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69DEC1">
      <w:pPr>
        <w:spacing w:line="360" w:lineRule="auto"/>
        <w:ind w:firstLine="643" w:firstLineChars="200"/>
        <w:rPr>
          <w:rFonts w:ascii="仿宋" w:hAnsi="仿宋" w:eastAsia="仿宋"/>
          <w:b/>
          <w:sz w:val="32"/>
          <w:szCs w:val="32"/>
        </w:rPr>
      </w:pPr>
      <w:bookmarkStart w:id="4" w:name="_GoBack"/>
      <w:bookmarkEnd w:id="4"/>
      <w:r>
        <w:rPr>
          <w:rFonts w:hint="eastAsia" w:ascii="仿宋" w:hAnsi="仿宋" w:eastAsia="仿宋"/>
          <w:b/>
          <w:sz w:val="32"/>
          <w:szCs w:val="32"/>
        </w:rPr>
        <w:t>四、技术要求</w:t>
      </w:r>
    </w:p>
    <w:p w14:paraId="1CAED7A6">
      <w:pPr>
        <w:spacing w:line="560" w:lineRule="exact"/>
        <w:jc w:val="left"/>
        <w:rPr>
          <w:rFonts w:ascii="仿宋" w:hAnsi="仿宋" w:eastAsia="仿宋" w:cs="楷体_GB2312"/>
          <w:sz w:val="32"/>
          <w:szCs w:val="32"/>
        </w:rPr>
      </w:pPr>
      <w:r>
        <w:rPr>
          <w:rFonts w:hint="eastAsia" w:ascii="仿宋" w:hAnsi="仿宋" w:eastAsia="仿宋" w:cs="楷体_GB2312"/>
          <w:sz w:val="32"/>
          <w:szCs w:val="32"/>
        </w:rPr>
        <w:t>包1：</w:t>
      </w:r>
    </w:p>
    <w:tbl>
      <w:tblPr>
        <w:tblStyle w:val="13"/>
        <w:tblpPr w:leftFromText="180" w:rightFromText="180" w:vertAnchor="text" w:horzAnchor="page" w:tblpX="938" w:tblpY="1253"/>
        <w:tblOverlap w:val="never"/>
        <w:tblW w:w="53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325"/>
        <w:gridCol w:w="8497"/>
        <w:gridCol w:w="739"/>
        <w:gridCol w:w="714"/>
        <w:gridCol w:w="1988"/>
        <w:gridCol w:w="1225"/>
      </w:tblGrid>
      <w:tr w14:paraId="45BF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14:paraId="2C978019">
            <w:pPr>
              <w:spacing w:line="400" w:lineRule="exact"/>
              <w:jc w:val="center"/>
              <w:rPr>
                <w:rFonts w:ascii="仿宋" w:hAnsi="仿宋" w:eastAsia="仿宋"/>
                <w:sz w:val="28"/>
                <w:szCs w:val="28"/>
              </w:rPr>
            </w:pPr>
            <w:r>
              <w:rPr>
                <w:rFonts w:ascii="仿宋" w:hAnsi="仿宋" w:eastAsia="仿宋"/>
                <w:sz w:val="28"/>
                <w:szCs w:val="28"/>
              </w:rPr>
              <w:t>序号</w:t>
            </w:r>
          </w:p>
        </w:tc>
        <w:tc>
          <w:tcPr>
            <w:tcW w:w="434" w:type="pct"/>
            <w:vAlign w:val="center"/>
          </w:tcPr>
          <w:p w14:paraId="033E8267">
            <w:pPr>
              <w:spacing w:line="400" w:lineRule="exact"/>
              <w:jc w:val="center"/>
              <w:rPr>
                <w:rFonts w:ascii="仿宋" w:hAnsi="仿宋" w:eastAsia="仿宋"/>
                <w:sz w:val="28"/>
                <w:szCs w:val="28"/>
              </w:rPr>
            </w:pPr>
            <w:r>
              <w:rPr>
                <w:rFonts w:hint="eastAsia" w:ascii="仿宋" w:hAnsi="仿宋" w:eastAsia="仿宋"/>
                <w:sz w:val="28"/>
                <w:szCs w:val="28"/>
              </w:rPr>
              <w:t>标的</w:t>
            </w:r>
            <w:r>
              <w:rPr>
                <w:rFonts w:ascii="仿宋" w:hAnsi="仿宋" w:eastAsia="仿宋"/>
                <w:sz w:val="28"/>
                <w:szCs w:val="28"/>
              </w:rPr>
              <w:t>名称</w:t>
            </w:r>
          </w:p>
        </w:tc>
        <w:tc>
          <w:tcPr>
            <w:tcW w:w="2783" w:type="pct"/>
            <w:vAlign w:val="center"/>
          </w:tcPr>
          <w:p w14:paraId="186C6FA2">
            <w:pPr>
              <w:spacing w:line="400" w:lineRule="exact"/>
              <w:jc w:val="center"/>
              <w:rPr>
                <w:rFonts w:ascii="仿宋" w:hAnsi="仿宋" w:eastAsia="仿宋"/>
                <w:sz w:val="28"/>
                <w:szCs w:val="28"/>
              </w:rPr>
            </w:pPr>
            <w:r>
              <w:rPr>
                <w:rFonts w:ascii="仿宋" w:hAnsi="仿宋" w:eastAsia="仿宋"/>
                <w:sz w:val="28"/>
                <w:szCs w:val="28"/>
              </w:rPr>
              <w:t>技术要求</w:t>
            </w:r>
          </w:p>
        </w:tc>
        <w:tc>
          <w:tcPr>
            <w:tcW w:w="242" w:type="pct"/>
            <w:vAlign w:val="center"/>
          </w:tcPr>
          <w:p w14:paraId="7E1EB93F">
            <w:pPr>
              <w:spacing w:line="400" w:lineRule="exact"/>
              <w:jc w:val="center"/>
              <w:rPr>
                <w:rFonts w:ascii="仿宋" w:hAnsi="仿宋" w:eastAsia="仿宋"/>
                <w:sz w:val="28"/>
                <w:szCs w:val="28"/>
              </w:rPr>
            </w:pPr>
            <w:r>
              <w:rPr>
                <w:rFonts w:ascii="仿宋" w:hAnsi="仿宋" w:eastAsia="仿宋"/>
                <w:sz w:val="28"/>
                <w:szCs w:val="28"/>
              </w:rPr>
              <w:t>单位</w:t>
            </w:r>
          </w:p>
        </w:tc>
        <w:tc>
          <w:tcPr>
            <w:tcW w:w="234" w:type="pct"/>
            <w:vAlign w:val="center"/>
          </w:tcPr>
          <w:p w14:paraId="7311F4CA">
            <w:pPr>
              <w:spacing w:line="400" w:lineRule="exact"/>
              <w:jc w:val="center"/>
              <w:rPr>
                <w:rFonts w:ascii="仿宋" w:hAnsi="仿宋" w:eastAsia="仿宋"/>
                <w:sz w:val="28"/>
                <w:szCs w:val="28"/>
              </w:rPr>
            </w:pPr>
            <w:r>
              <w:rPr>
                <w:rFonts w:ascii="仿宋" w:hAnsi="仿宋" w:eastAsia="仿宋"/>
                <w:sz w:val="28"/>
                <w:szCs w:val="28"/>
              </w:rPr>
              <w:t>数量</w:t>
            </w:r>
          </w:p>
        </w:tc>
        <w:tc>
          <w:tcPr>
            <w:tcW w:w="651" w:type="pct"/>
            <w:vAlign w:val="center"/>
          </w:tcPr>
          <w:p w14:paraId="1139058E">
            <w:pPr>
              <w:spacing w:line="400" w:lineRule="exact"/>
              <w:jc w:val="center"/>
              <w:rPr>
                <w:rFonts w:ascii="仿宋" w:hAnsi="仿宋" w:eastAsia="仿宋"/>
                <w:sz w:val="28"/>
                <w:szCs w:val="28"/>
              </w:rPr>
            </w:pPr>
            <w:r>
              <w:rPr>
                <w:rFonts w:ascii="仿宋" w:hAnsi="仿宋" w:eastAsia="仿宋"/>
                <w:sz w:val="28"/>
                <w:szCs w:val="28"/>
              </w:rPr>
              <w:t>是否属于现行节能产品政府采购清单强制采购范围</w:t>
            </w:r>
          </w:p>
        </w:tc>
        <w:tc>
          <w:tcPr>
            <w:tcW w:w="401" w:type="pct"/>
            <w:vAlign w:val="center"/>
          </w:tcPr>
          <w:p w14:paraId="166C2B1B">
            <w:pPr>
              <w:spacing w:line="400" w:lineRule="exact"/>
              <w:jc w:val="center"/>
              <w:rPr>
                <w:rFonts w:ascii="仿宋" w:hAnsi="仿宋" w:eastAsia="仿宋"/>
                <w:sz w:val="28"/>
                <w:szCs w:val="28"/>
              </w:rPr>
            </w:pPr>
            <w:r>
              <w:rPr>
                <w:rFonts w:ascii="仿宋" w:hAnsi="仿宋" w:eastAsia="仿宋"/>
                <w:sz w:val="28"/>
                <w:szCs w:val="28"/>
              </w:rPr>
              <w:t>是否属于集采目录内产品</w:t>
            </w:r>
          </w:p>
        </w:tc>
      </w:tr>
      <w:tr w14:paraId="45C6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14:paraId="5DB7DD57">
            <w:pPr>
              <w:spacing w:line="400" w:lineRule="exact"/>
              <w:jc w:val="center"/>
              <w:rPr>
                <w:rFonts w:ascii="仿宋" w:hAnsi="仿宋" w:eastAsia="仿宋"/>
                <w:sz w:val="28"/>
                <w:szCs w:val="28"/>
              </w:rPr>
            </w:pPr>
            <w:r>
              <w:rPr>
                <w:rFonts w:ascii="仿宋" w:hAnsi="仿宋" w:eastAsia="仿宋"/>
                <w:sz w:val="28"/>
                <w:szCs w:val="28"/>
              </w:rPr>
              <w:t>1</w:t>
            </w:r>
          </w:p>
        </w:tc>
        <w:tc>
          <w:tcPr>
            <w:tcW w:w="434" w:type="pct"/>
            <w:vAlign w:val="center"/>
          </w:tcPr>
          <w:p w14:paraId="73E761FE">
            <w:pPr>
              <w:spacing w:line="400" w:lineRule="exact"/>
              <w:jc w:val="center"/>
              <w:rPr>
                <w:rFonts w:ascii="仿宋" w:hAnsi="仿宋" w:eastAsia="仿宋" w:cs="宋体"/>
                <w:sz w:val="28"/>
                <w:szCs w:val="28"/>
              </w:rPr>
            </w:pPr>
            <w:r>
              <w:rPr>
                <w:rFonts w:hint="eastAsia" w:ascii="仿宋" w:hAnsi="仿宋" w:eastAsia="仿宋" w:cs="宋体"/>
                <w:sz w:val="28"/>
                <w:szCs w:val="28"/>
              </w:rPr>
              <w:t>总体要求</w:t>
            </w:r>
          </w:p>
        </w:tc>
        <w:tc>
          <w:tcPr>
            <w:tcW w:w="2783" w:type="pct"/>
            <w:vAlign w:val="center"/>
          </w:tcPr>
          <w:p w14:paraId="344F3BAE">
            <w:pPr>
              <w:spacing w:line="400" w:lineRule="exact"/>
              <w:jc w:val="left"/>
              <w:rPr>
                <w:rFonts w:ascii="仿宋" w:hAnsi="仿宋" w:eastAsia="仿宋" w:cs="宋体"/>
                <w:sz w:val="28"/>
                <w:szCs w:val="28"/>
              </w:rPr>
            </w:pPr>
            <w:r>
              <w:rPr>
                <w:rFonts w:hint="eastAsia" w:ascii="仿宋" w:hAnsi="仿宋" w:eastAsia="仿宋" w:cs="宋体"/>
                <w:sz w:val="28"/>
                <w:szCs w:val="28"/>
              </w:rPr>
              <w:t>采购人提供承诺函，承诺</w:t>
            </w:r>
          </w:p>
          <w:p w14:paraId="727FBD09">
            <w:pPr>
              <w:spacing w:line="400" w:lineRule="exact"/>
              <w:jc w:val="left"/>
              <w:rPr>
                <w:rFonts w:ascii="仿宋" w:hAnsi="仿宋" w:eastAsia="仿宋" w:cs="宋体"/>
                <w:sz w:val="28"/>
                <w:szCs w:val="28"/>
              </w:rPr>
            </w:pPr>
            <w:r>
              <w:rPr>
                <w:rFonts w:hint="eastAsia" w:ascii="仿宋" w:hAnsi="仿宋" w:eastAsia="仿宋" w:cs="宋体"/>
                <w:sz w:val="28"/>
                <w:szCs w:val="28"/>
              </w:rPr>
              <w:t>1、所投仪器设备具有详实的技术资料（如技术指标等，须加盖公章）；</w:t>
            </w:r>
          </w:p>
          <w:p w14:paraId="3514188D">
            <w:pPr>
              <w:spacing w:line="400" w:lineRule="exact"/>
              <w:jc w:val="left"/>
              <w:rPr>
                <w:rFonts w:ascii="仿宋" w:hAnsi="仿宋" w:eastAsia="仿宋" w:cs="宋体"/>
                <w:sz w:val="28"/>
                <w:szCs w:val="28"/>
              </w:rPr>
            </w:pPr>
            <w:r>
              <w:rPr>
                <w:rFonts w:hint="eastAsia" w:ascii="仿宋" w:hAnsi="仿宋" w:eastAsia="仿宋" w:cs="宋体"/>
                <w:sz w:val="28"/>
                <w:szCs w:val="28"/>
              </w:rPr>
              <w:t>2、免费提供所投仪器设备的中文使用说明书（含软件说明书）、配套软件和维修手册；</w:t>
            </w:r>
          </w:p>
          <w:p w14:paraId="7B684AC5">
            <w:pPr>
              <w:spacing w:line="400" w:lineRule="exact"/>
              <w:jc w:val="left"/>
              <w:rPr>
                <w:rFonts w:ascii="仿宋" w:hAnsi="仿宋" w:eastAsia="仿宋" w:cs="宋体"/>
                <w:b/>
                <w:bCs/>
                <w:sz w:val="28"/>
                <w:szCs w:val="28"/>
              </w:rPr>
            </w:pPr>
            <w:r>
              <w:rPr>
                <w:rFonts w:hint="eastAsia" w:ascii="仿宋" w:hAnsi="仿宋" w:eastAsia="仿宋" w:cs="宋体"/>
                <w:sz w:val="28"/>
                <w:szCs w:val="28"/>
              </w:rPr>
              <w:t>3、★按照采购人要求提供所投仪器设备的通讯协议，仪器状态参数上下限，设备实时数据采集指令、历史监测数据回补指令、仪器运行状态参数查询指令、质控操作相关指令等信息；所有仪器设备的监测数据和仪器状态参数，配合采购方连入指定的数据采集平台。承诺中标后在天津地区设立维修、质控站，确保设备运行质量。</w:t>
            </w:r>
          </w:p>
        </w:tc>
        <w:tc>
          <w:tcPr>
            <w:tcW w:w="242" w:type="pct"/>
            <w:vAlign w:val="center"/>
          </w:tcPr>
          <w:p w14:paraId="4DFCB16F">
            <w:pPr>
              <w:spacing w:line="400" w:lineRule="exact"/>
              <w:jc w:val="center"/>
              <w:rPr>
                <w:rFonts w:ascii="仿宋" w:hAnsi="仿宋" w:eastAsia="仿宋"/>
                <w:sz w:val="28"/>
                <w:szCs w:val="28"/>
              </w:rPr>
            </w:pPr>
            <w:r>
              <w:rPr>
                <w:rFonts w:hint="eastAsia" w:ascii="仿宋" w:hAnsi="仿宋" w:eastAsia="仿宋"/>
                <w:sz w:val="28"/>
                <w:szCs w:val="28"/>
              </w:rPr>
              <w:t>-</w:t>
            </w:r>
          </w:p>
        </w:tc>
        <w:tc>
          <w:tcPr>
            <w:tcW w:w="234" w:type="pct"/>
            <w:vAlign w:val="center"/>
          </w:tcPr>
          <w:p w14:paraId="0041E4F1">
            <w:pPr>
              <w:spacing w:line="400" w:lineRule="exact"/>
              <w:jc w:val="center"/>
              <w:rPr>
                <w:rFonts w:ascii="仿宋" w:hAnsi="仿宋" w:eastAsia="仿宋"/>
                <w:sz w:val="28"/>
                <w:szCs w:val="28"/>
              </w:rPr>
            </w:pPr>
            <w:r>
              <w:rPr>
                <w:rFonts w:hint="eastAsia" w:ascii="仿宋" w:hAnsi="仿宋" w:eastAsia="仿宋"/>
                <w:sz w:val="28"/>
                <w:szCs w:val="28"/>
              </w:rPr>
              <w:t>-</w:t>
            </w:r>
          </w:p>
        </w:tc>
        <w:tc>
          <w:tcPr>
            <w:tcW w:w="651" w:type="pct"/>
            <w:vAlign w:val="center"/>
          </w:tcPr>
          <w:p w14:paraId="7537BCAD">
            <w:pPr>
              <w:spacing w:line="400" w:lineRule="exact"/>
              <w:jc w:val="center"/>
              <w:rPr>
                <w:rFonts w:ascii="仿宋" w:hAnsi="仿宋" w:eastAsia="仿宋"/>
                <w:sz w:val="28"/>
                <w:szCs w:val="28"/>
              </w:rPr>
            </w:pPr>
            <w:r>
              <w:rPr>
                <w:rFonts w:hint="eastAsia" w:ascii="仿宋" w:hAnsi="仿宋" w:eastAsia="仿宋"/>
                <w:sz w:val="28"/>
                <w:szCs w:val="28"/>
              </w:rPr>
              <w:t>-</w:t>
            </w:r>
          </w:p>
        </w:tc>
        <w:tc>
          <w:tcPr>
            <w:tcW w:w="401" w:type="pct"/>
            <w:vAlign w:val="center"/>
          </w:tcPr>
          <w:p w14:paraId="3F9D437B">
            <w:pPr>
              <w:spacing w:line="400" w:lineRule="exact"/>
              <w:jc w:val="center"/>
              <w:rPr>
                <w:rFonts w:ascii="仿宋" w:hAnsi="仿宋" w:eastAsia="仿宋"/>
                <w:sz w:val="28"/>
                <w:szCs w:val="28"/>
              </w:rPr>
            </w:pPr>
            <w:r>
              <w:rPr>
                <w:rFonts w:hint="eastAsia" w:ascii="仿宋" w:hAnsi="仿宋" w:eastAsia="仿宋"/>
                <w:sz w:val="28"/>
                <w:szCs w:val="28"/>
              </w:rPr>
              <w:t>-</w:t>
            </w:r>
          </w:p>
        </w:tc>
      </w:tr>
      <w:tr w14:paraId="53F4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0695C95E">
            <w:pPr>
              <w:spacing w:line="400" w:lineRule="exact"/>
              <w:jc w:val="center"/>
              <w:rPr>
                <w:rFonts w:ascii="仿宋" w:hAnsi="仿宋" w:eastAsia="仿宋"/>
                <w:sz w:val="28"/>
                <w:szCs w:val="28"/>
              </w:rPr>
            </w:pPr>
            <w:r>
              <w:rPr>
                <w:rFonts w:ascii="仿宋" w:hAnsi="仿宋" w:eastAsia="仿宋"/>
                <w:sz w:val="28"/>
                <w:szCs w:val="28"/>
              </w:rPr>
              <w:t>2</w:t>
            </w:r>
          </w:p>
        </w:tc>
        <w:tc>
          <w:tcPr>
            <w:tcW w:w="434" w:type="pct"/>
            <w:vAlign w:val="center"/>
          </w:tcPr>
          <w:p w14:paraId="23A56CD6">
            <w:pPr>
              <w:widowControl/>
              <w:spacing w:line="400" w:lineRule="exact"/>
              <w:rPr>
                <w:rFonts w:ascii="仿宋" w:hAnsi="仿宋" w:eastAsia="仿宋"/>
                <w:kern w:val="0"/>
                <w:sz w:val="28"/>
                <w:szCs w:val="28"/>
              </w:rPr>
            </w:pPr>
            <w:r>
              <w:rPr>
                <w:rFonts w:hint="eastAsia" w:ascii="仿宋" w:hAnsi="仿宋" w:eastAsia="仿宋"/>
                <w:sz w:val="32"/>
                <w:szCs w:val="32"/>
              </w:rPr>
              <w:t>▲</w:t>
            </w:r>
            <w:r>
              <w:rPr>
                <w:rFonts w:hint="eastAsia" w:ascii="仿宋" w:hAnsi="仿宋" w:eastAsia="仿宋" w:cs="宋体"/>
                <w:sz w:val="28"/>
                <w:szCs w:val="28"/>
              </w:rPr>
              <w:t>PM</w:t>
            </w:r>
            <w:r>
              <w:rPr>
                <w:rFonts w:hint="eastAsia" w:ascii="仿宋" w:hAnsi="仿宋" w:eastAsia="仿宋" w:cs="宋体"/>
                <w:sz w:val="28"/>
                <w:szCs w:val="28"/>
                <w:vertAlign w:val="subscript"/>
              </w:rPr>
              <w:t>2.5</w:t>
            </w:r>
            <w:r>
              <w:rPr>
                <w:rFonts w:hint="eastAsia" w:ascii="仿宋" w:hAnsi="仿宋" w:eastAsia="仿宋" w:cs="宋体"/>
                <w:sz w:val="28"/>
                <w:szCs w:val="28"/>
              </w:rPr>
              <w:t>自动监测仪</w:t>
            </w:r>
          </w:p>
        </w:tc>
        <w:tc>
          <w:tcPr>
            <w:tcW w:w="2783" w:type="pct"/>
            <w:vAlign w:val="center"/>
          </w:tcPr>
          <w:p w14:paraId="173F84F7">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sz w:val="28"/>
                <w:szCs w:val="28"/>
              </w:rPr>
              <w:t>中国环境监测总站《环境空气颗粒物（PM</w:t>
            </w:r>
            <w:r>
              <w:rPr>
                <w:rFonts w:hint="eastAsia" w:ascii="仿宋" w:hAnsi="仿宋" w:eastAsia="仿宋"/>
                <w:sz w:val="28"/>
                <w:szCs w:val="28"/>
                <w:vertAlign w:val="subscript"/>
              </w:rPr>
              <w:t>2.5</w:t>
            </w:r>
            <w:r>
              <w:rPr>
                <w:rFonts w:hint="eastAsia" w:ascii="仿宋" w:hAnsi="仿宋" w:eastAsia="仿宋"/>
                <w:sz w:val="28"/>
                <w:szCs w:val="28"/>
              </w:rPr>
              <w:t>）连续自动监测系统适用性检测合格名录》（符合HJ653-2021）中所列产品（以最新名录为准，提供中国环境监测总站网页截图，所投产品品牌、型号需与截图中一致）</w:t>
            </w:r>
          </w:p>
          <w:p w14:paraId="24294A36">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配置要求：含</w:t>
            </w:r>
            <w:r>
              <w:rPr>
                <w:rFonts w:hint="eastAsia" w:ascii="仿宋" w:hAnsi="仿宋" w:eastAsia="仿宋"/>
                <w:sz w:val="28"/>
                <w:szCs w:val="28"/>
              </w:rPr>
              <w:t>PM</w:t>
            </w:r>
            <w:r>
              <w:rPr>
                <w:rFonts w:hint="eastAsia" w:ascii="仿宋" w:hAnsi="仿宋" w:eastAsia="仿宋"/>
                <w:sz w:val="28"/>
                <w:szCs w:val="28"/>
                <w:vertAlign w:val="subscript"/>
              </w:rPr>
              <w:t>2.5</w:t>
            </w:r>
            <w:r>
              <w:rPr>
                <w:rFonts w:hint="eastAsia" w:ascii="仿宋" w:hAnsi="仿宋" w:eastAsia="仿宋" w:cs="宋体"/>
                <w:sz w:val="28"/>
                <w:szCs w:val="28"/>
              </w:rPr>
              <w:t>切割器、PM</w:t>
            </w:r>
            <w:r>
              <w:rPr>
                <w:rFonts w:hint="eastAsia" w:ascii="仿宋" w:hAnsi="仿宋" w:eastAsia="仿宋" w:cs="宋体"/>
                <w:sz w:val="28"/>
                <w:szCs w:val="28"/>
                <w:vertAlign w:val="subscript"/>
              </w:rPr>
              <w:t>10</w:t>
            </w:r>
            <w:r>
              <w:rPr>
                <w:rFonts w:hint="eastAsia" w:ascii="仿宋" w:hAnsi="仿宋" w:eastAsia="仿宋" w:cs="宋体"/>
                <w:sz w:val="28"/>
                <w:szCs w:val="28"/>
              </w:rPr>
              <w:t>采样头、采样纸带、采样管等保障设备运行的必需配件；</w:t>
            </w:r>
          </w:p>
          <w:p w14:paraId="462BD968">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分析方法：β射线吸收法，带动态加热系统能够根据采样气流相对湿度值自动调节采样管加热功率（提供中国环境监测总站出具的检测报告或制造商公开发布的产品说明书或产品彩页）</w:t>
            </w:r>
          </w:p>
          <w:p w14:paraId="4B7AEFE1">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监测量程：0～1000μg/m</w:t>
            </w:r>
            <w:r>
              <w:rPr>
                <w:rFonts w:hint="eastAsia" w:ascii="仿宋" w:hAnsi="仿宋" w:eastAsia="仿宋" w:cs="宋体"/>
                <w:sz w:val="28"/>
                <w:szCs w:val="28"/>
                <w:vertAlign w:val="superscript"/>
              </w:rPr>
              <w:t>3</w:t>
            </w:r>
            <w:r>
              <w:rPr>
                <w:rFonts w:hint="eastAsia" w:ascii="仿宋" w:hAnsi="仿宋" w:eastAsia="仿宋" w:cs="宋体"/>
                <w:sz w:val="28"/>
                <w:szCs w:val="28"/>
              </w:rPr>
              <w:t>或0～10000μg/m</w:t>
            </w:r>
            <w:r>
              <w:rPr>
                <w:rFonts w:hint="eastAsia" w:ascii="仿宋" w:hAnsi="仿宋" w:eastAsia="仿宋" w:cs="宋体"/>
                <w:sz w:val="28"/>
                <w:szCs w:val="28"/>
                <w:vertAlign w:val="superscript"/>
              </w:rPr>
              <w:t>3</w:t>
            </w:r>
            <w:r>
              <w:rPr>
                <w:rFonts w:hint="eastAsia" w:ascii="仿宋" w:hAnsi="仿宋" w:eastAsia="仿宋" w:cs="宋体"/>
                <w:sz w:val="28"/>
                <w:szCs w:val="28"/>
              </w:rPr>
              <w:t>可选（提供中国环境监测总站出具的检测报告或制造商公开发布的产品说明书或产品彩页）</w:t>
            </w:r>
          </w:p>
          <w:p w14:paraId="617F8D99">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最低检测限：≤1.5μg/m</w:t>
            </w:r>
            <w:r>
              <w:rPr>
                <w:rFonts w:hint="eastAsia" w:ascii="仿宋" w:hAnsi="仿宋" w:eastAsia="仿宋" w:cs="宋体"/>
                <w:sz w:val="28"/>
                <w:szCs w:val="28"/>
                <w:vertAlign w:val="superscript"/>
              </w:rPr>
              <w:t>3</w:t>
            </w:r>
            <w:r>
              <w:rPr>
                <w:rFonts w:hint="eastAsia" w:ascii="仿宋" w:hAnsi="仿宋" w:eastAsia="仿宋" w:cs="宋体"/>
                <w:sz w:val="28"/>
                <w:szCs w:val="28"/>
              </w:rPr>
              <w:t>（24小时）（提供中国环境监测总站出具的检测报告）</w:t>
            </w:r>
          </w:p>
          <w:p w14:paraId="38583638">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参比方法比对测试：斜率k[1±0.1]，截距b[当k≥1时，-5μg/m</w:t>
            </w:r>
            <w:r>
              <w:rPr>
                <w:rFonts w:hint="eastAsia" w:ascii="仿宋" w:hAnsi="仿宋" w:eastAsia="仿宋" w:cs="宋体"/>
                <w:sz w:val="28"/>
                <w:szCs w:val="28"/>
                <w:vertAlign w:val="superscript"/>
              </w:rPr>
              <w:t>3</w:t>
            </w:r>
            <w:r>
              <w:rPr>
                <w:rFonts w:hint="eastAsia" w:ascii="仿宋" w:hAnsi="仿宋" w:eastAsia="仿宋" w:cs="宋体"/>
                <w:sz w:val="28"/>
                <w:szCs w:val="28"/>
              </w:rPr>
              <w:t>≤b≤(55-50×k)μg/m</w:t>
            </w:r>
            <w:r>
              <w:rPr>
                <w:rFonts w:hint="eastAsia" w:ascii="仿宋" w:hAnsi="仿宋" w:eastAsia="仿宋" w:cs="宋体"/>
                <w:sz w:val="28"/>
                <w:szCs w:val="28"/>
                <w:vertAlign w:val="superscript"/>
              </w:rPr>
              <w:t>3</w:t>
            </w:r>
            <w:r>
              <w:rPr>
                <w:rFonts w:hint="eastAsia" w:ascii="仿宋" w:hAnsi="仿宋" w:eastAsia="仿宋" w:cs="宋体"/>
                <w:sz w:val="28"/>
                <w:szCs w:val="28"/>
              </w:rPr>
              <w:t>，当k≤1时，(45-50×k)μg/m</w:t>
            </w:r>
            <w:r>
              <w:rPr>
                <w:rFonts w:hint="eastAsia" w:ascii="仿宋" w:hAnsi="仿宋" w:eastAsia="仿宋" w:cs="宋体"/>
                <w:sz w:val="28"/>
                <w:szCs w:val="28"/>
                <w:vertAlign w:val="superscript"/>
              </w:rPr>
              <w:t>3</w:t>
            </w:r>
            <w:r>
              <w:rPr>
                <w:rFonts w:hint="eastAsia" w:ascii="仿宋" w:hAnsi="仿宋" w:eastAsia="仿宋" w:cs="宋体"/>
                <w:sz w:val="28"/>
                <w:szCs w:val="28"/>
              </w:rPr>
              <w:t>≤b≤5μg/m</w:t>
            </w:r>
            <w:r>
              <w:rPr>
                <w:rFonts w:ascii="Calibri" w:hAnsi="Calibri" w:eastAsia="仿宋" w:cs="Calibri"/>
                <w:sz w:val="28"/>
                <w:szCs w:val="28"/>
              </w:rPr>
              <w:t>³</w:t>
            </w:r>
            <w:r>
              <w:rPr>
                <w:rFonts w:hint="eastAsia" w:ascii="仿宋" w:hAnsi="仿宋" w:eastAsia="仿宋" w:cs="宋体"/>
                <w:sz w:val="28"/>
                <w:szCs w:val="28"/>
              </w:rPr>
              <w:t>，相关系数r≥0.95（提供中国环境监测总站出具的检测报告）</w:t>
            </w:r>
          </w:p>
          <w:p w14:paraId="67B25E2F">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流量测试（提供中国环境监测总站出具的检测报告）：</w:t>
            </w:r>
          </w:p>
          <w:p w14:paraId="6929BDB3">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平均流量偏差±0.5%</w:t>
            </w:r>
          </w:p>
          <w:p w14:paraId="6CF33E7B">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流量相对标准偏差≤0.5%</w:t>
            </w:r>
          </w:p>
          <w:p w14:paraId="21055C70">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平均流量示值误差≤0.5%；</w:t>
            </w:r>
          </w:p>
          <w:p w14:paraId="52A68B10">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温度测量示值误差：≤±2℃；（提供中国环境监测总站出具的检测报告）</w:t>
            </w:r>
          </w:p>
          <w:p w14:paraId="584E00A5">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湿度测量示值误差：≤±5%RH；（提供中国环境监测总站出具的检测报告）</w:t>
            </w:r>
          </w:p>
          <w:p w14:paraId="7B2F56D2">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最小显示单位：0.1μg/m</w:t>
            </w:r>
            <w:r>
              <w:rPr>
                <w:rFonts w:hint="eastAsia" w:ascii="仿宋" w:hAnsi="仿宋" w:eastAsia="仿宋" w:cs="宋体"/>
                <w:sz w:val="28"/>
                <w:szCs w:val="28"/>
                <w:vertAlign w:val="superscript"/>
              </w:rPr>
              <w:t>3</w:t>
            </w:r>
            <w:r>
              <w:rPr>
                <w:rFonts w:hint="eastAsia" w:ascii="仿宋" w:hAnsi="仿宋" w:eastAsia="仿宋" w:cs="宋体"/>
                <w:sz w:val="28"/>
                <w:szCs w:val="28"/>
              </w:rPr>
              <w:t>；（提供中国环境监测总站出具的检测报告或制造商公开发布的产品说明书或产品彩页）</w:t>
            </w:r>
          </w:p>
          <w:p w14:paraId="1C8AF378">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24h采样流量：16.7L/min±5%；（提供中国环境监测总站出具的检测报告或制造商公开发布的产品说明书或产品彩页）</w:t>
            </w:r>
          </w:p>
          <w:p w14:paraId="4AA2667E">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校准膜重现性或示值误差：±1%；（提供中国环境监测总站出具的检测报告）</w:t>
            </w:r>
          </w:p>
          <w:p w14:paraId="0A27A970">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平行性：≤10%；（提供中国环境监测总站出具的检测报告）</w:t>
            </w:r>
          </w:p>
          <w:p w14:paraId="2406E598">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数据有效率：≥99.9%；（提供中国环境监测总站出具的检测报告）</w:t>
            </w:r>
          </w:p>
          <w:p w14:paraId="6E91EC6A">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数据输出频率：≤5min；（提供中国环境监测总站出具的检测报告或制造商公开发布的产品说明书或产品彩页）</w:t>
            </w:r>
          </w:p>
          <w:p w14:paraId="34B645D2">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时钟误差：≤±2s；（提供中国环境监测总站出具的检测报告）</w:t>
            </w:r>
          </w:p>
          <w:p w14:paraId="1A7E5071">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数字输出信号：RS232/485数字接口；（提供中国环境监测总站出具的检测报告或制造商公开发布的产品说明书或产品彩页）</w:t>
            </w:r>
          </w:p>
          <w:p w14:paraId="6CAB343F">
            <w:pPr>
              <w:numPr>
                <w:ilvl w:val="0"/>
                <w:numId w:val="2"/>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★安全性：对于β射线方法的仪器，须符合我国环境保护部门对含放射源设备使用的相关管理要求（提供设备整机或所用辐射源在生态环境部豁免备案证明，提供网页截图）</w:t>
            </w:r>
          </w:p>
          <w:p w14:paraId="037606A3">
            <w:pPr>
              <w:numPr>
                <w:ilvl w:val="0"/>
                <w:numId w:val="2"/>
              </w:num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数据存储：具备十二个月以上的数据存储能力，可扩展更大存储（提供中国环境监测总站出具的检测报告或制造商公开发布的产品说明书或产品彩页）</w:t>
            </w:r>
          </w:p>
          <w:p w14:paraId="73408E52">
            <w:pPr>
              <w:numPr>
                <w:ilvl w:val="0"/>
                <w:numId w:val="2"/>
              </w:num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其他要求：要求仪器稳定可靠、精密度高，仪器掉电后，能自动保存数据；恢复供电后系统可自动启动，恢复运行状态并正常开始工作。（提供承诺函）</w:t>
            </w:r>
          </w:p>
        </w:tc>
        <w:tc>
          <w:tcPr>
            <w:tcW w:w="242" w:type="pct"/>
            <w:vAlign w:val="center"/>
          </w:tcPr>
          <w:p w14:paraId="3784818A">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15C1618D">
            <w:pPr>
              <w:spacing w:line="400" w:lineRule="exact"/>
              <w:jc w:val="center"/>
              <w:rPr>
                <w:rFonts w:ascii="仿宋" w:hAnsi="仿宋" w:eastAsia="仿宋"/>
                <w:sz w:val="28"/>
                <w:szCs w:val="28"/>
              </w:rPr>
            </w:pPr>
            <w:r>
              <w:rPr>
                <w:rFonts w:hint="eastAsia" w:ascii="仿宋" w:hAnsi="仿宋" w:eastAsia="仿宋" w:cs="宋体"/>
                <w:sz w:val="28"/>
                <w:szCs w:val="28"/>
              </w:rPr>
              <w:t>10</w:t>
            </w:r>
          </w:p>
        </w:tc>
        <w:tc>
          <w:tcPr>
            <w:tcW w:w="651" w:type="pct"/>
            <w:vAlign w:val="center"/>
          </w:tcPr>
          <w:p w14:paraId="4E3717A9">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18156CBC">
            <w:pPr>
              <w:spacing w:line="400" w:lineRule="exact"/>
              <w:jc w:val="center"/>
              <w:rPr>
                <w:rFonts w:ascii="仿宋" w:hAnsi="仿宋" w:eastAsia="仿宋"/>
                <w:sz w:val="28"/>
                <w:szCs w:val="28"/>
              </w:rPr>
            </w:pPr>
            <w:r>
              <w:rPr>
                <w:rFonts w:ascii="仿宋" w:hAnsi="仿宋" w:eastAsia="仿宋"/>
                <w:sz w:val="28"/>
                <w:szCs w:val="28"/>
              </w:rPr>
              <w:t>否</w:t>
            </w:r>
          </w:p>
        </w:tc>
      </w:tr>
      <w:tr w14:paraId="4796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 w:type="pct"/>
            <w:vAlign w:val="center"/>
          </w:tcPr>
          <w:p w14:paraId="547D0311">
            <w:pPr>
              <w:spacing w:line="400" w:lineRule="exact"/>
              <w:jc w:val="center"/>
              <w:rPr>
                <w:rFonts w:ascii="仿宋" w:hAnsi="仿宋" w:eastAsia="仿宋"/>
                <w:sz w:val="28"/>
                <w:szCs w:val="28"/>
              </w:rPr>
            </w:pPr>
            <w:r>
              <w:rPr>
                <w:rFonts w:hint="eastAsia" w:ascii="仿宋" w:hAnsi="仿宋" w:eastAsia="仿宋"/>
                <w:sz w:val="28"/>
                <w:szCs w:val="28"/>
              </w:rPr>
              <w:t>3</w:t>
            </w:r>
          </w:p>
        </w:tc>
        <w:tc>
          <w:tcPr>
            <w:tcW w:w="434" w:type="pct"/>
            <w:vAlign w:val="center"/>
          </w:tcPr>
          <w:p w14:paraId="4238E90B">
            <w:pPr>
              <w:widowControl/>
              <w:spacing w:line="400" w:lineRule="exact"/>
              <w:rPr>
                <w:rFonts w:ascii="仿宋" w:hAnsi="仿宋" w:eastAsia="仿宋"/>
                <w:kern w:val="0"/>
                <w:sz w:val="28"/>
                <w:szCs w:val="28"/>
              </w:rPr>
            </w:pPr>
            <w:r>
              <w:rPr>
                <w:rFonts w:hint="eastAsia" w:ascii="仿宋" w:hAnsi="仿宋" w:eastAsia="仿宋"/>
                <w:sz w:val="28"/>
                <w:szCs w:val="28"/>
              </w:rPr>
              <w:t>PM</w:t>
            </w:r>
            <w:r>
              <w:rPr>
                <w:rFonts w:hint="eastAsia" w:ascii="仿宋" w:hAnsi="仿宋" w:eastAsia="仿宋"/>
                <w:sz w:val="28"/>
                <w:szCs w:val="28"/>
                <w:vertAlign w:val="subscript"/>
              </w:rPr>
              <w:t>10</w:t>
            </w:r>
            <w:r>
              <w:rPr>
                <w:rFonts w:hint="eastAsia" w:ascii="仿宋" w:hAnsi="仿宋" w:eastAsia="仿宋"/>
                <w:sz w:val="28"/>
                <w:szCs w:val="28"/>
              </w:rPr>
              <w:t>自动监测仪</w:t>
            </w:r>
          </w:p>
        </w:tc>
        <w:tc>
          <w:tcPr>
            <w:tcW w:w="2783" w:type="pct"/>
            <w:vAlign w:val="center"/>
          </w:tcPr>
          <w:p w14:paraId="4646448B">
            <w:pPr>
              <w:spacing w:line="400" w:lineRule="exact"/>
              <w:rPr>
                <w:rFonts w:ascii="仿宋" w:hAnsi="仿宋" w:eastAsia="仿宋"/>
                <w:sz w:val="28"/>
                <w:szCs w:val="28"/>
              </w:rPr>
            </w:pPr>
            <w:r>
              <w:rPr>
                <w:rFonts w:hint="eastAsia" w:ascii="仿宋" w:hAnsi="仿宋" w:eastAsia="仿宋" w:cs="宋体"/>
                <w:sz w:val="28"/>
                <w:szCs w:val="28"/>
              </w:rPr>
              <w:t>★</w:t>
            </w:r>
            <w:r>
              <w:rPr>
                <w:rFonts w:hint="eastAsia" w:ascii="仿宋" w:hAnsi="仿宋" w:eastAsia="仿宋"/>
                <w:sz w:val="28"/>
                <w:szCs w:val="28"/>
              </w:rPr>
              <w:t>中国环境监测总站《环境空气颗粒物（PM</w:t>
            </w:r>
            <w:r>
              <w:rPr>
                <w:rFonts w:hint="eastAsia" w:ascii="仿宋" w:hAnsi="仿宋" w:eastAsia="仿宋"/>
                <w:sz w:val="28"/>
                <w:szCs w:val="28"/>
                <w:vertAlign w:val="subscript"/>
              </w:rPr>
              <w:t>10</w:t>
            </w:r>
            <w:r>
              <w:rPr>
                <w:rFonts w:hint="eastAsia" w:ascii="仿宋" w:hAnsi="仿宋" w:eastAsia="仿宋"/>
                <w:sz w:val="28"/>
                <w:szCs w:val="28"/>
              </w:rPr>
              <w:t>）连续自动监测系统适用性检测合格名录》（符合HJ653-2021）中所列产品（以最新名录为准，提供中国环境监测总站网页截图，所投产品品牌、型号需与截图中一致）</w:t>
            </w:r>
          </w:p>
          <w:p w14:paraId="3E0A732F">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配置要求：含PM</w:t>
            </w:r>
            <w:r>
              <w:rPr>
                <w:rFonts w:hint="eastAsia" w:ascii="仿宋" w:hAnsi="仿宋" w:eastAsia="仿宋" w:cs="宋体"/>
                <w:sz w:val="28"/>
                <w:szCs w:val="28"/>
                <w:vertAlign w:val="subscript"/>
              </w:rPr>
              <w:t>10</w:t>
            </w:r>
            <w:r>
              <w:rPr>
                <w:rFonts w:hint="eastAsia" w:ascii="仿宋" w:hAnsi="仿宋" w:eastAsia="仿宋" w:cs="宋体"/>
                <w:sz w:val="28"/>
                <w:szCs w:val="28"/>
              </w:rPr>
              <w:t>采样头、采样纸带、采样管等保障设备运行的必需配件；</w:t>
            </w:r>
          </w:p>
          <w:p w14:paraId="33BAFC70">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分析方法：β射线吸收法，带动态加热系统能够根据采样气流相对湿度值自动调节采样管加热功率（提供中国环境监测总站出具的检测报告或制造商公开发布的产品说明书或产品彩页）</w:t>
            </w:r>
          </w:p>
          <w:p w14:paraId="2FBFA464">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监测量程：0～1000μg/m</w:t>
            </w:r>
            <w:r>
              <w:rPr>
                <w:rFonts w:hint="eastAsia" w:ascii="仿宋" w:hAnsi="仿宋" w:eastAsia="仿宋" w:cs="宋体"/>
                <w:sz w:val="28"/>
                <w:szCs w:val="28"/>
                <w:vertAlign w:val="superscript"/>
              </w:rPr>
              <w:t>3</w:t>
            </w:r>
            <w:r>
              <w:rPr>
                <w:rFonts w:hint="eastAsia" w:ascii="仿宋" w:hAnsi="仿宋" w:eastAsia="仿宋" w:cs="宋体"/>
                <w:sz w:val="28"/>
                <w:szCs w:val="28"/>
              </w:rPr>
              <w:t>或0～10000μg/m</w:t>
            </w:r>
            <w:r>
              <w:rPr>
                <w:rFonts w:hint="eastAsia" w:ascii="仿宋" w:hAnsi="仿宋" w:eastAsia="仿宋" w:cs="宋体"/>
                <w:sz w:val="28"/>
                <w:szCs w:val="28"/>
                <w:vertAlign w:val="superscript"/>
              </w:rPr>
              <w:t>3</w:t>
            </w:r>
            <w:r>
              <w:rPr>
                <w:rFonts w:hint="eastAsia" w:ascii="仿宋" w:hAnsi="仿宋" w:eastAsia="仿宋" w:cs="宋体"/>
                <w:sz w:val="28"/>
                <w:szCs w:val="28"/>
              </w:rPr>
              <w:t>可选（提供中国环境监测总站出具的检测报告或制造商公开发布的产品说明书或产品彩页）</w:t>
            </w:r>
          </w:p>
          <w:p w14:paraId="60E30378">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 xml:space="preserve">最低检测限：≤1.5 </w:t>
            </w:r>
            <w:r>
              <w:rPr>
                <w:rFonts w:ascii="Calibri" w:hAnsi="Calibri" w:eastAsia="仿宋" w:cs="Calibri"/>
                <w:sz w:val="28"/>
                <w:szCs w:val="28"/>
              </w:rPr>
              <w:t>µ</w:t>
            </w:r>
            <w:r>
              <w:rPr>
                <w:rFonts w:hint="eastAsia" w:ascii="仿宋" w:hAnsi="仿宋" w:eastAsia="仿宋" w:cs="宋体"/>
                <w:sz w:val="28"/>
                <w:szCs w:val="28"/>
              </w:rPr>
              <w:t>g/m</w:t>
            </w:r>
            <w:r>
              <w:rPr>
                <w:rFonts w:hint="eastAsia" w:ascii="仿宋" w:hAnsi="仿宋" w:eastAsia="仿宋" w:cs="宋体"/>
                <w:sz w:val="28"/>
                <w:szCs w:val="28"/>
                <w:vertAlign w:val="superscript"/>
              </w:rPr>
              <w:t>3</w:t>
            </w:r>
            <w:r>
              <w:rPr>
                <w:rFonts w:hint="eastAsia" w:ascii="仿宋" w:hAnsi="仿宋" w:eastAsia="仿宋" w:cs="宋体"/>
                <w:sz w:val="28"/>
                <w:szCs w:val="28"/>
              </w:rPr>
              <w:t>（24小时）（提供中国环境监测总站出具的检测报告）</w:t>
            </w:r>
          </w:p>
          <w:p w14:paraId="0CDC6277">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参比方法比对测试：斜率k[1±0.1]，截距b[当k≥1时，-10μg/m</w:t>
            </w:r>
            <w:r>
              <w:rPr>
                <w:rFonts w:hint="eastAsia" w:ascii="仿宋" w:hAnsi="仿宋" w:eastAsia="仿宋" w:cs="宋体"/>
                <w:sz w:val="28"/>
                <w:szCs w:val="28"/>
                <w:vertAlign w:val="superscript"/>
              </w:rPr>
              <w:t>3</w:t>
            </w:r>
            <w:r>
              <w:rPr>
                <w:rFonts w:hint="eastAsia" w:ascii="仿宋" w:hAnsi="仿宋" w:eastAsia="仿宋" w:cs="宋体"/>
                <w:sz w:val="28"/>
                <w:szCs w:val="28"/>
              </w:rPr>
              <w:t>≤b≤(110-100×k)μg/m</w:t>
            </w:r>
            <w:r>
              <w:rPr>
                <w:rFonts w:hint="eastAsia" w:ascii="仿宋" w:hAnsi="仿宋" w:eastAsia="仿宋" w:cs="宋体"/>
                <w:sz w:val="28"/>
                <w:szCs w:val="28"/>
                <w:vertAlign w:val="superscript"/>
              </w:rPr>
              <w:t>3</w:t>
            </w:r>
            <w:r>
              <w:rPr>
                <w:rFonts w:hint="eastAsia" w:ascii="仿宋" w:hAnsi="仿宋" w:eastAsia="仿宋" w:cs="宋体"/>
                <w:sz w:val="28"/>
                <w:szCs w:val="28"/>
              </w:rPr>
              <w:t>，当k≤1时，(90-100×k)μg/m</w:t>
            </w:r>
            <w:r>
              <w:rPr>
                <w:rFonts w:hint="eastAsia" w:ascii="仿宋" w:hAnsi="仿宋" w:eastAsia="仿宋" w:cs="宋体"/>
                <w:sz w:val="28"/>
                <w:szCs w:val="28"/>
                <w:vertAlign w:val="superscript"/>
              </w:rPr>
              <w:t>3</w:t>
            </w:r>
            <w:r>
              <w:rPr>
                <w:rFonts w:hint="eastAsia" w:ascii="仿宋" w:hAnsi="仿宋" w:eastAsia="仿宋" w:cs="宋体"/>
                <w:sz w:val="28"/>
                <w:szCs w:val="28"/>
              </w:rPr>
              <w:t>≤b≤10μg/m</w:t>
            </w:r>
            <w:r>
              <w:rPr>
                <w:rFonts w:hint="eastAsia" w:ascii="仿宋" w:hAnsi="仿宋" w:eastAsia="仿宋" w:cs="宋体"/>
                <w:sz w:val="28"/>
                <w:szCs w:val="28"/>
                <w:vertAlign w:val="superscript"/>
              </w:rPr>
              <w:t>3</w:t>
            </w:r>
            <w:r>
              <w:rPr>
                <w:rFonts w:hint="eastAsia" w:ascii="仿宋" w:hAnsi="仿宋" w:eastAsia="仿宋" w:cs="宋体"/>
                <w:sz w:val="28"/>
                <w:szCs w:val="28"/>
              </w:rPr>
              <w:t>，相关系数r≥0.95（提供中国环境监测总站出具的检测报告）</w:t>
            </w:r>
          </w:p>
          <w:p w14:paraId="56FF8677">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流量测试（提供中国环境监测总站出具的检测报告）：</w:t>
            </w:r>
          </w:p>
          <w:p w14:paraId="24B52285">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平均流量偏差±0.5%</w:t>
            </w:r>
          </w:p>
          <w:p w14:paraId="0C7F7B1B">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流量相对标准偏差≤0.5%</w:t>
            </w:r>
          </w:p>
          <w:p w14:paraId="00191858">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平均流量示值误差≤0.5%；</w:t>
            </w:r>
          </w:p>
          <w:p w14:paraId="2F622C3C">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温度测量示值误差：≤±2℃；（提供中国环境监测总站出具的检测报告）</w:t>
            </w:r>
          </w:p>
          <w:p w14:paraId="157255E5">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湿度测量示值误差：≤±5%RH；（提供中国环境监测总站出具的检测报告）</w:t>
            </w:r>
          </w:p>
          <w:p w14:paraId="5487261D">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最小显示单位：0.1μg/m</w:t>
            </w:r>
            <w:r>
              <w:rPr>
                <w:rFonts w:hint="eastAsia" w:ascii="仿宋" w:hAnsi="仿宋" w:eastAsia="仿宋" w:cs="宋体"/>
                <w:sz w:val="28"/>
                <w:szCs w:val="28"/>
                <w:vertAlign w:val="superscript"/>
              </w:rPr>
              <w:t>3；</w:t>
            </w:r>
            <w:r>
              <w:rPr>
                <w:rFonts w:hint="eastAsia" w:ascii="仿宋" w:hAnsi="仿宋" w:eastAsia="仿宋" w:cs="宋体"/>
                <w:sz w:val="28"/>
                <w:szCs w:val="28"/>
              </w:rPr>
              <w:t>（提供中国环境监测总站出具的检测报告或制造商公开发布的产品说明书或产品彩页）</w:t>
            </w:r>
          </w:p>
          <w:p w14:paraId="373E17A0">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24h采样流量：16.7L/min±5%；（提供中国环境监测总站出具的检测报告或制造商公开发布的产品说明书或产品彩页）</w:t>
            </w:r>
          </w:p>
          <w:p w14:paraId="034ABF71">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校准膜重现性：±1%；（提供中国环境监测总站出具的检测报告）</w:t>
            </w:r>
          </w:p>
          <w:p w14:paraId="55327688">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数据输出频率：≤5min；（提供中国环境监测总站出具的检测报告或制造商公开发布的产品说明书或产品彩页）</w:t>
            </w:r>
          </w:p>
          <w:p w14:paraId="04ACBCF0">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时钟误差：≤±2s；（提供中国环境监测总站出具的检测报告）</w:t>
            </w:r>
          </w:p>
          <w:p w14:paraId="61B6727A">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平行性：≤10%；（提供中国环境监测总站出具的检测报告）</w:t>
            </w:r>
          </w:p>
          <w:p w14:paraId="26DC9B07">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数据有效率：≥99.9%；（提供中国环境监测总站出具的检测报告）</w:t>
            </w:r>
          </w:p>
          <w:p w14:paraId="00884D7A">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数字输出信号：RS232/485数字接口；（提供中国环境监测总站出具的检测报告或制造商公开发布的产品说明书或产品彩页）</w:t>
            </w:r>
          </w:p>
          <w:p w14:paraId="6A4BE04B">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★安全性：对于β射线方法的仪器，须符合我国环境保护部门对含放射源设备使用的相关管理要求（提供设备整机或所用辐射源在生态环境部豁免备案证明，提供网页截图）</w:t>
            </w:r>
          </w:p>
          <w:p w14:paraId="4125EFA0">
            <w:pPr>
              <w:numPr>
                <w:ilvl w:val="0"/>
                <w:numId w:val="3"/>
              </w:num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数据存储：具备十二个月以上的数据存储能力，可扩展更大存储（提供中国环境监测总站出具的检测报告或制造商公开发布的产品说明书或产品彩页）</w:t>
            </w:r>
          </w:p>
          <w:p w14:paraId="5430210D">
            <w:pPr>
              <w:tabs>
                <w:tab w:val="left" w:pos="315"/>
                <w:tab w:val="left" w:pos="495"/>
                <w:tab w:val="left" w:pos="679"/>
              </w:tabs>
              <w:adjustRightInd w:val="0"/>
              <w:snapToGrid w:val="0"/>
              <w:spacing w:line="400" w:lineRule="exact"/>
              <w:rPr>
                <w:rFonts w:ascii="仿宋" w:hAnsi="仿宋" w:eastAsia="仿宋"/>
                <w:b/>
                <w:bCs/>
                <w:sz w:val="28"/>
                <w:szCs w:val="28"/>
              </w:rPr>
            </w:pPr>
            <w:r>
              <w:rPr>
                <w:rFonts w:hint="eastAsia" w:ascii="仿宋" w:hAnsi="仿宋" w:eastAsia="仿宋" w:cs="宋体"/>
                <w:sz w:val="28"/>
                <w:szCs w:val="28"/>
              </w:rPr>
              <w:t>19.其他要求：要求仪器稳定可靠、精密度高，仪器掉电后，能自动保存数据；恢复供电后系统可自动启动，恢复运行状态并正常开始工作。（提供承诺函）</w:t>
            </w:r>
          </w:p>
        </w:tc>
        <w:tc>
          <w:tcPr>
            <w:tcW w:w="242" w:type="pct"/>
            <w:vAlign w:val="center"/>
          </w:tcPr>
          <w:p w14:paraId="0899416C">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522E8BDA">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7C225BB5">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127125BC">
            <w:pPr>
              <w:spacing w:line="400" w:lineRule="exact"/>
              <w:jc w:val="center"/>
              <w:rPr>
                <w:rFonts w:ascii="仿宋" w:hAnsi="仿宋" w:eastAsia="仿宋"/>
                <w:sz w:val="28"/>
                <w:szCs w:val="28"/>
              </w:rPr>
            </w:pPr>
            <w:r>
              <w:rPr>
                <w:rFonts w:ascii="仿宋" w:hAnsi="仿宋" w:eastAsia="仿宋"/>
                <w:sz w:val="28"/>
                <w:szCs w:val="28"/>
              </w:rPr>
              <w:t>否</w:t>
            </w:r>
          </w:p>
        </w:tc>
      </w:tr>
      <w:tr w14:paraId="39E8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36666795">
            <w:pPr>
              <w:spacing w:line="400" w:lineRule="exact"/>
              <w:jc w:val="center"/>
              <w:rPr>
                <w:rFonts w:ascii="仿宋" w:hAnsi="仿宋" w:eastAsia="仿宋"/>
                <w:sz w:val="28"/>
                <w:szCs w:val="28"/>
              </w:rPr>
            </w:pPr>
            <w:r>
              <w:rPr>
                <w:rFonts w:hint="eastAsia" w:ascii="仿宋" w:hAnsi="仿宋" w:eastAsia="仿宋"/>
                <w:sz w:val="28"/>
                <w:szCs w:val="28"/>
              </w:rPr>
              <w:t>4</w:t>
            </w:r>
          </w:p>
        </w:tc>
        <w:tc>
          <w:tcPr>
            <w:tcW w:w="434" w:type="pct"/>
            <w:vAlign w:val="center"/>
          </w:tcPr>
          <w:p w14:paraId="41C757C1">
            <w:pPr>
              <w:widowControl/>
              <w:spacing w:line="400" w:lineRule="exact"/>
              <w:rPr>
                <w:rFonts w:ascii="仿宋" w:hAnsi="仿宋" w:eastAsia="仿宋"/>
                <w:kern w:val="0"/>
                <w:sz w:val="28"/>
                <w:szCs w:val="28"/>
              </w:rPr>
            </w:pP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自动监测仪</w:t>
            </w:r>
          </w:p>
        </w:tc>
        <w:tc>
          <w:tcPr>
            <w:tcW w:w="2783" w:type="pct"/>
            <w:vAlign w:val="center"/>
          </w:tcPr>
          <w:p w14:paraId="0DF6F464">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593557F6">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紫外荧光法</w:t>
            </w:r>
            <w:r>
              <w:rPr>
                <w:rFonts w:hint="eastAsia" w:ascii="仿宋" w:hAnsi="仿宋" w:eastAsia="仿宋" w:cs="宋体"/>
                <w:sz w:val="28"/>
                <w:szCs w:val="28"/>
              </w:rPr>
              <w:t>（提供中国环境监测总站出具的检测报告或制造商公开发布的产品说明书或产品彩页）</w:t>
            </w:r>
          </w:p>
          <w:p w14:paraId="2AA0B0A8">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hint="eastAsia" w:ascii="仿宋" w:hAnsi="仿宋" w:eastAsia="仿宋"/>
                <w:sz w:val="28"/>
                <w:szCs w:val="28"/>
              </w:rPr>
              <w:t>、</w:t>
            </w:r>
            <w:r>
              <w:rPr>
                <w:rFonts w:ascii="仿宋" w:hAnsi="仿宋" w:eastAsia="仿宋"/>
                <w:sz w:val="28"/>
                <w:szCs w:val="28"/>
              </w:rPr>
              <w:t>ppm、ppb</w:t>
            </w:r>
            <w:r>
              <w:rPr>
                <w:rFonts w:hint="eastAsia" w:ascii="仿宋" w:hAnsi="仿宋" w:eastAsia="仿宋"/>
                <w:sz w:val="28"/>
                <w:szCs w:val="28"/>
              </w:rPr>
              <w:t>可</w:t>
            </w:r>
            <w:r>
              <w:rPr>
                <w:rFonts w:ascii="仿宋" w:hAnsi="仿宋" w:eastAsia="仿宋"/>
                <w:sz w:val="28"/>
                <w:szCs w:val="28"/>
              </w:rPr>
              <w:t>选</w:t>
            </w:r>
            <w:r>
              <w:rPr>
                <w:rFonts w:hint="eastAsia" w:ascii="仿宋" w:hAnsi="仿宋" w:eastAsia="仿宋" w:cs="宋体"/>
                <w:sz w:val="28"/>
                <w:szCs w:val="28"/>
              </w:rPr>
              <w:t>（提供中国环境监测总站出具的检测报告或制造商公开发布的产品说明书或产品彩页）</w:t>
            </w:r>
          </w:p>
          <w:p w14:paraId="278D1469">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67E530C0">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7AE7BFDD">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示值误差：</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7ECC519E">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零点漂移（24h）：</w:t>
            </w:r>
            <w:r>
              <w:rPr>
                <w:rFonts w:ascii="仿宋" w:hAnsi="仿宋" w:eastAsia="仿宋"/>
                <w:sz w:val="28"/>
                <w:szCs w:val="28"/>
              </w:rPr>
              <w:t>±</w:t>
            </w:r>
            <w:r>
              <w:rPr>
                <w:rFonts w:hint="eastAsia" w:ascii="仿宋" w:hAnsi="仿宋" w:eastAsia="仿宋"/>
                <w:sz w:val="28"/>
                <w:szCs w:val="28"/>
              </w:rPr>
              <w:t>1.5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76890FD8">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量程漂移：达量程</w:t>
            </w:r>
            <w:r>
              <w:rPr>
                <w:rFonts w:ascii="仿宋" w:hAnsi="仿宋" w:eastAsia="仿宋"/>
                <w:sz w:val="28"/>
                <w:szCs w:val="28"/>
              </w:rPr>
              <w:t>20%</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3</w:t>
            </w:r>
            <w:r>
              <w:rPr>
                <w:rFonts w:ascii="仿宋" w:hAnsi="仿宋" w:eastAsia="仿宋"/>
                <w:sz w:val="28"/>
                <w:szCs w:val="28"/>
              </w:rPr>
              <w:t>ppb</w:t>
            </w:r>
            <w:r>
              <w:rPr>
                <w:rFonts w:hint="eastAsia" w:ascii="仿宋" w:hAnsi="仿宋" w:eastAsia="仿宋"/>
                <w:sz w:val="28"/>
                <w:szCs w:val="28"/>
              </w:rPr>
              <w:t>；达量程</w:t>
            </w:r>
            <w:r>
              <w:rPr>
                <w:rFonts w:ascii="仿宋" w:hAnsi="仿宋" w:eastAsia="仿宋"/>
                <w:sz w:val="28"/>
                <w:szCs w:val="28"/>
              </w:rPr>
              <w:t>80%</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6</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648DA0C0">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响应时间：≤200秒到</w:t>
            </w:r>
            <w:r>
              <w:rPr>
                <w:rFonts w:ascii="仿宋" w:hAnsi="仿宋" w:eastAsia="仿宋"/>
                <w:sz w:val="28"/>
                <w:szCs w:val="28"/>
              </w:rPr>
              <w:t>90%</w:t>
            </w:r>
            <w:r>
              <w:rPr>
                <w:rFonts w:hint="eastAsia" w:ascii="仿宋" w:hAnsi="仿宋" w:eastAsia="仿宋"/>
                <w:sz w:val="28"/>
                <w:szCs w:val="28"/>
              </w:rPr>
              <w:t>；</w:t>
            </w:r>
            <w:r>
              <w:rPr>
                <w:rFonts w:hint="eastAsia" w:ascii="仿宋" w:hAnsi="仿宋" w:eastAsia="仿宋" w:cs="宋体"/>
                <w:sz w:val="28"/>
                <w:szCs w:val="28"/>
              </w:rPr>
              <w:t>（提供中国环境监测总站出具的检测报告）</w:t>
            </w:r>
          </w:p>
          <w:p w14:paraId="631C94C3">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零点噪声：≤±0.5ppb；</w:t>
            </w:r>
            <w:r>
              <w:rPr>
                <w:rFonts w:hint="eastAsia" w:ascii="仿宋" w:hAnsi="仿宋" w:eastAsia="仿宋" w:cs="宋体"/>
                <w:sz w:val="28"/>
                <w:szCs w:val="28"/>
              </w:rPr>
              <w:t>（提供中国环境监测总站出具的检测报告）</w:t>
            </w:r>
          </w:p>
          <w:p w14:paraId="3DB4A835">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量程噪声：≤±2.5ppb；</w:t>
            </w:r>
            <w:r>
              <w:rPr>
                <w:rFonts w:hint="eastAsia" w:ascii="仿宋" w:hAnsi="仿宋" w:eastAsia="仿宋" w:cs="宋体"/>
                <w:sz w:val="28"/>
                <w:szCs w:val="28"/>
              </w:rPr>
              <w:t>（提供中国环境监测总站出具的检测报告）</w:t>
            </w:r>
          </w:p>
          <w:p w14:paraId="4EFC4979">
            <w:pPr>
              <w:numPr>
                <w:ilvl w:val="0"/>
                <w:numId w:val="4"/>
              </w:numPr>
              <w:tabs>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精密度：</w:t>
            </w:r>
            <w:r>
              <w:rPr>
                <w:rFonts w:ascii="仿宋" w:hAnsi="仿宋" w:eastAsia="仿宋"/>
                <w:sz w:val="28"/>
                <w:szCs w:val="28"/>
              </w:rPr>
              <w:t>20%</w:t>
            </w:r>
            <w:r>
              <w:rPr>
                <w:rFonts w:hint="eastAsia" w:ascii="仿宋" w:hAnsi="仿宋" w:eastAsia="仿宋"/>
                <w:sz w:val="28"/>
                <w:szCs w:val="28"/>
              </w:rPr>
              <w:t>量程时，≤1</w:t>
            </w:r>
            <w:r>
              <w:rPr>
                <w:rFonts w:ascii="仿宋" w:hAnsi="仿宋" w:eastAsia="仿宋"/>
                <w:sz w:val="28"/>
                <w:szCs w:val="28"/>
              </w:rPr>
              <w:t>ppb</w:t>
            </w:r>
            <w:r>
              <w:rPr>
                <w:rFonts w:hint="eastAsia" w:ascii="仿宋" w:hAnsi="仿宋" w:eastAsia="仿宋"/>
                <w:sz w:val="28"/>
                <w:szCs w:val="28"/>
              </w:rPr>
              <w:t>；</w:t>
            </w:r>
            <w:r>
              <w:rPr>
                <w:rFonts w:ascii="仿宋" w:hAnsi="仿宋" w:eastAsia="仿宋"/>
                <w:sz w:val="28"/>
                <w:szCs w:val="28"/>
              </w:rPr>
              <w:t>80%</w:t>
            </w:r>
            <w:r>
              <w:rPr>
                <w:rFonts w:hint="eastAsia" w:ascii="仿宋" w:hAnsi="仿宋" w:eastAsia="仿宋"/>
                <w:sz w:val="28"/>
                <w:szCs w:val="28"/>
              </w:rPr>
              <w:t>量程时，≤1</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4D76DAEA">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sz w:val="28"/>
                <w:szCs w:val="28"/>
              </w:rPr>
              <w:t>（提供制造商公开发布的产品说明书或产品彩页）</w:t>
            </w:r>
          </w:p>
          <w:p w14:paraId="5BBE2D48">
            <w:pPr>
              <w:numPr>
                <w:ilvl w:val="0"/>
                <w:numId w:val="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0E28F87D">
            <w:pPr>
              <w:numPr>
                <w:ilvl w:val="0"/>
                <w:numId w:val="4"/>
              </w:numPr>
              <w:tabs>
                <w:tab w:val="left" w:pos="315"/>
                <w:tab w:val="left" w:pos="495"/>
                <w:tab w:val="left" w:pos="679"/>
                <w:tab w:val="clear" w:pos="312"/>
              </w:tabs>
              <w:adjustRightInd w:val="0"/>
              <w:snapToGrid w:val="0"/>
              <w:spacing w:line="400" w:lineRule="exact"/>
              <w:rPr>
                <w:rFonts w:ascii="仿宋" w:hAnsi="仿宋" w:eastAsia="仿宋"/>
                <w:b/>
                <w:bCs/>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660E373F">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2C3A2DC0">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7E409C28">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69D077F7">
            <w:pPr>
              <w:spacing w:line="400" w:lineRule="exact"/>
              <w:jc w:val="center"/>
              <w:rPr>
                <w:rFonts w:ascii="仿宋" w:hAnsi="仿宋" w:eastAsia="仿宋"/>
                <w:sz w:val="28"/>
                <w:szCs w:val="28"/>
              </w:rPr>
            </w:pPr>
            <w:r>
              <w:rPr>
                <w:rFonts w:ascii="仿宋" w:hAnsi="仿宋" w:eastAsia="仿宋"/>
                <w:sz w:val="28"/>
                <w:szCs w:val="28"/>
              </w:rPr>
              <w:t>否</w:t>
            </w:r>
          </w:p>
        </w:tc>
      </w:tr>
      <w:tr w14:paraId="77B2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749ACD56">
            <w:pPr>
              <w:spacing w:line="400" w:lineRule="exact"/>
              <w:jc w:val="center"/>
              <w:rPr>
                <w:rFonts w:ascii="仿宋" w:hAnsi="仿宋" w:eastAsia="仿宋"/>
                <w:sz w:val="28"/>
                <w:szCs w:val="28"/>
              </w:rPr>
            </w:pPr>
            <w:r>
              <w:rPr>
                <w:rFonts w:hint="eastAsia" w:ascii="仿宋" w:hAnsi="仿宋" w:eastAsia="仿宋"/>
                <w:sz w:val="28"/>
                <w:szCs w:val="28"/>
              </w:rPr>
              <w:t>5</w:t>
            </w:r>
          </w:p>
        </w:tc>
        <w:tc>
          <w:tcPr>
            <w:tcW w:w="434" w:type="pct"/>
            <w:vAlign w:val="center"/>
          </w:tcPr>
          <w:p w14:paraId="2F7FE289">
            <w:pPr>
              <w:widowControl/>
              <w:spacing w:line="400" w:lineRule="exact"/>
              <w:rPr>
                <w:rFonts w:ascii="仿宋" w:hAnsi="仿宋" w:eastAsia="仿宋"/>
                <w:kern w:val="0"/>
                <w:sz w:val="28"/>
                <w:szCs w:val="28"/>
              </w:rPr>
            </w:pPr>
            <w:r>
              <w:rPr>
                <w:rFonts w:hint="eastAsia" w:ascii="仿宋" w:hAnsi="仿宋" w:eastAsia="仿宋"/>
                <w:sz w:val="28"/>
                <w:szCs w:val="28"/>
              </w:rPr>
              <w:t>NO</w:t>
            </w:r>
            <w:r>
              <w:rPr>
                <w:rFonts w:hint="eastAsia" w:ascii="仿宋" w:hAnsi="仿宋" w:eastAsia="仿宋"/>
                <w:sz w:val="28"/>
                <w:szCs w:val="28"/>
                <w:vertAlign w:val="subscript"/>
              </w:rPr>
              <w:t>2</w:t>
            </w:r>
            <w:r>
              <w:rPr>
                <w:rFonts w:hint="eastAsia" w:ascii="仿宋" w:hAnsi="仿宋" w:eastAsia="仿宋"/>
                <w:sz w:val="28"/>
                <w:szCs w:val="28"/>
              </w:rPr>
              <w:t>自动监测仪</w:t>
            </w:r>
          </w:p>
        </w:tc>
        <w:tc>
          <w:tcPr>
            <w:tcW w:w="2783" w:type="pct"/>
            <w:vAlign w:val="center"/>
          </w:tcPr>
          <w:p w14:paraId="1D46DCD0">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681CC8F6">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化学发光法</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4027B9D5">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13D406F6">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39C93081">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2A92355C">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2368610D">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2</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644E9781">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2.0</w:t>
            </w:r>
            <w:r>
              <w:rPr>
                <w:rFonts w:ascii="仿宋" w:hAnsi="仿宋" w:eastAsia="仿宋"/>
                <w:sz w:val="28"/>
                <w:szCs w:val="28"/>
              </w:rPr>
              <w:t>ppb；达量程80%时，±</w:t>
            </w:r>
            <w:r>
              <w:rPr>
                <w:rFonts w:hint="eastAsia" w:ascii="仿宋" w:hAnsi="仿宋" w:eastAsia="仿宋"/>
                <w:sz w:val="28"/>
                <w:szCs w:val="28"/>
              </w:rPr>
              <w:t>6.0</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2E3FEF2E">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转换效率</w:t>
            </w:r>
            <w:r>
              <w:rPr>
                <w:rFonts w:hint="eastAsia" w:ascii="仿宋" w:hAnsi="仿宋" w:eastAsia="仿宋"/>
                <w:sz w:val="28"/>
                <w:szCs w:val="28"/>
              </w:rPr>
              <w:t>：</w:t>
            </w:r>
            <w:r>
              <w:rPr>
                <w:rFonts w:ascii="仿宋" w:hAnsi="仿宋" w:eastAsia="仿宋"/>
                <w:sz w:val="28"/>
                <w:szCs w:val="28"/>
              </w:rPr>
              <w:t>&gt;</w:t>
            </w:r>
            <w:r>
              <w:rPr>
                <w:rFonts w:hint="eastAsia" w:ascii="仿宋" w:hAnsi="仿宋" w:eastAsia="仿宋"/>
                <w:sz w:val="28"/>
                <w:szCs w:val="28"/>
              </w:rPr>
              <w:t>98</w:t>
            </w:r>
            <w:r>
              <w:rPr>
                <w:rFonts w:ascii="仿宋" w:hAnsi="仿宋" w:eastAsia="仿宋"/>
                <w:sz w:val="28"/>
                <w:szCs w:val="28"/>
              </w:rPr>
              <w:t>%</w:t>
            </w:r>
            <w:r>
              <w:rPr>
                <w:rFonts w:hint="eastAsia" w:ascii="仿宋" w:hAnsi="仿宋" w:eastAsia="仿宋" w:cs="宋体"/>
                <w:sz w:val="28"/>
                <w:szCs w:val="28"/>
              </w:rPr>
              <w:t>（提供中国环境监测总站出具的检测报告）</w:t>
            </w:r>
          </w:p>
          <w:p w14:paraId="0A39BB4B">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150</w:t>
            </w:r>
            <w:r>
              <w:rPr>
                <w:rFonts w:ascii="仿宋" w:hAnsi="仿宋" w:eastAsia="仿宋"/>
                <w:sz w:val="28"/>
                <w:szCs w:val="28"/>
              </w:rPr>
              <w:t>秒，到90%</w:t>
            </w:r>
            <w:r>
              <w:rPr>
                <w:rFonts w:hint="eastAsia" w:ascii="仿宋" w:hAnsi="仿宋" w:eastAsia="仿宋"/>
                <w:sz w:val="28"/>
                <w:szCs w:val="28"/>
              </w:rPr>
              <w:t>；</w:t>
            </w:r>
            <w:r>
              <w:rPr>
                <w:rFonts w:hint="eastAsia" w:ascii="仿宋" w:hAnsi="仿宋" w:eastAsia="仿宋" w:cs="宋体"/>
                <w:sz w:val="28"/>
                <w:szCs w:val="28"/>
              </w:rPr>
              <w:t>（提供中国环境监测总站出具的检测报告）</w:t>
            </w:r>
          </w:p>
          <w:p w14:paraId="2AC6D2C2">
            <w:pPr>
              <w:numPr>
                <w:ilvl w:val="0"/>
                <w:numId w:val="5"/>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零点噪声：≤±0.5ppb；</w:t>
            </w:r>
            <w:r>
              <w:rPr>
                <w:rFonts w:hint="eastAsia" w:ascii="仿宋" w:hAnsi="仿宋" w:eastAsia="仿宋" w:cs="宋体"/>
                <w:sz w:val="28"/>
                <w:szCs w:val="28"/>
              </w:rPr>
              <w:t>（提供中国环境监测总站出具的检测报告）</w:t>
            </w:r>
          </w:p>
          <w:p w14:paraId="711F8A8D">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量程噪声：≤±2.5ppb；</w:t>
            </w:r>
            <w:r>
              <w:rPr>
                <w:rFonts w:hint="eastAsia" w:ascii="仿宋" w:hAnsi="仿宋" w:eastAsia="仿宋" w:cs="宋体"/>
                <w:sz w:val="28"/>
                <w:szCs w:val="28"/>
              </w:rPr>
              <w:t>（提供中国环境监测总站出具的检测报告）</w:t>
            </w:r>
          </w:p>
          <w:p w14:paraId="54E8F0BC">
            <w:pPr>
              <w:numPr>
                <w:ilvl w:val="0"/>
                <w:numId w:val="5"/>
              </w:numPr>
              <w:tabs>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1</w:t>
            </w:r>
            <w:r>
              <w:rPr>
                <w:rFonts w:ascii="仿宋" w:hAnsi="仿宋" w:eastAsia="仿宋"/>
                <w:sz w:val="28"/>
                <w:szCs w:val="28"/>
              </w:rPr>
              <w:t>ppb；80%量程时，≤</w:t>
            </w:r>
            <w:r>
              <w:rPr>
                <w:rFonts w:hint="eastAsia" w:ascii="仿宋" w:hAnsi="仿宋" w:eastAsia="仿宋"/>
                <w:sz w:val="28"/>
                <w:szCs w:val="28"/>
              </w:rPr>
              <w:t>2.5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07FA753F">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sz w:val="28"/>
                <w:szCs w:val="28"/>
              </w:rPr>
              <w:t>；</w:t>
            </w:r>
            <w:r>
              <w:rPr>
                <w:rFonts w:hint="eastAsia" w:ascii="仿宋" w:hAnsi="仿宋" w:eastAsia="仿宋" w:cs="宋体"/>
                <w:sz w:val="28"/>
                <w:szCs w:val="28"/>
              </w:rPr>
              <w:t>（提供制造商公开发布的产品说明书或产品彩页）</w:t>
            </w:r>
          </w:p>
          <w:p w14:paraId="545477C6">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3724AFD6">
            <w:pPr>
              <w:numPr>
                <w:ilvl w:val="0"/>
                <w:numId w:val="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44742505">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307F1D17">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7A5A6606">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0A50911E">
            <w:pPr>
              <w:spacing w:line="400" w:lineRule="exact"/>
              <w:jc w:val="center"/>
              <w:rPr>
                <w:rFonts w:ascii="仿宋" w:hAnsi="仿宋" w:eastAsia="仿宋"/>
                <w:sz w:val="28"/>
                <w:szCs w:val="28"/>
              </w:rPr>
            </w:pPr>
            <w:r>
              <w:rPr>
                <w:rFonts w:ascii="仿宋" w:hAnsi="仿宋" w:eastAsia="仿宋"/>
                <w:sz w:val="28"/>
                <w:szCs w:val="28"/>
              </w:rPr>
              <w:t>否</w:t>
            </w:r>
          </w:p>
        </w:tc>
      </w:tr>
      <w:tr w14:paraId="1D03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6CA75543">
            <w:pPr>
              <w:spacing w:line="400" w:lineRule="exact"/>
              <w:jc w:val="center"/>
              <w:rPr>
                <w:rFonts w:ascii="仿宋" w:hAnsi="仿宋" w:eastAsia="仿宋"/>
                <w:sz w:val="28"/>
                <w:szCs w:val="28"/>
              </w:rPr>
            </w:pPr>
            <w:r>
              <w:rPr>
                <w:rFonts w:hint="eastAsia" w:ascii="仿宋" w:hAnsi="仿宋" w:eastAsia="仿宋"/>
                <w:sz w:val="28"/>
                <w:szCs w:val="28"/>
              </w:rPr>
              <w:t>6</w:t>
            </w:r>
          </w:p>
        </w:tc>
        <w:tc>
          <w:tcPr>
            <w:tcW w:w="434" w:type="pct"/>
            <w:vAlign w:val="center"/>
          </w:tcPr>
          <w:p w14:paraId="5F024828">
            <w:pPr>
              <w:widowControl/>
              <w:spacing w:line="400" w:lineRule="exact"/>
              <w:rPr>
                <w:rFonts w:ascii="仿宋" w:hAnsi="仿宋" w:eastAsia="仿宋"/>
                <w:kern w:val="0"/>
                <w:sz w:val="28"/>
                <w:szCs w:val="28"/>
              </w:rPr>
            </w:pPr>
            <w:r>
              <w:rPr>
                <w:rFonts w:hint="eastAsia" w:ascii="仿宋" w:hAnsi="仿宋" w:eastAsia="仿宋"/>
                <w:sz w:val="28"/>
                <w:szCs w:val="28"/>
              </w:rPr>
              <w:t>CO自动监测仪</w:t>
            </w:r>
          </w:p>
        </w:tc>
        <w:tc>
          <w:tcPr>
            <w:tcW w:w="2783" w:type="pct"/>
            <w:vAlign w:val="center"/>
          </w:tcPr>
          <w:p w14:paraId="489153A9">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23B39C96">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气体</w:t>
            </w:r>
            <w:r>
              <w:rPr>
                <w:rFonts w:hint="eastAsia" w:ascii="仿宋" w:hAnsi="仿宋" w:eastAsia="仿宋"/>
                <w:sz w:val="28"/>
                <w:szCs w:val="28"/>
              </w:rPr>
              <w:t>滤波</w:t>
            </w:r>
            <w:r>
              <w:rPr>
                <w:rFonts w:ascii="仿宋" w:hAnsi="仿宋" w:eastAsia="仿宋"/>
                <w:sz w:val="28"/>
                <w:szCs w:val="28"/>
              </w:rPr>
              <w:t>相关红外吸收法</w:t>
            </w:r>
            <w:r>
              <w:rPr>
                <w:rFonts w:hint="eastAsia" w:ascii="仿宋" w:hAnsi="仿宋" w:eastAsia="仿宋" w:cs="宋体"/>
                <w:sz w:val="28"/>
                <w:szCs w:val="28"/>
              </w:rPr>
              <w:t>（提供中国环境监测总站出具的检测报告或制造商公开发布的产品说明书或产品彩页）</w:t>
            </w:r>
          </w:p>
          <w:p w14:paraId="26AE34AD">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54531B6F">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w:t>
            </w:r>
            <w:r>
              <w:rPr>
                <w:rFonts w:hint="eastAsia" w:ascii="仿宋" w:hAnsi="仿宋" w:eastAsia="仿宋"/>
                <w:sz w:val="28"/>
                <w:szCs w:val="28"/>
              </w:rPr>
              <w:t>ppm</w:t>
            </w:r>
            <w:r>
              <w:rPr>
                <w:rFonts w:ascii="仿宋" w:hAnsi="仿宋" w:eastAsia="仿宋"/>
                <w:sz w:val="28"/>
                <w:szCs w:val="28"/>
              </w:rPr>
              <w:t>。可多选量程，具有量程自动切换功能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1BE1C321">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0.2</w:t>
            </w:r>
            <w:r>
              <w:rPr>
                <w:rFonts w:ascii="仿宋" w:hAnsi="仿宋" w:eastAsia="仿宋"/>
                <w:sz w:val="28"/>
                <w:szCs w:val="28"/>
              </w:rPr>
              <w:t>pp</w:t>
            </w:r>
            <w:r>
              <w:rPr>
                <w:rFonts w:hint="eastAsia" w:ascii="仿宋" w:hAnsi="仿宋" w:eastAsia="仿宋"/>
                <w:sz w:val="28"/>
                <w:szCs w:val="28"/>
              </w:rPr>
              <w:t>m</w:t>
            </w:r>
            <w:r>
              <w:rPr>
                <w:rFonts w:hint="eastAsia" w:ascii="仿宋" w:hAnsi="仿宋" w:eastAsia="仿宋" w:cs="宋体"/>
                <w:sz w:val="28"/>
                <w:szCs w:val="28"/>
              </w:rPr>
              <w:t>（提供中国环境监测总站出具的检测报告）</w:t>
            </w:r>
          </w:p>
          <w:p w14:paraId="4ACD7913">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04DFB858">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0.2ppm</w:t>
            </w:r>
            <w:r>
              <w:rPr>
                <w:rFonts w:hint="eastAsia" w:ascii="仿宋" w:hAnsi="仿宋" w:eastAsia="仿宋" w:cs="宋体"/>
                <w:sz w:val="28"/>
                <w:szCs w:val="28"/>
              </w:rPr>
              <w:t>（提供中国环境监测总站出具的检测报告）</w:t>
            </w:r>
          </w:p>
          <w:p w14:paraId="1D9D78E8">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0.5ppm</w:t>
            </w:r>
            <w:r>
              <w:rPr>
                <w:rFonts w:ascii="仿宋" w:hAnsi="仿宋" w:eastAsia="仿宋"/>
                <w:sz w:val="28"/>
                <w:szCs w:val="28"/>
              </w:rPr>
              <w:t>；达量程80%时，±</w:t>
            </w:r>
            <w:r>
              <w:rPr>
                <w:rFonts w:hint="eastAsia" w:ascii="仿宋" w:hAnsi="仿宋" w:eastAsia="仿宋"/>
                <w:sz w:val="28"/>
                <w:szCs w:val="28"/>
              </w:rPr>
              <w:t>0.5ppm；</w:t>
            </w:r>
            <w:r>
              <w:rPr>
                <w:rFonts w:hint="eastAsia" w:ascii="仿宋" w:hAnsi="仿宋" w:eastAsia="仿宋" w:cs="宋体"/>
                <w:sz w:val="28"/>
                <w:szCs w:val="28"/>
              </w:rPr>
              <w:t>（提供中国环境监测总站出具的检测报告）</w:t>
            </w:r>
          </w:p>
          <w:p w14:paraId="52A4906C">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120</w:t>
            </w:r>
            <w:r>
              <w:rPr>
                <w:rFonts w:ascii="仿宋" w:hAnsi="仿宋" w:eastAsia="仿宋"/>
                <w:sz w:val="28"/>
                <w:szCs w:val="28"/>
              </w:rPr>
              <w:t>秒，到90%</w:t>
            </w:r>
            <w:r>
              <w:rPr>
                <w:rFonts w:hint="eastAsia" w:ascii="仿宋" w:hAnsi="仿宋" w:eastAsia="仿宋" w:cs="宋体"/>
                <w:sz w:val="28"/>
                <w:szCs w:val="28"/>
              </w:rPr>
              <w:t>（提供中国环境监测总站出具的检测报告）</w:t>
            </w:r>
          </w:p>
          <w:p w14:paraId="578532A8">
            <w:pPr>
              <w:numPr>
                <w:ilvl w:val="0"/>
                <w:numId w:val="6"/>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w:t>
            </w:r>
            <w:r>
              <w:rPr>
                <w:rFonts w:ascii="仿宋" w:hAnsi="仿宋" w:eastAsia="仿宋"/>
                <w:sz w:val="28"/>
                <w:szCs w:val="28"/>
              </w:rPr>
              <w:t>≤</w:t>
            </w:r>
            <w:r>
              <w:rPr>
                <w:rFonts w:hint="eastAsia" w:ascii="仿宋" w:hAnsi="仿宋" w:eastAsia="仿宋"/>
                <w:sz w:val="28"/>
                <w:szCs w:val="28"/>
              </w:rPr>
              <w:t>0.1ppm；</w:t>
            </w:r>
            <w:r>
              <w:rPr>
                <w:rFonts w:hint="eastAsia" w:ascii="仿宋" w:hAnsi="仿宋" w:eastAsia="仿宋" w:cs="宋体"/>
                <w:sz w:val="28"/>
                <w:szCs w:val="28"/>
              </w:rPr>
              <w:t>（提供中国环境监测总站出具的检测报告）</w:t>
            </w:r>
          </w:p>
          <w:p w14:paraId="32D4859C">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w:t>
            </w:r>
            <w:r>
              <w:rPr>
                <w:rFonts w:ascii="仿宋" w:hAnsi="仿宋" w:eastAsia="仿宋"/>
                <w:sz w:val="28"/>
                <w:szCs w:val="28"/>
              </w:rPr>
              <w:t>≤</w:t>
            </w:r>
            <w:r>
              <w:rPr>
                <w:rFonts w:hint="eastAsia" w:ascii="仿宋" w:hAnsi="仿宋" w:eastAsia="仿宋"/>
                <w:sz w:val="28"/>
                <w:szCs w:val="28"/>
              </w:rPr>
              <w:t>0.1ppm；</w:t>
            </w:r>
            <w:r>
              <w:rPr>
                <w:rFonts w:hint="eastAsia" w:ascii="仿宋" w:hAnsi="仿宋" w:eastAsia="仿宋" w:cs="宋体"/>
                <w:sz w:val="28"/>
                <w:szCs w:val="28"/>
              </w:rPr>
              <w:t>（提供中国环境监测总站出具的检测报告）</w:t>
            </w:r>
          </w:p>
          <w:p w14:paraId="0A49DAA9">
            <w:pPr>
              <w:numPr>
                <w:ilvl w:val="0"/>
                <w:numId w:val="6"/>
              </w:numPr>
              <w:tabs>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0.1ppm</w:t>
            </w:r>
            <w:r>
              <w:rPr>
                <w:rFonts w:ascii="仿宋" w:hAnsi="仿宋" w:eastAsia="仿宋"/>
                <w:sz w:val="28"/>
                <w:szCs w:val="28"/>
              </w:rPr>
              <w:t>；80%量程时，≤</w:t>
            </w:r>
            <w:r>
              <w:rPr>
                <w:rFonts w:hint="eastAsia" w:ascii="仿宋" w:hAnsi="仿宋" w:eastAsia="仿宋"/>
                <w:sz w:val="28"/>
                <w:szCs w:val="28"/>
              </w:rPr>
              <w:t>0.2ppm</w:t>
            </w:r>
            <w:r>
              <w:rPr>
                <w:rFonts w:hint="eastAsia" w:ascii="仿宋" w:hAnsi="仿宋" w:eastAsia="仿宋" w:cs="宋体"/>
                <w:sz w:val="28"/>
                <w:szCs w:val="28"/>
              </w:rPr>
              <w:t>（提供中国环境监测总站出具的检测报告）</w:t>
            </w:r>
          </w:p>
          <w:p w14:paraId="14C4EB99">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cs="宋体"/>
                <w:sz w:val="28"/>
                <w:szCs w:val="28"/>
              </w:rPr>
              <w:t>（提供制造商公开发布的产品说明书或产品彩页）</w:t>
            </w:r>
          </w:p>
          <w:p w14:paraId="2CAF952F">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62FD09C4">
            <w:pPr>
              <w:numPr>
                <w:ilvl w:val="0"/>
                <w:numId w:val="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50AC67A5">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49EA34B5">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04D62281">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5EA5CAE5">
            <w:pPr>
              <w:spacing w:line="400" w:lineRule="exact"/>
              <w:jc w:val="center"/>
              <w:rPr>
                <w:rFonts w:ascii="仿宋" w:hAnsi="仿宋" w:eastAsia="仿宋"/>
                <w:sz w:val="28"/>
                <w:szCs w:val="28"/>
              </w:rPr>
            </w:pPr>
            <w:r>
              <w:rPr>
                <w:rFonts w:ascii="仿宋" w:hAnsi="仿宋" w:eastAsia="仿宋"/>
                <w:sz w:val="28"/>
                <w:szCs w:val="28"/>
              </w:rPr>
              <w:t>否</w:t>
            </w:r>
          </w:p>
        </w:tc>
      </w:tr>
      <w:tr w14:paraId="3BC8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7360AEC4">
            <w:pPr>
              <w:spacing w:line="400" w:lineRule="exact"/>
              <w:jc w:val="center"/>
              <w:rPr>
                <w:rFonts w:ascii="仿宋" w:hAnsi="仿宋" w:eastAsia="仿宋"/>
                <w:sz w:val="28"/>
                <w:szCs w:val="28"/>
              </w:rPr>
            </w:pPr>
            <w:r>
              <w:rPr>
                <w:rFonts w:hint="eastAsia" w:ascii="仿宋" w:hAnsi="仿宋" w:eastAsia="仿宋"/>
                <w:sz w:val="28"/>
                <w:szCs w:val="28"/>
              </w:rPr>
              <w:t>7</w:t>
            </w:r>
          </w:p>
        </w:tc>
        <w:tc>
          <w:tcPr>
            <w:tcW w:w="434" w:type="pct"/>
            <w:vAlign w:val="center"/>
          </w:tcPr>
          <w:p w14:paraId="7E7BA467">
            <w:pPr>
              <w:widowControl/>
              <w:spacing w:line="400" w:lineRule="exact"/>
              <w:rPr>
                <w:rFonts w:ascii="仿宋" w:hAnsi="仿宋" w:eastAsia="仿宋"/>
                <w:kern w:val="0"/>
                <w:sz w:val="28"/>
                <w:szCs w:val="28"/>
              </w:rPr>
            </w:pP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自动监测仪</w:t>
            </w:r>
          </w:p>
        </w:tc>
        <w:tc>
          <w:tcPr>
            <w:tcW w:w="2783" w:type="pct"/>
            <w:vAlign w:val="center"/>
          </w:tcPr>
          <w:p w14:paraId="27E5390F">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041A31A4">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：紫外吸收</w:t>
            </w:r>
            <w:r>
              <w:rPr>
                <w:rFonts w:ascii="仿宋" w:hAnsi="仿宋" w:eastAsia="仿宋"/>
                <w:sz w:val="28"/>
                <w:szCs w:val="28"/>
              </w:rPr>
              <w:t>法</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1874F5A3">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6E1064BA">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2A65B2F5">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20A8D9C0">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7F6312FE">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41983D49">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3</w:t>
            </w:r>
            <w:r>
              <w:rPr>
                <w:rFonts w:ascii="仿宋" w:hAnsi="仿宋" w:eastAsia="仿宋"/>
                <w:sz w:val="28"/>
                <w:szCs w:val="28"/>
              </w:rPr>
              <w:t>ppb；达量程80%时，±</w:t>
            </w:r>
            <w:r>
              <w:rPr>
                <w:rFonts w:hint="eastAsia" w:ascii="仿宋" w:hAnsi="仿宋" w:eastAsia="仿宋"/>
                <w:sz w:val="28"/>
                <w:szCs w:val="28"/>
              </w:rPr>
              <w:t>4</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5F46034E">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150</w:t>
            </w:r>
            <w:r>
              <w:rPr>
                <w:rFonts w:ascii="仿宋" w:hAnsi="仿宋" w:eastAsia="仿宋"/>
                <w:sz w:val="28"/>
                <w:szCs w:val="28"/>
              </w:rPr>
              <w:t>秒，到90%</w:t>
            </w:r>
            <w:r>
              <w:rPr>
                <w:rFonts w:hint="eastAsia" w:ascii="仿宋" w:hAnsi="仿宋" w:eastAsia="仿宋" w:cs="宋体"/>
                <w:sz w:val="28"/>
                <w:szCs w:val="28"/>
              </w:rPr>
              <w:t>（提供中国环境监测总站出具的检测报告）</w:t>
            </w:r>
          </w:p>
          <w:p w14:paraId="345ECB9B">
            <w:pPr>
              <w:numPr>
                <w:ilvl w:val="0"/>
                <w:numId w:val="7"/>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零点噪声：≤±1.0ppb</w:t>
            </w:r>
            <w:r>
              <w:rPr>
                <w:rFonts w:hint="eastAsia" w:ascii="仿宋" w:hAnsi="仿宋" w:eastAsia="仿宋" w:cs="宋体"/>
                <w:sz w:val="28"/>
                <w:szCs w:val="28"/>
              </w:rPr>
              <w:t>（提供中国环境监测总站出具的检测报告）</w:t>
            </w:r>
          </w:p>
          <w:p w14:paraId="3A5960F7">
            <w:pPr>
              <w:numPr>
                <w:ilvl w:val="0"/>
                <w:numId w:val="7"/>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量程噪声：≤±1.0ppb；</w:t>
            </w:r>
            <w:r>
              <w:rPr>
                <w:rFonts w:hint="eastAsia" w:ascii="仿宋" w:hAnsi="仿宋" w:eastAsia="仿宋" w:cs="宋体"/>
                <w:sz w:val="28"/>
                <w:szCs w:val="28"/>
              </w:rPr>
              <w:t>（提供中国环境监测总站出具的检测报告）</w:t>
            </w:r>
          </w:p>
          <w:p w14:paraId="1638D575">
            <w:pPr>
              <w:numPr>
                <w:ilvl w:val="0"/>
                <w:numId w:val="7"/>
              </w:numPr>
              <w:tabs>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2</w:t>
            </w:r>
            <w:r>
              <w:rPr>
                <w:rFonts w:ascii="仿宋" w:hAnsi="仿宋" w:eastAsia="仿宋"/>
                <w:sz w:val="28"/>
                <w:szCs w:val="28"/>
              </w:rPr>
              <w:t>ppb；80%量程时，≤</w:t>
            </w:r>
            <w:r>
              <w:rPr>
                <w:rFonts w:hint="eastAsia" w:ascii="仿宋" w:hAnsi="仿宋" w:eastAsia="仿宋"/>
                <w:sz w:val="28"/>
                <w:szCs w:val="28"/>
              </w:rPr>
              <w:t>2</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125C8113">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cs="宋体"/>
                <w:sz w:val="28"/>
                <w:szCs w:val="28"/>
              </w:rPr>
              <w:t>（提供制造商公开发布的产品说明书或产品彩页）</w:t>
            </w:r>
          </w:p>
          <w:p w14:paraId="26DF4809">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7CC35EEB">
            <w:pPr>
              <w:numPr>
                <w:ilvl w:val="0"/>
                <w:numId w:val="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03E7EC27">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0658B376">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6C27ECA1">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6F7D3F25">
            <w:pPr>
              <w:spacing w:line="400" w:lineRule="exact"/>
              <w:jc w:val="center"/>
              <w:rPr>
                <w:rFonts w:ascii="仿宋" w:hAnsi="仿宋" w:eastAsia="仿宋"/>
                <w:sz w:val="28"/>
                <w:szCs w:val="28"/>
              </w:rPr>
            </w:pPr>
            <w:r>
              <w:rPr>
                <w:rFonts w:ascii="仿宋" w:hAnsi="仿宋" w:eastAsia="仿宋"/>
                <w:sz w:val="28"/>
                <w:szCs w:val="28"/>
              </w:rPr>
              <w:t>否</w:t>
            </w:r>
          </w:p>
        </w:tc>
      </w:tr>
      <w:tr w14:paraId="3471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2" w:type="pct"/>
            <w:vAlign w:val="center"/>
          </w:tcPr>
          <w:p w14:paraId="6AA07FB7">
            <w:pPr>
              <w:spacing w:line="400" w:lineRule="exact"/>
              <w:jc w:val="center"/>
              <w:rPr>
                <w:rFonts w:ascii="仿宋" w:hAnsi="仿宋" w:eastAsia="仿宋"/>
                <w:sz w:val="28"/>
                <w:szCs w:val="28"/>
              </w:rPr>
            </w:pPr>
            <w:r>
              <w:rPr>
                <w:rFonts w:hint="eastAsia" w:ascii="仿宋" w:hAnsi="仿宋" w:eastAsia="仿宋"/>
                <w:sz w:val="28"/>
                <w:szCs w:val="28"/>
              </w:rPr>
              <w:t>8</w:t>
            </w:r>
          </w:p>
        </w:tc>
        <w:tc>
          <w:tcPr>
            <w:tcW w:w="434" w:type="pct"/>
            <w:vAlign w:val="center"/>
          </w:tcPr>
          <w:p w14:paraId="60D44A64">
            <w:pPr>
              <w:widowControl/>
              <w:spacing w:line="400" w:lineRule="exact"/>
              <w:rPr>
                <w:rFonts w:ascii="仿宋" w:hAnsi="仿宋" w:eastAsia="仿宋"/>
                <w:kern w:val="0"/>
                <w:sz w:val="28"/>
                <w:szCs w:val="28"/>
              </w:rPr>
            </w:pPr>
            <w:r>
              <w:rPr>
                <w:rFonts w:hint="eastAsia" w:ascii="仿宋" w:hAnsi="仿宋" w:eastAsia="仿宋"/>
                <w:sz w:val="28"/>
                <w:szCs w:val="28"/>
              </w:rPr>
              <w:t>数采设备</w:t>
            </w:r>
          </w:p>
        </w:tc>
        <w:tc>
          <w:tcPr>
            <w:tcW w:w="2783" w:type="pct"/>
            <w:vAlign w:val="center"/>
          </w:tcPr>
          <w:p w14:paraId="5111C4E9">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本项提供制造商承诺书。</w:t>
            </w:r>
          </w:p>
          <w:p w14:paraId="32BD7B63">
            <w:pPr>
              <w:numPr>
                <w:ilvl w:val="0"/>
                <w:numId w:val="8"/>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能够对接污染物监测、校准仪、气象监测等监测设备，满足直接获取监测数据并进行展示的功能要求。</w:t>
            </w:r>
          </w:p>
          <w:p w14:paraId="1331D366">
            <w:pPr>
              <w:numPr>
                <w:ilvl w:val="0"/>
                <w:numId w:val="8"/>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机架式设计，具有断电自动重启功能，确保停电后设置不丢失，来电后自动进入正常运转状态。</w:t>
            </w:r>
          </w:p>
        </w:tc>
        <w:tc>
          <w:tcPr>
            <w:tcW w:w="242" w:type="pct"/>
            <w:vAlign w:val="center"/>
          </w:tcPr>
          <w:p w14:paraId="2639EC8B">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4F0D6C2A">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72708AA8">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57BDE5C4">
            <w:pPr>
              <w:spacing w:line="400" w:lineRule="exact"/>
              <w:jc w:val="center"/>
              <w:rPr>
                <w:rFonts w:ascii="仿宋" w:hAnsi="仿宋" w:eastAsia="仿宋"/>
                <w:sz w:val="28"/>
                <w:szCs w:val="28"/>
              </w:rPr>
            </w:pPr>
            <w:r>
              <w:rPr>
                <w:rFonts w:ascii="仿宋" w:hAnsi="仿宋" w:eastAsia="仿宋"/>
                <w:sz w:val="28"/>
                <w:szCs w:val="28"/>
              </w:rPr>
              <w:t>否</w:t>
            </w:r>
          </w:p>
        </w:tc>
      </w:tr>
      <w:tr w14:paraId="5E00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16F47218">
            <w:pPr>
              <w:spacing w:line="400" w:lineRule="exact"/>
              <w:jc w:val="center"/>
              <w:rPr>
                <w:rFonts w:ascii="仿宋" w:hAnsi="仿宋" w:eastAsia="仿宋"/>
                <w:sz w:val="28"/>
                <w:szCs w:val="28"/>
              </w:rPr>
            </w:pPr>
            <w:r>
              <w:rPr>
                <w:rFonts w:hint="eastAsia" w:ascii="仿宋" w:hAnsi="仿宋" w:eastAsia="仿宋"/>
                <w:sz w:val="28"/>
                <w:szCs w:val="28"/>
              </w:rPr>
              <w:t>9</w:t>
            </w:r>
          </w:p>
        </w:tc>
        <w:tc>
          <w:tcPr>
            <w:tcW w:w="434" w:type="pct"/>
            <w:vAlign w:val="center"/>
          </w:tcPr>
          <w:p w14:paraId="7E2AA3C3">
            <w:pPr>
              <w:widowControl/>
              <w:spacing w:line="400" w:lineRule="exact"/>
              <w:rPr>
                <w:rFonts w:ascii="仿宋" w:hAnsi="仿宋" w:eastAsia="仿宋"/>
                <w:kern w:val="0"/>
                <w:sz w:val="28"/>
                <w:szCs w:val="28"/>
              </w:rPr>
            </w:pPr>
            <w:r>
              <w:rPr>
                <w:rFonts w:hint="eastAsia" w:ascii="仿宋" w:hAnsi="仿宋" w:eastAsia="仿宋"/>
                <w:sz w:val="28"/>
                <w:szCs w:val="28"/>
              </w:rPr>
              <w:t>多元气体校准仪</w:t>
            </w:r>
          </w:p>
        </w:tc>
        <w:tc>
          <w:tcPr>
            <w:tcW w:w="2783" w:type="pct"/>
            <w:vAlign w:val="center"/>
          </w:tcPr>
          <w:p w14:paraId="0BEFB754">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0A329AD3">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能依据外接标准气体种类提供精确浓度的标准气体输出，完成大气自动监测分析仪器的零点、跨度、精密度及多点校准工作。</w:t>
            </w:r>
          </w:p>
          <w:p w14:paraId="59B4960C">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对标准物质进行浓度和流量控制，对空气监测仪进行校准；</w:t>
            </w:r>
          </w:p>
          <w:p w14:paraId="1B133EC5">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校准仪应可被数据采集器的遥控指令激活，用于智慧化站房的应用；</w:t>
            </w:r>
          </w:p>
          <w:p w14:paraId="0D7519EC">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校准仪应可把它在校准时的信息反馈给数据采集器，用于智慧化站房的应用；</w:t>
            </w:r>
          </w:p>
          <w:p w14:paraId="799E162F">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所有管线采用聚四氟乙烯管，</w:t>
            </w:r>
          </w:p>
          <w:p w14:paraId="28DA60B1">
            <w:pPr>
              <w:numPr>
                <w:ilvl w:val="0"/>
                <w:numId w:val="9"/>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具有远程遥控或序列编辑功能；具有多点自动序列配气功能，具有单点或多点自动校准功能；</w:t>
            </w:r>
          </w:p>
          <w:p w14:paraId="65A5B4A8">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稀释比率：1/100～1/1000；</w:t>
            </w:r>
          </w:p>
          <w:p w14:paraId="2E2B414F">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流量测量精度：±1%满刻度；</w:t>
            </w:r>
          </w:p>
          <w:p w14:paraId="5602EE1C">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流量控制重复性：±1%满量程；</w:t>
            </w:r>
          </w:p>
          <w:p w14:paraId="551D5BEA">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流量控制线性度：±0.5%满量程；</w:t>
            </w:r>
          </w:p>
          <w:p w14:paraId="59F2AF8C">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具有压力检测和报警保护功能；</w:t>
            </w:r>
          </w:p>
          <w:p w14:paraId="00B88F5D">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仪器采用全中文软件设计，可通过LAN通讯方式与外部仪表同步通讯；</w:t>
            </w:r>
          </w:p>
          <w:p w14:paraId="39053F5C">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零气流量计量程：0-10L/分钟</w:t>
            </w:r>
          </w:p>
          <w:p w14:paraId="3F952A55">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臭氧发生器/臭氧光度计准确度：±2%；</w:t>
            </w:r>
          </w:p>
          <w:p w14:paraId="5B8B77FA">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预热时间: 不超过30 分钟</w:t>
            </w:r>
          </w:p>
          <w:p w14:paraId="6547A118">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接口：零气接口1个、标气接口3个、标气出口1个</w:t>
            </w:r>
          </w:p>
          <w:p w14:paraId="793288C3">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输出: RS232/485数字接口；数字接口至少2个（分别用于本地数采仪、智能维护以及质控等接口）</w:t>
            </w:r>
          </w:p>
          <w:p w14:paraId="0FF601B4">
            <w:pPr>
              <w:numPr>
                <w:ilvl w:val="0"/>
                <w:numId w:val="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标气流量计量程：0-100 mL/分钟</w:t>
            </w:r>
          </w:p>
        </w:tc>
        <w:tc>
          <w:tcPr>
            <w:tcW w:w="242" w:type="pct"/>
            <w:vAlign w:val="center"/>
          </w:tcPr>
          <w:p w14:paraId="49ADF4FD">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46434556">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6B03A470">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5BA71CAF">
            <w:pPr>
              <w:spacing w:line="400" w:lineRule="exact"/>
              <w:jc w:val="center"/>
              <w:rPr>
                <w:rFonts w:ascii="仿宋" w:hAnsi="仿宋" w:eastAsia="仿宋"/>
                <w:sz w:val="28"/>
                <w:szCs w:val="28"/>
              </w:rPr>
            </w:pPr>
            <w:r>
              <w:rPr>
                <w:rFonts w:ascii="仿宋" w:hAnsi="仿宋" w:eastAsia="仿宋"/>
                <w:sz w:val="28"/>
                <w:szCs w:val="28"/>
              </w:rPr>
              <w:t>否</w:t>
            </w:r>
          </w:p>
        </w:tc>
      </w:tr>
      <w:tr w14:paraId="6B14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6B7D2E02">
            <w:pPr>
              <w:spacing w:line="400" w:lineRule="exact"/>
              <w:jc w:val="center"/>
              <w:rPr>
                <w:rFonts w:ascii="仿宋" w:hAnsi="仿宋" w:eastAsia="仿宋"/>
                <w:sz w:val="28"/>
                <w:szCs w:val="28"/>
              </w:rPr>
            </w:pPr>
            <w:r>
              <w:rPr>
                <w:rFonts w:hint="eastAsia" w:ascii="仿宋" w:hAnsi="仿宋" w:eastAsia="仿宋"/>
                <w:sz w:val="28"/>
                <w:szCs w:val="28"/>
              </w:rPr>
              <w:t>10</w:t>
            </w:r>
          </w:p>
        </w:tc>
        <w:tc>
          <w:tcPr>
            <w:tcW w:w="434" w:type="pct"/>
            <w:vAlign w:val="center"/>
          </w:tcPr>
          <w:p w14:paraId="70943F71">
            <w:pPr>
              <w:widowControl/>
              <w:spacing w:line="400" w:lineRule="exact"/>
              <w:rPr>
                <w:rFonts w:ascii="仿宋" w:hAnsi="仿宋" w:eastAsia="仿宋"/>
                <w:kern w:val="0"/>
                <w:sz w:val="28"/>
                <w:szCs w:val="28"/>
              </w:rPr>
            </w:pPr>
            <w:r>
              <w:rPr>
                <w:rFonts w:hint="eastAsia" w:ascii="仿宋" w:hAnsi="仿宋" w:eastAsia="仿宋"/>
                <w:sz w:val="28"/>
                <w:szCs w:val="28"/>
              </w:rPr>
              <w:t>零气源</w:t>
            </w:r>
          </w:p>
        </w:tc>
        <w:tc>
          <w:tcPr>
            <w:tcW w:w="2783" w:type="pct"/>
            <w:vAlign w:val="center"/>
          </w:tcPr>
          <w:p w14:paraId="0BE607AC">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5B764C08">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设备用途：产生不含NO、NO</w:t>
            </w:r>
            <w:r>
              <w:rPr>
                <w:rFonts w:hint="eastAsia" w:ascii="仿宋" w:hAnsi="仿宋" w:eastAsia="仿宋"/>
                <w:sz w:val="28"/>
                <w:szCs w:val="28"/>
                <w:vertAlign w:val="subscript"/>
              </w:rPr>
              <w:t>2</w:t>
            </w: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、CO以及碳氢化合物等污染物的高纯度零气，作为稀释校准仪器的零气源</w:t>
            </w:r>
          </w:p>
          <w:p w14:paraId="4DC2BA7E">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配套标气瓶及减压阀：3瓶8L标准气，其中CO标准气浓度为5000ppm、NO标准气浓度为50ppm、SO</w:t>
            </w:r>
            <w:r>
              <w:rPr>
                <w:rFonts w:hint="eastAsia" w:ascii="仿宋" w:hAnsi="仿宋" w:eastAsia="仿宋"/>
                <w:sz w:val="28"/>
                <w:szCs w:val="28"/>
                <w:vertAlign w:val="subscript"/>
              </w:rPr>
              <w:t>2</w:t>
            </w:r>
            <w:r>
              <w:rPr>
                <w:rFonts w:hint="eastAsia" w:ascii="仿宋" w:hAnsi="仿宋" w:eastAsia="仿宋"/>
                <w:sz w:val="28"/>
                <w:szCs w:val="28"/>
              </w:rPr>
              <w:t>标准气浓度为50ppm，并配备钢瓶架；</w:t>
            </w:r>
          </w:p>
          <w:p w14:paraId="1073F245">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减压阀：每种标气瓶均需配套智慧化监测站点的数显式减压阀。</w:t>
            </w:r>
          </w:p>
          <w:p w14:paraId="5DF16B4E">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 xml:space="preserve">零气纯度： </w:t>
            </w:r>
          </w:p>
          <w:p w14:paraId="323786E0">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NO、NO</w:t>
            </w:r>
            <w:r>
              <w:rPr>
                <w:rFonts w:hint="eastAsia" w:ascii="仿宋" w:hAnsi="仿宋" w:eastAsia="仿宋"/>
                <w:sz w:val="28"/>
                <w:szCs w:val="28"/>
                <w:vertAlign w:val="subscript"/>
              </w:rPr>
              <w:t>2</w:t>
            </w: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：&lt; 0.2 ppb；</w:t>
            </w:r>
          </w:p>
          <w:p w14:paraId="415936B8">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&lt; 0.4ppb；</w:t>
            </w:r>
          </w:p>
          <w:p w14:paraId="79F30CBE">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CO：&lt; 20ppb；</w:t>
            </w:r>
          </w:p>
          <w:p w14:paraId="33600777">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碳氢化合物：不含。</w:t>
            </w:r>
          </w:p>
          <w:p w14:paraId="60CE79FA">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流量：1-20 L/min【2.07 bars（30 psig）】</w:t>
            </w:r>
          </w:p>
          <w:p w14:paraId="20526637">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露点：&lt;-10 ℃</w:t>
            </w:r>
          </w:p>
          <w:p w14:paraId="05BE57D0">
            <w:pPr>
              <w:numPr>
                <w:ilvl w:val="0"/>
                <w:numId w:val="1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工作温度：10℃-40℃</w:t>
            </w:r>
          </w:p>
        </w:tc>
        <w:tc>
          <w:tcPr>
            <w:tcW w:w="242" w:type="pct"/>
            <w:vAlign w:val="center"/>
          </w:tcPr>
          <w:p w14:paraId="404D0A9C">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0988B606">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469E547F">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458BF0E1">
            <w:pPr>
              <w:spacing w:line="400" w:lineRule="exact"/>
              <w:jc w:val="center"/>
              <w:rPr>
                <w:rFonts w:ascii="仿宋" w:hAnsi="仿宋" w:eastAsia="仿宋"/>
                <w:sz w:val="28"/>
                <w:szCs w:val="28"/>
              </w:rPr>
            </w:pPr>
            <w:r>
              <w:rPr>
                <w:rFonts w:ascii="仿宋" w:hAnsi="仿宋" w:eastAsia="仿宋"/>
                <w:sz w:val="28"/>
                <w:szCs w:val="28"/>
              </w:rPr>
              <w:t>否</w:t>
            </w:r>
          </w:p>
        </w:tc>
      </w:tr>
      <w:tr w14:paraId="72F8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26B4A2BC">
            <w:pPr>
              <w:spacing w:line="400" w:lineRule="exact"/>
              <w:jc w:val="center"/>
              <w:rPr>
                <w:rFonts w:ascii="仿宋" w:hAnsi="仿宋" w:eastAsia="仿宋"/>
                <w:sz w:val="28"/>
                <w:szCs w:val="28"/>
              </w:rPr>
            </w:pPr>
            <w:r>
              <w:rPr>
                <w:rFonts w:hint="eastAsia" w:ascii="仿宋" w:hAnsi="仿宋" w:eastAsia="仿宋"/>
                <w:sz w:val="28"/>
                <w:szCs w:val="28"/>
              </w:rPr>
              <w:t>11</w:t>
            </w:r>
          </w:p>
        </w:tc>
        <w:tc>
          <w:tcPr>
            <w:tcW w:w="434" w:type="pct"/>
            <w:vAlign w:val="center"/>
          </w:tcPr>
          <w:p w14:paraId="4D2ACAB1">
            <w:pPr>
              <w:widowControl/>
              <w:spacing w:line="400" w:lineRule="exact"/>
              <w:rPr>
                <w:rFonts w:ascii="仿宋" w:hAnsi="仿宋" w:eastAsia="仿宋"/>
                <w:kern w:val="0"/>
                <w:sz w:val="28"/>
                <w:szCs w:val="28"/>
              </w:rPr>
            </w:pPr>
            <w:r>
              <w:rPr>
                <w:rFonts w:hint="eastAsia" w:ascii="仿宋" w:hAnsi="仿宋" w:eastAsia="仿宋"/>
                <w:sz w:val="28"/>
                <w:szCs w:val="28"/>
              </w:rPr>
              <w:t>气象六参</w:t>
            </w:r>
          </w:p>
        </w:tc>
        <w:tc>
          <w:tcPr>
            <w:tcW w:w="2783" w:type="pct"/>
            <w:vAlign w:val="center"/>
          </w:tcPr>
          <w:p w14:paraId="6581A713">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4511806F">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用于测定风向、风速、温度、湿度、大气压力、雨量</w:t>
            </w:r>
          </w:p>
          <w:p w14:paraId="4A46627D">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数字输出：RS485或RS232</w:t>
            </w:r>
          </w:p>
          <w:p w14:paraId="0B101410">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工作温度：-40℃～+60℃</w:t>
            </w:r>
          </w:p>
          <w:p w14:paraId="34DC0590">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工作湿度：0～100%RH</w:t>
            </w:r>
          </w:p>
          <w:p w14:paraId="1496523D">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IP等级：IP66</w:t>
            </w:r>
          </w:p>
          <w:p w14:paraId="103F8964">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风速传感器</w:t>
            </w:r>
            <w:r>
              <w:rPr>
                <w:rFonts w:hint="eastAsia" w:ascii="仿宋" w:hAnsi="仿宋" w:eastAsia="仿宋"/>
                <w:sz w:val="28"/>
                <w:szCs w:val="28"/>
              </w:rPr>
              <w:tab/>
            </w:r>
          </w:p>
          <w:p w14:paraId="1C800B92">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测量范围：0～60m/s</w:t>
            </w:r>
          </w:p>
          <w:p w14:paraId="616F6F73">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精度：±0.3m/s</w:t>
            </w:r>
          </w:p>
          <w:p w14:paraId="7436D1BE">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分辨率：0.1m/s</w:t>
            </w:r>
          </w:p>
          <w:p w14:paraId="1D57A90C">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风向传感器</w:t>
            </w:r>
          </w:p>
          <w:p w14:paraId="21530B3D">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测量范围：0～360°</w:t>
            </w:r>
          </w:p>
          <w:p w14:paraId="54E58802">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w:t>
            </w:r>
          </w:p>
          <w:p w14:paraId="0E0EBE6E">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w:t>
            </w:r>
          </w:p>
          <w:p w14:paraId="6ECF70EC">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温度传感器</w:t>
            </w:r>
          </w:p>
          <w:p w14:paraId="404C836B">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测量范围：-40℃～60℃</w:t>
            </w:r>
          </w:p>
          <w:p w14:paraId="3D65F912">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精度：±0.2℃</w:t>
            </w:r>
          </w:p>
          <w:p w14:paraId="485659D6">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w:t>
            </w:r>
          </w:p>
          <w:p w14:paraId="39777B94">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湿度传感器</w:t>
            </w:r>
            <w:r>
              <w:rPr>
                <w:rFonts w:hint="eastAsia" w:ascii="仿宋" w:hAnsi="仿宋" w:eastAsia="仿宋"/>
                <w:sz w:val="28"/>
                <w:szCs w:val="28"/>
              </w:rPr>
              <w:tab/>
            </w:r>
          </w:p>
          <w:p w14:paraId="6577B0AA">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测量范围：0～100%</w:t>
            </w:r>
          </w:p>
          <w:p w14:paraId="1C3D6D79">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w:t>
            </w:r>
          </w:p>
          <w:p w14:paraId="2C4B6B6D">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分辨率：0.1%RH</w:t>
            </w:r>
          </w:p>
          <w:p w14:paraId="582CB809">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大气压力传感器</w:t>
            </w:r>
            <w:r>
              <w:rPr>
                <w:rFonts w:hint="eastAsia" w:ascii="仿宋" w:hAnsi="仿宋" w:eastAsia="仿宋"/>
                <w:sz w:val="28"/>
                <w:szCs w:val="28"/>
              </w:rPr>
              <w:tab/>
            </w:r>
          </w:p>
          <w:p w14:paraId="782EBBF9">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测量范围：600-1100hpa</w:t>
            </w:r>
          </w:p>
          <w:p w14:paraId="063E3C7C">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精度：±3hpa</w:t>
            </w:r>
          </w:p>
          <w:p w14:paraId="15672B19">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分辨率：0.1hpa</w:t>
            </w:r>
          </w:p>
          <w:p w14:paraId="7CF46226">
            <w:pPr>
              <w:numPr>
                <w:ilvl w:val="0"/>
                <w:numId w:val="1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雨量传感器</w:t>
            </w:r>
          </w:p>
          <w:p w14:paraId="77026C22">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测量范围：0mm/min～3mm/min</w:t>
            </w:r>
          </w:p>
          <w:p w14:paraId="10B7B546">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精度：±15%</w:t>
            </w:r>
          </w:p>
          <w:p w14:paraId="52740F54">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分辨率：0.2mm</w:t>
            </w:r>
          </w:p>
          <w:p w14:paraId="2C58C4F1">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12.配置专用气象塔或气象杆，具有良好的抗酸雨、抗腐蚀性。</w:t>
            </w:r>
          </w:p>
        </w:tc>
        <w:tc>
          <w:tcPr>
            <w:tcW w:w="242" w:type="pct"/>
            <w:vAlign w:val="center"/>
          </w:tcPr>
          <w:p w14:paraId="06DDFFF3">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24DD454F">
            <w:pPr>
              <w:spacing w:line="400" w:lineRule="exact"/>
              <w:jc w:val="center"/>
              <w:rPr>
                <w:rFonts w:ascii="仿宋" w:hAnsi="仿宋" w:eastAsia="仿宋"/>
                <w:sz w:val="28"/>
                <w:szCs w:val="28"/>
              </w:rPr>
            </w:pPr>
            <w:r>
              <w:rPr>
                <w:rFonts w:hint="eastAsia" w:ascii="仿宋" w:hAnsi="仿宋" w:eastAsia="仿宋"/>
                <w:sz w:val="28"/>
                <w:szCs w:val="28"/>
              </w:rPr>
              <w:t>10</w:t>
            </w:r>
          </w:p>
        </w:tc>
        <w:tc>
          <w:tcPr>
            <w:tcW w:w="651" w:type="pct"/>
            <w:vAlign w:val="center"/>
          </w:tcPr>
          <w:p w14:paraId="2BE6AA97">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2ABEF3DF">
            <w:pPr>
              <w:spacing w:line="400" w:lineRule="exact"/>
              <w:jc w:val="center"/>
              <w:rPr>
                <w:rFonts w:ascii="仿宋" w:hAnsi="仿宋" w:eastAsia="仿宋"/>
                <w:sz w:val="28"/>
                <w:szCs w:val="28"/>
              </w:rPr>
            </w:pPr>
            <w:r>
              <w:rPr>
                <w:rFonts w:ascii="仿宋" w:hAnsi="仿宋" w:eastAsia="仿宋"/>
                <w:sz w:val="28"/>
                <w:szCs w:val="28"/>
              </w:rPr>
              <w:t>否</w:t>
            </w:r>
          </w:p>
        </w:tc>
      </w:tr>
      <w:tr w14:paraId="59B5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7CAAF949">
            <w:pPr>
              <w:spacing w:line="400" w:lineRule="exact"/>
              <w:jc w:val="center"/>
              <w:rPr>
                <w:rFonts w:ascii="仿宋" w:hAnsi="仿宋" w:eastAsia="仿宋"/>
                <w:sz w:val="28"/>
                <w:szCs w:val="28"/>
              </w:rPr>
            </w:pPr>
            <w:r>
              <w:rPr>
                <w:rFonts w:hint="eastAsia" w:ascii="仿宋" w:hAnsi="仿宋" w:eastAsia="仿宋"/>
                <w:sz w:val="28"/>
                <w:szCs w:val="28"/>
              </w:rPr>
              <w:t>12</w:t>
            </w:r>
          </w:p>
        </w:tc>
        <w:tc>
          <w:tcPr>
            <w:tcW w:w="434" w:type="pct"/>
            <w:vAlign w:val="center"/>
          </w:tcPr>
          <w:p w14:paraId="4A79B126">
            <w:pPr>
              <w:widowControl/>
              <w:spacing w:line="400" w:lineRule="exact"/>
              <w:rPr>
                <w:rFonts w:ascii="仿宋" w:hAnsi="仿宋" w:eastAsia="仿宋"/>
                <w:kern w:val="0"/>
                <w:sz w:val="28"/>
                <w:szCs w:val="28"/>
              </w:rPr>
            </w:pPr>
            <w:r>
              <w:rPr>
                <w:rFonts w:hint="eastAsia" w:ascii="仿宋" w:hAnsi="仿宋" w:eastAsia="仿宋"/>
                <w:sz w:val="28"/>
                <w:szCs w:val="28"/>
              </w:rPr>
              <w:t>智慧化站房</w:t>
            </w:r>
          </w:p>
        </w:tc>
        <w:tc>
          <w:tcPr>
            <w:tcW w:w="2783" w:type="pct"/>
            <w:vAlign w:val="center"/>
          </w:tcPr>
          <w:p w14:paraId="3C619BDA">
            <w:pPr>
              <w:pStyle w:val="3"/>
              <w:numPr>
                <w:ilvl w:val="0"/>
                <w:numId w:val="0"/>
              </w:numPr>
              <w:spacing w:line="400" w:lineRule="exact"/>
              <w:ind w:firstLine="562" w:firstLineChars="200"/>
              <w:rPr>
                <w:rFonts w:ascii="仿宋" w:hAnsi="仿宋" w:eastAsia="仿宋" w:cs="宋体"/>
                <w:szCs w:val="28"/>
              </w:rPr>
            </w:pPr>
            <w:r>
              <w:rPr>
                <w:rFonts w:hint="eastAsia" w:ascii="仿宋" w:hAnsi="仿宋" w:eastAsia="仿宋" w:cs="宋体"/>
                <w:szCs w:val="28"/>
              </w:rPr>
              <w:t>标准型智慧化站房包含主体结构、围护系统、屋面平台、外挂楼梯（需单独密闭）、室内安装基础、采样与排气接口、供配电、环境控制、数智化基础设备、消防安防、标识和内部布线等组成的部分。</w:t>
            </w:r>
            <w:r>
              <w:rPr>
                <w:rFonts w:hint="eastAsia" w:ascii="仿宋" w:hAnsi="仿宋" w:eastAsia="仿宋" w:cs="宋体"/>
                <w:b w:val="0"/>
                <w:bCs w:val="0"/>
                <w:szCs w:val="28"/>
              </w:rPr>
              <w:t>智慧化站房建设技术要求除明确要求提供的材料外，其他要求均需提供承诺函。</w:t>
            </w:r>
          </w:p>
          <w:p w14:paraId="2CD32DA0">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一、站房主体要求</w:t>
            </w:r>
          </w:p>
          <w:p w14:paraId="22B623E1">
            <w:pPr>
              <w:pStyle w:val="4"/>
              <w:numPr>
                <w:ilvl w:val="0"/>
                <w:numId w:val="0"/>
              </w:numPr>
              <w:spacing w:line="400" w:lineRule="exact"/>
              <w:rPr>
                <w:rFonts w:ascii="仿宋" w:hAnsi="仿宋" w:eastAsia="仿宋" w:cs="宋体"/>
              </w:rPr>
            </w:pPr>
            <w:r>
              <w:rPr>
                <w:rFonts w:hint="eastAsia" w:ascii="仿宋" w:hAnsi="仿宋" w:eastAsia="仿宋" w:cs="宋体"/>
              </w:rPr>
              <w:t>（1）站房基本要求</w:t>
            </w:r>
          </w:p>
          <w:p w14:paraId="4E523F9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1.站房主体结构：</w:t>
            </w:r>
          </w:p>
          <w:p w14:paraId="4A8A969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包括主体骨架、围护系统、屋面与屋面平台、地板、出入门、楼梯（需单独密闭）、屋面护栏、室外安全围栏、机架和必要安装附件。站房外立面采用低起伏压型金属板或平板，采用哑光或低光泽表面处理，不应出现明显眩光或镜面反射。</w:t>
            </w:r>
          </w:p>
          <w:p w14:paraId="533FF5D6">
            <w:pPr>
              <w:pStyle w:val="25"/>
              <w:spacing w:line="400" w:lineRule="exact"/>
              <w:ind w:left="0"/>
              <w:rPr>
                <w:rFonts w:ascii="仿宋" w:hAnsi="仿宋" w:eastAsia="仿宋" w:cs="宋体"/>
                <w:sz w:val="28"/>
                <w:szCs w:val="28"/>
              </w:rPr>
            </w:pPr>
            <w:r>
              <w:rPr>
                <w:rFonts w:hint="eastAsia" w:ascii="仿宋" w:hAnsi="仿宋" w:eastAsia="仿宋" w:cs="宋体"/>
                <w:sz w:val="28"/>
                <w:szCs w:val="28"/>
              </w:rPr>
              <w:t>2.站房尺寸：</w:t>
            </w:r>
          </w:p>
          <w:p w14:paraId="3AED92B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标准型站房定型尺寸应符合下列规定：①外部尺寸：站房设备间长度为5000 mm，楼梯间长度为1000 mm～1300 mm；站房总长为6000 mm～6300 mm，宽2900 mm，高2800 mm；②内部尺寸：净长不小于4800 mm，净宽不应小于2700 mm，设计净高不应小于2600 mm；</w:t>
            </w:r>
            <w:r>
              <w:rPr>
                <w:rFonts w:hint="eastAsia" w:ascii="东文宋体" w:hAnsi="东文宋体" w:eastAsia="东文宋体" w:cs="东文宋体"/>
                <w:sz w:val="28"/>
                <w:szCs w:val="28"/>
              </w:rPr>
              <w:t>③</w:t>
            </w:r>
            <w:r>
              <w:rPr>
                <w:rFonts w:hint="eastAsia" w:ascii="仿宋" w:hAnsi="仿宋" w:eastAsia="仿宋" w:cs="宋体"/>
                <w:sz w:val="28"/>
                <w:szCs w:val="28"/>
              </w:rPr>
              <w:t>出入门门洞净尺寸：不应小于950 mm × 2100 mm。</w:t>
            </w:r>
          </w:p>
          <w:p w14:paraId="124F3E19">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3.机柜要求：</w:t>
            </w:r>
          </w:p>
          <w:p w14:paraId="7AC6B48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1）总体要求：应采用19英寸全开放式工业机架，无前后门，机架主体立柱与横梁宜采用高强度工业铝挤压型材，</w:t>
            </w:r>
            <w:r>
              <w:rPr>
                <w:rFonts w:hint="eastAsia" w:ascii="仿宋" w:hAnsi="仿宋" w:eastAsia="仿宋"/>
                <w:sz w:val="28"/>
                <w:szCs w:val="28"/>
              </w:rPr>
              <w:t>机架采用天地双向刚性固定，不得仅固定底部。固定节点应与站房主体结构或专用承载构件可靠连接，应满足运输、吊装、长期运行和仪器抽拉维护工况下的稳定性要求</w:t>
            </w:r>
            <w:r>
              <w:rPr>
                <w:rFonts w:hint="eastAsia" w:ascii="仿宋" w:hAnsi="仿宋" w:eastAsia="仿宋" w:cs="宋体"/>
                <w:sz w:val="28"/>
                <w:szCs w:val="28"/>
              </w:rPr>
              <w:t>。（提供拟投标产品的实拍照片证明）</w:t>
            </w:r>
          </w:p>
          <w:p w14:paraId="512EE0C1">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2）机柜物理尺寸与承载应符合下列规定：①外形尺寸：宽550mm×深750mm，</w:t>
            </w:r>
            <w:r>
              <w:rPr>
                <w:rFonts w:hint="eastAsia" w:ascii="仿宋" w:hAnsi="仿宋" w:eastAsia="仿宋"/>
                <w:sz w:val="28"/>
                <w:szCs w:val="28"/>
              </w:rPr>
              <w:t>高度应与站房室内净高和顶部固定相协调</w:t>
            </w:r>
            <w:r>
              <w:rPr>
                <w:rFonts w:hint="eastAsia" w:ascii="仿宋" w:hAnsi="仿宋" w:eastAsia="仿宋" w:cs="宋体"/>
                <w:sz w:val="28"/>
                <w:szCs w:val="28"/>
              </w:rPr>
              <w:t>；②单柜承重：不应小于600kg；③内部可用高度：不小于42U。</w:t>
            </w:r>
          </w:p>
          <w:p w14:paraId="495BE652">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3）</w:t>
            </w:r>
            <w:r>
              <w:rPr>
                <w:rFonts w:hint="eastAsia" w:ascii="仿宋" w:hAnsi="仿宋" w:eastAsia="仿宋"/>
                <w:sz w:val="28"/>
                <w:szCs w:val="28"/>
              </w:rPr>
              <w:t>站房内部包含工作机架和扩展机架两组：</w:t>
            </w:r>
            <w:r>
              <w:rPr>
                <w:rFonts w:hint="eastAsia" w:ascii="仿宋" w:hAnsi="仿宋" w:eastAsia="仿宋" w:cs="宋体"/>
                <w:sz w:val="28"/>
                <w:szCs w:val="28"/>
              </w:rPr>
              <w:t>①</w:t>
            </w:r>
            <w:r>
              <w:rPr>
                <w:rFonts w:hint="eastAsia" w:ascii="仿宋" w:hAnsi="仿宋" w:eastAsia="仿宋"/>
                <w:sz w:val="28"/>
                <w:szCs w:val="28"/>
              </w:rPr>
              <w:t>工作机架设置3个19英寸机架位；</w:t>
            </w:r>
            <w:r>
              <w:rPr>
                <w:rFonts w:hint="eastAsia" w:ascii="仿宋" w:hAnsi="仿宋" w:eastAsia="仿宋" w:cs="宋体"/>
                <w:sz w:val="28"/>
                <w:szCs w:val="28"/>
              </w:rPr>
              <w:t>②</w:t>
            </w:r>
            <w:r>
              <w:rPr>
                <w:rFonts w:hint="eastAsia" w:ascii="仿宋" w:hAnsi="仿宋" w:eastAsia="仿宋"/>
                <w:sz w:val="28"/>
                <w:szCs w:val="28"/>
              </w:rPr>
              <w:t>拓展机架设置1个19英寸机架位与1台可以稳定承载200kg以上监测设备的工作台或工作桌。</w:t>
            </w:r>
          </w:p>
          <w:p w14:paraId="62B8C97F">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4）机架内应根据仪器安装和维护需要设置抽拉式托盘或等效安装装置，其承载能力和稳定性应满足设备使用要求。托盘滑轨应具有锁止功能，托盘在完全拉出及收回状态下均应保持稳定。</w:t>
            </w:r>
          </w:p>
          <w:p w14:paraId="210E6AD1">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5）站房内通道与设备布局满足下列间距：</w:t>
            </w:r>
            <w:r>
              <w:rPr>
                <w:rFonts w:hint="eastAsia" w:ascii="仿宋" w:hAnsi="仿宋" w:eastAsia="仿宋" w:cs="宋体"/>
                <w:sz w:val="28"/>
                <w:szCs w:val="28"/>
              </w:rPr>
              <w:t>①</w:t>
            </w:r>
            <w:r>
              <w:rPr>
                <w:rFonts w:hint="eastAsia" w:ascii="仿宋" w:hAnsi="仿宋" w:eastAsia="仿宋"/>
                <w:sz w:val="28"/>
                <w:szCs w:val="28"/>
              </w:rPr>
              <w:t>机架正面操作通道净宽1200 mm；</w:t>
            </w:r>
            <w:r>
              <w:rPr>
                <w:rFonts w:hint="eastAsia" w:ascii="仿宋" w:hAnsi="仿宋" w:eastAsia="仿宋" w:cs="宋体"/>
                <w:sz w:val="28"/>
                <w:szCs w:val="28"/>
              </w:rPr>
              <w:t>②</w:t>
            </w:r>
            <w:r>
              <w:rPr>
                <w:rFonts w:hint="eastAsia" w:ascii="仿宋" w:hAnsi="仿宋" w:eastAsia="仿宋"/>
                <w:sz w:val="28"/>
                <w:szCs w:val="28"/>
              </w:rPr>
              <w:t>机架背面检修通道净宽800 mm；</w:t>
            </w:r>
            <w:r>
              <w:rPr>
                <w:rFonts w:hint="eastAsia" w:ascii="仿宋" w:hAnsi="仿宋" w:eastAsia="仿宋" w:cs="宋体"/>
                <w:sz w:val="28"/>
                <w:szCs w:val="28"/>
              </w:rPr>
              <w:t>③</w:t>
            </w:r>
            <w:r>
              <w:rPr>
                <w:rFonts w:hint="eastAsia" w:ascii="仿宋" w:hAnsi="仿宋" w:eastAsia="仿宋"/>
                <w:sz w:val="28"/>
                <w:szCs w:val="28"/>
              </w:rPr>
              <w:t>电源配电柜与分析机架的物理间距不应小于600 mm。</w:t>
            </w:r>
          </w:p>
          <w:p w14:paraId="2E01457B">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6）</w:t>
            </w:r>
            <w:r>
              <w:rPr>
                <w:rFonts w:hint="eastAsia" w:ascii="仿宋" w:hAnsi="仿宋" w:eastAsia="仿宋"/>
                <w:sz w:val="28"/>
                <w:szCs w:val="28"/>
              </w:rPr>
              <w:t>拓展机架2个颗粒物采样孔正常开启并预埋法兰。</w:t>
            </w:r>
          </w:p>
          <w:p w14:paraId="30AEEBAF">
            <w:pPr>
              <w:pStyle w:val="25"/>
              <w:spacing w:line="400" w:lineRule="exact"/>
              <w:ind w:left="0"/>
              <w:rPr>
                <w:rFonts w:ascii="仿宋" w:hAnsi="仿宋" w:eastAsia="仿宋" w:cs="宋体"/>
                <w:sz w:val="28"/>
                <w:szCs w:val="28"/>
              </w:rPr>
            </w:pPr>
            <w:r>
              <w:rPr>
                <w:rFonts w:hint="eastAsia" w:ascii="仿宋" w:hAnsi="仿宋" w:eastAsia="仿宋" w:cs="宋体"/>
                <w:sz w:val="28"/>
                <w:szCs w:val="28"/>
              </w:rPr>
              <w:t>4.其他要求：</w:t>
            </w:r>
          </w:p>
          <w:p w14:paraId="72B3186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1）站房主出入口及设备搬运路径不应设置固定障碍物，应保障机柜、仪器和标气钢瓶搬运的无障碍通行。</w:t>
            </w:r>
          </w:p>
          <w:p w14:paraId="63AB0C5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2）屋面外挂楼梯及检修步道的设计，应保障运维人员携带便携式比对仪器安全登顶作业的通行需求。</w:t>
            </w:r>
          </w:p>
          <w:p w14:paraId="41BDDD7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3）外挂楼梯应布置于站房非主立面一侧，踏步应采用不积水、不积雪的热浸镀锌钢格栅板，同时外挂楼梯应单独密闭并设置出入门。（提供拟投标产品的实拍照片证明）</w:t>
            </w:r>
          </w:p>
          <w:p w14:paraId="66A724C0">
            <w:pPr>
              <w:pStyle w:val="4"/>
              <w:numPr>
                <w:ilvl w:val="0"/>
                <w:numId w:val="0"/>
              </w:numPr>
              <w:spacing w:line="400" w:lineRule="exact"/>
              <w:rPr>
                <w:rFonts w:ascii="仿宋" w:hAnsi="仿宋" w:eastAsia="仿宋" w:cs="宋体"/>
              </w:rPr>
            </w:pPr>
            <w:r>
              <w:rPr>
                <w:rFonts w:hint="eastAsia" w:ascii="仿宋" w:hAnsi="仿宋" w:eastAsia="仿宋" w:cs="宋体"/>
              </w:rPr>
              <w:t>（2）站房建筑与结构要求</w:t>
            </w:r>
          </w:p>
          <w:p w14:paraId="0BF47A56">
            <w:pPr>
              <w:pStyle w:val="25"/>
              <w:spacing w:line="400" w:lineRule="exact"/>
              <w:ind w:left="0"/>
              <w:rPr>
                <w:rFonts w:ascii="仿宋" w:hAnsi="仿宋" w:eastAsia="仿宋" w:cs="宋体"/>
                <w:sz w:val="28"/>
                <w:szCs w:val="28"/>
              </w:rPr>
            </w:pPr>
            <w:r>
              <w:rPr>
                <w:rFonts w:hint="eastAsia" w:ascii="仿宋" w:hAnsi="仿宋" w:eastAsia="仿宋" w:cs="宋体"/>
                <w:sz w:val="28"/>
                <w:szCs w:val="28"/>
              </w:rPr>
              <w:t>1.一般要求：</w:t>
            </w:r>
          </w:p>
          <w:p w14:paraId="56FFBDD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采用独立承重骨架与围护系统分层装配式构造。承重骨架承担吊装、运输、抗风、抗震、屋面检修和设备荷载功能，围护系统承担耐候、防水、防尘、保温和隔热功能；主体结构荷载应由承重骨架承担，不得由围护板传递。</w:t>
            </w:r>
          </w:p>
          <w:p w14:paraId="57260B0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2）站房建筑与结构应满足长期户外连续运行条件下的结构安全、防水防尘、保温隔热、防火耐久、防腐耐候和易维护要求。</w:t>
            </w:r>
          </w:p>
          <w:p w14:paraId="1833D3E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3）标准站房设计使用年限不应低于15年。</w:t>
            </w:r>
          </w:p>
          <w:p w14:paraId="660C875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结构安全设计应覆盖正常使用、整体吊装、公路运输、安装就位、屋面检修等工况，并考虑强风、积雪、地震等荷载作用。提供结构计算书明确结构安全等级、设计使用年限、荷载取值、抗震设防类别和地震作用取值；抗震设防类别不应低于标准设防类（丙类），永久荷载、活荷载、风荷载和雪荷载应按 GB 50009 取值，抗震设计符合 GB 55002 的规定。站房结构设计应明确设计基准基本风压及适用范围，基本风压不低于0.50 kN/m²。屋面护栏、气象桅杆、采样设施及其他外露附属构件的风荷载应纳入整体结构验算。（提供第三方检测报告或结构计算书复印件）</w:t>
            </w:r>
          </w:p>
          <w:p w14:paraId="63863C2D">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5）站房采用独立承重钢骨架。底部主梁、四角立柱、屋面主梁、底部支撑角件和吊装件等主受力构件采用Q355B或性能更优的低合金高强度结构钢，其化学成分、力学性能、交货状态和质量证明应符合 GB/T 1591 中相应牌号的规定；墙板支撑次梁、屋面支撑次梁、门洞加强框和附属连接件，采用牌号不低于Q235B的碳素结构钢，其化学成分、力学性能和交货状态符合 GB/T 700 中相应牌号的规定。如采用其他牌号或材料时，其屈服强度、抗拉强度、伸长率、低温冲击韧性、焊接性和耐久性应不低于上述要求。</w:t>
            </w:r>
          </w:p>
          <w:p w14:paraId="514D8C7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6）钢骨架采用热浸镀锌防腐，镀锌层的外观、厚度、附着性应符合 GB/T 13912的规定。公称厚度不小于6 mm的构件，镀锌层平均厚度不应小于85 μm，局部厚度不应小于70 μm；公称厚度小于6 mm的构件，按 GB/T 13912 相应厚度等级确定最小镀层厚度。</w:t>
            </w:r>
          </w:p>
          <w:p w14:paraId="7C0732E5">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2.标准型站房整机空载重量不应大于3.5t。制造单位应在出厂资料中提供整机称重记录，并列明主体骨架、围护系统、机柜基础、附属构件和预装设备的重量构成。</w:t>
            </w:r>
          </w:p>
          <w:p w14:paraId="66BEB76B">
            <w:pPr>
              <w:pStyle w:val="25"/>
              <w:spacing w:line="400" w:lineRule="exact"/>
              <w:ind w:left="0"/>
              <w:rPr>
                <w:rFonts w:ascii="仿宋" w:hAnsi="仿宋" w:eastAsia="仿宋" w:cs="宋体"/>
                <w:sz w:val="28"/>
                <w:szCs w:val="28"/>
              </w:rPr>
            </w:pPr>
            <w:r>
              <w:rPr>
                <w:rFonts w:hint="eastAsia" w:ascii="仿宋" w:hAnsi="仿宋" w:eastAsia="仿宋" w:cs="宋体"/>
                <w:sz w:val="28"/>
                <w:szCs w:val="28"/>
              </w:rPr>
              <w:t>3.围护系统</w:t>
            </w:r>
          </w:p>
          <w:p w14:paraId="06F3BC7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1）采用金属夹芯板结构，由外护面板、保温芯材、内衬板及配套连接、密封构造组成，并应满足耐候、耐腐蚀、防水、防尘、防火、保温隔热、气密及长期运行维护要求。</w:t>
            </w:r>
          </w:p>
          <w:p w14:paraId="05A227FD">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2）外护面板的基板采用铝镁锰合金板，力学性能、尺寸允许偏差和表面质量应符合GB/T3880.1～GB/T3880.3的规定，基板公称厚度不小于0.6 mm；基板正面采用聚偏二氟乙烯（PVDF）氟碳涂层，涂层性能应符合YS/T431的规定，正面涂层干膜厚度不应小于25μm。</w:t>
            </w:r>
            <w:r>
              <w:rPr>
                <w:rFonts w:hint="eastAsia" w:ascii="仿宋" w:hAnsi="仿宋" w:eastAsia="仿宋"/>
                <w:sz w:val="28"/>
                <w:szCs w:val="28"/>
              </w:rPr>
              <w:t>如采用其他外护面板材料时，整体性能不低于上述要求。</w:t>
            </w:r>
          </w:p>
          <w:p w14:paraId="249A6BAE">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3）围护系统保温芯材采用聚异氰脲酸酯（PIR）保温芯材，芯材厚度宜为100 mm；围护板成品燃烧性能不应低于 GB 8624 规定的B1级。（提供围护板检测报告）</w:t>
            </w:r>
          </w:p>
          <w:p w14:paraId="607E5FDE">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4）内衬板采用耐腐蚀、易清洁、不易积尘的金属面板，厚度不小于0.5 mm。</w:t>
            </w:r>
          </w:p>
          <w:p w14:paraId="3BCA4C3B">
            <w:pPr>
              <w:pStyle w:val="25"/>
              <w:spacing w:line="400" w:lineRule="exact"/>
              <w:ind w:left="0"/>
              <w:rPr>
                <w:rFonts w:ascii="仿宋" w:hAnsi="仿宋" w:eastAsia="仿宋" w:cs="宋体"/>
                <w:sz w:val="28"/>
                <w:szCs w:val="28"/>
              </w:rPr>
            </w:pPr>
            <w:r>
              <w:rPr>
                <w:rFonts w:hint="eastAsia" w:ascii="仿宋" w:hAnsi="仿宋" w:eastAsia="仿宋" w:cs="宋体"/>
                <w:sz w:val="28"/>
                <w:szCs w:val="28"/>
              </w:rPr>
              <w:t>4.防水、保温与密封要求</w:t>
            </w:r>
          </w:p>
          <w:p w14:paraId="06F1BD0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站房屋面、墙体、门洞、采样孔、排气孔、穿墙模块、楼梯连接点和底部收口应采取可靠的防水、保温、密封措施。</w:t>
            </w:r>
          </w:p>
          <w:p w14:paraId="0EE5409F">
            <w:pPr>
              <w:pStyle w:val="25"/>
              <w:numPr>
                <w:ilvl w:val="0"/>
                <w:numId w:val="12"/>
              </w:numPr>
              <w:spacing w:line="400" w:lineRule="exact"/>
              <w:ind w:left="0"/>
              <w:rPr>
                <w:rFonts w:ascii="仿宋" w:hAnsi="仿宋" w:eastAsia="仿宋"/>
                <w:sz w:val="28"/>
                <w:szCs w:val="28"/>
              </w:rPr>
            </w:pPr>
            <w:r>
              <w:rPr>
                <w:rFonts w:hint="eastAsia" w:ascii="仿宋" w:hAnsi="仿宋" w:eastAsia="仿宋"/>
                <w:sz w:val="28"/>
                <w:szCs w:val="28"/>
              </w:rPr>
              <w:t>站房屋面采用单坡屋顶，排水坡度应为3% ~ 5%，并向站房背面排水；屋面板与外护面板采用相同材质，屋面上面板板型采用防滑构造，基板公称厚度不小于3 mm，满足承载、防水、保温、排水、耐腐蚀、防滑、可清洁和长期户外使用要求。屋面采样孔、排气孔、穿线孔和设备固定接口应采取防水密封、防腐和热桥控制措施。</w:t>
            </w:r>
          </w:p>
          <w:p w14:paraId="7F7EB3E8">
            <w:pPr>
              <w:pStyle w:val="25"/>
              <w:numPr>
                <w:ilvl w:val="0"/>
                <w:numId w:val="12"/>
              </w:numPr>
              <w:spacing w:line="400" w:lineRule="exact"/>
              <w:ind w:left="0"/>
              <w:rPr>
                <w:rFonts w:ascii="仿宋" w:hAnsi="仿宋" w:eastAsia="仿宋"/>
                <w:sz w:val="28"/>
                <w:szCs w:val="28"/>
              </w:rPr>
            </w:pPr>
            <w:r>
              <w:rPr>
                <w:rFonts w:hint="eastAsia" w:ascii="仿宋" w:hAnsi="仿宋" w:eastAsia="仿宋"/>
                <w:sz w:val="28"/>
                <w:szCs w:val="28"/>
              </w:rPr>
              <w:t>屋面板沿站房四周外挑形成屋檐，承担墙面和门洞的防雨防雪功能，并符合下列规定：</w:t>
            </w:r>
          </w:p>
          <w:p w14:paraId="1D67209D">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1）屋檐出挑宽度不小于70 mm；</w:t>
            </w:r>
          </w:p>
          <w:p w14:paraId="350EF340">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2）屋檐与墙面外护面的色号、板型和表面工艺应协调一致；</w:t>
            </w:r>
          </w:p>
          <w:p w14:paraId="185FA106">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3）屋檐板下沿设置滴水构造；</w:t>
            </w:r>
          </w:p>
          <w:p w14:paraId="715ED6A6">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4）屋檐内侧封板，芯材不外露。</w:t>
            </w:r>
          </w:p>
          <w:p w14:paraId="65209CD3">
            <w:pPr>
              <w:pStyle w:val="25"/>
              <w:spacing w:line="400" w:lineRule="exact"/>
              <w:ind w:left="0"/>
              <w:rPr>
                <w:rFonts w:ascii="仿宋" w:hAnsi="仿宋" w:eastAsia="仿宋"/>
                <w:sz w:val="28"/>
                <w:szCs w:val="28"/>
              </w:rPr>
            </w:pPr>
            <w:r>
              <w:rPr>
                <w:rFonts w:hint="eastAsia" w:ascii="仿宋" w:hAnsi="仿宋" w:eastAsia="仿宋"/>
                <w:sz w:val="28"/>
                <w:szCs w:val="28"/>
              </w:rPr>
              <w:t>7.屋面平台设置防护栏杆，栏杆高度不小于1200mm，立柱间距不大于1000mm。栏杆的结构安全和防护性能应符合 GB 4053 的规定，栏杆材料、表面处理及色彩应与站房整体外观协调。屋面预留室外配电箱安装位置和穿线接口，用于临时监测仪器和屋面运维作业的供电及通信接入。</w:t>
            </w:r>
          </w:p>
          <w:p w14:paraId="2C28F6EA">
            <w:pPr>
              <w:pStyle w:val="25"/>
              <w:spacing w:line="400" w:lineRule="exact"/>
              <w:ind w:left="0"/>
              <w:rPr>
                <w:rFonts w:ascii="仿宋" w:hAnsi="仿宋" w:eastAsia="仿宋"/>
                <w:sz w:val="28"/>
                <w:szCs w:val="28"/>
              </w:rPr>
            </w:pPr>
            <w:r>
              <w:rPr>
                <w:rFonts w:hint="eastAsia" w:ascii="仿宋" w:hAnsi="仿宋" w:eastAsia="仿宋"/>
                <w:sz w:val="28"/>
                <w:szCs w:val="28"/>
              </w:rPr>
              <w:t>8.站房地板要求</w:t>
            </w:r>
          </w:p>
          <w:p w14:paraId="14504955">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1）地板与站房底盘形成整体结构，不能采用架空活动地板。地板自上而下由面层、钢基层、保温层和防潮层组成。</w:t>
            </w:r>
          </w:p>
          <w:p w14:paraId="27EC4129">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2）地板面层采用塑胶弹性地板，厚度不应小于2 mm，面层应满铺；燃烧性能不应低于 GB 8624 规定的B1级。</w:t>
            </w:r>
          </w:p>
          <w:p w14:paraId="54C3E625">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3）地板整体区域活荷载标准值不小于5.0 kN/m²；机架安装位置的局部活荷载标准值不小于10.0 kN/m²，荷载取值与结构验算应符合 GB 50009 的规定。</w:t>
            </w:r>
          </w:p>
          <w:p w14:paraId="5C576AF7">
            <w:pPr>
              <w:pStyle w:val="25"/>
              <w:spacing w:line="400" w:lineRule="exact"/>
              <w:ind w:left="0"/>
              <w:rPr>
                <w:rFonts w:ascii="仿宋" w:hAnsi="仿宋" w:eastAsia="仿宋"/>
                <w:sz w:val="28"/>
                <w:szCs w:val="28"/>
              </w:rPr>
            </w:pPr>
            <w:r>
              <w:rPr>
                <w:rFonts w:hint="eastAsia" w:ascii="仿宋" w:hAnsi="仿宋" w:eastAsia="仿宋"/>
                <w:sz w:val="28"/>
                <w:szCs w:val="28"/>
              </w:rPr>
              <w:t>9.布局要求</w:t>
            </w:r>
          </w:p>
          <w:p w14:paraId="0A23D0A1">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站房内部应按照下图要求进行整体布局，安装时需根据现场实际情况及需方要求进行调整。</w:t>
            </w:r>
          </w:p>
          <w:p w14:paraId="2DBC2F2F">
            <w:pPr>
              <w:pStyle w:val="25"/>
              <w:spacing w:line="400" w:lineRule="exact"/>
              <w:ind w:left="0"/>
              <w:jc w:val="center"/>
              <w:rPr>
                <w:rFonts w:ascii="仿宋" w:hAnsi="仿宋" w:eastAsia="仿宋"/>
                <w:sz w:val="28"/>
                <w:szCs w:val="28"/>
              </w:rPr>
            </w:pPr>
          </w:p>
          <w:p w14:paraId="7C9FA21C">
            <w:pPr>
              <w:pStyle w:val="25"/>
              <w:spacing w:line="400" w:lineRule="exact"/>
              <w:ind w:left="0"/>
              <w:jc w:val="center"/>
              <w:rPr>
                <w:rFonts w:ascii="仿宋" w:hAnsi="仿宋" w:eastAsia="仿宋"/>
                <w:sz w:val="28"/>
                <w:szCs w:val="28"/>
              </w:rPr>
            </w:pPr>
          </w:p>
          <w:p w14:paraId="6C066F1C">
            <w:pPr>
              <w:pStyle w:val="25"/>
              <w:spacing w:line="400" w:lineRule="exact"/>
              <w:ind w:left="0"/>
              <w:jc w:val="center"/>
              <w:rPr>
                <w:rFonts w:ascii="仿宋" w:hAnsi="仿宋" w:eastAsia="仿宋"/>
                <w:sz w:val="28"/>
                <w:szCs w:val="28"/>
              </w:rPr>
            </w:pPr>
          </w:p>
          <w:p w14:paraId="74750851">
            <w:pPr>
              <w:pStyle w:val="25"/>
              <w:spacing w:line="400" w:lineRule="exact"/>
              <w:ind w:left="0"/>
              <w:jc w:val="center"/>
              <w:rPr>
                <w:rFonts w:ascii="仿宋" w:hAnsi="仿宋" w:eastAsia="仿宋"/>
                <w:sz w:val="28"/>
                <w:szCs w:val="28"/>
              </w:rPr>
            </w:pPr>
            <w:r>
              <w:rPr>
                <w:rFonts w:hint="eastAsia"/>
                <w:sz w:val="28"/>
                <w:szCs w:val="28"/>
              </w:rPr>
              <w:drawing>
                <wp:anchor distT="0" distB="0" distL="114300" distR="114300" simplePos="0" relativeHeight="251659264" behindDoc="0" locked="0" layoutInCell="1" allowOverlap="1">
                  <wp:simplePos x="0" y="0"/>
                  <wp:positionH relativeFrom="column">
                    <wp:posOffset>17145</wp:posOffset>
                  </wp:positionH>
                  <wp:positionV relativeFrom="paragraph">
                    <wp:posOffset>42545</wp:posOffset>
                  </wp:positionV>
                  <wp:extent cx="5211445" cy="3038475"/>
                  <wp:effectExtent l="0" t="0" r="8255" b="9525"/>
                  <wp:wrapSquare wrapText="bothSides"/>
                  <wp:docPr id="1" name="图片 5" descr="插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插图_01"/>
                          <pic:cNvPicPr>
                            <a:picLocks noChangeAspect="1"/>
                          </pic:cNvPicPr>
                        </pic:nvPicPr>
                        <pic:blipFill>
                          <a:blip r:embed="rId5"/>
                          <a:srcRect l="39592" t="10733" r="19485" b="55531"/>
                          <a:stretch>
                            <a:fillRect/>
                          </a:stretch>
                        </pic:blipFill>
                        <pic:spPr>
                          <a:xfrm>
                            <a:off x="0" y="0"/>
                            <a:ext cx="5211445" cy="3038475"/>
                          </a:xfrm>
                          <a:prstGeom prst="rect">
                            <a:avLst/>
                          </a:prstGeom>
                          <a:noFill/>
                          <a:ln>
                            <a:noFill/>
                          </a:ln>
                        </pic:spPr>
                      </pic:pic>
                    </a:graphicData>
                  </a:graphic>
                </wp:anchor>
              </w:drawing>
            </w:r>
          </w:p>
          <w:p w14:paraId="571C5151">
            <w:pPr>
              <w:pStyle w:val="4"/>
              <w:numPr>
                <w:ilvl w:val="0"/>
                <w:numId w:val="0"/>
              </w:numPr>
              <w:spacing w:line="400" w:lineRule="exact"/>
              <w:rPr>
                <w:rFonts w:ascii="仿宋" w:hAnsi="仿宋" w:eastAsia="仿宋" w:cs="宋体"/>
              </w:rPr>
            </w:pPr>
            <w:r>
              <w:rPr>
                <w:rFonts w:hint="eastAsia" w:ascii="仿宋" w:hAnsi="仿宋" w:eastAsia="仿宋" w:cs="宋体"/>
              </w:rPr>
              <w:t>（3）采样总管与穿墙孔要求</w:t>
            </w:r>
          </w:p>
          <w:p w14:paraId="65BC461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1.气态采样总管应采用“PTFE</w:t>
            </w:r>
            <w:r>
              <w:rPr>
                <w:rFonts w:ascii="仿宋" w:hAnsi="仿宋" w:eastAsia="仿宋" w:cs="宋体"/>
                <w:sz w:val="28"/>
                <w:szCs w:val="28"/>
              </w:rPr>
              <w:t>/PFA</w:t>
            </w:r>
            <w:r>
              <w:rPr>
                <w:rFonts w:hint="eastAsia" w:ascii="仿宋" w:hAnsi="仿宋" w:eastAsia="仿宋" w:cs="宋体"/>
                <w:sz w:val="28"/>
                <w:szCs w:val="28"/>
              </w:rPr>
              <w:t>+高硼硅玻璃”组合方式，穿越屋面及室外暴露部分应采用高耐候的PTFE、PFA管，进入站房室内部分应采用高硼硅玻璃（提供拟投标产品的实拍照片证明）</w:t>
            </w:r>
          </w:p>
          <w:p w14:paraId="2443DB9C">
            <w:pPr>
              <w:pStyle w:val="25"/>
              <w:spacing w:line="400" w:lineRule="exact"/>
              <w:ind w:left="0"/>
              <w:rPr>
                <w:rFonts w:ascii="仿宋" w:hAnsi="仿宋" w:eastAsia="仿宋" w:cs="宋体"/>
                <w:sz w:val="28"/>
                <w:szCs w:val="28"/>
              </w:rPr>
            </w:pPr>
            <w:r>
              <w:rPr>
                <w:rFonts w:hint="eastAsia" w:ascii="仿宋" w:hAnsi="仿宋" w:eastAsia="仿宋" w:cs="宋体"/>
                <w:sz w:val="28"/>
                <w:szCs w:val="28"/>
              </w:rPr>
              <w:t>2.屋面采样孔、穿墙排气孔及其密封节点应在工厂预制完成，并应满足密封、防水、防尘、防虫、防腐和气密要求。</w:t>
            </w:r>
          </w:p>
          <w:p w14:paraId="79742ED0">
            <w:pPr>
              <w:pStyle w:val="25"/>
              <w:spacing w:line="400" w:lineRule="exact"/>
              <w:ind w:left="0"/>
              <w:rPr>
                <w:rFonts w:ascii="仿宋" w:hAnsi="仿宋" w:eastAsia="仿宋" w:cs="宋体"/>
                <w:b/>
                <w:bCs/>
                <w:sz w:val="28"/>
                <w:szCs w:val="28"/>
              </w:rPr>
            </w:pPr>
            <w:r>
              <w:rPr>
                <w:rFonts w:hint="eastAsia" w:ascii="仿宋" w:hAnsi="仿宋" w:eastAsia="仿宋" w:cs="宋体"/>
                <w:b/>
                <w:bCs/>
                <w:sz w:val="28"/>
                <w:szCs w:val="28"/>
              </w:rPr>
              <w:t>（4）气态污染物采样系统要求</w:t>
            </w:r>
          </w:p>
          <w:p w14:paraId="2DF5413B">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1.气态污染物采样系统由采样总管、采样支管、连接接头及伴热、抽气等附属装置组成。</w:t>
            </w:r>
          </w:p>
          <w:p w14:paraId="2B763776">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2.气态污染物在采样系统内的总滞留时间不应大于20s。</w:t>
            </w:r>
          </w:p>
          <w:p w14:paraId="3DBEDA94">
            <w:pPr>
              <w:pStyle w:val="25"/>
              <w:spacing w:line="400" w:lineRule="exact"/>
              <w:ind w:left="0"/>
              <w:rPr>
                <w:rFonts w:ascii="仿宋" w:hAnsi="仿宋" w:eastAsia="仿宋" w:cs="宋体"/>
                <w:sz w:val="28"/>
                <w:szCs w:val="28"/>
              </w:rPr>
            </w:pPr>
            <w:r>
              <w:rPr>
                <w:rFonts w:hint="eastAsia" w:ascii="仿宋" w:hAnsi="仿宋" w:eastAsia="仿宋" w:cs="宋体"/>
                <w:sz w:val="28"/>
                <w:szCs w:val="28"/>
              </w:rPr>
              <w:t>3.采样总管应符合下列规定：①采样总管的内径、长度应与系统流量匹配，以同时满足滞留时间和层流条件；②采样总管应配置电伴热（30℃-50℃可选），伴热温度应高于环境露点，并使样品空气温度略高于环境温度以防止冷凝，且不应过度加热改变样品性质。</w:t>
            </w:r>
          </w:p>
          <w:p w14:paraId="7D036E1F">
            <w:pPr>
              <w:pStyle w:val="25"/>
              <w:spacing w:line="400" w:lineRule="exact"/>
              <w:ind w:left="0"/>
              <w:rPr>
                <w:rFonts w:ascii="仿宋" w:hAnsi="仿宋" w:eastAsia="仿宋" w:cs="宋体"/>
                <w:sz w:val="28"/>
                <w:szCs w:val="28"/>
              </w:rPr>
            </w:pPr>
            <w:r>
              <w:rPr>
                <w:rFonts w:hint="eastAsia" w:ascii="仿宋" w:hAnsi="仿宋" w:eastAsia="仿宋" w:cs="宋体"/>
                <w:sz w:val="28"/>
                <w:szCs w:val="28"/>
              </w:rPr>
              <w:t>4.采样支管应符合下列规定：①材质应为PTFE/PFA材质或经验证的等效惰性材质；②支管长度应尽量短，并应避免死体积、急弯、积水和材料释放污染；③支管接头应采用PTFE/PFA或同等惰性材质的卡套接头；严禁采用普通金属接头直接接触样品气体。</w:t>
            </w:r>
          </w:p>
          <w:p w14:paraId="4BF41278">
            <w:pPr>
              <w:pStyle w:val="25"/>
              <w:spacing w:line="400" w:lineRule="exact"/>
              <w:ind w:left="0"/>
              <w:rPr>
                <w:rFonts w:ascii="仿宋" w:hAnsi="仿宋" w:eastAsia="仿宋" w:cs="宋体"/>
                <w:sz w:val="28"/>
                <w:szCs w:val="28"/>
              </w:rPr>
            </w:pPr>
            <w:r>
              <w:rPr>
                <w:rFonts w:hint="eastAsia" w:ascii="仿宋" w:hAnsi="仿宋" w:eastAsia="仿宋" w:cs="宋体"/>
                <w:sz w:val="28"/>
                <w:szCs w:val="28"/>
              </w:rPr>
              <w:t>5.连接至分析仪器背板的电源线、信号线和采样气管，应在机柜后部预留U型检修弯，余量长度应确保仪器在重载滑轨上能被完全拉出。</w:t>
            </w:r>
          </w:p>
          <w:p w14:paraId="34837F70">
            <w:pPr>
              <w:pStyle w:val="25"/>
              <w:spacing w:line="400" w:lineRule="exact"/>
              <w:ind w:left="0"/>
              <w:rPr>
                <w:rFonts w:ascii="仿宋" w:hAnsi="仿宋" w:eastAsia="仿宋" w:cs="宋体"/>
                <w:b/>
                <w:bCs/>
                <w:sz w:val="28"/>
                <w:szCs w:val="28"/>
              </w:rPr>
            </w:pPr>
            <w:r>
              <w:rPr>
                <w:rFonts w:hint="eastAsia" w:ascii="仿宋" w:hAnsi="仿宋" w:eastAsia="仿宋" w:cs="宋体"/>
                <w:b/>
                <w:bCs/>
                <w:sz w:val="28"/>
                <w:szCs w:val="28"/>
              </w:rPr>
              <w:t>（5）开孔、管路与排气等要求</w:t>
            </w:r>
          </w:p>
          <w:p w14:paraId="3C3AD345">
            <w:pPr>
              <w:pStyle w:val="25"/>
              <w:spacing w:line="400" w:lineRule="exact"/>
              <w:ind w:left="0"/>
              <w:rPr>
                <w:rFonts w:ascii="仿宋" w:hAnsi="仿宋" w:eastAsia="仿宋" w:cs="宋体"/>
                <w:sz w:val="28"/>
                <w:szCs w:val="28"/>
              </w:rPr>
            </w:pPr>
            <w:r>
              <w:rPr>
                <w:rFonts w:hint="eastAsia" w:ascii="仿宋" w:hAnsi="仿宋" w:eastAsia="仿宋" w:cs="宋体"/>
                <w:sz w:val="28"/>
                <w:szCs w:val="28"/>
              </w:rPr>
              <w:t>1.颗粒物采样管（站房内部、外部）位置周边半径1.0 m范围内，不得布置排气口、出风口或其他可能引发气流扰动的设施。</w:t>
            </w:r>
          </w:p>
          <w:p w14:paraId="61DD0D69">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2.排气与辅助管路</w:t>
            </w:r>
          </w:p>
          <w:p w14:paraId="4D2F281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1）分析仪废气、颗粒物采样泵排气和零气发生器排气应通过专用管路有组织排至室外，严禁排入设备间内。</w:t>
            </w:r>
          </w:p>
          <w:p w14:paraId="15EFE9D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2）所有预留未启用的采样、排气和管路接口，出厂前应进行可靠封堵和清晰编号标识。</w:t>
            </w:r>
          </w:p>
          <w:p w14:paraId="6AC2FD79">
            <w:pPr>
              <w:pStyle w:val="25"/>
              <w:spacing w:line="400" w:lineRule="exact"/>
              <w:ind w:left="0"/>
              <w:rPr>
                <w:rFonts w:ascii="仿宋" w:hAnsi="仿宋" w:eastAsia="仿宋"/>
                <w:sz w:val="28"/>
                <w:szCs w:val="28"/>
              </w:rPr>
            </w:pPr>
            <w:r>
              <w:rPr>
                <w:rFonts w:hint="eastAsia" w:ascii="仿宋" w:hAnsi="仿宋" w:eastAsia="仿宋"/>
                <w:sz w:val="28"/>
                <w:szCs w:val="28"/>
              </w:rPr>
              <w:t>3.站房屋面采样孔的数量、功能、相对位置按下列要求安装：</w:t>
            </w:r>
          </w:p>
          <w:p w14:paraId="2749DA64">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1）气态污染物采样口，孔数1个，位于设备区上方，配套总管接口。</w:t>
            </w:r>
          </w:p>
          <w:p w14:paraId="1593068B">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2）工作机架PM</w:t>
            </w:r>
            <w:r>
              <w:rPr>
                <w:rFonts w:hint="eastAsia" w:ascii="仿宋" w:hAnsi="仿宋" w:eastAsia="仿宋"/>
                <w:sz w:val="28"/>
                <w:szCs w:val="28"/>
                <w:vertAlign w:val="subscript"/>
              </w:rPr>
              <w:t>10</w:t>
            </w:r>
            <w:r>
              <w:rPr>
                <w:rFonts w:hint="eastAsia" w:ascii="仿宋" w:hAnsi="仿宋" w:eastAsia="仿宋"/>
                <w:sz w:val="28"/>
                <w:szCs w:val="28"/>
              </w:rPr>
              <w:t>与PM</w:t>
            </w:r>
            <w:r>
              <w:rPr>
                <w:rFonts w:hint="eastAsia" w:ascii="仿宋" w:hAnsi="仿宋" w:eastAsia="仿宋"/>
                <w:sz w:val="28"/>
                <w:szCs w:val="28"/>
                <w:vertAlign w:val="subscript"/>
              </w:rPr>
              <w:t>2.5</w:t>
            </w:r>
            <w:r>
              <w:rPr>
                <w:rFonts w:hint="eastAsia" w:ascii="仿宋" w:hAnsi="仿宋" w:eastAsia="仿宋"/>
                <w:sz w:val="28"/>
                <w:szCs w:val="28"/>
              </w:rPr>
              <w:t>颗粒物采样孔，孔数2个，2个采样孔中心位置间距</w:t>
            </w:r>
            <w:r>
              <w:rPr>
                <w:rFonts w:ascii="仿宋" w:hAnsi="仿宋" w:eastAsia="仿宋"/>
                <w:sz w:val="28"/>
                <w:szCs w:val="28"/>
              </w:rPr>
              <w:t>≥</w:t>
            </w:r>
            <w:r>
              <w:rPr>
                <w:rFonts w:hint="eastAsia" w:ascii="仿宋" w:hAnsi="仿宋" w:eastAsia="仿宋"/>
                <w:sz w:val="28"/>
                <w:szCs w:val="28"/>
              </w:rPr>
              <w:t>1 m，且与气态采样口间距</w:t>
            </w:r>
            <w:r>
              <w:rPr>
                <w:rFonts w:ascii="仿宋" w:hAnsi="仿宋" w:eastAsia="仿宋"/>
                <w:sz w:val="28"/>
                <w:szCs w:val="28"/>
              </w:rPr>
              <w:t>≥</w:t>
            </w:r>
            <w:r>
              <w:rPr>
                <w:rFonts w:hint="eastAsia" w:ascii="仿宋" w:hAnsi="仿宋" w:eastAsia="仿宋"/>
                <w:sz w:val="28"/>
                <w:szCs w:val="28"/>
              </w:rPr>
              <w:t>1 m，配套颗粒物安装接口。</w:t>
            </w:r>
          </w:p>
          <w:p w14:paraId="4F659833">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3）拓展机架PM</w:t>
            </w:r>
            <w:r>
              <w:rPr>
                <w:rFonts w:hint="eastAsia" w:ascii="仿宋" w:hAnsi="仿宋" w:eastAsia="仿宋"/>
                <w:sz w:val="28"/>
                <w:szCs w:val="28"/>
                <w:vertAlign w:val="subscript"/>
              </w:rPr>
              <w:t>10</w:t>
            </w:r>
            <w:r>
              <w:rPr>
                <w:rFonts w:hint="eastAsia" w:ascii="仿宋" w:hAnsi="仿宋" w:eastAsia="仿宋"/>
                <w:sz w:val="28"/>
                <w:szCs w:val="28"/>
              </w:rPr>
              <w:t>与PM</w:t>
            </w:r>
            <w:r>
              <w:rPr>
                <w:rFonts w:hint="eastAsia" w:ascii="仿宋" w:hAnsi="仿宋" w:eastAsia="仿宋"/>
                <w:sz w:val="28"/>
                <w:szCs w:val="28"/>
                <w:vertAlign w:val="subscript"/>
              </w:rPr>
              <w:t>2.5</w:t>
            </w:r>
            <w:r>
              <w:rPr>
                <w:rFonts w:hint="eastAsia" w:ascii="仿宋" w:hAnsi="仿宋" w:eastAsia="仿宋"/>
                <w:sz w:val="28"/>
                <w:szCs w:val="28"/>
              </w:rPr>
              <w:t>颗粒物采样孔，孔数2个，位于</w:t>
            </w:r>
            <w:r>
              <w:rPr>
                <w:rFonts w:ascii="仿宋" w:hAnsi="仿宋" w:eastAsia="仿宋"/>
                <w:sz w:val="28"/>
                <w:szCs w:val="28"/>
              </w:rPr>
              <w:t>扩展机架</w:t>
            </w:r>
            <w:r>
              <w:rPr>
                <w:rFonts w:hint="eastAsia" w:ascii="仿宋" w:hAnsi="仿宋" w:eastAsia="仿宋"/>
                <w:sz w:val="28"/>
                <w:szCs w:val="28"/>
              </w:rPr>
              <w:t>区上方</w:t>
            </w:r>
            <w:r>
              <w:rPr>
                <w:rFonts w:ascii="仿宋" w:hAnsi="仿宋" w:eastAsia="仿宋"/>
                <w:sz w:val="28"/>
                <w:szCs w:val="28"/>
              </w:rPr>
              <w:t>，</w:t>
            </w:r>
            <w:bookmarkStart w:id="0" w:name="OLE_LINK32"/>
            <w:r>
              <w:rPr>
                <w:rFonts w:ascii="仿宋" w:hAnsi="仿宋" w:eastAsia="仿宋"/>
                <w:sz w:val="28"/>
                <w:szCs w:val="28"/>
              </w:rPr>
              <w:t>与其他采样口</w:t>
            </w:r>
            <w:r>
              <w:rPr>
                <w:rFonts w:hint="eastAsia" w:ascii="仿宋" w:hAnsi="仿宋" w:eastAsia="仿宋"/>
                <w:sz w:val="28"/>
                <w:szCs w:val="28"/>
              </w:rPr>
              <w:t>中心位置间距</w:t>
            </w:r>
            <w:r>
              <w:rPr>
                <w:rFonts w:ascii="仿宋" w:hAnsi="仿宋" w:eastAsia="仿宋"/>
                <w:sz w:val="28"/>
                <w:szCs w:val="28"/>
              </w:rPr>
              <w:t>≥</w:t>
            </w:r>
            <w:r>
              <w:rPr>
                <w:rFonts w:hint="eastAsia" w:ascii="仿宋" w:hAnsi="仿宋" w:eastAsia="仿宋"/>
                <w:sz w:val="28"/>
                <w:szCs w:val="28"/>
              </w:rPr>
              <w:t>1 m</w:t>
            </w:r>
            <w:bookmarkEnd w:id="0"/>
            <w:r>
              <w:rPr>
                <w:rFonts w:hint="eastAsia" w:ascii="仿宋" w:hAnsi="仿宋" w:eastAsia="仿宋"/>
                <w:sz w:val="28"/>
                <w:szCs w:val="28"/>
              </w:rPr>
              <w:t>，配套颗粒物安装接口。</w:t>
            </w:r>
          </w:p>
          <w:p w14:paraId="73B2F019">
            <w:pPr>
              <w:pStyle w:val="25"/>
              <w:spacing w:line="400" w:lineRule="exact"/>
              <w:ind w:left="0"/>
              <w:rPr>
                <w:rFonts w:ascii="仿宋" w:hAnsi="仿宋" w:eastAsia="仿宋"/>
                <w:sz w:val="28"/>
                <w:szCs w:val="28"/>
              </w:rPr>
            </w:pPr>
            <w:r>
              <w:rPr>
                <w:rFonts w:hint="eastAsia" w:ascii="仿宋" w:hAnsi="仿宋" w:eastAsia="仿宋"/>
                <w:sz w:val="28"/>
                <w:szCs w:val="28"/>
              </w:rPr>
              <w:t>4.法兰</w:t>
            </w:r>
          </w:p>
          <w:p w14:paraId="069F13E4">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1)法兰套管：</w:t>
            </w:r>
            <w:bookmarkStart w:id="1" w:name="OLE_LINK54"/>
            <w:r>
              <w:rPr>
                <w:rFonts w:hint="eastAsia" w:ascii="仿宋" w:hAnsi="仿宋" w:eastAsia="仿宋"/>
                <w:sz w:val="28"/>
                <w:szCs w:val="28"/>
              </w:rPr>
              <w:t>304不锈钢。气态污染物采样总管法兰套管外径</w:t>
            </w:r>
            <w:bookmarkStart w:id="2" w:name="OLE_LINK53"/>
            <w:r>
              <w:rPr>
                <w:rFonts w:ascii="仿宋" w:hAnsi="仿宋" w:eastAsia="仿宋"/>
                <w:sz w:val="28"/>
                <w:szCs w:val="28"/>
              </w:rPr>
              <w:t>≥</w:t>
            </w:r>
            <w:bookmarkEnd w:id="2"/>
            <w:r>
              <w:rPr>
                <w:rFonts w:hint="eastAsia" w:ascii="仿宋" w:hAnsi="仿宋" w:eastAsia="仿宋"/>
                <w:sz w:val="28"/>
                <w:szCs w:val="28"/>
              </w:rPr>
              <w:t>100 mm，内径≥80 mm</w:t>
            </w:r>
            <w:bookmarkEnd w:id="1"/>
            <w:r>
              <w:rPr>
                <w:rFonts w:hint="eastAsia" w:ascii="仿宋" w:hAnsi="仿宋" w:eastAsia="仿宋"/>
                <w:sz w:val="28"/>
                <w:szCs w:val="28"/>
              </w:rPr>
              <w:t>；颗粒物采样管法兰套管建议采用外径</w:t>
            </w:r>
            <w:r>
              <w:rPr>
                <w:rFonts w:ascii="仿宋" w:hAnsi="仿宋" w:eastAsia="仿宋"/>
                <w:sz w:val="28"/>
                <w:szCs w:val="28"/>
              </w:rPr>
              <w:t>≥</w:t>
            </w:r>
            <w:r>
              <w:rPr>
                <w:rFonts w:hint="eastAsia" w:ascii="仿宋" w:hAnsi="仿宋" w:eastAsia="仿宋"/>
                <w:sz w:val="28"/>
                <w:szCs w:val="28"/>
              </w:rPr>
              <w:t>270 mm，内径≥250 mm 。可根据实际情况进行适当调整。</w:t>
            </w:r>
            <w:r>
              <w:rPr>
                <w:rFonts w:hint="eastAsia" w:ascii="仿宋" w:hAnsi="仿宋" w:eastAsia="仿宋" w:cs="宋体"/>
                <w:sz w:val="28"/>
                <w:szCs w:val="28"/>
              </w:rPr>
              <w:t>（提供拟投标产品的实拍照片证明）</w:t>
            </w:r>
          </w:p>
          <w:p w14:paraId="34635C3C">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2）法兰高度：高出屋面完成面不应小于150 mm。</w:t>
            </w:r>
          </w:p>
          <w:p w14:paraId="1F5F95D2">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w:t>
            </w:r>
            <w:bookmarkStart w:id="3" w:name="OLE_LINK57"/>
            <w:r>
              <w:rPr>
                <w:rFonts w:hint="eastAsia" w:ascii="仿宋" w:hAnsi="仿宋" w:eastAsia="仿宋"/>
                <w:sz w:val="28"/>
                <w:szCs w:val="28"/>
              </w:rPr>
              <w:t>可换接管套</w:t>
            </w:r>
            <w:bookmarkEnd w:id="3"/>
            <w:r>
              <w:rPr>
                <w:rFonts w:hint="eastAsia" w:ascii="仿宋" w:hAnsi="仿宋" w:eastAsia="仿宋"/>
                <w:sz w:val="28"/>
                <w:szCs w:val="28"/>
              </w:rPr>
              <w:t>：与拟安装颗粒物监测仪采样管外径相匹配</w:t>
            </w:r>
            <w:r>
              <w:rPr>
                <w:rFonts w:ascii="仿宋" w:hAnsi="仿宋" w:eastAsia="仿宋"/>
                <w:sz w:val="28"/>
                <w:szCs w:val="28"/>
              </w:rPr>
              <w:t>。</w:t>
            </w:r>
          </w:p>
          <w:p w14:paraId="5D36502A">
            <w:pPr>
              <w:pStyle w:val="4"/>
              <w:numPr>
                <w:ilvl w:val="0"/>
                <w:numId w:val="0"/>
              </w:numPr>
              <w:spacing w:line="400" w:lineRule="exact"/>
              <w:rPr>
                <w:rFonts w:ascii="仿宋" w:hAnsi="仿宋" w:eastAsia="仿宋" w:cs="宋体"/>
              </w:rPr>
            </w:pPr>
            <w:r>
              <w:rPr>
                <w:rFonts w:hint="eastAsia" w:ascii="仿宋" w:hAnsi="仿宋" w:eastAsia="仿宋" w:cs="宋体"/>
              </w:rPr>
              <w:t>（6）供配电、照明与防雷接地要求</w:t>
            </w:r>
          </w:p>
          <w:p w14:paraId="49C56DD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1.一般要求</w:t>
            </w:r>
          </w:p>
          <w:p w14:paraId="0BD423F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1）站房供配电、照明与防雷接地系统应满足监测仪器、自动质控设备、温湿度控制设备、动环感知、网络通信、视频门禁、消防安防和后续自动化运维设备的长期稳定运行要求。</w:t>
            </w:r>
          </w:p>
          <w:p w14:paraId="03DE798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2）站房电气系统应按强电、弱电、通信、控制和接地分区设计。强电线路、弱电线路、通信线路、采样管路、排气管路和标气管路不得混乱交叉敷设。</w:t>
            </w:r>
          </w:p>
          <w:p w14:paraId="403C657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3）电气设备安装位置不得占用采样路径、主要操作通道、设备搬运通道和应急逃生路径。强电设备与监测分析机柜邻近布置时，应采取隔离、屏蔽或独立箱体措施。</w:t>
            </w:r>
          </w:p>
          <w:p w14:paraId="24F97BFA">
            <w:pPr>
              <w:pStyle w:val="25"/>
              <w:spacing w:line="400" w:lineRule="exact"/>
              <w:ind w:left="0"/>
              <w:rPr>
                <w:rFonts w:ascii="仿宋" w:hAnsi="仿宋" w:eastAsia="仿宋" w:cs="宋体"/>
                <w:sz w:val="28"/>
                <w:szCs w:val="28"/>
              </w:rPr>
            </w:pPr>
            <w:r>
              <w:rPr>
                <w:rFonts w:hint="eastAsia" w:ascii="仿宋" w:hAnsi="仿宋" w:eastAsia="仿宋" w:cs="宋体"/>
                <w:sz w:val="28"/>
                <w:szCs w:val="28"/>
              </w:rPr>
              <w:t>2.供配电系统</w:t>
            </w:r>
          </w:p>
          <w:p w14:paraId="2F05E60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标准型站房应分别设置强电配电箱和弱电控制箱各1套。强电配电箱应采用工业级成套配电箱，箱内元器件采用标准导轨安装，应具备总进线保护、分路保护、剩余电流保护、浪涌保护、接地端子、回路编号和状态标识。</w:t>
            </w:r>
          </w:p>
          <w:p w14:paraId="1239F64C">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2）弱电控制箱应独立设置，用于网络通信、动环感知、视频监控、门禁、气体报警、消防信号和预留控制接口的集中安装，不得与强电配电箱混装。</w:t>
            </w:r>
          </w:p>
          <w:p w14:paraId="4ADD4D1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3）站房电力接入满足外部电源接入三相五线制要求，额定电压380 V/220 V，频率50 Hz。站房应设置独立计量电表，进线容量不应小于24 kVA。</w:t>
            </w:r>
          </w:p>
          <w:p w14:paraId="613D67D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4）主配电系统应将三相电源分配为相对独立的单相220 V 供电回路。各回路按下列要求分配：</w:t>
            </w:r>
            <w:r>
              <w:rPr>
                <w:rFonts w:hint="eastAsia" w:ascii="东文宋体" w:hAnsi="东文宋体" w:eastAsia="东文宋体" w:cs="东文宋体"/>
                <w:sz w:val="28"/>
                <w:szCs w:val="28"/>
              </w:rPr>
              <w:t>①</w:t>
            </w:r>
            <w:r>
              <w:rPr>
                <w:rFonts w:hint="eastAsia" w:ascii="仿宋" w:hAnsi="仿宋" w:eastAsia="仿宋" w:cs="宋体"/>
                <w:sz w:val="28"/>
                <w:szCs w:val="28"/>
              </w:rPr>
              <w:t>温湿度控制设备应分别设置独立供电回路，共2路；</w:t>
            </w:r>
            <w:r>
              <w:rPr>
                <w:rFonts w:hint="eastAsia" w:ascii="东文宋体" w:hAnsi="东文宋体" w:eastAsia="东文宋体" w:cs="东文宋体"/>
                <w:sz w:val="28"/>
                <w:szCs w:val="28"/>
              </w:rPr>
              <w:t>②</w:t>
            </w:r>
            <w:r>
              <w:rPr>
                <w:rFonts w:hint="eastAsia" w:ascii="仿宋" w:hAnsi="仿宋" w:eastAsia="仿宋" w:cs="宋体"/>
                <w:sz w:val="28"/>
                <w:szCs w:val="28"/>
              </w:rPr>
              <w:t>监测分析仪器、自动质控设备、零气源、动态校准仪等分析仪器和质控设备设置一路独立供电回路；</w:t>
            </w:r>
            <w:r>
              <w:rPr>
                <w:rFonts w:hint="eastAsia" w:ascii="东文宋体" w:hAnsi="东文宋体" w:eastAsia="东文宋体" w:cs="东文宋体"/>
                <w:sz w:val="28"/>
                <w:szCs w:val="28"/>
              </w:rPr>
              <w:t>③</w:t>
            </w:r>
            <w:r>
              <w:rPr>
                <w:rFonts w:hint="eastAsia" w:ascii="仿宋" w:hAnsi="仿宋" w:eastAsia="仿宋" w:cs="宋体"/>
                <w:sz w:val="28"/>
                <w:szCs w:val="28"/>
              </w:rPr>
              <w:t>安防、消防、门禁、视频、视频交互设备、交换机、一体化智能控制终端、网络通信、数智化设备等动环和智慧化装置应设置一路独立供电回路；</w:t>
            </w:r>
            <w:r>
              <w:rPr>
                <w:rFonts w:hint="eastAsia" w:ascii="东文宋体" w:hAnsi="东文宋体" w:eastAsia="东文宋体" w:cs="东文宋体"/>
                <w:sz w:val="28"/>
                <w:szCs w:val="28"/>
              </w:rPr>
              <w:fldChar w:fldCharType="begin"/>
            </w:r>
            <w:r>
              <w:rPr>
                <w:rFonts w:hint="eastAsia" w:ascii="东文宋体" w:hAnsi="东文宋体" w:eastAsia="东文宋体" w:cs="东文宋体"/>
                <w:sz w:val="28"/>
                <w:szCs w:val="28"/>
              </w:rPr>
              <w:instrText xml:space="preserve"> = 4 \* GB3 \* MERGEFORMAT </w:instrText>
            </w:r>
            <w:r>
              <w:rPr>
                <w:rFonts w:hint="eastAsia" w:ascii="东文宋体" w:hAnsi="东文宋体" w:eastAsia="东文宋体" w:cs="东文宋体"/>
                <w:sz w:val="28"/>
                <w:szCs w:val="28"/>
              </w:rPr>
              <w:fldChar w:fldCharType="separate"/>
            </w:r>
            <w:r>
              <w:rPr>
                <w:rFonts w:hint="eastAsia" w:ascii="东文宋体" w:hAnsi="东文宋体" w:eastAsia="东文宋体" w:cs="东文宋体"/>
                <w:sz w:val="28"/>
                <w:szCs w:val="28"/>
              </w:rPr>
              <w:t>④</w:t>
            </w:r>
            <w:r>
              <w:rPr>
                <w:rFonts w:hint="eastAsia" w:ascii="东文宋体" w:hAnsi="东文宋体" w:eastAsia="东文宋体" w:cs="东文宋体"/>
                <w:sz w:val="28"/>
                <w:szCs w:val="28"/>
              </w:rPr>
              <w:fldChar w:fldCharType="end"/>
            </w:r>
            <w:r>
              <w:rPr>
                <w:rFonts w:hint="eastAsia" w:ascii="仿宋" w:hAnsi="仿宋" w:eastAsia="仿宋" w:cs="宋体"/>
                <w:sz w:val="28"/>
                <w:szCs w:val="28"/>
              </w:rPr>
              <w:t>照明、维修插座、屋面平台用电和扩展机架位应分别设置专用供电回路，至少4路。</w:t>
            </w:r>
          </w:p>
          <w:p w14:paraId="28F8DB8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5）监测分析仪器及自动质控设备供电回路应配置过电压、欠电压、过载、短路保护和来电延时启动装置。</w:t>
            </w:r>
          </w:p>
          <w:p w14:paraId="1FC7238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6）各回路编号、容量、保护配置、临时供电设施保护类别应在箱门内侧张贴回路图，并应与竣工资料一致。</w:t>
            </w:r>
          </w:p>
          <w:p w14:paraId="0170F36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7）三相负载分配应均衡。配电箱内应预留不少于2个备用回路，并为后续自动化运维设备、扩展监测项目和质控设备预留端子、断路器安装位和线缆通道。</w:t>
            </w:r>
          </w:p>
          <w:p w14:paraId="34BB6839">
            <w:pPr>
              <w:pStyle w:val="25"/>
              <w:spacing w:line="400" w:lineRule="exact"/>
              <w:ind w:left="0"/>
              <w:rPr>
                <w:rFonts w:ascii="仿宋" w:hAnsi="仿宋" w:eastAsia="仿宋" w:cs="宋体"/>
                <w:sz w:val="28"/>
                <w:szCs w:val="28"/>
              </w:rPr>
            </w:pPr>
            <w:r>
              <w:rPr>
                <w:rFonts w:hint="eastAsia" w:ascii="仿宋" w:hAnsi="仿宋" w:eastAsia="仿宋" w:cs="宋体"/>
                <w:sz w:val="28"/>
                <w:szCs w:val="28"/>
              </w:rPr>
              <w:t>3.稳压电源</w:t>
            </w:r>
          </w:p>
          <w:p w14:paraId="426C29A8">
            <w:pPr>
              <w:pStyle w:val="25"/>
              <w:spacing w:line="400" w:lineRule="exact"/>
              <w:ind w:left="0"/>
              <w:rPr>
                <w:rFonts w:ascii="仿宋" w:hAnsi="仿宋" w:eastAsia="仿宋" w:cs="宋体"/>
                <w:sz w:val="28"/>
                <w:szCs w:val="28"/>
              </w:rPr>
            </w:pPr>
            <w:r>
              <w:rPr>
                <w:rFonts w:hint="eastAsia" w:ascii="仿宋" w:hAnsi="仿宋" w:eastAsia="仿宋" w:cs="宋体"/>
                <w:sz w:val="28"/>
                <w:szCs w:val="28"/>
              </w:rPr>
              <w:t>站房应配置稳压电源。稳压电源容量应满足监测分析仪器、动环感知、网络通信、视频门禁、消防安防和屋面采样平台相关设备的稳定供电要求，并应与主配电容量、分路回路和扩展预留负荷相匹配。</w:t>
            </w:r>
          </w:p>
          <w:p w14:paraId="13D4DF88">
            <w:pPr>
              <w:pStyle w:val="25"/>
              <w:spacing w:line="400" w:lineRule="exact"/>
              <w:ind w:left="0"/>
              <w:rPr>
                <w:rFonts w:ascii="仿宋" w:hAnsi="仿宋" w:eastAsia="仿宋" w:cs="宋体"/>
                <w:sz w:val="28"/>
                <w:szCs w:val="28"/>
              </w:rPr>
            </w:pPr>
            <w:r>
              <w:rPr>
                <w:rFonts w:hint="eastAsia" w:ascii="仿宋" w:hAnsi="仿宋" w:eastAsia="仿宋" w:cs="宋体"/>
                <w:sz w:val="28"/>
                <w:szCs w:val="28"/>
              </w:rPr>
              <w:t>4.临时供电设施</w:t>
            </w:r>
          </w:p>
          <w:p w14:paraId="6E9481E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1）应集中、固定安装，不得散落地面布置。</w:t>
            </w:r>
          </w:p>
          <w:p w14:paraId="12BD18E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2）应具备远程状态监测功能，输出电压、容量、负载率、运行模式应可远程实时读取。</w:t>
            </w:r>
          </w:p>
          <w:p w14:paraId="1860E3A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3）分为2组回路，一组可保证断电后安防、消防、门禁、视频、视频交互设施、交换机、一体化智能控制终端、网络通信、数智化设备等设备在市电中断情况下的运行4h以上；一组可保证气态污染物监测仪器、PM</w:t>
            </w:r>
            <w:r>
              <w:rPr>
                <w:rFonts w:hint="eastAsia" w:ascii="仿宋" w:hAnsi="仿宋" w:eastAsia="仿宋" w:cs="宋体"/>
                <w:sz w:val="28"/>
                <w:szCs w:val="28"/>
                <w:vertAlign w:val="subscript"/>
              </w:rPr>
              <w:t>10</w:t>
            </w:r>
            <w:r>
              <w:rPr>
                <w:rFonts w:hint="eastAsia" w:ascii="仿宋" w:hAnsi="仿宋" w:eastAsia="仿宋" w:cs="宋体"/>
                <w:sz w:val="28"/>
                <w:szCs w:val="28"/>
              </w:rPr>
              <w:t>颗粒物监测仪器、PM</w:t>
            </w:r>
            <w:r>
              <w:rPr>
                <w:rFonts w:hint="eastAsia" w:ascii="仿宋" w:hAnsi="仿宋" w:eastAsia="仿宋" w:cs="宋体"/>
                <w:sz w:val="28"/>
                <w:szCs w:val="28"/>
                <w:vertAlign w:val="subscript"/>
              </w:rPr>
              <w:t>2.5</w:t>
            </w:r>
            <w:r>
              <w:rPr>
                <w:rFonts w:hint="eastAsia" w:ascii="仿宋" w:hAnsi="仿宋" w:eastAsia="仿宋" w:cs="宋体"/>
                <w:sz w:val="28"/>
                <w:szCs w:val="28"/>
              </w:rPr>
              <w:t>颗粒物监测仪器、自动质控设备、零气源、动态校准仪以及温湿度控制设备等设备在市电中断情况下的连续运行1h以上。</w:t>
            </w:r>
          </w:p>
          <w:p w14:paraId="01D399A5">
            <w:pPr>
              <w:pStyle w:val="25"/>
              <w:spacing w:line="400" w:lineRule="exact"/>
              <w:ind w:left="0"/>
              <w:rPr>
                <w:rFonts w:ascii="仿宋" w:hAnsi="仿宋" w:eastAsia="仿宋" w:cs="宋体"/>
                <w:sz w:val="28"/>
                <w:szCs w:val="28"/>
              </w:rPr>
            </w:pPr>
            <w:r>
              <w:rPr>
                <w:rFonts w:hint="eastAsia" w:ascii="仿宋" w:hAnsi="仿宋" w:eastAsia="仿宋" w:cs="宋体"/>
                <w:sz w:val="28"/>
                <w:szCs w:val="28"/>
              </w:rPr>
              <w:t>5.户外采样平台用电</w:t>
            </w:r>
          </w:p>
          <w:p w14:paraId="68584CB9">
            <w:pPr>
              <w:pStyle w:val="25"/>
              <w:spacing w:line="400" w:lineRule="exact"/>
              <w:ind w:left="0"/>
              <w:rPr>
                <w:rFonts w:ascii="仿宋" w:hAnsi="仿宋" w:eastAsia="仿宋" w:cs="宋体"/>
                <w:sz w:val="28"/>
                <w:szCs w:val="28"/>
              </w:rPr>
            </w:pPr>
            <w:r>
              <w:rPr>
                <w:rFonts w:hint="eastAsia" w:ascii="仿宋" w:hAnsi="仿宋" w:eastAsia="仿宋" w:cs="宋体"/>
                <w:sz w:val="28"/>
                <w:szCs w:val="28"/>
              </w:rPr>
              <w:t>站房屋面平台应设置专用用电回路，用于环境污染物手工比对采样等工作预留，应符合下列规定：</w:t>
            </w:r>
          </w:p>
          <w:p w14:paraId="2498616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1）配置不少于2 个IP65室外防水五孔插座；</w:t>
            </w:r>
          </w:p>
          <w:p w14:paraId="2E72B93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2）室外配电箱和接线盒防护等级不应低于IP65；</w:t>
            </w:r>
          </w:p>
          <w:p w14:paraId="2DCA647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3）配电箱外壳应可靠接地；</w:t>
            </w:r>
          </w:p>
          <w:p w14:paraId="735C31B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4）屋面平台用电回路应满足同时支撑3台颗粒物采样器和3台便携式仪器用电的扩展需求。</w:t>
            </w:r>
          </w:p>
          <w:p w14:paraId="71FAF61B">
            <w:pPr>
              <w:pStyle w:val="25"/>
              <w:spacing w:line="400" w:lineRule="exact"/>
              <w:ind w:left="0"/>
              <w:rPr>
                <w:rFonts w:ascii="仿宋" w:hAnsi="仿宋" w:eastAsia="仿宋" w:cs="宋体"/>
                <w:sz w:val="28"/>
                <w:szCs w:val="28"/>
              </w:rPr>
            </w:pPr>
            <w:r>
              <w:rPr>
                <w:rFonts w:hint="eastAsia" w:ascii="仿宋" w:hAnsi="仿宋" w:eastAsia="仿宋" w:cs="宋体"/>
                <w:sz w:val="28"/>
                <w:szCs w:val="28"/>
              </w:rPr>
              <w:t>6.照明系统</w:t>
            </w:r>
          </w:p>
          <w:p w14:paraId="703DD72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设备间一般照明，工作面平均照度不应低于300 lx，照度均匀度不应小于0.7。灯具应便于检修更换，具备远程开关功能。</w:t>
            </w:r>
          </w:p>
          <w:p w14:paraId="2FFF3B73">
            <w:pPr>
              <w:pStyle w:val="25"/>
              <w:spacing w:line="400" w:lineRule="exact"/>
              <w:ind w:left="0"/>
              <w:rPr>
                <w:rFonts w:ascii="仿宋" w:hAnsi="仿宋" w:eastAsia="仿宋" w:cs="宋体"/>
                <w:sz w:val="28"/>
                <w:szCs w:val="28"/>
              </w:rPr>
            </w:pPr>
            <w:r>
              <w:rPr>
                <w:rFonts w:hint="eastAsia" w:ascii="仿宋" w:hAnsi="仿宋" w:eastAsia="仿宋" w:cs="宋体"/>
                <w:sz w:val="28"/>
                <w:szCs w:val="28"/>
              </w:rPr>
              <w:t>7.防雷接地系统</w:t>
            </w:r>
          </w:p>
          <w:p w14:paraId="409AD97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1）站房应采用共用接地系统（联合接地），保护性接地、功能性接地、防雷接地共用一组接地装置，综合接地电阻不应大于 4 Ω。</w:t>
            </w:r>
          </w:p>
          <w:p w14:paraId="1B4D49F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2）应在电源控制区设置铜质等电位联结端子排（排）。机柜外壳、桥架、楼梯、门框、各类金属管道和线缆屏蔽层应可靠接入等电位联结端子排。</w:t>
            </w:r>
          </w:p>
          <w:p w14:paraId="3A1B5C3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3）站房应设置避雷针。当站房处于既有建筑物或独立接闪装置的保护范围内时，可不另设避雷针，但应做好等电位联结。</w:t>
            </w:r>
          </w:p>
          <w:p w14:paraId="5B2FAD8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4）电涌保护符合下列规定</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1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①</w:t>
            </w:r>
            <w:r>
              <w:rPr>
                <w:rFonts w:hint="eastAsia" w:ascii="仿宋" w:hAnsi="仿宋" w:eastAsia="仿宋" w:cs="宋体"/>
                <w:sz w:val="28"/>
                <w:szCs w:val="28"/>
              </w:rPr>
              <w:fldChar w:fldCharType="end"/>
            </w:r>
            <w:r>
              <w:rPr>
                <w:rFonts w:hint="eastAsia" w:ascii="仿宋" w:hAnsi="仿宋" w:eastAsia="仿宋" w:cs="宋体"/>
                <w:sz w:val="28"/>
                <w:szCs w:val="28"/>
              </w:rPr>
              <w:t>电源进线总配电箱处配置I级试验电涌保护器（SPD），冲击电流Iimp不应小于12.5 kA（10/350 μs），电压保护水平Up不应大于2.5 kV；</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2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②</w:t>
            </w:r>
            <w:r>
              <w:rPr>
                <w:rFonts w:hint="eastAsia" w:ascii="仿宋" w:hAnsi="仿宋" w:eastAsia="仿宋" w:cs="宋体"/>
                <w:sz w:val="28"/>
                <w:szCs w:val="28"/>
              </w:rPr>
              <w:fldChar w:fldCharType="end"/>
            </w:r>
            <w:r>
              <w:rPr>
                <w:rFonts w:hint="eastAsia" w:ascii="仿宋" w:hAnsi="仿宋" w:eastAsia="仿宋" w:cs="宋体"/>
                <w:sz w:val="28"/>
                <w:szCs w:val="28"/>
              </w:rPr>
              <w:t>各分配电回路处配置 II 级试验电涌保护器，标称放电电流In不应小于20 kA（8/20 μs），电压保护水平Up不应大于1.8 kV；</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3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③</w:t>
            </w:r>
            <w:r>
              <w:rPr>
                <w:rFonts w:hint="eastAsia" w:ascii="仿宋" w:hAnsi="仿宋" w:eastAsia="仿宋" w:cs="宋体"/>
                <w:sz w:val="28"/>
                <w:szCs w:val="28"/>
              </w:rPr>
              <w:fldChar w:fldCharType="end"/>
            </w:r>
            <w:r>
              <w:rPr>
                <w:rFonts w:hint="eastAsia" w:ascii="仿宋" w:hAnsi="仿宋" w:eastAsia="仿宋" w:cs="宋体"/>
                <w:sz w:val="28"/>
                <w:szCs w:val="28"/>
              </w:rPr>
              <w:t>通信线路、视频线路和信号线路配置相应的信号电涌保护器，站房内部通信线路、视频线路和信号线路具备屏蔽层，屏蔽层接入联合接地。</w:t>
            </w:r>
          </w:p>
          <w:p w14:paraId="679480E5">
            <w:pPr>
              <w:pStyle w:val="25"/>
              <w:spacing w:line="400" w:lineRule="exact"/>
              <w:ind w:left="0"/>
              <w:rPr>
                <w:rFonts w:ascii="仿宋" w:hAnsi="仿宋" w:eastAsia="仿宋" w:cs="宋体"/>
                <w:sz w:val="28"/>
                <w:szCs w:val="28"/>
              </w:rPr>
            </w:pPr>
          </w:p>
          <w:p w14:paraId="5DEE0728">
            <w:pPr>
              <w:pStyle w:val="4"/>
              <w:numPr>
                <w:ilvl w:val="0"/>
                <w:numId w:val="0"/>
              </w:numPr>
              <w:spacing w:line="400" w:lineRule="exact"/>
              <w:rPr>
                <w:rFonts w:ascii="仿宋" w:hAnsi="仿宋" w:eastAsia="仿宋" w:cs="宋体"/>
              </w:rPr>
            </w:pPr>
            <w:r>
              <w:rPr>
                <w:rFonts w:hint="eastAsia" w:ascii="仿宋" w:hAnsi="仿宋" w:eastAsia="仿宋" w:cs="宋体"/>
              </w:rPr>
              <w:t>（7）消防、安防与标识要求</w:t>
            </w:r>
          </w:p>
          <w:p w14:paraId="2B7D1601">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1.消防</w:t>
            </w:r>
          </w:p>
          <w:p w14:paraId="2A6BB5C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1）站房内应同时配备自动灭火装置和手持式灭火器，并配备明显标识。</w:t>
            </w:r>
          </w:p>
          <w:p w14:paraId="6D2567F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2）自动灭火装置应配备2具不少于6 kg的七氟丙烷或同等功效的悬挂式灭火器；手持式灭火器应配备2具不少于2 kg 的七氟丙烷或同等功效的灭火器。</w:t>
            </w:r>
          </w:p>
          <w:p w14:paraId="4D60280C">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3）灭火装置应安装牢固，应确保仪器设备在灭火装置的保护范围内。喷口与保护对象之间、喷口喷射角范围内不应有遮挡物。</w:t>
            </w:r>
          </w:p>
          <w:p w14:paraId="3AEBB5C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4）灭火装置应在有效期范围内使用，喷头和压力指示器应便于人员观察。</w:t>
            </w:r>
          </w:p>
          <w:p w14:paraId="37BA4D9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5）站房应安装烟感报警装置，并在火情时自动触发报警。</w:t>
            </w:r>
          </w:p>
          <w:p w14:paraId="6EAC9670">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2.标识</w:t>
            </w:r>
          </w:p>
          <w:p w14:paraId="28A5C68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1）站房应配置符合规定的站点标识牌，并在站房及采样区域明显位置设置警示牌，禁止非运维人员进入。</w:t>
            </w:r>
          </w:p>
          <w:p w14:paraId="519A5CD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2）站房线缆、机柜、配电回路、采样管路应设清晰的工业级标识，编号应与竣工图、运维台账一致。</w:t>
            </w:r>
          </w:p>
          <w:p w14:paraId="60B70A32">
            <w:pPr>
              <w:pStyle w:val="4"/>
              <w:numPr>
                <w:ilvl w:val="0"/>
                <w:numId w:val="0"/>
              </w:numPr>
              <w:spacing w:line="400" w:lineRule="exact"/>
              <w:rPr>
                <w:rFonts w:ascii="仿宋" w:hAnsi="仿宋" w:eastAsia="仿宋" w:cs="宋体"/>
              </w:rPr>
            </w:pPr>
            <w:r>
              <w:rPr>
                <w:rFonts w:hint="eastAsia" w:ascii="仿宋" w:hAnsi="仿宋" w:eastAsia="仿宋" w:cs="宋体"/>
              </w:rPr>
              <w:t>（8）线缆及桥架等要求</w:t>
            </w:r>
          </w:p>
          <w:p w14:paraId="18E4C29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1.整体要求</w:t>
            </w:r>
          </w:p>
          <w:p w14:paraId="11A1E3D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1）站房线缆、桥架、线槽和管路敷设应遵循强弱电分离、采样排气独立、路径清晰、标识完整、便于检修和后续扩展的原则。</w:t>
            </w:r>
          </w:p>
          <w:p w14:paraId="49687CDD">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2）线缆和管线采用明装、可视、可检查的工业化敷设方式。除穿墙、穿板、设备内部接线和必要的局部保护管外，不应采用暗埋敷设方式。</w:t>
            </w:r>
          </w:p>
          <w:p w14:paraId="2A0CA04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3）站房线缆、机架、配电回路和管路应设置清晰、耐久的编号标识。</w:t>
            </w:r>
          </w:p>
          <w:p w14:paraId="695F0F98">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2.桥架要求</w:t>
            </w:r>
          </w:p>
          <w:p w14:paraId="6C9C9B9C">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1）桥架采用开放式金属桥架，并采用有效隔离措施实现强电、弱电分离。桥架强电区和弱电区确需交叉时，采用90°垂直交叉方式，并在交叉部位采取金属隔板、独立保护管或等效屏蔽隔离措施。</w:t>
            </w:r>
          </w:p>
          <w:p w14:paraId="661DE2F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2）金属桥架接入等电位联结要求，分段连接、转弯连接和跨接连接处保证电气连续性，接地电阻不大于4Ω。</w:t>
            </w:r>
          </w:p>
          <w:p w14:paraId="770E3457">
            <w:pPr>
              <w:pStyle w:val="25"/>
              <w:spacing w:line="400" w:lineRule="exact"/>
              <w:ind w:left="0"/>
              <w:rPr>
                <w:rFonts w:ascii="仿宋" w:hAnsi="仿宋" w:eastAsia="仿宋" w:cs="宋体"/>
                <w:sz w:val="28"/>
                <w:szCs w:val="28"/>
              </w:rPr>
            </w:pPr>
            <w:r>
              <w:rPr>
                <w:rFonts w:hint="eastAsia" w:ascii="仿宋" w:hAnsi="仿宋" w:eastAsia="仿宋" w:cs="宋体"/>
                <w:sz w:val="28"/>
                <w:szCs w:val="28"/>
              </w:rPr>
              <w:t>3. 墙面开放式线槽</w:t>
            </w:r>
          </w:p>
          <w:p w14:paraId="1BE06E7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墙面开放式线槽用于将顶部桥架中的线缆有序引下至墙面壁挂设备、机柜内设备或其他末端设备，应采用金属线槽，满足可视、可检、可清洁、可拆改和可扩展要求。强电和弱电线槽分槽设置。</w:t>
            </w:r>
          </w:p>
          <w:p w14:paraId="6066809E">
            <w:pPr>
              <w:pStyle w:val="25"/>
              <w:spacing w:line="400" w:lineRule="exact"/>
              <w:ind w:left="0"/>
              <w:rPr>
                <w:rFonts w:ascii="仿宋" w:hAnsi="仿宋" w:eastAsia="仿宋" w:cs="宋体"/>
                <w:sz w:val="28"/>
                <w:szCs w:val="28"/>
              </w:rPr>
            </w:pPr>
            <w:r>
              <w:rPr>
                <w:rFonts w:hint="eastAsia" w:ascii="仿宋" w:hAnsi="仿宋" w:eastAsia="仿宋" w:cs="宋体"/>
                <w:sz w:val="28"/>
                <w:szCs w:val="28"/>
              </w:rPr>
              <w:t>4.线缆要求</w:t>
            </w:r>
          </w:p>
          <w:p w14:paraId="37123B8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线缆在桥架、线槽和机架内排列整齐、受力均匀，不得拉紧、悬垂、缠绕、交叉压迫或遮挡设备散热孔。线缆穿越墙体、屋面、地板、机架底部或封闭板件时，应采用保护套管、护口或等效保护构造。固定件不得过紧压迫线缆。</w:t>
            </w:r>
          </w:p>
          <w:p w14:paraId="610B599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2）线缆端接牢固可靠，端子规格与线芯截面匹配。</w:t>
            </w:r>
          </w:p>
          <w:p w14:paraId="3F03EDB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3）线缆两端、桥架分支、配电回路、网络端口、传感器端口、摄像机端口、门禁端口、扩展接口和穿墙接口设置标识。标识内容至少包括线缆编号、起点、终点和用途，标识清晰、牢固、易识别。</w:t>
            </w:r>
          </w:p>
          <w:p w14:paraId="40162B84">
            <w:pPr>
              <w:pStyle w:val="25"/>
              <w:spacing w:line="400" w:lineRule="exact"/>
              <w:ind w:left="0"/>
              <w:rPr>
                <w:rFonts w:ascii="仿宋" w:hAnsi="仿宋" w:eastAsia="仿宋" w:cs="宋体"/>
                <w:sz w:val="28"/>
                <w:szCs w:val="28"/>
              </w:rPr>
            </w:pPr>
          </w:p>
          <w:p w14:paraId="25154FCE">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二、智能感知单元配置及功能要求</w:t>
            </w:r>
          </w:p>
          <w:p w14:paraId="57F85934">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1.温湿度传感器</w:t>
            </w:r>
          </w:p>
          <w:p w14:paraId="4BE4A5A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6C23D8B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提供并安装全新的工业级数字温湿度传感器。</w:t>
            </w:r>
          </w:p>
          <w:p w14:paraId="0D3E46E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07A8DB8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（a）具备对站房内的环境温度和相对湿度进行连续、自动的实时监测；</w:t>
            </w:r>
          </w:p>
          <w:p w14:paraId="5F9B299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（b）监测数值应传输至控制系统。</w:t>
            </w:r>
          </w:p>
          <w:p w14:paraId="6FB99EB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3）技术参数（提供拟投标产品说明书或产品彩页）</w:t>
            </w:r>
          </w:p>
          <w:p w14:paraId="4BD1B35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（a）温度测量范围：（-30~60）℃，精度：≤±0.5℃；</w:t>
            </w:r>
          </w:p>
          <w:p w14:paraId="5BD1F79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（b）湿度测量范围：（0~100）%RH，精度：≤±3%RH。</w:t>
            </w:r>
          </w:p>
          <w:p w14:paraId="492C49E8">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2.温湿度控制设备</w:t>
            </w:r>
          </w:p>
          <w:p w14:paraId="4D314AF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1）站房应配备2套温湿度控制设备，一主一备，确保满足站房围护结构、设备散热、人员短时进入和当地室外设计气象条件；</w:t>
            </w:r>
          </w:p>
          <w:p w14:paraId="4E2C5A1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2）具备来电自启、远程控制功能，运行状态应传输至控制系统。同时配备单独的电流检测传感器和控制开关，工作电流异常时断电保护；</w:t>
            </w:r>
          </w:p>
          <w:p w14:paraId="0073B0B6">
            <w:pPr>
              <w:pStyle w:val="25"/>
              <w:spacing w:line="400" w:lineRule="exact"/>
              <w:ind w:left="0"/>
              <w:rPr>
                <w:rFonts w:ascii="仿宋" w:hAnsi="仿宋" w:eastAsia="仿宋" w:cs="宋体"/>
                <w:sz w:val="28"/>
                <w:szCs w:val="28"/>
              </w:rPr>
            </w:pPr>
            <w:r>
              <w:rPr>
                <w:rFonts w:hint="eastAsia" w:ascii="仿宋" w:hAnsi="仿宋" w:eastAsia="仿宋" w:cs="宋体"/>
                <w:sz w:val="28"/>
                <w:szCs w:val="28"/>
              </w:rPr>
              <w:t>3.电压电流检测传感器及电源自动控制装置</w:t>
            </w:r>
          </w:p>
          <w:p w14:paraId="45671AF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429AB6D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对站房供电系统进行全面的标准化与智能化建设。</w:t>
            </w:r>
          </w:p>
          <w:p w14:paraId="32BEAD3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工作范围包括但不限于：线路的标准化敷设、电流电压检测传感器及电源自动控制装置的安装、接线和系统联调。所有潜在的设计及安装实施费用，均已包含在投标人的总报价之中。</w:t>
            </w:r>
          </w:p>
          <w:p w14:paraId="675E19A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76D679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（a）标准化三相供电架构：</w:t>
            </w:r>
          </w:p>
          <w:p w14:paraId="55348D3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站房主供电须为三相五线制380V电源。在主配电箱内，该电源须被清晰地分配为三个独立的单相220V供电回路，三路电源的分配应遵循：</w:t>
            </w:r>
          </w:p>
          <w:p w14:paraId="7C0B87B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①大功率用电装置应独立成路，不与分析仪表或控制系统共用；</w:t>
            </w:r>
          </w:p>
          <w:p w14:paraId="16BF1C0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②分析仪表需使用独立、专用供电；</w:t>
            </w:r>
          </w:p>
          <w:p w14:paraId="7327E61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③整体配电方案应尽可能使三相负载保持平衡。</w:t>
            </w:r>
          </w:p>
          <w:p w14:paraId="7CB14A1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（b）智能化监测与控制功能</w:t>
            </w:r>
          </w:p>
          <w:p w14:paraId="6B89921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①电流电压监测：须对上述独立回路的电压、电流等关键用电参数进行实时、独立的监测，监控信号应接入控制系统，且能实现区分站房内、外部断电；</w:t>
            </w:r>
          </w:p>
          <w:p w14:paraId="16BE402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②电源自动控制装置：须支持远程通断控制，并与电流电压检测传感器联动；</w:t>
            </w:r>
          </w:p>
          <w:p w14:paraId="09DD0C5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③电气保护：须具备过载、短路、过压、欠压、失压等标准电气保护功能，并能在监测到电压、电流异常时自动报警；</w:t>
            </w:r>
          </w:p>
          <w:p w14:paraId="4D0E61C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④安全联动：须支持与水浸、烟感等传感器的安全联动，在发生险情时，可根据预设策略，自动切断电源。</w:t>
            </w:r>
          </w:p>
          <w:p w14:paraId="6DB076F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1824FCF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（a）所有配电箱、断路器须选用通过3C认证产品，容量需与负载匹配并留有适当余量；</w:t>
            </w:r>
          </w:p>
          <w:p w14:paraId="79E98A2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（b）所有敷设的电缆及附件均须符合国家现行技术标准，并采用线槽进行标准化、规范美观的布设；</w:t>
            </w:r>
          </w:p>
          <w:p w14:paraId="020AF02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（c）配电箱内所有回路必须有清晰、耐久的标识，并提供最终的电路走线图；</w:t>
            </w:r>
          </w:p>
          <w:p w14:paraId="4666EEC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（d）施工人员资质：所有在本项目中从事电气安装、接线及调试工作的人员，均持有合法、有效、且在有效期内的《特种作业操作证（电工）》；</w:t>
            </w:r>
          </w:p>
          <w:p w14:paraId="5EBC98D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e）施工安全：投标人必须严格遵守国家及地方关于施工安全、用电安全的一切法律法规和操作规程。在安装实施前，必须制定详细的施工安全方案，并采取可靠安全措施。在整个施工过程中，因投标人原因造成的一切安全事故、设备损坏或财产损失，其全部责任及相关费用均由投标人承担。</w:t>
            </w:r>
          </w:p>
          <w:p w14:paraId="583D4086">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4.标气钢瓶压力传感器及配套减压阀</w:t>
            </w:r>
          </w:p>
          <w:p w14:paraId="793A546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41B2F87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提供并安装3套全新的钢瓶压力传感器和不锈钢减压阀，分别用于SO</w:t>
            </w:r>
            <w:r>
              <w:rPr>
                <w:rFonts w:hint="eastAsia" w:ascii="仿宋" w:hAnsi="仿宋" w:eastAsia="仿宋" w:cs="宋体"/>
                <w:sz w:val="28"/>
                <w:szCs w:val="28"/>
                <w:vertAlign w:val="subscript"/>
              </w:rPr>
              <w:t>2</w:t>
            </w:r>
            <w:r>
              <w:rPr>
                <w:rFonts w:hint="eastAsia" w:ascii="仿宋" w:hAnsi="仿宋" w:eastAsia="仿宋" w:cs="宋体"/>
                <w:sz w:val="28"/>
                <w:szCs w:val="28"/>
              </w:rPr>
              <w:t>、NO、CO标准气体钢瓶。</w:t>
            </w:r>
          </w:p>
          <w:p w14:paraId="610CE48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0860B71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（a）应实时监测SO</w:t>
            </w:r>
            <w:r>
              <w:rPr>
                <w:rFonts w:hint="eastAsia" w:ascii="仿宋" w:hAnsi="仿宋" w:eastAsia="仿宋" w:cs="宋体"/>
                <w:sz w:val="28"/>
                <w:szCs w:val="28"/>
                <w:vertAlign w:val="subscript"/>
              </w:rPr>
              <w:t>2</w:t>
            </w:r>
            <w:r>
              <w:rPr>
                <w:rFonts w:hint="eastAsia" w:ascii="仿宋" w:hAnsi="仿宋" w:eastAsia="仿宋" w:cs="宋体"/>
                <w:sz w:val="28"/>
                <w:szCs w:val="28"/>
              </w:rPr>
              <w:t>、NO和CO标准气体钢瓶气总压力；（提供拟投标产品的实拍照片）</w:t>
            </w:r>
          </w:p>
          <w:p w14:paraId="39B62A6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（b）余量预警：当钢瓶气压力到达预设阈值时，应能触发预警、报警，并提示更换标气；</w:t>
            </w:r>
          </w:p>
          <w:p w14:paraId="75FC2F7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（c）泄漏预警：可设置预警值，如若下降幅度过快到达预警值，则进行预警提示存在泄漏风险。</w:t>
            </w:r>
          </w:p>
          <w:p w14:paraId="77F024C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08B164B3">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（a）压力传感器测量范围：≥10Mpa，精度：≤0.5%FS；（提供拟投标产品说明书或产品彩页）</w:t>
            </w:r>
          </w:p>
          <w:p w14:paraId="0C2F18B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（b）减压阀：材质为316L不锈钢，确保长期使用气密性。</w:t>
            </w:r>
          </w:p>
          <w:p w14:paraId="6F12F38F">
            <w:pPr>
              <w:pStyle w:val="25"/>
              <w:spacing w:line="400" w:lineRule="exact"/>
              <w:ind w:left="0"/>
              <w:rPr>
                <w:rFonts w:ascii="仿宋" w:hAnsi="仿宋" w:eastAsia="仿宋" w:cs="宋体"/>
                <w:sz w:val="28"/>
                <w:szCs w:val="28"/>
              </w:rPr>
            </w:pPr>
            <w:r>
              <w:rPr>
                <w:rFonts w:hint="eastAsia" w:ascii="仿宋" w:hAnsi="仿宋" w:eastAsia="仿宋" w:cs="宋体"/>
                <w:sz w:val="28"/>
                <w:szCs w:val="28"/>
              </w:rPr>
              <w:t>5.门禁一体机</w:t>
            </w:r>
          </w:p>
          <w:p w14:paraId="36CD0CC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1）整体要求</w:t>
            </w:r>
          </w:p>
          <w:p w14:paraId="7CDA958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提供并安装一套全新的智能门禁系统，包括门禁一体机和自动闭门器的供货、安装与调试。门应为甲级防火门，耐火极限不应低于1.50 h，配置工业级承重合页、自动闭门器、智能门禁系统和门内侧应急开启装置；智能门禁一体机应支持开关门记录存储、远程开锁、人脸识别、密码开锁和刷卡（钥匙）开锁，防护等级不应低于IP65。</w:t>
            </w:r>
          </w:p>
          <w:p w14:paraId="6D34E71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8F7B44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（a）支持物理钥匙、人脸识别、密码以及远程授权开门等多种方式；</w:t>
            </w:r>
          </w:p>
          <w:p w14:paraId="7D14306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（b）所有开门事件（含时间、地点、人员、方式）必须自动记录，不可修改、删除，并支持远程查询；</w:t>
            </w:r>
          </w:p>
          <w:p w14:paraId="3DC7E75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（c）门内侧应保证在断电、门禁故障或电子锁闭状态下仍可直接开启出入门并完成撤离。</w:t>
            </w:r>
          </w:p>
          <w:p w14:paraId="42942883">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（d）须安装自动闭门器。</w:t>
            </w:r>
          </w:p>
          <w:p w14:paraId="6981136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3）技术参数（提供拟投标产品说明书或产品彩页）</w:t>
            </w:r>
          </w:p>
          <w:p w14:paraId="56C46BF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（a）人脸识别准确率：≥99%；</w:t>
            </w:r>
          </w:p>
          <w:p w14:paraId="1EE5AF2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（b）摄像头分辨率：≥200万像素，支持红外补光；</w:t>
            </w:r>
          </w:p>
          <w:p w14:paraId="168661D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（c）工作温度范围：-30℃～60℃；</w:t>
            </w:r>
          </w:p>
          <w:p w14:paraId="1A09F02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（d）存储容量：正常使用情况下不低于1年的存储时间。</w:t>
            </w:r>
          </w:p>
          <w:p w14:paraId="419107AD">
            <w:pPr>
              <w:pStyle w:val="25"/>
              <w:spacing w:line="400" w:lineRule="exact"/>
              <w:ind w:left="0"/>
              <w:rPr>
                <w:rFonts w:ascii="仿宋" w:hAnsi="仿宋" w:eastAsia="仿宋" w:cs="宋体"/>
                <w:sz w:val="28"/>
                <w:szCs w:val="28"/>
              </w:rPr>
            </w:pPr>
            <w:r>
              <w:rPr>
                <w:rFonts w:hint="eastAsia" w:ascii="仿宋" w:hAnsi="仿宋" w:eastAsia="仿宋" w:cs="宋体"/>
                <w:sz w:val="28"/>
                <w:szCs w:val="28"/>
              </w:rPr>
              <w:t>6.视频监控</w:t>
            </w:r>
          </w:p>
          <w:p w14:paraId="4E7CEAB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1）基本要求</w:t>
            </w:r>
          </w:p>
          <w:p w14:paraId="55F430A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视频监控系统接入站房网络通信系统，并具备视频查看、录像存储、录像回放、异常记录和接入后续平台开展视频智能分析的接口条件。具体要求如下：</w:t>
            </w:r>
          </w:p>
          <w:p w14:paraId="2BB2AA6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（a）室外摄像机</w:t>
            </w:r>
          </w:p>
          <w:p w14:paraId="1826B7C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2台室外高清智能球机（具备云台或视角调整功能）、1台室外高清智能枪机，覆盖采样区域。支持标准的网络协议，确保能够接入站房的控制系统。不低于200万像素，支持夜视，防护等级不低于IP66，支持PoE或等效供电方式。（提供拟投标产品说明书或产品彩页）</w:t>
            </w:r>
          </w:p>
          <w:p w14:paraId="5CFA887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（b）室内摄像机</w:t>
            </w:r>
          </w:p>
          <w:p w14:paraId="5A7C857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至少4台室内高清智能枪机、1台室内高清智能球机（具备云台或视角调整功能），至少1台宜具备拾音或语音对讲功能，覆盖机架区、配电区、操作通道、电源开关、标准物质存放、数据采集传输装置和出入门区域；不低于200万像素。支持标准的网络协议，确保能够接入站房的控制系统。（提供拟投标产品说明书或产品彩页）</w:t>
            </w:r>
          </w:p>
          <w:p w14:paraId="59CAF32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（c）视频存储</w:t>
            </w:r>
          </w:p>
          <w:p w14:paraId="411B0EE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安装于标准机架内，并可接入交换机、一体化智能控制终端；支持不少于16路网络视频接入，具备千兆网络接口、远程查看、录像回放和断电恢复功能。录像存储 ≥90 d、帧率 ≥25 fps、防篡改（禁止删除/修改、最小权限）、遮挡检测与视频丢失检测、时钟同步 ≤1 s、在线率与录像完整率 ≥95%、联网符合 GB/T 28181。（提供拟投标产品说明书或产品彩页）</w:t>
            </w:r>
          </w:p>
          <w:p w14:paraId="52B0F553">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0C4E89E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（a）室外视频监控系统须能够实现对采样平台和站房周边360°范围的无死角、全天候视频监控。</w:t>
            </w:r>
          </w:p>
          <w:p w14:paraId="69BB338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（b）能对视频监控画面中的以下行为进行自动识别和报警：</w:t>
            </w:r>
          </w:p>
          <w:p w14:paraId="7118775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①采样口禁区入侵：自动识别任何人员或移动物体进入预设区域，并对其滞留时间进行计时，当超过允许时间时应触发报警；</w:t>
            </w:r>
          </w:p>
          <w:p w14:paraId="3A28C60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②采样口干扰行为：应能识别雾炮喷淋等典型干扰行为。</w:t>
            </w:r>
          </w:p>
          <w:p w14:paraId="1F48172F">
            <w:pPr>
              <w:pStyle w:val="25"/>
              <w:spacing w:line="400" w:lineRule="exact"/>
              <w:ind w:left="0"/>
              <w:rPr>
                <w:rFonts w:ascii="仿宋" w:hAnsi="仿宋" w:eastAsia="仿宋" w:cs="宋体"/>
                <w:sz w:val="28"/>
                <w:szCs w:val="28"/>
              </w:rPr>
            </w:pPr>
            <w:r>
              <w:rPr>
                <w:rFonts w:hint="eastAsia" w:ascii="仿宋" w:hAnsi="仿宋" w:eastAsia="仿宋" w:cs="宋体"/>
                <w:sz w:val="28"/>
                <w:szCs w:val="28"/>
              </w:rPr>
              <w:t>7.采样总管智能监控</w:t>
            </w:r>
          </w:p>
          <w:p w14:paraId="6D4B69B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2DE913A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本项目要求安装全新的智能采样总管，包括传感器、加热模块、风机模块等，并对从总管至各分析仪的全部采样支管进行全面保温处理。</w:t>
            </w:r>
          </w:p>
          <w:p w14:paraId="27AAE98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B93827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（a）状态感知：应具备实时监测并显示采样总管的关键运行参数，包括但不限于：采样总管内样气流速、采样总管内样气温度、滞留时间、支管样气温度等；（提供拟投标产品参数监控软件截图）</w:t>
            </w:r>
          </w:p>
          <w:p w14:paraId="04881D6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（b）智能加热：加热模块须能根据设定的目标温度，实现对采样总管的闭环自动控制。</w:t>
            </w:r>
          </w:p>
          <w:p w14:paraId="0A55E2D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3F7BB9F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（a）控温范围：（30～50）℃之间可设置，控温精度±2 ℃；</w:t>
            </w:r>
          </w:p>
          <w:p w14:paraId="703AF3B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（b）流速测量范围：0-10 m/s；</w:t>
            </w:r>
          </w:p>
          <w:p w14:paraId="7A418CD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（c）样气滞留时间：＜10秒。</w:t>
            </w:r>
          </w:p>
          <w:p w14:paraId="7A5734E9">
            <w:pPr>
              <w:pStyle w:val="25"/>
              <w:spacing w:line="400" w:lineRule="exact"/>
              <w:ind w:left="0"/>
              <w:rPr>
                <w:rFonts w:ascii="仿宋" w:hAnsi="仿宋" w:eastAsia="仿宋" w:cs="宋体"/>
                <w:sz w:val="28"/>
                <w:szCs w:val="28"/>
              </w:rPr>
            </w:pPr>
            <w:r>
              <w:rPr>
                <w:rFonts w:hint="eastAsia" w:ascii="仿宋" w:hAnsi="仿宋" w:eastAsia="仿宋" w:cs="宋体"/>
                <w:sz w:val="28"/>
                <w:szCs w:val="28"/>
              </w:rPr>
              <w:t>8.烟感传感器</w:t>
            </w:r>
          </w:p>
          <w:p w14:paraId="6075BAF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76D4BE9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安装全新烟感传感器，传感器具有智能信号采集模块，以实现报警信号的智能识别。</w:t>
            </w:r>
          </w:p>
          <w:p w14:paraId="608CF73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346C006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（a）实时监测站房内烟雾浓度，在火灾初期做出快速响应；</w:t>
            </w:r>
          </w:p>
          <w:p w14:paraId="16593CC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（b）监测状态应传输至控制系统，当烟雾浓度达到报警阈值时，应能触发报警。</w:t>
            </w:r>
          </w:p>
          <w:p w14:paraId="5A358FBA">
            <w:pPr>
              <w:pStyle w:val="25"/>
              <w:spacing w:line="400" w:lineRule="exact"/>
              <w:ind w:left="0"/>
              <w:rPr>
                <w:rFonts w:ascii="仿宋" w:hAnsi="仿宋" w:eastAsia="仿宋" w:cs="宋体"/>
                <w:sz w:val="28"/>
                <w:szCs w:val="28"/>
              </w:rPr>
            </w:pPr>
            <w:r>
              <w:rPr>
                <w:rFonts w:hint="eastAsia" w:ascii="仿宋" w:hAnsi="仿宋" w:eastAsia="仿宋" w:cs="宋体"/>
                <w:sz w:val="28"/>
                <w:szCs w:val="28"/>
              </w:rPr>
              <w:t>9.水浸传感器</w:t>
            </w:r>
          </w:p>
          <w:p w14:paraId="1AF8269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3D8CA9F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提供并安装1套全新的水浸检测系统，覆盖机柜顶部三个采样管处和机柜底部区域。</w:t>
            </w:r>
          </w:p>
          <w:p w14:paraId="3544936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369EE7D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（a）应沿设备机柜顶部三个采样管处和底部进行布设，实现对机柜整体的区域性、无死角漏水监测；</w:t>
            </w:r>
          </w:p>
          <w:p w14:paraId="249F37F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（b）感应点接触到液体时，系统应立即触发报警。</w:t>
            </w:r>
          </w:p>
          <w:p w14:paraId="7A81A29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201121E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（a）检测类型：电极式；</w:t>
            </w:r>
          </w:p>
          <w:p w14:paraId="0ACC56F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（b）响应时间：≤ 2秒。</w:t>
            </w:r>
          </w:p>
          <w:p w14:paraId="4E6CEC7A">
            <w:pPr>
              <w:pStyle w:val="25"/>
              <w:spacing w:line="400" w:lineRule="exact"/>
              <w:ind w:left="0"/>
              <w:rPr>
                <w:rFonts w:ascii="仿宋" w:hAnsi="仿宋" w:eastAsia="仿宋" w:cs="宋体"/>
                <w:sz w:val="28"/>
                <w:szCs w:val="28"/>
              </w:rPr>
            </w:pPr>
            <w:r>
              <w:rPr>
                <w:rFonts w:hint="eastAsia" w:ascii="仿宋" w:hAnsi="仿宋" w:eastAsia="仿宋" w:cs="宋体"/>
                <w:sz w:val="28"/>
                <w:szCs w:val="28"/>
              </w:rPr>
              <w:t>10.排风扇</w:t>
            </w:r>
          </w:p>
          <w:p w14:paraId="1E40611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38C36A5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安装智能排风扇。</w:t>
            </w:r>
          </w:p>
          <w:p w14:paraId="5E995E5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5CBBDF6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（a）具备自动换气功能以及设置自动换气次数功能，支持远程启动与停止操作；</w:t>
            </w:r>
          </w:p>
          <w:p w14:paraId="588BD7F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（b）能够将排风扇工作状态传输至控制系统；</w:t>
            </w:r>
          </w:p>
          <w:p w14:paraId="123DBB7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（c）排风扇宜采用工业级风机，防护等级不应低于IP54，排风口加装防回流百叶和防虫网；具备与“标气泄漏预警”联动机制，当收到报警信号时，应立即启动。</w:t>
            </w:r>
          </w:p>
          <w:p w14:paraId="50552521">
            <w:pPr>
              <w:spacing w:line="400" w:lineRule="exact"/>
              <w:ind w:firstLine="560" w:firstLineChars="200"/>
              <w:rPr>
                <w:rFonts w:ascii="仿宋" w:hAnsi="仿宋" w:eastAsia="仿宋" w:cs="宋体"/>
                <w:sz w:val="28"/>
                <w:szCs w:val="28"/>
              </w:rPr>
            </w:pPr>
          </w:p>
          <w:p w14:paraId="22F61651">
            <w:pPr>
              <w:pStyle w:val="25"/>
              <w:spacing w:line="400" w:lineRule="exact"/>
              <w:ind w:left="0"/>
              <w:rPr>
                <w:rFonts w:ascii="仿宋" w:hAnsi="仿宋" w:eastAsia="仿宋" w:cs="宋体"/>
                <w:sz w:val="28"/>
                <w:szCs w:val="28"/>
              </w:rPr>
            </w:pPr>
            <w:r>
              <w:rPr>
                <w:rFonts w:hint="eastAsia" w:ascii="仿宋" w:hAnsi="仿宋" w:eastAsia="仿宋" w:cs="宋体"/>
                <w:sz w:val="28"/>
                <w:szCs w:val="28"/>
              </w:rPr>
              <w:t>11.照明控制装置</w:t>
            </w:r>
          </w:p>
          <w:p w14:paraId="3EA4E7D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524A69C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对站房内照明加装全新的智能开关模块，以实现远程控制。</w:t>
            </w:r>
          </w:p>
          <w:p w14:paraId="434CF0C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6B7E37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（a）支持远程进行开灯与关灯操作；</w:t>
            </w:r>
          </w:p>
          <w:p w14:paraId="3B39883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（b）照明开关状态应传输至控制系统。</w:t>
            </w:r>
          </w:p>
          <w:p w14:paraId="38CEF55A">
            <w:pPr>
              <w:spacing w:line="400" w:lineRule="exact"/>
              <w:ind w:firstLine="560" w:firstLineChars="200"/>
              <w:rPr>
                <w:rFonts w:ascii="仿宋" w:hAnsi="仿宋" w:eastAsia="仿宋" w:cs="宋体"/>
                <w:sz w:val="28"/>
                <w:szCs w:val="28"/>
              </w:rPr>
            </w:pPr>
          </w:p>
          <w:p w14:paraId="79B94AB0">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三、自动质控单元要求</w:t>
            </w:r>
          </w:p>
          <w:p w14:paraId="43289C85">
            <w:pPr>
              <w:pStyle w:val="25"/>
              <w:spacing w:line="400" w:lineRule="exact"/>
              <w:ind w:left="0"/>
              <w:rPr>
                <w:rFonts w:ascii="仿宋" w:hAnsi="仿宋" w:eastAsia="仿宋" w:cs="宋体"/>
                <w:sz w:val="28"/>
                <w:szCs w:val="28"/>
              </w:rPr>
            </w:pPr>
            <w:r>
              <w:rPr>
                <w:rFonts w:hint="eastAsia" w:ascii="仿宋" w:hAnsi="仿宋" w:eastAsia="仿宋" w:cs="宋体"/>
                <w:sz w:val="28"/>
                <w:szCs w:val="28"/>
              </w:rPr>
              <w:t>1.通过控制多气体动态校准仪、气路采样/质控状态自动切换模块、气态监测仪完成自动质控，且对自动质控结果、仪器状态参数等进行采集、传输、统计分析，依据自动质控结果实现监测数据校准，从校准前后监测数据等角度对自动质控结果及监测数据进行评估，自动形成报告。（提供拟投标产品监控软件截图）</w:t>
            </w:r>
          </w:p>
          <w:p w14:paraId="3DE3E469">
            <w:pPr>
              <w:pStyle w:val="25"/>
              <w:spacing w:line="400" w:lineRule="exact"/>
              <w:ind w:left="0"/>
              <w:rPr>
                <w:rFonts w:ascii="仿宋" w:hAnsi="仿宋" w:eastAsia="仿宋" w:cs="宋体"/>
                <w:sz w:val="28"/>
                <w:szCs w:val="28"/>
              </w:rPr>
            </w:pPr>
            <w:r>
              <w:rPr>
                <w:rFonts w:hint="eastAsia" w:ascii="仿宋" w:hAnsi="仿宋" w:eastAsia="仿宋" w:cs="宋体"/>
                <w:sz w:val="28"/>
                <w:szCs w:val="28"/>
              </w:rPr>
              <w:t>2.可依据《环境空气气态污染物（SO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、CO）连续自动监测系统运行和质控技术规范》（HJ 818-2018），支持对气态污染物（SO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、CO）执行自动零点检查、零点校准、跨度检查、跨度校准、精度检查、多点检查、钼转换炉效率等，并能自动校准。（提供拟投标产品参数监控软件截图）</w:t>
            </w:r>
          </w:p>
          <w:p w14:paraId="79E8C7EA">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3.支持现场质控、预质控、定时质控、远程质控任务。</w:t>
            </w:r>
          </w:p>
          <w:p w14:paraId="329E79D8">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4.支持质控任务定义优先级、执行时间等，根据相关配置进行计划编排；可对质控任务执行提前执行、取消与终止操作。</w:t>
            </w:r>
          </w:p>
          <w:p w14:paraId="288B3675">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5.可自动生成质控报告，报告支持在线查看、打印与电子存档。（提供拟投标产品参数监控软件截图）</w:t>
            </w:r>
          </w:p>
          <w:p w14:paraId="16C9B1D8">
            <w:pPr>
              <w:pStyle w:val="25"/>
              <w:spacing w:line="400" w:lineRule="exact"/>
              <w:ind w:left="0"/>
              <w:rPr>
                <w:rFonts w:ascii="仿宋" w:hAnsi="仿宋" w:eastAsia="仿宋" w:cs="宋体"/>
                <w:sz w:val="28"/>
                <w:szCs w:val="28"/>
              </w:rPr>
            </w:pPr>
          </w:p>
          <w:p w14:paraId="733505A2">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四、自动维护单元要求</w:t>
            </w:r>
          </w:p>
          <w:p w14:paraId="2ADBCBBE">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1.气态过滤膜自动更换装置具备为SO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、CO四路气态污染物监测仪提供滤膜自动更换功能，单次装载的滤膜量应满足连续运行≥30天；（提供拟投标产品彩页或说明书）</w:t>
            </w:r>
          </w:p>
          <w:p w14:paraId="4FBF80F1">
            <w:pPr>
              <w:pStyle w:val="25"/>
              <w:spacing w:line="400" w:lineRule="exact"/>
              <w:ind w:left="0"/>
              <w:rPr>
                <w:rFonts w:ascii="仿宋" w:hAnsi="仿宋" w:eastAsia="仿宋" w:cs="宋体"/>
                <w:sz w:val="28"/>
                <w:szCs w:val="28"/>
              </w:rPr>
            </w:pPr>
            <w:r>
              <w:rPr>
                <w:rFonts w:hint="eastAsia" w:ascii="仿宋" w:hAnsi="仿宋" w:eastAsia="仿宋" w:cs="宋体"/>
                <w:sz w:val="28"/>
                <w:szCs w:val="28"/>
              </w:rPr>
              <w:t>2.自动滤膜更换装置应为4路独立输入/输出通道设计，避免交叉干扰；</w:t>
            </w:r>
          </w:p>
          <w:p w14:paraId="5B7C9F0D">
            <w:pPr>
              <w:pStyle w:val="25"/>
              <w:spacing w:line="400" w:lineRule="exact"/>
              <w:ind w:left="0"/>
              <w:rPr>
                <w:rFonts w:ascii="仿宋" w:hAnsi="仿宋" w:eastAsia="仿宋" w:cs="宋体"/>
                <w:sz w:val="28"/>
                <w:szCs w:val="28"/>
              </w:rPr>
            </w:pPr>
            <w:r>
              <w:rPr>
                <w:rFonts w:hint="eastAsia" w:ascii="仿宋" w:hAnsi="仿宋" w:eastAsia="仿宋" w:cs="宋体"/>
                <w:sz w:val="28"/>
                <w:szCs w:val="28"/>
              </w:rPr>
              <w:t>3.应支持远程单次更换，以及按预设时间间隔进行周期性自动更换；</w:t>
            </w:r>
          </w:p>
          <w:p w14:paraId="391CBB66">
            <w:pPr>
              <w:pStyle w:val="25"/>
              <w:spacing w:line="400" w:lineRule="exact"/>
              <w:ind w:left="0"/>
              <w:rPr>
                <w:rFonts w:ascii="仿宋" w:hAnsi="仿宋" w:eastAsia="仿宋" w:cs="宋体"/>
                <w:sz w:val="28"/>
                <w:szCs w:val="28"/>
              </w:rPr>
            </w:pPr>
            <w:r>
              <w:rPr>
                <w:rFonts w:hint="eastAsia" w:ascii="仿宋" w:hAnsi="仿宋" w:eastAsia="仿宋" w:cs="宋体"/>
                <w:sz w:val="28"/>
                <w:szCs w:val="28"/>
              </w:rPr>
              <w:t>4.应自动记录每次滤膜更换的时间、更换方式（自动/单次）等信息；</w:t>
            </w:r>
          </w:p>
          <w:p w14:paraId="457C02A7">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5.应具有自动报警功能，当发生滤膜用尽、更换失败、机械卡阻等任何故障时，立即触发报警；</w:t>
            </w:r>
          </w:p>
          <w:p w14:paraId="634F9764">
            <w:pPr>
              <w:pStyle w:val="25"/>
              <w:spacing w:line="400" w:lineRule="exact"/>
              <w:ind w:left="0"/>
              <w:rPr>
                <w:rFonts w:ascii="仿宋" w:hAnsi="仿宋" w:eastAsia="仿宋" w:cs="宋体"/>
                <w:sz w:val="28"/>
                <w:szCs w:val="28"/>
              </w:rPr>
            </w:pPr>
            <w:r>
              <w:rPr>
                <w:rFonts w:hint="eastAsia" w:ascii="仿宋" w:hAnsi="仿宋" w:eastAsia="仿宋" w:cs="宋体"/>
                <w:sz w:val="28"/>
                <w:szCs w:val="28"/>
              </w:rPr>
              <w:t>6.所有与样气直接接触的部件（含内管路、运动装置、阀组、滤膜盒等）应为惰性材料，避免样气吸附。</w:t>
            </w:r>
          </w:p>
          <w:p w14:paraId="5EF381A3">
            <w:pPr>
              <w:pStyle w:val="25"/>
              <w:spacing w:line="400" w:lineRule="exact"/>
              <w:ind w:left="0"/>
              <w:rPr>
                <w:rFonts w:ascii="仿宋" w:hAnsi="仿宋" w:eastAsia="仿宋" w:cs="宋体"/>
                <w:sz w:val="28"/>
                <w:szCs w:val="28"/>
              </w:rPr>
            </w:pPr>
            <w:r>
              <w:rPr>
                <w:rFonts w:hint="eastAsia" w:ascii="仿宋" w:hAnsi="仿宋" w:eastAsia="仿宋" w:cs="宋体"/>
                <w:sz w:val="28"/>
                <w:szCs w:val="28"/>
              </w:rPr>
              <w:t>7.稳定性：无故障运行时间 ≥ 800h。</w:t>
            </w:r>
          </w:p>
          <w:p w14:paraId="3A25B1E7">
            <w:pPr>
              <w:pStyle w:val="25"/>
              <w:spacing w:line="400" w:lineRule="exact"/>
              <w:ind w:left="0"/>
              <w:rPr>
                <w:rFonts w:ascii="仿宋" w:hAnsi="仿宋" w:eastAsia="仿宋" w:cs="宋体"/>
                <w:sz w:val="28"/>
                <w:szCs w:val="28"/>
              </w:rPr>
            </w:pPr>
            <w:r>
              <w:rPr>
                <w:rFonts w:hint="eastAsia" w:ascii="仿宋" w:hAnsi="仿宋" w:eastAsia="仿宋" w:cs="宋体"/>
                <w:sz w:val="28"/>
                <w:szCs w:val="28"/>
              </w:rPr>
              <w:t>8.投标人需在投标时提供该装置的气密性、稳定性及集成干扰风险的评估测试报告，该报告可由投标人自行测试并出具，测试指标应至少包括：气密性、滤膜自动更换装置可靠性、集成干扰。</w:t>
            </w:r>
          </w:p>
          <w:p w14:paraId="5ED9FB01">
            <w:pPr>
              <w:widowControl/>
              <w:spacing w:line="400" w:lineRule="exact"/>
              <w:jc w:val="left"/>
              <w:rPr>
                <w:rFonts w:ascii="仿宋" w:hAnsi="仿宋" w:eastAsia="仿宋" w:cs="宋体"/>
                <w:sz w:val="28"/>
                <w:szCs w:val="28"/>
              </w:rPr>
            </w:pPr>
          </w:p>
          <w:p w14:paraId="6139AFDD">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五、控制单元要求</w:t>
            </w:r>
          </w:p>
          <w:p w14:paraId="0C7D3C16">
            <w:pPr>
              <w:pStyle w:val="4"/>
              <w:numPr>
                <w:ilvl w:val="0"/>
                <w:numId w:val="0"/>
              </w:numPr>
              <w:spacing w:line="400" w:lineRule="exact"/>
              <w:rPr>
                <w:rFonts w:ascii="仿宋" w:hAnsi="仿宋" w:eastAsia="仿宋" w:cs="宋体"/>
              </w:rPr>
            </w:pPr>
            <w:r>
              <w:rPr>
                <w:rFonts w:hint="eastAsia" w:ascii="仿宋" w:hAnsi="仿宋" w:eastAsia="仿宋" w:cs="宋体"/>
              </w:rPr>
              <w:t>（1）一体化智能控制终端</w:t>
            </w:r>
          </w:p>
          <w:p w14:paraId="4DF4B6D4">
            <w:pPr>
              <w:pStyle w:val="25"/>
              <w:spacing w:line="400" w:lineRule="exact"/>
              <w:ind w:left="0"/>
              <w:rPr>
                <w:rFonts w:ascii="仿宋" w:hAnsi="仿宋" w:eastAsia="仿宋" w:cs="宋体"/>
                <w:sz w:val="28"/>
                <w:szCs w:val="28"/>
              </w:rPr>
            </w:pPr>
            <w:r>
              <w:rPr>
                <w:rFonts w:hint="eastAsia" w:ascii="仿宋" w:hAnsi="仿宋" w:eastAsia="仿宋" w:cs="宋体"/>
                <w:sz w:val="28"/>
                <w:szCs w:val="28"/>
              </w:rPr>
              <w:t>1.对站房内所有智能感知单元和受控设备进行统一的数据采集、监控、控制、显示、存储、分析、报警和传输，现场存储时长不低于1年；</w:t>
            </w:r>
          </w:p>
          <w:p w14:paraId="2DBDBF46">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2.支持19英寸机柜安装，触摸显示屏可安装在机柜（机架）正面，触摸屏尺寸≥17英寸，分辨率不低于1920*1080；（提供拟投标产品的实拍照片）。</w:t>
            </w:r>
          </w:p>
          <w:p w14:paraId="1821064A">
            <w:pPr>
              <w:pStyle w:val="4"/>
              <w:numPr>
                <w:ilvl w:val="0"/>
                <w:numId w:val="0"/>
              </w:numPr>
              <w:spacing w:line="400" w:lineRule="exact"/>
              <w:rPr>
                <w:rFonts w:ascii="仿宋" w:hAnsi="仿宋" w:eastAsia="仿宋" w:cs="宋体"/>
                <w:b w:val="0"/>
                <w:bCs w:val="0"/>
              </w:rPr>
            </w:pPr>
            <w:r>
              <w:rPr>
                <w:rFonts w:hint="eastAsia" w:ascii="仿宋" w:hAnsi="仿宋" w:eastAsia="仿宋" w:cs="宋体"/>
              </w:rPr>
              <w:t>（2）数据采集传输控制功能</w:t>
            </w:r>
          </w:p>
          <w:p w14:paraId="7715C61A">
            <w:pPr>
              <w:pStyle w:val="25"/>
              <w:spacing w:line="400" w:lineRule="exact"/>
              <w:ind w:left="0"/>
              <w:rPr>
                <w:rFonts w:ascii="仿宋" w:hAnsi="仿宋" w:eastAsia="仿宋" w:cs="宋体"/>
                <w:sz w:val="28"/>
                <w:szCs w:val="28"/>
              </w:rPr>
            </w:pPr>
            <w:r>
              <w:rPr>
                <w:rFonts w:hint="eastAsia" w:ascii="仿宋" w:hAnsi="仿宋" w:eastAsia="仿宋" w:cs="宋体"/>
                <w:sz w:val="28"/>
                <w:szCs w:val="28"/>
              </w:rPr>
              <w:t>1.自动感知功能：可自动感知并采集①污染物监测浓度（CO、NO/NO</w:t>
            </w:r>
            <w:r>
              <w:rPr>
                <w:rFonts w:hint="eastAsia" w:ascii="仿宋" w:hAnsi="仿宋" w:eastAsia="仿宋" w:cs="宋体"/>
                <w:sz w:val="28"/>
                <w:szCs w:val="28"/>
                <w:vertAlign w:val="subscript"/>
              </w:rPr>
              <w:t>2</w:t>
            </w:r>
            <w:r>
              <w:rPr>
                <w:rFonts w:hint="eastAsia" w:ascii="仿宋" w:hAnsi="仿宋" w:eastAsia="仿宋" w:cs="宋体"/>
                <w:sz w:val="28"/>
                <w:szCs w:val="28"/>
              </w:rPr>
              <w:t>/NOx、O</w:t>
            </w:r>
            <w:r>
              <w:rPr>
                <w:rFonts w:hint="eastAsia" w:ascii="仿宋" w:hAnsi="仿宋" w:eastAsia="仿宋" w:cs="宋体"/>
                <w:sz w:val="28"/>
                <w:szCs w:val="28"/>
                <w:vertAlign w:val="subscript"/>
              </w:rPr>
              <w:t>3</w:t>
            </w:r>
            <w:r>
              <w:rPr>
                <w:rFonts w:hint="eastAsia" w:ascii="仿宋" w:hAnsi="仿宋" w:eastAsia="仿宋" w:cs="宋体"/>
                <w:sz w:val="28"/>
                <w:szCs w:val="28"/>
              </w:rPr>
              <w:t>、SO</w:t>
            </w:r>
            <w:r>
              <w:rPr>
                <w:rFonts w:hint="eastAsia" w:ascii="仿宋" w:hAnsi="仿宋" w:eastAsia="仿宋" w:cs="宋体"/>
                <w:sz w:val="28"/>
                <w:szCs w:val="28"/>
                <w:vertAlign w:val="subscript"/>
              </w:rPr>
              <w:t>2</w:t>
            </w:r>
            <w:r>
              <w:rPr>
                <w:rFonts w:hint="eastAsia" w:ascii="仿宋" w:hAnsi="仿宋" w:eastAsia="仿宋" w:cs="宋体"/>
                <w:sz w:val="28"/>
                <w:szCs w:val="28"/>
              </w:rPr>
              <w:t>、PM</w:t>
            </w:r>
            <w:r>
              <w:rPr>
                <w:rFonts w:hint="eastAsia" w:ascii="仿宋" w:hAnsi="仿宋" w:eastAsia="仿宋" w:cs="宋体"/>
                <w:sz w:val="28"/>
                <w:szCs w:val="28"/>
                <w:vertAlign w:val="subscript"/>
              </w:rPr>
              <w:t>10</w:t>
            </w:r>
            <w:r>
              <w:rPr>
                <w:rFonts w:hint="eastAsia" w:ascii="仿宋" w:hAnsi="仿宋" w:eastAsia="仿宋" w:cs="宋体"/>
                <w:sz w:val="28"/>
                <w:szCs w:val="28"/>
              </w:rPr>
              <w:t>、PM</w:t>
            </w:r>
            <w:r>
              <w:rPr>
                <w:rFonts w:hint="eastAsia" w:ascii="仿宋" w:hAnsi="仿宋" w:eastAsia="仿宋" w:cs="宋体"/>
                <w:sz w:val="28"/>
                <w:szCs w:val="28"/>
                <w:vertAlign w:val="subscript"/>
              </w:rPr>
              <w:t>2.5</w:t>
            </w:r>
            <w:r>
              <w:rPr>
                <w:rFonts w:hint="eastAsia" w:ascii="仿宋" w:hAnsi="仿宋" w:eastAsia="仿宋" w:cs="宋体"/>
                <w:sz w:val="28"/>
                <w:szCs w:val="28"/>
              </w:rPr>
              <w:t>及风速、风向、温度、湿度、气压等）；②仪器运行参数（反应室温度/压力、光源强度/电压、光电倍增管电压等，支持采集不同品牌设备）；③仪器工作状态（待机、测量、校准、故障等）；④动环数据（温湿度、电压电流、标气泄漏报警、标气压力、烟感探测、水浸状态、温湿度控制状态、排风扇、临时供电设施、门禁、照明、视频、报警等全要素信号）；⑤质控数据（零点、跨度、多点校准，精确度审核，准确度审核等）；⑥运维操作日志（质控记录、耗材更换记录、备件更换记录等）及耗材台账（标气、纸带、过滤膜等消耗、更换情况）。</w:t>
            </w:r>
          </w:p>
          <w:p w14:paraId="4E74E749">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2.支持健康诊断，对上述所有感知数据进行智能分析，实现对动力环境、标准物质、采样系统、监测设备、安全防护的异常报警与风险预警。（提供拟投标产品参数监控软件截图）</w:t>
            </w:r>
          </w:p>
          <w:p w14:paraId="22F2D5FA">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支持对站房设备的远程控制功能，具有温湿度控制、照明、排风扇等站房设备智能控制模块，支持一键开关、调温、调速，并可接收监控软件下发指令实现远程集中控制与管理。（提供拟投标产品参数监控软件截图）</w:t>
            </w:r>
          </w:p>
          <w:p w14:paraId="20D0BF92">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4.支持气态污染物监测设备的自动质控①可依据《环境空气气态污染物（SO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、CO）连续自动监测系统运行和质控技术规范》（HJ 818-2018），支持对气态污染物（SO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执行自动零点、跨度、多点、精密度审核、准确度审核及钼炉转换效率核查，并能自动校准；②质控命令可顺序执行或定时执行，实现周期性、定时或网络化远程质控；③可自动生成质控报告。（提供拟投标产品参数监控软件截图）</w:t>
            </w:r>
          </w:p>
          <w:p w14:paraId="33EC9E7E">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5.具有7×24小时智能报警功能，对仪器参数异常、动力环境异常、标准物质不足、采样系统故障等实时智能诊断与报警推送。</w:t>
            </w:r>
          </w:p>
          <w:p w14:paraId="0E39A021">
            <w:pPr>
              <w:pStyle w:val="25"/>
              <w:spacing w:line="400" w:lineRule="exact"/>
              <w:ind w:left="0"/>
              <w:rPr>
                <w:rFonts w:ascii="仿宋" w:hAnsi="仿宋" w:eastAsia="仿宋" w:cs="宋体"/>
                <w:sz w:val="28"/>
                <w:szCs w:val="28"/>
              </w:rPr>
            </w:pPr>
            <w:r>
              <w:rPr>
                <w:rFonts w:hint="eastAsia" w:ascii="仿宋" w:hAnsi="仿宋" w:eastAsia="仿宋" w:cs="宋体"/>
                <w:sz w:val="28"/>
                <w:szCs w:val="28"/>
              </w:rPr>
              <w:t>6.支持按HJ212标准化协议“一点多发”，将现场全量数据上传至指定平台。</w:t>
            </w:r>
          </w:p>
          <w:p w14:paraId="363088D1">
            <w:pPr>
              <w:pStyle w:val="25"/>
              <w:spacing w:line="400" w:lineRule="exact"/>
              <w:ind w:left="0"/>
              <w:rPr>
                <w:rFonts w:ascii="仿宋" w:hAnsi="仿宋" w:eastAsia="仿宋" w:cs="宋体"/>
                <w:sz w:val="28"/>
                <w:szCs w:val="28"/>
              </w:rPr>
            </w:pPr>
            <w:r>
              <w:rPr>
                <w:rFonts w:hint="eastAsia" w:ascii="仿宋" w:hAnsi="仿宋" w:eastAsia="仿宋" w:cs="宋体"/>
                <w:sz w:val="28"/>
                <w:szCs w:val="28"/>
              </w:rPr>
              <w:t>7.支持断点续传，自动顺序回补历史数据，可通过平台远程指令回补所有历史数据。</w:t>
            </w:r>
          </w:p>
          <w:p w14:paraId="64B52936">
            <w:pPr>
              <w:pStyle w:val="25"/>
              <w:spacing w:line="400" w:lineRule="exact"/>
              <w:ind w:left="0"/>
              <w:rPr>
                <w:rFonts w:ascii="仿宋" w:hAnsi="仿宋" w:eastAsia="仿宋" w:cs="宋体"/>
                <w:sz w:val="28"/>
                <w:szCs w:val="28"/>
              </w:rPr>
            </w:pPr>
            <w:r>
              <w:rPr>
                <w:rFonts w:hint="eastAsia" w:ascii="仿宋" w:hAnsi="仿宋" w:eastAsia="仿宋" w:cs="宋体"/>
                <w:sz w:val="28"/>
                <w:szCs w:val="28"/>
              </w:rPr>
              <w:t>8.具有日志管理功能，可自动记录用户登录、系统操作、设备控制等全部关键行为，按仪器设置、参数设置、换膜设置、权限管理、耗材管理、报警设置、采样总管、质控、动环等类别结构化存储，并能按时间和类别查询。</w:t>
            </w:r>
          </w:p>
          <w:p w14:paraId="014E24F1">
            <w:pPr>
              <w:pStyle w:val="25"/>
              <w:spacing w:line="400" w:lineRule="exact"/>
              <w:ind w:left="0"/>
              <w:rPr>
                <w:rFonts w:ascii="仿宋" w:hAnsi="仿宋" w:eastAsia="仿宋" w:cs="宋体"/>
                <w:sz w:val="28"/>
                <w:szCs w:val="28"/>
              </w:rPr>
            </w:pPr>
          </w:p>
          <w:p w14:paraId="73F77C0E">
            <w:pPr>
              <w:pStyle w:val="4"/>
              <w:numPr>
                <w:ilvl w:val="0"/>
                <w:numId w:val="0"/>
              </w:numPr>
              <w:spacing w:line="400" w:lineRule="exact"/>
              <w:rPr>
                <w:rFonts w:ascii="仿宋" w:hAnsi="仿宋" w:eastAsia="仿宋" w:cs="宋体"/>
              </w:rPr>
            </w:pPr>
            <w:r>
              <w:rPr>
                <w:rFonts w:hint="eastAsia" w:ascii="仿宋" w:hAnsi="仿宋" w:eastAsia="仿宋" w:cs="宋体"/>
              </w:rPr>
              <w:t>六、监控软件</w:t>
            </w:r>
          </w:p>
          <w:p w14:paraId="0D14AB3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监控软件应支持对本次招标的所有数智化站点的运行状态进行集中可视化展示和远程管理；支持相关数据的采集、存储及分析，监测数据存储时长不低于3年，支持与采购人指定数据平台的标准协议对接，实现所有数据的稳定上传。投标人应提供监控软件业务端，满足展示及数据存储工作。</w:t>
            </w:r>
          </w:p>
          <w:p w14:paraId="169CCBA0">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整体驾驶舱：①展示站点运行状态分布，支持按时间回溯；②累计展示报警总量、处置率，按等级和类型分类统计；③展示区域内所有站点自动巡检、自动质控的次数及合格率；④可按时间范围筛选、按区域或点位筛选及汇总统计巡检、质控次数及合格率。（提供拟投标产品参数监控软件截图）</w:t>
            </w:r>
          </w:p>
          <w:p w14:paraId="3E1092CC">
            <w:pPr>
              <w:pStyle w:val="25"/>
              <w:spacing w:line="400" w:lineRule="exact"/>
              <w:ind w:left="0"/>
              <w:rPr>
                <w:rFonts w:ascii="仿宋" w:hAnsi="仿宋" w:eastAsia="仿宋" w:cs="宋体"/>
                <w:sz w:val="28"/>
                <w:szCs w:val="28"/>
              </w:rPr>
            </w:pPr>
            <w:r>
              <w:rPr>
                <w:rFonts w:hint="eastAsia" w:ascii="仿宋" w:hAnsi="仿宋" w:eastAsia="仿宋" w:cs="宋体"/>
                <w:sz w:val="28"/>
                <w:szCs w:val="28"/>
              </w:rPr>
              <w:t>2.站房可视化：各站点站房进行可视化展示，直观显示站房内外设备状态（实时数据、报警状态、开关状态等）。（提供拟投标产品参数监控软件截图）</w:t>
            </w:r>
          </w:p>
          <w:p w14:paraId="466A2B6A">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数据接入：可以存储并查询本次招标所有数智化监测站点全要素数据，包括但不限于设备监测与状态数据、动环数据、质控数据记录、视频、耗材台账、报警记录、操作日志等。（提供拟投标产品参数监控软件截图）</w:t>
            </w:r>
          </w:p>
        </w:tc>
        <w:tc>
          <w:tcPr>
            <w:tcW w:w="242" w:type="pct"/>
            <w:vAlign w:val="center"/>
          </w:tcPr>
          <w:p w14:paraId="0FC8C251">
            <w:pPr>
              <w:spacing w:line="400" w:lineRule="exact"/>
              <w:jc w:val="center"/>
              <w:rPr>
                <w:rFonts w:ascii="仿宋" w:hAnsi="仿宋" w:eastAsia="仿宋"/>
                <w:sz w:val="28"/>
                <w:szCs w:val="28"/>
              </w:rPr>
            </w:pPr>
            <w:r>
              <w:rPr>
                <w:rFonts w:hint="eastAsia" w:ascii="仿宋" w:hAnsi="仿宋" w:eastAsia="仿宋"/>
                <w:sz w:val="28"/>
                <w:szCs w:val="28"/>
              </w:rPr>
              <w:t>套</w:t>
            </w:r>
          </w:p>
        </w:tc>
        <w:tc>
          <w:tcPr>
            <w:tcW w:w="234" w:type="pct"/>
            <w:vAlign w:val="center"/>
          </w:tcPr>
          <w:p w14:paraId="64F9ACD9">
            <w:pPr>
              <w:spacing w:line="400" w:lineRule="exact"/>
              <w:jc w:val="center"/>
              <w:rPr>
                <w:rFonts w:ascii="仿宋" w:hAnsi="仿宋" w:eastAsia="仿宋"/>
                <w:sz w:val="28"/>
                <w:szCs w:val="28"/>
              </w:rPr>
            </w:pPr>
            <w:r>
              <w:rPr>
                <w:rFonts w:hint="eastAsia" w:ascii="仿宋" w:hAnsi="仿宋" w:eastAsia="仿宋"/>
                <w:sz w:val="28"/>
                <w:szCs w:val="28"/>
              </w:rPr>
              <w:t>8</w:t>
            </w:r>
          </w:p>
        </w:tc>
        <w:tc>
          <w:tcPr>
            <w:tcW w:w="651" w:type="pct"/>
            <w:vAlign w:val="center"/>
          </w:tcPr>
          <w:p w14:paraId="58A4C55C">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1AEEA60B">
            <w:pPr>
              <w:spacing w:line="400" w:lineRule="exact"/>
              <w:jc w:val="center"/>
              <w:rPr>
                <w:rFonts w:ascii="仿宋" w:hAnsi="仿宋" w:eastAsia="仿宋"/>
                <w:sz w:val="28"/>
                <w:szCs w:val="28"/>
              </w:rPr>
            </w:pPr>
            <w:r>
              <w:rPr>
                <w:rFonts w:ascii="仿宋" w:hAnsi="仿宋" w:eastAsia="仿宋"/>
                <w:sz w:val="28"/>
                <w:szCs w:val="28"/>
              </w:rPr>
              <w:t>否</w:t>
            </w:r>
          </w:p>
        </w:tc>
      </w:tr>
      <w:tr w14:paraId="7211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7D9D9AF0">
            <w:pPr>
              <w:spacing w:line="400" w:lineRule="exact"/>
              <w:jc w:val="center"/>
              <w:rPr>
                <w:rFonts w:ascii="仿宋" w:hAnsi="仿宋" w:eastAsia="仿宋"/>
                <w:sz w:val="28"/>
                <w:szCs w:val="28"/>
              </w:rPr>
            </w:pPr>
            <w:r>
              <w:rPr>
                <w:rFonts w:hint="eastAsia" w:ascii="仿宋" w:hAnsi="仿宋" w:eastAsia="仿宋"/>
                <w:sz w:val="28"/>
                <w:szCs w:val="28"/>
              </w:rPr>
              <w:t>13</w:t>
            </w:r>
          </w:p>
        </w:tc>
        <w:tc>
          <w:tcPr>
            <w:tcW w:w="434" w:type="pct"/>
            <w:vAlign w:val="center"/>
          </w:tcPr>
          <w:p w14:paraId="2A53751E">
            <w:pPr>
              <w:widowControl/>
              <w:spacing w:line="400" w:lineRule="exact"/>
              <w:rPr>
                <w:rFonts w:ascii="仿宋" w:hAnsi="仿宋" w:eastAsia="仿宋"/>
                <w:sz w:val="28"/>
                <w:szCs w:val="28"/>
              </w:rPr>
            </w:pPr>
            <w:r>
              <w:rPr>
                <w:rFonts w:hint="eastAsia" w:ascii="仿宋" w:hAnsi="仿宋" w:eastAsia="仿宋"/>
                <w:sz w:val="28"/>
                <w:szCs w:val="28"/>
              </w:rPr>
              <w:t>其他要求</w:t>
            </w:r>
          </w:p>
        </w:tc>
        <w:tc>
          <w:tcPr>
            <w:tcW w:w="2783" w:type="pct"/>
            <w:vAlign w:val="center"/>
          </w:tcPr>
          <w:p w14:paraId="480E0138">
            <w:pPr>
              <w:pStyle w:val="25"/>
              <w:widowControl/>
              <w:spacing w:line="400" w:lineRule="exact"/>
              <w:ind w:left="0"/>
              <w:rPr>
                <w:rFonts w:ascii="仿宋" w:hAnsi="仿宋" w:eastAsia="仿宋" w:cs="宋体"/>
                <w:sz w:val="28"/>
                <w:szCs w:val="28"/>
              </w:rPr>
            </w:pPr>
            <w:r>
              <w:rPr>
                <w:rFonts w:hint="eastAsia" w:ascii="仿宋" w:hAnsi="仿宋" w:eastAsia="仿宋" w:cs="宋体"/>
                <w:b/>
                <w:bCs/>
                <w:sz w:val="28"/>
                <w:szCs w:val="28"/>
              </w:rPr>
              <w:t>1.网络传输要求</w:t>
            </w:r>
          </w:p>
          <w:p w14:paraId="52A6F4AB">
            <w:pPr>
              <w:pStyle w:val="25"/>
              <w:widowControl/>
              <w:spacing w:line="400" w:lineRule="exact"/>
              <w:ind w:left="0"/>
              <w:rPr>
                <w:rFonts w:ascii="仿宋" w:hAnsi="仿宋" w:eastAsia="仿宋" w:cs="宋体"/>
                <w:sz w:val="28"/>
                <w:szCs w:val="28"/>
              </w:rPr>
            </w:pPr>
            <w:r>
              <w:rPr>
                <w:rFonts w:hint="eastAsia" w:ascii="仿宋" w:hAnsi="仿宋" w:eastAsia="仿宋" w:cs="宋体"/>
                <w:sz w:val="28"/>
                <w:szCs w:val="28"/>
              </w:rPr>
              <w:t>提供承诺函，保证各站点监测数据上传至指定平台，承诺根据甲方要求将所有监测数据以及部分质控数据、智能站房监控数据上传至指定平台。</w:t>
            </w:r>
          </w:p>
          <w:p w14:paraId="50E0E80B">
            <w:pPr>
              <w:pStyle w:val="2"/>
              <w:numPr>
                <w:ilvl w:val="0"/>
                <w:numId w:val="0"/>
              </w:numPr>
              <w:spacing w:line="400" w:lineRule="exact"/>
              <w:rPr>
                <w:rFonts w:ascii="仿宋" w:hAnsi="仿宋" w:eastAsia="仿宋" w:cs="宋体"/>
                <w:b w:val="0"/>
                <w:bCs w:val="0"/>
                <w:sz w:val="28"/>
                <w:szCs w:val="28"/>
              </w:rPr>
            </w:pPr>
            <w:r>
              <w:rPr>
                <w:rFonts w:hint="eastAsia" w:ascii="仿宋" w:hAnsi="仿宋" w:eastAsia="仿宋" w:cs="宋体"/>
                <w:sz w:val="28"/>
                <w:szCs w:val="28"/>
              </w:rPr>
              <w:t>2.质保要求</w:t>
            </w:r>
          </w:p>
          <w:p w14:paraId="6D80930B">
            <w:pPr>
              <w:pStyle w:val="2"/>
              <w:numPr>
                <w:ilvl w:val="0"/>
                <w:numId w:val="0"/>
              </w:numPr>
              <w:spacing w:line="400" w:lineRule="exact"/>
              <w:rPr>
                <w:rFonts w:ascii="仿宋" w:hAnsi="仿宋" w:eastAsia="仿宋" w:cs="宋体"/>
                <w:b w:val="0"/>
                <w:bCs w:val="0"/>
                <w:sz w:val="28"/>
                <w:szCs w:val="28"/>
              </w:rPr>
            </w:pPr>
            <w:r>
              <w:rPr>
                <w:rFonts w:hint="eastAsia" w:ascii="仿宋" w:hAnsi="仿宋" w:eastAsia="仿宋" w:cs="宋体"/>
                <w:b w:val="0"/>
                <w:bCs w:val="0"/>
                <w:sz w:val="28"/>
                <w:szCs w:val="28"/>
              </w:rPr>
              <w:t>提供承诺函，承诺自验收合格之日起3年开展所有建设站点的维保工作，期间提供至少1名专业技术人员（需具有中国环境监测总站发放的空气质量自动监测运维培训证书）驻场服务。维保内容包括站点运行所需的电力保障、网络保障、设备运行、日常运维、核查校验、耗材更换、监测站房及附属设施维修、监测设备维修等保障站点运行的所有工作，并承担所有费用。</w:t>
            </w:r>
          </w:p>
          <w:p w14:paraId="64215D08">
            <w:pPr>
              <w:pStyle w:val="2"/>
              <w:numPr>
                <w:ilvl w:val="1"/>
                <w:numId w:val="0"/>
              </w:numPr>
              <w:spacing w:line="400" w:lineRule="exact"/>
              <w:rPr>
                <w:rFonts w:ascii="仿宋" w:hAnsi="仿宋" w:eastAsia="仿宋" w:cs="宋体"/>
                <w:b w:val="0"/>
                <w:bCs w:val="0"/>
                <w:sz w:val="28"/>
                <w:szCs w:val="28"/>
              </w:rPr>
            </w:pPr>
            <w:r>
              <w:rPr>
                <w:rFonts w:hint="eastAsia" w:ascii="仿宋" w:hAnsi="仿宋" w:eastAsia="仿宋" w:cs="宋体"/>
                <w:sz w:val="28"/>
                <w:szCs w:val="28"/>
              </w:rPr>
              <w:t>3.升级服务要求</w:t>
            </w:r>
          </w:p>
          <w:p w14:paraId="11D0799D">
            <w:pPr>
              <w:spacing w:line="400" w:lineRule="exact"/>
              <w:rPr>
                <w:rFonts w:ascii="仿宋" w:hAnsi="仿宋" w:eastAsia="仿宋" w:cs="宋体"/>
                <w:sz w:val="28"/>
                <w:szCs w:val="28"/>
              </w:rPr>
            </w:pPr>
            <w:r>
              <w:rPr>
                <w:rFonts w:hint="eastAsia" w:ascii="仿宋" w:hAnsi="仿宋" w:eastAsia="仿宋"/>
                <w:sz w:val="28"/>
                <w:szCs w:val="28"/>
              </w:rPr>
              <w:t>提供承诺函，承诺维保期内提供必要的技术支持，配合需方对照生态环境部或中国环境监测总站印发的智慧化站点软硬件相关建设要求，开展站房及配套设施、配套软件、设备对接等改造工作。</w:t>
            </w:r>
          </w:p>
        </w:tc>
        <w:tc>
          <w:tcPr>
            <w:tcW w:w="242" w:type="pct"/>
            <w:vAlign w:val="center"/>
          </w:tcPr>
          <w:p w14:paraId="44C1EB49">
            <w:pPr>
              <w:spacing w:line="400" w:lineRule="exact"/>
              <w:jc w:val="center"/>
              <w:rPr>
                <w:rFonts w:ascii="仿宋" w:hAnsi="仿宋" w:eastAsia="仿宋"/>
                <w:sz w:val="28"/>
                <w:szCs w:val="28"/>
              </w:rPr>
            </w:pPr>
          </w:p>
        </w:tc>
        <w:tc>
          <w:tcPr>
            <w:tcW w:w="234" w:type="pct"/>
            <w:vAlign w:val="center"/>
          </w:tcPr>
          <w:p w14:paraId="427BAF04">
            <w:pPr>
              <w:spacing w:line="400" w:lineRule="exact"/>
              <w:jc w:val="center"/>
              <w:rPr>
                <w:rFonts w:ascii="仿宋" w:hAnsi="仿宋" w:eastAsia="仿宋"/>
                <w:sz w:val="28"/>
                <w:szCs w:val="28"/>
              </w:rPr>
            </w:pPr>
          </w:p>
        </w:tc>
        <w:tc>
          <w:tcPr>
            <w:tcW w:w="651" w:type="pct"/>
            <w:vAlign w:val="center"/>
          </w:tcPr>
          <w:p w14:paraId="29E2A9F2">
            <w:pPr>
              <w:spacing w:line="400" w:lineRule="exact"/>
              <w:jc w:val="center"/>
              <w:rPr>
                <w:rFonts w:ascii="仿宋" w:hAnsi="仿宋" w:eastAsia="仿宋"/>
                <w:sz w:val="28"/>
                <w:szCs w:val="28"/>
              </w:rPr>
            </w:pPr>
          </w:p>
        </w:tc>
        <w:tc>
          <w:tcPr>
            <w:tcW w:w="401" w:type="pct"/>
            <w:vAlign w:val="center"/>
          </w:tcPr>
          <w:p w14:paraId="7B6F87AE">
            <w:pPr>
              <w:spacing w:line="400" w:lineRule="exact"/>
              <w:jc w:val="center"/>
              <w:rPr>
                <w:rFonts w:ascii="仿宋" w:hAnsi="仿宋" w:eastAsia="仿宋"/>
                <w:sz w:val="28"/>
                <w:szCs w:val="28"/>
              </w:rPr>
            </w:pPr>
          </w:p>
        </w:tc>
      </w:tr>
    </w:tbl>
    <w:p w14:paraId="75956716">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注：</w:t>
      </w:r>
    </w:p>
    <w:p w14:paraId="6AF5011E">
      <w:pPr>
        <w:spacing w:line="360" w:lineRule="auto"/>
        <w:ind w:firstLine="640" w:firstLineChars="200"/>
        <w:outlineLvl w:val="0"/>
        <w:rPr>
          <w:rFonts w:ascii="仿宋" w:hAnsi="仿宋" w:eastAsia="仿宋"/>
          <w:sz w:val="32"/>
          <w:szCs w:val="32"/>
        </w:rPr>
      </w:pPr>
      <w:r>
        <w:rPr>
          <w:rFonts w:ascii="仿宋" w:hAnsi="仿宋" w:eastAsia="仿宋"/>
          <w:sz w:val="32"/>
          <w:szCs w:val="32"/>
        </w:rPr>
        <w:t>加注“</w:t>
      </w:r>
      <w:r>
        <w:rPr>
          <w:rFonts w:hint="eastAsia" w:ascii="仿宋" w:hAnsi="仿宋" w:eastAsia="仿宋" w:cs="宋体"/>
          <w:sz w:val="32"/>
          <w:szCs w:val="32"/>
        </w:rPr>
        <w:t>★</w:t>
      </w:r>
      <w:r>
        <w:rPr>
          <w:rFonts w:ascii="仿宋" w:hAnsi="仿宋" w:eastAsia="仿宋"/>
          <w:sz w:val="32"/>
          <w:szCs w:val="32"/>
        </w:rPr>
        <w:t>”号条款为实质性条款，不得出现负偏离，发生负偏离即做无效标处理。</w:t>
      </w:r>
    </w:p>
    <w:p w14:paraId="51F59D2C">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加注“▲”号的产品为核心产品（如项目需求书中未明确核心产品，则视为全部产品均为核心产品）</w:t>
      </w:r>
      <w:r>
        <w:rPr>
          <w:rFonts w:ascii="仿宋" w:hAnsi="仿宋" w:eastAsia="仿宋"/>
          <w:sz w:val="32"/>
          <w:szCs w:val="32"/>
        </w:rPr>
        <w:t>。</w:t>
      </w:r>
    </w:p>
    <w:p w14:paraId="214820A3">
      <w:pPr>
        <w:spacing w:line="360" w:lineRule="auto"/>
        <w:ind w:firstLine="640" w:firstLineChars="200"/>
        <w:outlineLvl w:val="0"/>
        <w:rPr>
          <w:rFonts w:ascii="仿宋" w:hAnsi="仿宋" w:eastAsia="仿宋"/>
          <w:sz w:val="32"/>
          <w:szCs w:val="32"/>
        </w:rPr>
      </w:pPr>
    </w:p>
    <w:p w14:paraId="30B4C67E">
      <w:pPr>
        <w:spacing w:line="360" w:lineRule="auto"/>
        <w:ind w:firstLine="640" w:firstLineChars="200"/>
        <w:outlineLvl w:val="0"/>
        <w:rPr>
          <w:rFonts w:ascii="仿宋" w:hAnsi="仿宋" w:eastAsia="仿宋"/>
          <w:sz w:val="32"/>
          <w:szCs w:val="32"/>
        </w:rPr>
      </w:pPr>
    </w:p>
    <w:p w14:paraId="6A84BFEA">
      <w:pPr>
        <w:spacing w:line="360" w:lineRule="auto"/>
        <w:ind w:firstLine="640" w:firstLineChars="200"/>
        <w:outlineLvl w:val="0"/>
        <w:rPr>
          <w:rFonts w:ascii="仿宋" w:hAnsi="仿宋" w:eastAsia="仿宋"/>
          <w:sz w:val="32"/>
          <w:szCs w:val="32"/>
        </w:rPr>
      </w:pPr>
    </w:p>
    <w:p w14:paraId="289364F2">
      <w:pPr>
        <w:spacing w:line="560" w:lineRule="exact"/>
        <w:jc w:val="left"/>
        <w:rPr>
          <w:rFonts w:ascii="仿宋" w:hAnsi="仿宋" w:eastAsia="仿宋" w:cs="楷体_GB2312"/>
          <w:sz w:val="32"/>
          <w:szCs w:val="32"/>
        </w:rPr>
      </w:pPr>
      <w:r>
        <w:rPr>
          <w:rFonts w:hint="eastAsia" w:ascii="仿宋" w:hAnsi="仿宋" w:eastAsia="仿宋" w:cs="楷体_GB2312"/>
          <w:sz w:val="32"/>
          <w:szCs w:val="32"/>
        </w:rPr>
        <w:t>包2：</w:t>
      </w:r>
    </w:p>
    <w:tbl>
      <w:tblPr>
        <w:tblStyle w:val="13"/>
        <w:tblpPr w:leftFromText="180" w:rightFromText="180" w:vertAnchor="text" w:horzAnchor="page" w:tblpX="938" w:tblpY="1253"/>
        <w:tblOverlap w:val="never"/>
        <w:tblW w:w="53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325"/>
        <w:gridCol w:w="8497"/>
        <w:gridCol w:w="739"/>
        <w:gridCol w:w="714"/>
        <w:gridCol w:w="1988"/>
        <w:gridCol w:w="1225"/>
      </w:tblGrid>
      <w:tr w14:paraId="0492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14:paraId="25D93D45">
            <w:pPr>
              <w:spacing w:line="400" w:lineRule="exact"/>
              <w:jc w:val="center"/>
              <w:rPr>
                <w:rFonts w:ascii="仿宋" w:hAnsi="仿宋" w:eastAsia="仿宋"/>
                <w:sz w:val="28"/>
                <w:szCs w:val="28"/>
              </w:rPr>
            </w:pPr>
            <w:r>
              <w:rPr>
                <w:rFonts w:ascii="仿宋" w:hAnsi="仿宋" w:eastAsia="仿宋"/>
                <w:sz w:val="28"/>
                <w:szCs w:val="28"/>
              </w:rPr>
              <w:t>序号</w:t>
            </w:r>
          </w:p>
        </w:tc>
        <w:tc>
          <w:tcPr>
            <w:tcW w:w="434" w:type="pct"/>
            <w:vAlign w:val="center"/>
          </w:tcPr>
          <w:p w14:paraId="6F394719">
            <w:pPr>
              <w:spacing w:line="400" w:lineRule="exact"/>
              <w:jc w:val="center"/>
              <w:rPr>
                <w:rFonts w:ascii="仿宋" w:hAnsi="仿宋" w:eastAsia="仿宋"/>
                <w:sz w:val="28"/>
                <w:szCs w:val="28"/>
              </w:rPr>
            </w:pPr>
            <w:r>
              <w:rPr>
                <w:rFonts w:hint="eastAsia" w:ascii="仿宋" w:hAnsi="仿宋" w:eastAsia="仿宋"/>
                <w:sz w:val="28"/>
                <w:szCs w:val="28"/>
              </w:rPr>
              <w:t>标的</w:t>
            </w:r>
            <w:r>
              <w:rPr>
                <w:rFonts w:ascii="仿宋" w:hAnsi="仿宋" w:eastAsia="仿宋"/>
                <w:sz w:val="28"/>
                <w:szCs w:val="28"/>
              </w:rPr>
              <w:t>名称</w:t>
            </w:r>
          </w:p>
        </w:tc>
        <w:tc>
          <w:tcPr>
            <w:tcW w:w="2783" w:type="pct"/>
            <w:vAlign w:val="center"/>
          </w:tcPr>
          <w:p w14:paraId="40E5C9FB">
            <w:pPr>
              <w:spacing w:line="400" w:lineRule="exact"/>
              <w:jc w:val="center"/>
              <w:rPr>
                <w:rFonts w:ascii="仿宋" w:hAnsi="仿宋" w:eastAsia="仿宋"/>
                <w:sz w:val="28"/>
                <w:szCs w:val="28"/>
              </w:rPr>
            </w:pPr>
            <w:r>
              <w:rPr>
                <w:rFonts w:ascii="仿宋" w:hAnsi="仿宋" w:eastAsia="仿宋"/>
                <w:sz w:val="28"/>
                <w:szCs w:val="28"/>
              </w:rPr>
              <w:t>技术要求</w:t>
            </w:r>
          </w:p>
        </w:tc>
        <w:tc>
          <w:tcPr>
            <w:tcW w:w="242" w:type="pct"/>
            <w:vAlign w:val="center"/>
          </w:tcPr>
          <w:p w14:paraId="3B63BA3D">
            <w:pPr>
              <w:spacing w:line="400" w:lineRule="exact"/>
              <w:jc w:val="center"/>
              <w:rPr>
                <w:rFonts w:ascii="仿宋" w:hAnsi="仿宋" w:eastAsia="仿宋"/>
                <w:sz w:val="28"/>
                <w:szCs w:val="28"/>
              </w:rPr>
            </w:pPr>
            <w:r>
              <w:rPr>
                <w:rFonts w:ascii="仿宋" w:hAnsi="仿宋" w:eastAsia="仿宋"/>
                <w:sz w:val="28"/>
                <w:szCs w:val="28"/>
              </w:rPr>
              <w:t>单位</w:t>
            </w:r>
          </w:p>
        </w:tc>
        <w:tc>
          <w:tcPr>
            <w:tcW w:w="234" w:type="pct"/>
            <w:vAlign w:val="center"/>
          </w:tcPr>
          <w:p w14:paraId="2C42630C">
            <w:pPr>
              <w:spacing w:line="400" w:lineRule="exact"/>
              <w:jc w:val="center"/>
              <w:rPr>
                <w:rFonts w:ascii="仿宋" w:hAnsi="仿宋" w:eastAsia="仿宋"/>
                <w:sz w:val="28"/>
                <w:szCs w:val="28"/>
              </w:rPr>
            </w:pPr>
            <w:r>
              <w:rPr>
                <w:rFonts w:ascii="仿宋" w:hAnsi="仿宋" w:eastAsia="仿宋"/>
                <w:sz w:val="28"/>
                <w:szCs w:val="28"/>
              </w:rPr>
              <w:t>数量</w:t>
            </w:r>
          </w:p>
        </w:tc>
        <w:tc>
          <w:tcPr>
            <w:tcW w:w="651" w:type="pct"/>
            <w:vAlign w:val="center"/>
          </w:tcPr>
          <w:p w14:paraId="3A78D8D2">
            <w:pPr>
              <w:spacing w:line="400" w:lineRule="exact"/>
              <w:jc w:val="center"/>
              <w:rPr>
                <w:rFonts w:ascii="仿宋" w:hAnsi="仿宋" w:eastAsia="仿宋"/>
                <w:sz w:val="28"/>
                <w:szCs w:val="28"/>
              </w:rPr>
            </w:pPr>
            <w:r>
              <w:rPr>
                <w:rFonts w:ascii="仿宋" w:hAnsi="仿宋" w:eastAsia="仿宋"/>
                <w:sz w:val="28"/>
                <w:szCs w:val="28"/>
              </w:rPr>
              <w:t>是否属于现行节能产品政府采购清单强制采购范围</w:t>
            </w:r>
          </w:p>
        </w:tc>
        <w:tc>
          <w:tcPr>
            <w:tcW w:w="401" w:type="pct"/>
            <w:vAlign w:val="center"/>
          </w:tcPr>
          <w:p w14:paraId="6BEB0C44">
            <w:pPr>
              <w:spacing w:line="400" w:lineRule="exact"/>
              <w:jc w:val="center"/>
              <w:rPr>
                <w:rFonts w:ascii="仿宋" w:hAnsi="仿宋" w:eastAsia="仿宋"/>
                <w:sz w:val="28"/>
                <w:szCs w:val="28"/>
              </w:rPr>
            </w:pPr>
            <w:r>
              <w:rPr>
                <w:rFonts w:ascii="仿宋" w:hAnsi="仿宋" w:eastAsia="仿宋"/>
                <w:sz w:val="28"/>
                <w:szCs w:val="28"/>
              </w:rPr>
              <w:t>是否属于集采目录内产品</w:t>
            </w:r>
          </w:p>
        </w:tc>
      </w:tr>
      <w:tr w14:paraId="61AF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14:paraId="48C29657">
            <w:pPr>
              <w:spacing w:line="400" w:lineRule="exact"/>
              <w:jc w:val="center"/>
              <w:rPr>
                <w:rFonts w:ascii="仿宋" w:hAnsi="仿宋" w:eastAsia="仿宋"/>
                <w:sz w:val="28"/>
                <w:szCs w:val="28"/>
              </w:rPr>
            </w:pPr>
            <w:r>
              <w:rPr>
                <w:rFonts w:ascii="仿宋" w:hAnsi="仿宋" w:eastAsia="仿宋"/>
                <w:sz w:val="28"/>
                <w:szCs w:val="28"/>
              </w:rPr>
              <w:t>1</w:t>
            </w:r>
          </w:p>
        </w:tc>
        <w:tc>
          <w:tcPr>
            <w:tcW w:w="434" w:type="pct"/>
            <w:vAlign w:val="center"/>
          </w:tcPr>
          <w:p w14:paraId="41FB65CB">
            <w:pPr>
              <w:spacing w:line="400" w:lineRule="exact"/>
              <w:jc w:val="center"/>
              <w:rPr>
                <w:rFonts w:ascii="仿宋" w:hAnsi="仿宋" w:eastAsia="仿宋" w:cs="宋体"/>
                <w:sz w:val="28"/>
                <w:szCs w:val="28"/>
              </w:rPr>
            </w:pPr>
            <w:r>
              <w:rPr>
                <w:rFonts w:hint="eastAsia" w:ascii="仿宋" w:hAnsi="仿宋" w:eastAsia="仿宋" w:cs="宋体"/>
                <w:sz w:val="28"/>
                <w:szCs w:val="28"/>
              </w:rPr>
              <w:t>总体要求</w:t>
            </w:r>
          </w:p>
        </w:tc>
        <w:tc>
          <w:tcPr>
            <w:tcW w:w="2783" w:type="pct"/>
            <w:vAlign w:val="center"/>
          </w:tcPr>
          <w:p w14:paraId="10CA3548">
            <w:pPr>
              <w:spacing w:line="400" w:lineRule="exact"/>
              <w:jc w:val="left"/>
              <w:rPr>
                <w:rFonts w:ascii="仿宋" w:hAnsi="仿宋" w:eastAsia="仿宋" w:cs="宋体"/>
                <w:sz w:val="28"/>
                <w:szCs w:val="28"/>
              </w:rPr>
            </w:pPr>
            <w:r>
              <w:rPr>
                <w:rFonts w:hint="eastAsia" w:ascii="仿宋" w:hAnsi="仿宋" w:eastAsia="仿宋" w:cs="宋体"/>
                <w:sz w:val="28"/>
                <w:szCs w:val="28"/>
              </w:rPr>
              <w:t>采购人提供承诺函，承诺</w:t>
            </w:r>
          </w:p>
          <w:p w14:paraId="6FB02332">
            <w:pPr>
              <w:spacing w:line="400" w:lineRule="exact"/>
              <w:jc w:val="left"/>
              <w:rPr>
                <w:rFonts w:ascii="仿宋" w:hAnsi="仿宋" w:eastAsia="仿宋" w:cs="宋体"/>
                <w:sz w:val="28"/>
                <w:szCs w:val="28"/>
              </w:rPr>
            </w:pPr>
            <w:r>
              <w:rPr>
                <w:rFonts w:hint="eastAsia" w:ascii="仿宋" w:hAnsi="仿宋" w:eastAsia="仿宋" w:cs="宋体"/>
                <w:sz w:val="28"/>
                <w:szCs w:val="28"/>
              </w:rPr>
              <w:t>1、所投仪器设备具有详实的技术资料（如技术指标等，须加盖公章）；</w:t>
            </w:r>
          </w:p>
          <w:p w14:paraId="1ECD7E79">
            <w:pPr>
              <w:spacing w:line="400" w:lineRule="exact"/>
              <w:jc w:val="left"/>
              <w:rPr>
                <w:rFonts w:ascii="仿宋" w:hAnsi="仿宋" w:eastAsia="仿宋" w:cs="宋体"/>
                <w:sz w:val="28"/>
                <w:szCs w:val="28"/>
              </w:rPr>
            </w:pPr>
            <w:r>
              <w:rPr>
                <w:rFonts w:hint="eastAsia" w:ascii="仿宋" w:hAnsi="仿宋" w:eastAsia="仿宋" w:cs="宋体"/>
                <w:sz w:val="28"/>
                <w:szCs w:val="28"/>
              </w:rPr>
              <w:t>2、免费提供所投仪器设备的中文使用说明书（含软件说明书）、配套软件和维修手册；</w:t>
            </w:r>
          </w:p>
          <w:p w14:paraId="730D3A86">
            <w:pPr>
              <w:spacing w:line="400" w:lineRule="exact"/>
              <w:jc w:val="left"/>
              <w:rPr>
                <w:rFonts w:ascii="仿宋" w:hAnsi="仿宋" w:eastAsia="仿宋" w:cs="宋体"/>
                <w:b/>
                <w:bCs/>
                <w:sz w:val="28"/>
                <w:szCs w:val="28"/>
              </w:rPr>
            </w:pPr>
            <w:r>
              <w:rPr>
                <w:rFonts w:hint="eastAsia" w:ascii="仿宋" w:hAnsi="仿宋" w:eastAsia="仿宋" w:cs="宋体"/>
                <w:sz w:val="28"/>
                <w:szCs w:val="28"/>
              </w:rPr>
              <w:t>3、★按照采购人要求提供所投仪器设备的通讯协议，仪器状态参数上下限，设备实时数据采集指令、历史监测数据回补指令、仪器运行状态参数查询指令、质控操作相关指令等信息；所有仪器设备的监测数据和仪器状态参数，配合采购方连入指定的数据采集平台。承诺中标后在天津地区设立维修、质控站，确保设备运行质量。</w:t>
            </w:r>
          </w:p>
        </w:tc>
        <w:tc>
          <w:tcPr>
            <w:tcW w:w="242" w:type="pct"/>
            <w:vAlign w:val="center"/>
          </w:tcPr>
          <w:p w14:paraId="35BFA04F">
            <w:pPr>
              <w:spacing w:line="400" w:lineRule="exact"/>
              <w:jc w:val="center"/>
              <w:rPr>
                <w:rFonts w:ascii="仿宋" w:hAnsi="仿宋" w:eastAsia="仿宋"/>
                <w:sz w:val="28"/>
                <w:szCs w:val="28"/>
              </w:rPr>
            </w:pPr>
            <w:r>
              <w:rPr>
                <w:rFonts w:hint="eastAsia" w:ascii="仿宋" w:hAnsi="仿宋" w:eastAsia="仿宋"/>
                <w:sz w:val="28"/>
                <w:szCs w:val="28"/>
              </w:rPr>
              <w:t>-</w:t>
            </w:r>
          </w:p>
        </w:tc>
        <w:tc>
          <w:tcPr>
            <w:tcW w:w="234" w:type="pct"/>
            <w:vAlign w:val="center"/>
          </w:tcPr>
          <w:p w14:paraId="7CBED8C7">
            <w:pPr>
              <w:spacing w:line="400" w:lineRule="exact"/>
              <w:jc w:val="center"/>
              <w:rPr>
                <w:rFonts w:ascii="仿宋" w:hAnsi="仿宋" w:eastAsia="仿宋"/>
                <w:sz w:val="28"/>
                <w:szCs w:val="28"/>
              </w:rPr>
            </w:pPr>
            <w:r>
              <w:rPr>
                <w:rFonts w:hint="eastAsia" w:ascii="仿宋" w:hAnsi="仿宋" w:eastAsia="仿宋"/>
                <w:sz w:val="28"/>
                <w:szCs w:val="28"/>
              </w:rPr>
              <w:t>-</w:t>
            </w:r>
          </w:p>
        </w:tc>
        <w:tc>
          <w:tcPr>
            <w:tcW w:w="651" w:type="pct"/>
            <w:vAlign w:val="center"/>
          </w:tcPr>
          <w:p w14:paraId="38DBC5C4">
            <w:pPr>
              <w:spacing w:line="400" w:lineRule="exact"/>
              <w:jc w:val="center"/>
              <w:rPr>
                <w:rFonts w:ascii="仿宋" w:hAnsi="仿宋" w:eastAsia="仿宋"/>
                <w:sz w:val="28"/>
                <w:szCs w:val="28"/>
              </w:rPr>
            </w:pPr>
            <w:r>
              <w:rPr>
                <w:rFonts w:hint="eastAsia" w:ascii="仿宋" w:hAnsi="仿宋" w:eastAsia="仿宋"/>
                <w:sz w:val="28"/>
                <w:szCs w:val="28"/>
              </w:rPr>
              <w:t>-</w:t>
            </w:r>
          </w:p>
        </w:tc>
        <w:tc>
          <w:tcPr>
            <w:tcW w:w="401" w:type="pct"/>
            <w:vAlign w:val="center"/>
          </w:tcPr>
          <w:p w14:paraId="39D86554">
            <w:pPr>
              <w:spacing w:line="400" w:lineRule="exact"/>
              <w:jc w:val="center"/>
              <w:rPr>
                <w:rFonts w:ascii="仿宋" w:hAnsi="仿宋" w:eastAsia="仿宋"/>
                <w:sz w:val="28"/>
                <w:szCs w:val="28"/>
              </w:rPr>
            </w:pPr>
            <w:r>
              <w:rPr>
                <w:rFonts w:hint="eastAsia" w:ascii="仿宋" w:hAnsi="仿宋" w:eastAsia="仿宋"/>
                <w:sz w:val="28"/>
                <w:szCs w:val="28"/>
              </w:rPr>
              <w:t>-</w:t>
            </w:r>
          </w:p>
        </w:tc>
      </w:tr>
      <w:tr w14:paraId="52F1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55808F4F">
            <w:pPr>
              <w:spacing w:line="400" w:lineRule="exact"/>
              <w:jc w:val="center"/>
              <w:rPr>
                <w:rFonts w:ascii="仿宋" w:hAnsi="仿宋" w:eastAsia="仿宋"/>
                <w:sz w:val="28"/>
                <w:szCs w:val="28"/>
              </w:rPr>
            </w:pPr>
            <w:r>
              <w:rPr>
                <w:rFonts w:ascii="仿宋" w:hAnsi="仿宋" w:eastAsia="仿宋"/>
                <w:sz w:val="28"/>
                <w:szCs w:val="28"/>
              </w:rPr>
              <w:t>2</w:t>
            </w:r>
          </w:p>
        </w:tc>
        <w:tc>
          <w:tcPr>
            <w:tcW w:w="434" w:type="pct"/>
            <w:vAlign w:val="center"/>
          </w:tcPr>
          <w:p w14:paraId="0C2ABAC6">
            <w:pPr>
              <w:widowControl/>
              <w:spacing w:line="400" w:lineRule="exact"/>
              <w:rPr>
                <w:rFonts w:ascii="仿宋" w:hAnsi="仿宋" w:eastAsia="仿宋"/>
                <w:kern w:val="0"/>
                <w:sz w:val="28"/>
                <w:szCs w:val="28"/>
              </w:rPr>
            </w:pPr>
            <w:r>
              <w:rPr>
                <w:rFonts w:hint="eastAsia" w:ascii="仿宋" w:hAnsi="仿宋" w:eastAsia="仿宋"/>
                <w:sz w:val="32"/>
                <w:szCs w:val="32"/>
              </w:rPr>
              <w:t>▲</w:t>
            </w:r>
            <w:r>
              <w:rPr>
                <w:rFonts w:hint="eastAsia" w:ascii="仿宋" w:hAnsi="仿宋" w:eastAsia="仿宋" w:cs="宋体"/>
                <w:sz w:val="28"/>
                <w:szCs w:val="28"/>
              </w:rPr>
              <w:t>PM</w:t>
            </w:r>
            <w:r>
              <w:rPr>
                <w:rFonts w:hint="eastAsia" w:ascii="仿宋" w:hAnsi="仿宋" w:eastAsia="仿宋" w:cs="宋体"/>
                <w:sz w:val="28"/>
                <w:szCs w:val="28"/>
                <w:vertAlign w:val="subscript"/>
              </w:rPr>
              <w:t>2.5</w:t>
            </w:r>
            <w:r>
              <w:rPr>
                <w:rFonts w:hint="eastAsia" w:ascii="仿宋" w:hAnsi="仿宋" w:eastAsia="仿宋" w:cs="宋体"/>
                <w:sz w:val="28"/>
                <w:szCs w:val="28"/>
              </w:rPr>
              <w:t>自动监测仪</w:t>
            </w:r>
          </w:p>
        </w:tc>
        <w:tc>
          <w:tcPr>
            <w:tcW w:w="2783" w:type="pct"/>
            <w:vAlign w:val="center"/>
          </w:tcPr>
          <w:p w14:paraId="7FDFA427">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sz w:val="28"/>
                <w:szCs w:val="28"/>
              </w:rPr>
              <w:t>中国环境监测总站《环境空气颗粒物（PM</w:t>
            </w:r>
            <w:r>
              <w:rPr>
                <w:rFonts w:hint="eastAsia" w:ascii="仿宋" w:hAnsi="仿宋" w:eastAsia="仿宋"/>
                <w:sz w:val="28"/>
                <w:szCs w:val="28"/>
                <w:vertAlign w:val="subscript"/>
              </w:rPr>
              <w:t>2.5</w:t>
            </w:r>
            <w:r>
              <w:rPr>
                <w:rFonts w:hint="eastAsia" w:ascii="仿宋" w:hAnsi="仿宋" w:eastAsia="仿宋"/>
                <w:sz w:val="28"/>
                <w:szCs w:val="28"/>
              </w:rPr>
              <w:t>）连续自动监测系统适用性检测合格名录》（符合HJ653-2021）中所列产品（以最新名录为准，提供中国环境监测总站网页截图，所投产品品牌、型号需与截图中一致）</w:t>
            </w:r>
          </w:p>
          <w:p w14:paraId="44A73F34">
            <w:p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1.配置要求：含</w:t>
            </w:r>
            <w:r>
              <w:rPr>
                <w:rFonts w:hint="eastAsia" w:ascii="仿宋" w:hAnsi="仿宋" w:eastAsia="仿宋"/>
                <w:sz w:val="28"/>
                <w:szCs w:val="28"/>
              </w:rPr>
              <w:t>PM</w:t>
            </w:r>
            <w:r>
              <w:rPr>
                <w:rFonts w:hint="eastAsia" w:ascii="仿宋" w:hAnsi="仿宋" w:eastAsia="仿宋"/>
                <w:sz w:val="28"/>
                <w:szCs w:val="28"/>
                <w:vertAlign w:val="subscript"/>
              </w:rPr>
              <w:t>2.5</w:t>
            </w:r>
            <w:r>
              <w:rPr>
                <w:rFonts w:hint="eastAsia" w:ascii="仿宋" w:hAnsi="仿宋" w:eastAsia="仿宋" w:cs="宋体"/>
                <w:sz w:val="28"/>
                <w:szCs w:val="28"/>
              </w:rPr>
              <w:t>切割器、PM</w:t>
            </w:r>
            <w:r>
              <w:rPr>
                <w:rFonts w:hint="eastAsia" w:ascii="仿宋" w:hAnsi="仿宋" w:eastAsia="仿宋" w:cs="宋体"/>
                <w:sz w:val="28"/>
                <w:szCs w:val="28"/>
                <w:vertAlign w:val="subscript"/>
              </w:rPr>
              <w:t>10</w:t>
            </w:r>
            <w:r>
              <w:rPr>
                <w:rFonts w:hint="eastAsia" w:ascii="仿宋" w:hAnsi="仿宋" w:eastAsia="仿宋" w:cs="宋体"/>
                <w:sz w:val="28"/>
                <w:szCs w:val="28"/>
              </w:rPr>
              <w:t>采样头、采样纸带、采样管等保障设备运行的必需配件；</w:t>
            </w:r>
          </w:p>
          <w:p w14:paraId="36D983C0">
            <w:p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2.分析方法：β射线吸收法，带动态加热系统能够根据采样气流相对湿度值自动调节采样管加热功率（提供中国环境监测总站出具的检测报告或制造商公开发布的产品说明书或产品彩页）</w:t>
            </w:r>
          </w:p>
          <w:p w14:paraId="10B84B5E">
            <w:p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3.监测量程：0～1000μg/m</w:t>
            </w:r>
            <w:r>
              <w:rPr>
                <w:rFonts w:hint="eastAsia" w:ascii="仿宋" w:hAnsi="仿宋" w:eastAsia="仿宋" w:cs="宋体"/>
                <w:sz w:val="28"/>
                <w:szCs w:val="28"/>
                <w:vertAlign w:val="superscript"/>
              </w:rPr>
              <w:t>3</w:t>
            </w:r>
            <w:r>
              <w:rPr>
                <w:rFonts w:hint="eastAsia" w:ascii="仿宋" w:hAnsi="仿宋" w:eastAsia="仿宋" w:cs="宋体"/>
                <w:sz w:val="28"/>
                <w:szCs w:val="28"/>
              </w:rPr>
              <w:t>或0～10000μg/m</w:t>
            </w:r>
            <w:r>
              <w:rPr>
                <w:rFonts w:hint="eastAsia" w:ascii="仿宋" w:hAnsi="仿宋" w:eastAsia="仿宋" w:cs="宋体"/>
                <w:sz w:val="28"/>
                <w:szCs w:val="28"/>
                <w:vertAlign w:val="superscript"/>
              </w:rPr>
              <w:t>3</w:t>
            </w:r>
            <w:r>
              <w:rPr>
                <w:rFonts w:hint="eastAsia" w:ascii="仿宋" w:hAnsi="仿宋" w:eastAsia="仿宋" w:cs="宋体"/>
                <w:sz w:val="28"/>
                <w:szCs w:val="28"/>
              </w:rPr>
              <w:t>可选（提供中国环境监测总站出具的检测报告或制造商公开发布的产品说明书或产品彩页）4.最低检测限：≤1.5μg/m</w:t>
            </w:r>
            <w:r>
              <w:rPr>
                <w:rFonts w:hint="eastAsia" w:ascii="仿宋" w:hAnsi="仿宋" w:eastAsia="仿宋" w:cs="宋体"/>
                <w:sz w:val="28"/>
                <w:szCs w:val="28"/>
                <w:vertAlign w:val="superscript"/>
              </w:rPr>
              <w:t>3</w:t>
            </w:r>
            <w:r>
              <w:rPr>
                <w:rFonts w:hint="eastAsia" w:ascii="仿宋" w:hAnsi="仿宋" w:eastAsia="仿宋" w:cs="宋体"/>
                <w:sz w:val="28"/>
                <w:szCs w:val="28"/>
              </w:rPr>
              <w:t>（24小时）（提供中国环境监测总站出具的检测报告）</w:t>
            </w:r>
          </w:p>
          <w:p w14:paraId="71DAC365">
            <w:p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5.参比方法比对测试：斜率k[1±0.1]，截距b[当k≥1时，-5μg/m</w:t>
            </w:r>
            <w:r>
              <w:rPr>
                <w:rFonts w:hint="eastAsia" w:ascii="仿宋" w:hAnsi="仿宋" w:eastAsia="仿宋" w:cs="宋体"/>
                <w:sz w:val="28"/>
                <w:szCs w:val="28"/>
                <w:vertAlign w:val="superscript"/>
              </w:rPr>
              <w:t>3</w:t>
            </w:r>
            <w:r>
              <w:rPr>
                <w:rFonts w:hint="eastAsia" w:ascii="仿宋" w:hAnsi="仿宋" w:eastAsia="仿宋" w:cs="宋体"/>
                <w:sz w:val="28"/>
                <w:szCs w:val="28"/>
              </w:rPr>
              <w:t>≤b≤(55-50×k)μg/m</w:t>
            </w:r>
            <w:r>
              <w:rPr>
                <w:rFonts w:hint="eastAsia" w:ascii="仿宋" w:hAnsi="仿宋" w:eastAsia="仿宋" w:cs="宋体"/>
                <w:sz w:val="28"/>
                <w:szCs w:val="28"/>
                <w:vertAlign w:val="superscript"/>
              </w:rPr>
              <w:t>3</w:t>
            </w:r>
            <w:r>
              <w:rPr>
                <w:rFonts w:hint="eastAsia" w:ascii="仿宋" w:hAnsi="仿宋" w:eastAsia="仿宋" w:cs="宋体"/>
                <w:sz w:val="28"/>
                <w:szCs w:val="28"/>
              </w:rPr>
              <w:t>，当k≤1时，(45-50×k)μg/m</w:t>
            </w:r>
            <w:r>
              <w:rPr>
                <w:rFonts w:hint="eastAsia" w:ascii="仿宋" w:hAnsi="仿宋" w:eastAsia="仿宋" w:cs="宋体"/>
                <w:sz w:val="28"/>
                <w:szCs w:val="28"/>
                <w:vertAlign w:val="superscript"/>
              </w:rPr>
              <w:t>3</w:t>
            </w:r>
            <w:r>
              <w:rPr>
                <w:rFonts w:hint="eastAsia" w:ascii="仿宋" w:hAnsi="仿宋" w:eastAsia="仿宋" w:cs="宋体"/>
                <w:sz w:val="28"/>
                <w:szCs w:val="28"/>
              </w:rPr>
              <w:t>≤b≤5μg/m</w:t>
            </w:r>
            <w:r>
              <w:rPr>
                <w:rFonts w:ascii="Calibri" w:hAnsi="Calibri" w:eastAsia="仿宋" w:cs="Calibri"/>
                <w:sz w:val="28"/>
                <w:szCs w:val="28"/>
              </w:rPr>
              <w:t>³</w:t>
            </w:r>
            <w:r>
              <w:rPr>
                <w:rFonts w:hint="eastAsia" w:ascii="仿宋" w:hAnsi="仿宋" w:eastAsia="仿宋" w:cs="宋体"/>
                <w:sz w:val="28"/>
                <w:szCs w:val="28"/>
              </w:rPr>
              <w:t>，相关系数r≥0.95（提供中国环境监测总站出具的检测报告）</w:t>
            </w:r>
          </w:p>
          <w:p w14:paraId="03FFF7CE">
            <w:pPr>
              <w:tabs>
                <w:tab w:val="left" w:pos="315"/>
                <w:tab w:val="left" w:pos="495"/>
                <w:tab w:val="left" w:pos="679"/>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6.流量测试（提供中国环境监测总站出具的检测报告）：</w:t>
            </w:r>
          </w:p>
          <w:p w14:paraId="106465C8">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平均流量偏差±0.5%</w:t>
            </w:r>
          </w:p>
          <w:p w14:paraId="10BB6120">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流量相对标准偏差≤0.5%</w:t>
            </w:r>
          </w:p>
          <w:p w14:paraId="6DE61BDA">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平均流量示值误差≤0.5%；</w:t>
            </w:r>
          </w:p>
          <w:p w14:paraId="69F845DB">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温度测量示值误差：≤±2℃；（提供中国环境监测总站出具的检测报告）</w:t>
            </w:r>
          </w:p>
          <w:p w14:paraId="0F71D10E">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湿度测量示值误差：≤±5%RH；（提供中国环境监测总站出具的检测报告）</w:t>
            </w:r>
          </w:p>
          <w:p w14:paraId="38FB228D">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最小显示单位：0.1μg/m</w:t>
            </w:r>
            <w:r>
              <w:rPr>
                <w:rFonts w:hint="eastAsia" w:ascii="仿宋" w:hAnsi="仿宋" w:eastAsia="仿宋" w:cs="宋体"/>
                <w:sz w:val="28"/>
                <w:szCs w:val="28"/>
                <w:vertAlign w:val="superscript"/>
              </w:rPr>
              <w:t>3</w:t>
            </w:r>
            <w:r>
              <w:rPr>
                <w:rFonts w:hint="eastAsia" w:ascii="仿宋" w:hAnsi="仿宋" w:eastAsia="仿宋" w:cs="宋体"/>
                <w:sz w:val="28"/>
                <w:szCs w:val="28"/>
              </w:rPr>
              <w:t>；（提供中国环境监测总站出具的检测报告或制造商公开发布的产品说明书或产品彩页）</w:t>
            </w:r>
          </w:p>
          <w:p w14:paraId="342C1001">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24h采样流量：16.7L/min±5%；（提供中国环境监测总站出具的检测报告或制造商公开发布的产品说明书或产品彩页）</w:t>
            </w:r>
          </w:p>
          <w:p w14:paraId="1715632E">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校准膜重现性或示值误差：±1%；（提供中国环境监测总站出具的检测报告）</w:t>
            </w:r>
          </w:p>
          <w:p w14:paraId="196AF08F">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平行性：≤10%；（提供中国环境监测总站出具的检测报告）</w:t>
            </w:r>
          </w:p>
          <w:p w14:paraId="043C6C8A">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数据有效率：≥99.9%；（提供中国环境监测总站出具的检测报告）</w:t>
            </w:r>
          </w:p>
          <w:p w14:paraId="6D2A9520">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数据输出频率：≤5min；（提供中国环境监测总站出具的检测报告或制造商公开发布的产品说明书或产品彩页）</w:t>
            </w:r>
          </w:p>
          <w:p w14:paraId="36E57474">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时钟误差：≤±2s；（提供中国环境监测总站出具的检测报告）</w:t>
            </w:r>
          </w:p>
          <w:p w14:paraId="6650A905">
            <w:pPr>
              <w:numPr>
                <w:ilvl w:val="0"/>
                <w:numId w:val="12"/>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数字输出信号：RS232/485数字接口；（提供中国环境监测总站出具的检测报告或制造商公开发布的产品说明书或产品彩页）</w:t>
            </w:r>
          </w:p>
          <w:p w14:paraId="77A69F88">
            <w:pPr>
              <w:numPr>
                <w:ilvl w:val="0"/>
                <w:numId w:val="12"/>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★安全性：对于β射线方法的仪器，须符合我国环境保护部门对含放射源设备使用的相关管理要求（提供设备整机或所用辐射源在生态环境部豁免备案证明，提供网页截图）</w:t>
            </w:r>
          </w:p>
          <w:p w14:paraId="6299F4A8">
            <w:pPr>
              <w:numPr>
                <w:ilvl w:val="0"/>
                <w:numId w:val="12"/>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数据存储：具备十二个月以上的数据存储能力，可扩展更大存储（提供中国环境监测总站出具的检测报告或制造商公开发布的产品说明书或产品彩页）</w:t>
            </w:r>
          </w:p>
          <w:p w14:paraId="4CD118D1">
            <w:pPr>
              <w:numPr>
                <w:ilvl w:val="0"/>
                <w:numId w:val="12"/>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其他要求：要求仪器稳定可靠、精密度高，仪器掉电后，能自动保存数据；恢复供电后系统可自动启动，恢复运行状态并正常开始工作。（提供承诺函）</w:t>
            </w:r>
          </w:p>
        </w:tc>
        <w:tc>
          <w:tcPr>
            <w:tcW w:w="242" w:type="pct"/>
            <w:vAlign w:val="center"/>
          </w:tcPr>
          <w:p w14:paraId="6FD0781C">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6CE36C22">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354777AA">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78933C1D">
            <w:pPr>
              <w:spacing w:line="400" w:lineRule="exact"/>
              <w:jc w:val="center"/>
              <w:rPr>
                <w:rFonts w:ascii="仿宋" w:hAnsi="仿宋" w:eastAsia="仿宋"/>
                <w:sz w:val="28"/>
                <w:szCs w:val="28"/>
              </w:rPr>
            </w:pPr>
            <w:r>
              <w:rPr>
                <w:rFonts w:ascii="仿宋" w:hAnsi="仿宋" w:eastAsia="仿宋"/>
                <w:sz w:val="28"/>
                <w:szCs w:val="28"/>
              </w:rPr>
              <w:t>否</w:t>
            </w:r>
          </w:p>
        </w:tc>
      </w:tr>
      <w:tr w14:paraId="7F4F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 w:type="pct"/>
            <w:vAlign w:val="center"/>
          </w:tcPr>
          <w:p w14:paraId="0C4F466C">
            <w:pPr>
              <w:spacing w:line="400" w:lineRule="exact"/>
              <w:jc w:val="center"/>
              <w:rPr>
                <w:rFonts w:ascii="仿宋" w:hAnsi="仿宋" w:eastAsia="仿宋"/>
                <w:sz w:val="28"/>
                <w:szCs w:val="28"/>
              </w:rPr>
            </w:pPr>
            <w:r>
              <w:rPr>
                <w:rFonts w:hint="eastAsia" w:ascii="仿宋" w:hAnsi="仿宋" w:eastAsia="仿宋"/>
                <w:sz w:val="28"/>
                <w:szCs w:val="28"/>
              </w:rPr>
              <w:t>3</w:t>
            </w:r>
          </w:p>
        </w:tc>
        <w:tc>
          <w:tcPr>
            <w:tcW w:w="434" w:type="pct"/>
            <w:vAlign w:val="center"/>
          </w:tcPr>
          <w:p w14:paraId="0877451C">
            <w:pPr>
              <w:widowControl/>
              <w:spacing w:line="400" w:lineRule="exact"/>
              <w:rPr>
                <w:rFonts w:ascii="仿宋" w:hAnsi="仿宋" w:eastAsia="仿宋"/>
                <w:kern w:val="0"/>
                <w:sz w:val="28"/>
                <w:szCs w:val="28"/>
              </w:rPr>
            </w:pPr>
            <w:r>
              <w:rPr>
                <w:rFonts w:hint="eastAsia" w:ascii="仿宋" w:hAnsi="仿宋" w:eastAsia="仿宋"/>
                <w:sz w:val="28"/>
                <w:szCs w:val="28"/>
              </w:rPr>
              <w:t>PM</w:t>
            </w:r>
            <w:r>
              <w:rPr>
                <w:rFonts w:hint="eastAsia" w:ascii="仿宋" w:hAnsi="仿宋" w:eastAsia="仿宋"/>
                <w:sz w:val="28"/>
                <w:szCs w:val="28"/>
                <w:vertAlign w:val="subscript"/>
              </w:rPr>
              <w:t>10</w:t>
            </w:r>
            <w:r>
              <w:rPr>
                <w:rFonts w:hint="eastAsia" w:ascii="仿宋" w:hAnsi="仿宋" w:eastAsia="仿宋"/>
                <w:sz w:val="28"/>
                <w:szCs w:val="28"/>
              </w:rPr>
              <w:t>自动监测仪</w:t>
            </w:r>
          </w:p>
        </w:tc>
        <w:tc>
          <w:tcPr>
            <w:tcW w:w="2783" w:type="pct"/>
            <w:vAlign w:val="center"/>
          </w:tcPr>
          <w:p w14:paraId="1BC8454B">
            <w:pPr>
              <w:spacing w:line="400" w:lineRule="exact"/>
              <w:rPr>
                <w:rFonts w:ascii="仿宋" w:hAnsi="仿宋" w:eastAsia="仿宋"/>
                <w:sz w:val="28"/>
                <w:szCs w:val="28"/>
              </w:rPr>
            </w:pPr>
            <w:r>
              <w:rPr>
                <w:rFonts w:hint="eastAsia" w:ascii="仿宋" w:hAnsi="仿宋" w:eastAsia="仿宋" w:cs="宋体"/>
                <w:sz w:val="28"/>
                <w:szCs w:val="28"/>
              </w:rPr>
              <w:t>★</w:t>
            </w:r>
            <w:r>
              <w:rPr>
                <w:rFonts w:hint="eastAsia" w:ascii="仿宋" w:hAnsi="仿宋" w:eastAsia="仿宋"/>
                <w:sz w:val="28"/>
                <w:szCs w:val="28"/>
              </w:rPr>
              <w:t>中国环境监测总站《环境空气颗粒物（PM</w:t>
            </w:r>
            <w:r>
              <w:rPr>
                <w:rFonts w:hint="eastAsia" w:ascii="仿宋" w:hAnsi="仿宋" w:eastAsia="仿宋"/>
                <w:sz w:val="28"/>
                <w:szCs w:val="28"/>
                <w:vertAlign w:val="subscript"/>
              </w:rPr>
              <w:t>10</w:t>
            </w:r>
            <w:r>
              <w:rPr>
                <w:rFonts w:hint="eastAsia" w:ascii="仿宋" w:hAnsi="仿宋" w:eastAsia="仿宋"/>
                <w:sz w:val="28"/>
                <w:szCs w:val="28"/>
              </w:rPr>
              <w:t>）连续自动监测系统适用性检测合格名录》（符合HJ653-2021）中所列产品（以最新名录为准，提供中国环境监测总站网页截图，所投产品品牌、型号需与截图中一致）</w:t>
            </w:r>
          </w:p>
          <w:p w14:paraId="16DBF218">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配置要求：含PM</w:t>
            </w:r>
            <w:r>
              <w:rPr>
                <w:rFonts w:hint="eastAsia" w:ascii="仿宋" w:hAnsi="仿宋" w:eastAsia="仿宋" w:cs="宋体"/>
                <w:sz w:val="28"/>
                <w:szCs w:val="28"/>
                <w:vertAlign w:val="subscript"/>
              </w:rPr>
              <w:t>10</w:t>
            </w:r>
            <w:r>
              <w:rPr>
                <w:rFonts w:hint="eastAsia" w:ascii="仿宋" w:hAnsi="仿宋" w:eastAsia="仿宋" w:cs="宋体"/>
                <w:sz w:val="28"/>
                <w:szCs w:val="28"/>
              </w:rPr>
              <w:t>采样头、采样纸带、采样管等保障设备运行的必需配件；</w:t>
            </w:r>
          </w:p>
          <w:p w14:paraId="142CD99B">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分析方法：β射线吸收法，带动态加热系统能够根据采样气流相对湿度值自动调节采样管加热功率（提供中国环境监测总站出具的检测报告或制造商公开发布的产品说明书或产品彩页）</w:t>
            </w:r>
          </w:p>
          <w:p w14:paraId="43728396">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监测量程：0～1000μg/m</w:t>
            </w:r>
            <w:r>
              <w:rPr>
                <w:rFonts w:hint="eastAsia" w:ascii="仿宋" w:hAnsi="仿宋" w:eastAsia="仿宋" w:cs="宋体"/>
                <w:sz w:val="28"/>
                <w:szCs w:val="28"/>
                <w:vertAlign w:val="superscript"/>
              </w:rPr>
              <w:t>3</w:t>
            </w:r>
            <w:r>
              <w:rPr>
                <w:rFonts w:hint="eastAsia" w:ascii="仿宋" w:hAnsi="仿宋" w:eastAsia="仿宋" w:cs="宋体"/>
                <w:sz w:val="28"/>
                <w:szCs w:val="28"/>
              </w:rPr>
              <w:t>或0～10000μg/m</w:t>
            </w:r>
            <w:r>
              <w:rPr>
                <w:rFonts w:hint="eastAsia" w:ascii="仿宋" w:hAnsi="仿宋" w:eastAsia="仿宋" w:cs="宋体"/>
                <w:sz w:val="28"/>
                <w:szCs w:val="28"/>
                <w:vertAlign w:val="superscript"/>
              </w:rPr>
              <w:t>3</w:t>
            </w:r>
            <w:r>
              <w:rPr>
                <w:rFonts w:hint="eastAsia" w:ascii="仿宋" w:hAnsi="仿宋" w:eastAsia="仿宋" w:cs="宋体"/>
                <w:sz w:val="28"/>
                <w:szCs w:val="28"/>
              </w:rPr>
              <w:t>可选（提供中国环境监测总站出具的检测报告或制造商公开发布的产品说明书或产品彩页）</w:t>
            </w:r>
          </w:p>
          <w:p w14:paraId="3BC19EA1">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 xml:space="preserve">最低检测限：≤1.5 </w:t>
            </w:r>
            <w:r>
              <w:rPr>
                <w:rFonts w:ascii="Calibri" w:hAnsi="Calibri" w:eastAsia="仿宋" w:cs="Calibri"/>
                <w:sz w:val="28"/>
                <w:szCs w:val="28"/>
              </w:rPr>
              <w:t>µ</w:t>
            </w:r>
            <w:r>
              <w:rPr>
                <w:rFonts w:hint="eastAsia" w:ascii="仿宋" w:hAnsi="仿宋" w:eastAsia="仿宋" w:cs="宋体"/>
                <w:sz w:val="28"/>
                <w:szCs w:val="28"/>
              </w:rPr>
              <w:t>g/m</w:t>
            </w:r>
            <w:r>
              <w:rPr>
                <w:rFonts w:hint="eastAsia" w:ascii="仿宋" w:hAnsi="仿宋" w:eastAsia="仿宋" w:cs="宋体"/>
                <w:sz w:val="28"/>
                <w:szCs w:val="28"/>
                <w:vertAlign w:val="superscript"/>
              </w:rPr>
              <w:t>3</w:t>
            </w:r>
            <w:r>
              <w:rPr>
                <w:rFonts w:hint="eastAsia" w:ascii="仿宋" w:hAnsi="仿宋" w:eastAsia="仿宋" w:cs="宋体"/>
                <w:sz w:val="28"/>
                <w:szCs w:val="28"/>
              </w:rPr>
              <w:t>（24小时）（提供中国环境监测总站出具的检测报告）</w:t>
            </w:r>
          </w:p>
          <w:p w14:paraId="14741271">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参比方法比对测试：斜率k[1±0.1]，截距b[当k≥1时，-10μg/m</w:t>
            </w:r>
            <w:r>
              <w:rPr>
                <w:rFonts w:hint="eastAsia" w:ascii="仿宋" w:hAnsi="仿宋" w:eastAsia="仿宋" w:cs="宋体"/>
                <w:sz w:val="28"/>
                <w:szCs w:val="28"/>
                <w:vertAlign w:val="superscript"/>
              </w:rPr>
              <w:t>3</w:t>
            </w:r>
            <w:r>
              <w:rPr>
                <w:rFonts w:hint="eastAsia" w:ascii="仿宋" w:hAnsi="仿宋" w:eastAsia="仿宋" w:cs="宋体"/>
                <w:sz w:val="28"/>
                <w:szCs w:val="28"/>
              </w:rPr>
              <w:t>≤b≤(110-100×k)μg/m</w:t>
            </w:r>
            <w:r>
              <w:rPr>
                <w:rFonts w:hint="eastAsia" w:ascii="仿宋" w:hAnsi="仿宋" w:eastAsia="仿宋" w:cs="宋体"/>
                <w:sz w:val="28"/>
                <w:szCs w:val="28"/>
                <w:vertAlign w:val="superscript"/>
              </w:rPr>
              <w:t>3</w:t>
            </w:r>
            <w:r>
              <w:rPr>
                <w:rFonts w:hint="eastAsia" w:ascii="仿宋" w:hAnsi="仿宋" w:eastAsia="仿宋" w:cs="宋体"/>
                <w:sz w:val="28"/>
                <w:szCs w:val="28"/>
              </w:rPr>
              <w:t>，当k≤1时，(90-100×k)μg/m</w:t>
            </w:r>
            <w:r>
              <w:rPr>
                <w:rFonts w:hint="eastAsia" w:ascii="仿宋" w:hAnsi="仿宋" w:eastAsia="仿宋" w:cs="宋体"/>
                <w:sz w:val="28"/>
                <w:szCs w:val="28"/>
                <w:vertAlign w:val="superscript"/>
              </w:rPr>
              <w:t>3</w:t>
            </w:r>
            <w:r>
              <w:rPr>
                <w:rFonts w:hint="eastAsia" w:ascii="仿宋" w:hAnsi="仿宋" w:eastAsia="仿宋" w:cs="宋体"/>
                <w:sz w:val="28"/>
                <w:szCs w:val="28"/>
              </w:rPr>
              <w:t>≤b≤10μg/m</w:t>
            </w:r>
            <w:r>
              <w:rPr>
                <w:rFonts w:hint="eastAsia" w:ascii="仿宋" w:hAnsi="仿宋" w:eastAsia="仿宋" w:cs="宋体"/>
                <w:sz w:val="28"/>
                <w:szCs w:val="28"/>
                <w:vertAlign w:val="superscript"/>
              </w:rPr>
              <w:t>3</w:t>
            </w:r>
            <w:r>
              <w:rPr>
                <w:rFonts w:hint="eastAsia" w:ascii="仿宋" w:hAnsi="仿宋" w:eastAsia="仿宋" w:cs="宋体"/>
                <w:sz w:val="28"/>
                <w:szCs w:val="28"/>
              </w:rPr>
              <w:t>，相关系数r≥0.95（提供中国环境监测总站出具的检测报告）</w:t>
            </w:r>
          </w:p>
          <w:p w14:paraId="6307A8C5">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流量测试（提供中国环境监测总站出具的检测报告）：</w:t>
            </w:r>
          </w:p>
          <w:p w14:paraId="6AF00C85">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平均流量偏差±0.5%</w:t>
            </w:r>
          </w:p>
          <w:p w14:paraId="0EB9F1EE">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流量相对标准偏差≤0.5%</w:t>
            </w:r>
          </w:p>
          <w:p w14:paraId="345EB400">
            <w:pPr>
              <w:tabs>
                <w:tab w:val="left" w:pos="315"/>
                <w:tab w:val="left" w:pos="495"/>
                <w:tab w:val="left" w:pos="679"/>
              </w:tabs>
              <w:adjustRightInd w:val="0"/>
              <w:snapToGrid w:val="0"/>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平均流量示值误差≤0.5%；</w:t>
            </w:r>
          </w:p>
          <w:p w14:paraId="4B75E15C">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温度测量示值误差：≤±2℃；（提供中国环境监测总站出具的检测报告）</w:t>
            </w:r>
          </w:p>
          <w:p w14:paraId="260806BC">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湿度测量示值误差：≤±5%RH；（提供中国环境监测总站出具的检测报告）</w:t>
            </w:r>
          </w:p>
          <w:p w14:paraId="172A88D6">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最小显示单位：0.1μg/m</w:t>
            </w:r>
            <w:r>
              <w:rPr>
                <w:rFonts w:hint="eastAsia" w:ascii="仿宋" w:hAnsi="仿宋" w:eastAsia="仿宋" w:cs="宋体"/>
                <w:sz w:val="28"/>
                <w:szCs w:val="28"/>
                <w:vertAlign w:val="superscript"/>
              </w:rPr>
              <w:t>3；</w:t>
            </w:r>
            <w:r>
              <w:rPr>
                <w:rFonts w:hint="eastAsia" w:ascii="仿宋" w:hAnsi="仿宋" w:eastAsia="仿宋" w:cs="宋体"/>
                <w:sz w:val="28"/>
                <w:szCs w:val="28"/>
              </w:rPr>
              <w:t>（提供中国环境监测总站出具的检测报告或制造商公开发布的产品说明书或产品彩页）</w:t>
            </w:r>
          </w:p>
          <w:p w14:paraId="716ADCAD">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24h采样流量：16.7L/min±5%；（提供中国环境监测总站出具的检测报告或制造商公开发布的产品说明书或产品彩页）</w:t>
            </w:r>
          </w:p>
          <w:p w14:paraId="3CB02430">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校准膜重现性：±1%；（提供中国环境监测总站出具的检测报告）</w:t>
            </w:r>
          </w:p>
          <w:p w14:paraId="120B9CAF">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数据输出频率：≤5min；（提供中国环境监测总站出具的检测报告或制造商公开发布的产品说明书或产品彩页）</w:t>
            </w:r>
          </w:p>
          <w:p w14:paraId="1035C663">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时钟误差：≤±2s；（提供中国环境监测总站出具的检测报告）</w:t>
            </w:r>
          </w:p>
          <w:p w14:paraId="34FEBBF8">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平行性：≤10%；（提供中国环境监测总站出具的检测报告）</w:t>
            </w:r>
          </w:p>
          <w:p w14:paraId="2A0B33E6">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数据有效率：≥99.9%；（提供中国环境监测总站出具的检测报告）</w:t>
            </w:r>
          </w:p>
          <w:p w14:paraId="2120B518">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数字输出信号：RS232/485数字接口；（提供中国环境监测总站出具的检测报告或制造商公开发布的产品说明书或产品彩页）</w:t>
            </w:r>
          </w:p>
          <w:p w14:paraId="2FF08E5E">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★安全性：对于β射线方法的仪器，须符合我国环境保护部门对含放射源设备使用的相关管理要求（提供设备整机或所用辐射源在生态环境部豁免备案证明，提供网页截图）</w:t>
            </w:r>
          </w:p>
          <w:p w14:paraId="16EECC78">
            <w:pPr>
              <w:numPr>
                <w:ilvl w:val="0"/>
                <w:numId w:val="13"/>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hint="eastAsia" w:ascii="仿宋" w:hAnsi="仿宋" w:eastAsia="仿宋" w:cs="宋体"/>
                <w:sz w:val="28"/>
                <w:szCs w:val="28"/>
              </w:rPr>
              <w:t>数据存储：具备十二个月以上的数据存储能力，可扩展更大存储（提供中国环境监测总站出具的检测报告或制造商公开发布的产品说明书或产品彩页）</w:t>
            </w:r>
          </w:p>
          <w:p w14:paraId="126D6948">
            <w:pPr>
              <w:tabs>
                <w:tab w:val="left" w:pos="315"/>
                <w:tab w:val="left" w:pos="495"/>
                <w:tab w:val="left" w:pos="679"/>
              </w:tabs>
              <w:adjustRightInd w:val="0"/>
              <w:snapToGrid w:val="0"/>
              <w:spacing w:line="400" w:lineRule="exact"/>
              <w:rPr>
                <w:rFonts w:ascii="仿宋" w:hAnsi="仿宋" w:eastAsia="仿宋"/>
                <w:b/>
                <w:bCs/>
                <w:sz w:val="28"/>
                <w:szCs w:val="28"/>
              </w:rPr>
            </w:pPr>
            <w:r>
              <w:rPr>
                <w:rFonts w:hint="eastAsia" w:ascii="仿宋" w:hAnsi="仿宋" w:eastAsia="仿宋" w:cs="宋体"/>
                <w:sz w:val="28"/>
                <w:szCs w:val="28"/>
              </w:rPr>
              <w:t>19.其他要求：要求仪器稳定可靠、精密度高，仪器掉电后，能自动保存数据；恢复供电后系统可自动启动，恢复运行状态并正常开始工作。（提供承诺函）</w:t>
            </w:r>
          </w:p>
        </w:tc>
        <w:tc>
          <w:tcPr>
            <w:tcW w:w="242" w:type="pct"/>
            <w:vAlign w:val="center"/>
          </w:tcPr>
          <w:p w14:paraId="5E7F3FC4">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2F9D705A">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52BDEF04">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73259FD4">
            <w:pPr>
              <w:spacing w:line="400" w:lineRule="exact"/>
              <w:jc w:val="center"/>
              <w:rPr>
                <w:rFonts w:ascii="仿宋" w:hAnsi="仿宋" w:eastAsia="仿宋"/>
                <w:sz w:val="28"/>
                <w:szCs w:val="28"/>
              </w:rPr>
            </w:pPr>
            <w:r>
              <w:rPr>
                <w:rFonts w:ascii="仿宋" w:hAnsi="仿宋" w:eastAsia="仿宋"/>
                <w:sz w:val="28"/>
                <w:szCs w:val="28"/>
              </w:rPr>
              <w:t>否</w:t>
            </w:r>
          </w:p>
        </w:tc>
      </w:tr>
      <w:tr w14:paraId="7D06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4BA62F7D">
            <w:pPr>
              <w:spacing w:line="400" w:lineRule="exact"/>
              <w:jc w:val="center"/>
              <w:rPr>
                <w:rFonts w:ascii="仿宋" w:hAnsi="仿宋" w:eastAsia="仿宋"/>
                <w:sz w:val="28"/>
                <w:szCs w:val="28"/>
              </w:rPr>
            </w:pPr>
            <w:r>
              <w:rPr>
                <w:rFonts w:hint="eastAsia" w:ascii="仿宋" w:hAnsi="仿宋" w:eastAsia="仿宋"/>
                <w:sz w:val="28"/>
                <w:szCs w:val="28"/>
              </w:rPr>
              <w:t>4</w:t>
            </w:r>
          </w:p>
        </w:tc>
        <w:tc>
          <w:tcPr>
            <w:tcW w:w="434" w:type="pct"/>
            <w:vAlign w:val="center"/>
          </w:tcPr>
          <w:p w14:paraId="6F1EAA9D">
            <w:pPr>
              <w:widowControl/>
              <w:spacing w:line="400" w:lineRule="exact"/>
              <w:rPr>
                <w:rFonts w:ascii="仿宋" w:hAnsi="仿宋" w:eastAsia="仿宋"/>
                <w:kern w:val="0"/>
                <w:sz w:val="28"/>
                <w:szCs w:val="28"/>
              </w:rPr>
            </w:pP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自动监测仪</w:t>
            </w:r>
          </w:p>
        </w:tc>
        <w:tc>
          <w:tcPr>
            <w:tcW w:w="2783" w:type="pct"/>
            <w:vAlign w:val="center"/>
          </w:tcPr>
          <w:p w14:paraId="1A2B9709">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59018614">
            <w:pPr>
              <w:numPr>
                <w:ilvl w:val="0"/>
                <w:numId w:val="14"/>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紫外荧光法</w:t>
            </w:r>
            <w:r>
              <w:rPr>
                <w:rFonts w:hint="eastAsia" w:ascii="仿宋" w:hAnsi="仿宋" w:eastAsia="仿宋" w:cs="宋体"/>
                <w:sz w:val="28"/>
                <w:szCs w:val="28"/>
              </w:rPr>
              <w:t>（提供中国环境监测总站出具的检测报告或制造商公开发布的产品说明书或产品彩页）</w:t>
            </w:r>
          </w:p>
          <w:p w14:paraId="2594B674">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hint="eastAsia" w:ascii="仿宋" w:hAnsi="仿宋" w:eastAsia="仿宋"/>
                <w:sz w:val="28"/>
                <w:szCs w:val="28"/>
              </w:rPr>
              <w:t>、</w:t>
            </w:r>
            <w:r>
              <w:rPr>
                <w:rFonts w:ascii="仿宋" w:hAnsi="仿宋" w:eastAsia="仿宋"/>
                <w:sz w:val="28"/>
                <w:szCs w:val="28"/>
              </w:rPr>
              <w:t>ppm、ppb</w:t>
            </w:r>
            <w:r>
              <w:rPr>
                <w:rFonts w:hint="eastAsia" w:ascii="仿宋" w:hAnsi="仿宋" w:eastAsia="仿宋"/>
                <w:sz w:val="28"/>
                <w:szCs w:val="28"/>
              </w:rPr>
              <w:t>可</w:t>
            </w:r>
            <w:r>
              <w:rPr>
                <w:rFonts w:ascii="仿宋" w:hAnsi="仿宋" w:eastAsia="仿宋"/>
                <w:sz w:val="28"/>
                <w:szCs w:val="28"/>
              </w:rPr>
              <w:t>选</w:t>
            </w:r>
            <w:r>
              <w:rPr>
                <w:rFonts w:hint="eastAsia" w:ascii="仿宋" w:hAnsi="仿宋" w:eastAsia="仿宋" w:cs="宋体"/>
                <w:sz w:val="28"/>
                <w:szCs w:val="28"/>
              </w:rPr>
              <w:t>（提供中国环境监测总站出具的检测报告或制造商公开发布的产品说明书或产品彩页）</w:t>
            </w:r>
          </w:p>
          <w:p w14:paraId="29E79821">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36EF8F49">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3841BA34">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示值误差：</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43D08DDA">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零点漂移（24h）：</w:t>
            </w:r>
            <w:r>
              <w:rPr>
                <w:rFonts w:ascii="仿宋" w:hAnsi="仿宋" w:eastAsia="仿宋"/>
                <w:sz w:val="28"/>
                <w:szCs w:val="28"/>
              </w:rPr>
              <w:t>±</w:t>
            </w:r>
            <w:r>
              <w:rPr>
                <w:rFonts w:hint="eastAsia" w:ascii="仿宋" w:hAnsi="仿宋" w:eastAsia="仿宋"/>
                <w:sz w:val="28"/>
                <w:szCs w:val="28"/>
              </w:rPr>
              <w:t>1.5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594E3FCD">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量程漂移：达量程</w:t>
            </w:r>
            <w:r>
              <w:rPr>
                <w:rFonts w:ascii="仿宋" w:hAnsi="仿宋" w:eastAsia="仿宋"/>
                <w:sz w:val="28"/>
                <w:szCs w:val="28"/>
              </w:rPr>
              <w:t>20%</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3</w:t>
            </w:r>
            <w:r>
              <w:rPr>
                <w:rFonts w:ascii="仿宋" w:hAnsi="仿宋" w:eastAsia="仿宋"/>
                <w:sz w:val="28"/>
                <w:szCs w:val="28"/>
              </w:rPr>
              <w:t>ppb</w:t>
            </w:r>
            <w:r>
              <w:rPr>
                <w:rFonts w:hint="eastAsia" w:ascii="仿宋" w:hAnsi="仿宋" w:eastAsia="仿宋"/>
                <w:sz w:val="28"/>
                <w:szCs w:val="28"/>
              </w:rPr>
              <w:t>；达量程</w:t>
            </w:r>
            <w:r>
              <w:rPr>
                <w:rFonts w:ascii="仿宋" w:hAnsi="仿宋" w:eastAsia="仿宋"/>
                <w:sz w:val="28"/>
                <w:szCs w:val="28"/>
              </w:rPr>
              <w:t>80%</w:t>
            </w:r>
            <w:r>
              <w:rPr>
                <w:rFonts w:hint="eastAsia" w:ascii="仿宋" w:hAnsi="仿宋" w:eastAsia="仿宋"/>
                <w:sz w:val="28"/>
                <w:szCs w:val="28"/>
              </w:rPr>
              <w:t>时，</w:t>
            </w:r>
            <w:r>
              <w:rPr>
                <w:rFonts w:ascii="仿宋" w:hAnsi="仿宋" w:eastAsia="仿宋"/>
                <w:sz w:val="28"/>
                <w:szCs w:val="28"/>
              </w:rPr>
              <w:t>±</w:t>
            </w:r>
            <w:r>
              <w:rPr>
                <w:rFonts w:hint="eastAsia" w:ascii="仿宋" w:hAnsi="仿宋" w:eastAsia="仿宋"/>
                <w:sz w:val="28"/>
                <w:szCs w:val="28"/>
              </w:rPr>
              <w:t>6</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2DA2615D">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响应时间：≤200秒到</w:t>
            </w:r>
            <w:r>
              <w:rPr>
                <w:rFonts w:ascii="仿宋" w:hAnsi="仿宋" w:eastAsia="仿宋"/>
                <w:sz w:val="28"/>
                <w:szCs w:val="28"/>
              </w:rPr>
              <w:t>90%</w:t>
            </w:r>
            <w:r>
              <w:rPr>
                <w:rFonts w:hint="eastAsia" w:ascii="仿宋" w:hAnsi="仿宋" w:eastAsia="仿宋"/>
                <w:sz w:val="28"/>
                <w:szCs w:val="28"/>
              </w:rPr>
              <w:t>；</w:t>
            </w:r>
            <w:r>
              <w:rPr>
                <w:rFonts w:hint="eastAsia" w:ascii="仿宋" w:hAnsi="仿宋" w:eastAsia="仿宋" w:cs="宋体"/>
                <w:sz w:val="28"/>
                <w:szCs w:val="28"/>
              </w:rPr>
              <w:t>（提供中国环境监测总站出具的检测报告）</w:t>
            </w:r>
          </w:p>
          <w:p w14:paraId="378CC75F">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零点噪声：≤±0.5ppb；</w:t>
            </w:r>
            <w:r>
              <w:rPr>
                <w:rFonts w:hint="eastAsia" w:ascii="仿宋" w:hAnsi="仿宋" w:eastAsia="仿宋" w:cs="宋体"/>
                <w:sz w:val="28"/>
                <w:szCs w:val="28"/>
              </w:rPr>
              <w:t>（提供中国环境监测总站出具的检测报告）</w:t>
            </w:r>
          </w:p>
          <w:p w14:paraId="6A8C21A8">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量程噪声：≤±2.5ppb；</w:t>
            </w:r>
            <w:r>
              <w:rPr>
                <w:rFonts w:hint="eastAsia" w:ascii="仿宋" w:hAnsi="仿宋" w:eastAsia="仿宋" w:cs="宋体"/>
                <w:sz w:val="28"/>
                <w:szCs w:val="28"/>
              </w:rPr>
              <w:t>（提供中国环境监测总站出具的检测报告）</w:t>
            </w:r>
          </w:p>
          <w:p w14:paraId="36877FAF">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精密度：</w:t>
            </w:r>
            <w:r>
              <w:rPr>
                <w:rFonts w:ascii="仿宋" w:hAnsi="仿宋" w:eastAsia="仿宋"/>
                <w:sz w:val="28"/>
                <w:szCs w:val="28"/>
              </w:rPr>
              <w:t>20%</w:t>
            </w:r>
            <w:r>
              <w:rPr>
                <w:rFonts w:hint="eastAsia" w:ascii="仿宋" w:hAnsi="仿宋" w:eastAsia="仿宋"/>
                <w:sz w:val="28"/>
                <w:szCs w:val="28"/>
              </w:rPr>
              <w:t>量程时，≤1</w:t>
            </w:r>
            <w:r>
              <w:rPr>
                <w:rFonts w:ascii="仿宋" w:hAnsi="仿宋" w:eastAsia="仿宋"/>
                <w:sz w:val="28"/>
                <w:szCs w:val="28"/>
              </w:rPr>
              <w:t>ppb</w:t>
            </w:r>
            <w:r>
              <w:rPr>
                <w:rFonts w:hint="eastAsia" w:ascii="仿宋" w:hAnsi="仿宋" w:eastAsia="仿宋"/>
                <w:sz w:val="28"/>
                <w:szCs w:val="28"/>
              </w:rPr>
              <w:t>；</w:t>
            </w:r>
            <w:r>
              <w:rPr>
                <w:rFonts w:ascii="仿宋" w:hAnsi="仿宋" w:eastAsia="仿宋"/>
                <w:sz w:val="28"/>
                <w:szCs w:val="28"/>
              </w:rPr>
              <w:t>80%</w:t>
            </w:r>
            <w:r>
              <w:rPr>
                <w:rFonts w:hint="eastAsia" w:ascii="仿宋" w:hAnsi="仿宋" w:eastAsia="仿宋"/>
                <w:sz w:val="28"/>
                <w:szCs w:val="28"/>
              </w:rPr>
              <w:t>量程时，≤1</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3DBCE41A">
            <w:pPr>
              <w:numPr>
                <w:ilvl w:val="0"/>
                <w:numId w:val="14"/>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sz w:val="28"/>
                <w:szCs w:val="28"/>
              </w:rPr>
              <w:t>（提供制造商公开发布的产品说明书或产品彩页）</w:t>
            </w:r>
          </w:p>
          <w:p w14:paraId="57B6D042">
            <w:pPr>
              <w:numPr>
                <w:ilvl w:val="0"/>
                <w:numId w:val="14"/>
              </w:numPr>
              <w:tabs>
                <w:tab w:val="left" w:pos="315"/>
                <w:tab w:val="left" w:pos="495"/>
                <w:tab w:val="left" w:pos="679"/>
                <w:tab w:val="clear" w:pos="312"/>
              </w:tabs>
              <w:adjustRightInd w:val="0"/>
              <w:snapToGrid w:val="0"/>
              <w:spacing w:line="400" w:lineRule="exact"/>
              <w:rPr>
                <w:rFonts w:ascii="仿宋" w:hAnsi="仿宋" w:eastAsia="仿宋"/>
                <w:b/>
                <w:bCs/>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3CC7710C">
            <w:pPr>
              <w:numPr>
                <w:ilvl w:val="0"/>
                <w:numId w:val="14"/>
              </w:numPr>
              <w:tabs>
                <w:tab w:val="left" w:pos="315"/>
                <w:tab w:val="left" w:pos="495"/>
                <w:tab w:val="left" w:pos="679"/>
                <w:tab w:val="clear" w:pos="312"/>
              </w:tabs>
              <w:adjustRightInd w:val="0"/>
              <w:snapToGrid w:val="0"/>
              <w:spacing w:line="400" w:lineRule="exact"/>
              <w:rPr>
                <w:rFonts w:ascii="仿宋" w:hAnsi="仿宋" w:eastAsia="仿宋"/>
                <w:b/>
                <w:bCs/>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0FEFED02">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7D5352D2">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5F210676">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48047CA2">
            <w:pPr>
              <w:spacing w:line="400" w:lineRule="exact"/>
              <w:jc w:val="center"/>
              <w:rPr>
                <w:rFonts w:ascii="仿宋" w:hAnsi="仿宋" w:eastAsia="仿宋"/>
                <w:sz w:val="28"/>
                <w:szCs w:val="28"/>
              </w:rPr>
            </w:pPr>
            <w:r>
              <w:rPr>
                <w:rFonts w:ascii="仿宋" w:hAnsi="仿宋" w:eastAsia="仿宋"/>
                <w:sz w:val="28"/>
                <w:szCs w:val="28"/>
              </w:rPr>
              <w:t>否</w:t>
            </w:r>
          </w:p>
        </w:tc>
      </w:tr>
      <w:tr w14:paraId="2DE4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08DB7204">
            <w:pPr>
              <w:spacing w:line="400" w:lineRule="exact"/>
              <w:jc w:val="center"/>
              <w:rPr>
                <w:rFonts w:ascii="仿宋" w:hAnsi="仿宋" w:eastAsia="仿宋"/>
                <w:sz w:val="28"/>
                <w:szCs w:val="28"/>
              </w:rPr>
            </w:pPr>
            <w:r>
              <w:rPr>
                <w:rFonts w:hint="eastAsia" w:ascii="仿宋" w:hAnsi="仿宋" w:eastAsia="仿宋"/>
                <w:sz w:val="28"/>
                <w:szCs w:val="28"/>
              </w:rPr>
              <w:t>5</w:t>
            </w:r>
          </w:p>
        </w:tc>
        <w:tc>
          <w:tcPr>
            <w:tcW w:w="434" w:type="pct"/>
            <w:vAlign w:val="center"/>
          </w:tcPr>
          <w:p w14:paraId="7C92EEEA">
            <w:pPr>
              <w:widowControl/>
              <w:spacing w:line="400" w:lineRule="exact"/>
              <w:rPr>
                <w:rFonts w:ascii="仿宋" w:hAnsi="仿宋" w:eastAsia="仿宋"/>
                <w:kern w:val="0"/>
                <w:sz w:val="28"/>
                <w:szCs w:val="28"/>
              </w:rPr>
            </w:pPr>
            <w:r>
              <w:rPr>
                <w:rFonts w:hint="eastAsia" w:ascii="仿宋" w:hAnsi="仿宋" w:eastAsia="仿宋"/>
                <w:sz w:val="28"/>
                <w:szCs w:val="28"/>
              </w:rPr>
              <w:t>NO</w:t>
            </w:r>
            <w:r>
              <w:rPr>
                <w:rFonts w:hint="eastAsia" w:ascii="仿宋" w:hAnsi="仿宋" w:eastAsia="仿宋"/>
                <w:sz w:val="28"/>
                <w:szCs w:val="28"/>
                <w:vertAlign w:val="subscript"/>
              </w:rPr>
              <w:t>2</w:t>
            </w:r>
            <w:r>
              <w:rPr>
                <w:rFonts w:hint="eastAsia" w:ascii="仿宋" w:hAnsi="仿宋" w:eastAsia="仿宋"/>
                <w:sz w:val="28"/>
                <w:szCs w:val="28"/>
              </w:rPr>
              <w:t>自动监测仪</w:t>
            </w:r>
          </w:p>
        </w:tc>
        <w:tc>
          <w:tcPr>
            <w:tcW w:w="2783" w:type="pct"/>
            <w:vAlign w:val="center"/>
          </w:tcPr>
          <w:p w14:paraId="153E93D4">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6860BE2A">
            <w:pPr>
              <w:numPr>
                <w:ilvl w:val="0"/>
                <w:numId w:val="15"/>
              </w:numPr>
              <w:tabs>
                <w:tab w:val="left" w:pos="315"/>
                <w:tab w:val="left" w:pos="495"/>
                <w:tab w:val="left" w:pos="679"/>
                <w:tab w:val="clear" w:pos="312"/>
              </w:tabs>
              <w:adjustRightInd w:val="0"/>
              <w:snapToGrid w:val="0"/>
              <w:spacing w:line="400" w:lineRule="exact"/>
              <w:rPr>
                <w:rFonts w:ascii="仿宋" w:hAnsi="仿宋" w:eastAsia="仿宋" w:cs="宋体"/>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化学发光法</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519EAEDA">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4FE3189A">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4F0A3279">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0C3BC535">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09F0B0FE">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2</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4F20466A">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2.0</w:t>
            </w:r>
            <w:r>
              <w:rPr>
                <w:rFonts w:ascii="仿宋" w:hAnsi="仿宋" w:eastAsia="仿宋"/>
                <w:sz w:val="28"/>
                <w:szCs w:val="28"/>
              </w:rPr>
              <w:t>ppb；达量程80%时，±</w:t>
            </w:r>
            <w:r>
              <w:rPr>
                <w:rFonts w:hint="eastAsia" w:ascii="仿宋" w:hAnsi="仿宋" w:eastAsia="仿宋"/>
                <w:sz w:val="28"/>
                <w:szCs w:val="28"/>
              </w:rPr>
              <w:t>6.0</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35A62AAE">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转换效率</w:t>
            </w:r>
            <w:r>
              <w:rPr>
                <w:rFonts w:hint="eastAsia" w:ascii="仿宋" w:hAnsi="仿宋" w:eastAsia="仿宋"/>
                <w:sz w:val="28"/>
                <w:szCs w:val="28"/>
              </w:rPr>
              <w:t>：</w:t>
            </w:r>
            <w:r>
              <w:rPr>
                <w:rFonts w:ascii="仿宋" w:hAnsi="仿宋" w:eastAsia="仿宋"/>
                <w:sz w:val="28"/>
                <w:szCs w:val="28"/>
              </w:rPr>
              <w:t>&gt;</w:t>
            </w:r>
            <w:r>
              <w:rPr>
                <w:rFonts w:hint="eastAsia" w:ascii="仿宋" w:hAnsi="仿宋" w:eastAsia="仿宋"/>
                <w:sz w:val="28"/>
                <w:szCs w:val="28"/>
              </w:rPr>
              <w:t>98</w:t>
            </w:r>
            <w:r>
              <w:rPr>
                <w:rFonts w:ascii="仿宋" w:hAnsi="仿宋" w:eastAsia="仿宋"/>
                <w:sz w:val="28"/>
                <w:szCs w:val="28"/>
              </w:rPr>
              <w:t>%</w:t>
            </w:r>
            <w:r>
              <w:rPr>
                <w:rFonts w:hint="eastAsia" w:ascii="仿宋" w:hAnsi="仿宋" w:eastAsia="仿宋" w:cs="宋体"/>
                <w:sz w:val="28"/>
                <w:szCs w:val="28"/>
              </w:rPr>
              <w:t>（提供中国环境监测总站出具的检测报告）</w:t>
            </w:r>
          </w:p>
          <w:p w14:paraId="59925518">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150</w:t>
            </w:r>
            <w:r>
              <w:rPr>
                <w:rFonts w:ascii="仿宋" w:hAnsi="仿宋" w:eastAsia="仿宋"/>
                <w:sz w:val="28"/>
                <w:szCs w:val="28"/>
              </w:rPr>
              <w:t>秒，到90%</w:t>
            </w:r>
            <w:r>
              <w:rPr>
                <w:rFonts w:hint="eastAsia" w:ascii="仿宋" w:hAnsi="仿宋" w:eastAsia="仿宋"/>
                <w:sz w:val="28"/>
                <w:szCs w:val="28"/>
              </w:rPr>
              <w:t>；</w:t>
            </w:r>
            <w:r>
              <w:rPr>
                <w:rFonts w:hint="eastAsia" w:ascii="仿宋" w:hAnsi="仿宋" w:eastAsia="仿宋" w:cs="宋体"/>
                <w:sz w:val="28"/>
                <w:szCs w:val="28"/>
              </w:rPr>
              <w:t>（提供中国环境监测总站出具的检测报告）</w:t>
            </w:r>
          </w:p>
          <w:p w14:paraId="5469EAE5">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零点噪声：≤±0.5ppb；</w:t>
            </w:r>
            <w:r>
              <w:rPr>
                <w:rFonts w:hint="eastAsia" w:ascii="仿宋" w:hAnsi="仿宋" w:eastAsia="仿宋" w:cs="宋体"/>
                <w:sz w:val="28"/>
                <w:szCs w:val="28"/>
              </w:rPr>
              <w:t>（提供中国环境监测总站出具的检测报告）</w:t>
            </w:r>
          </w:p>
          <w:p w14:paraId="607F98C8">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量程噪声：≤±2.5ppb；</w:t>
            </w:r>
            <w:r>
              <w:rPr>
                <w:rFonts w:hint="eastAsia" w:ascii="仿宋" w:hAnsi="仿宋" w:eastAsia="仿宋" w:cs="宋体"/>
                <w:sz w:val="28"/>
                <w:szCs w:val="28"/>
              </w:rPr>
              <w:t>（提供中国环境监测总站出具的检测报告）</w:t>
            </w:r>
          </w:p>
          <w:p w14:paraId="73176854">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1</w:t>
            </w:r>
            <w:r>
              <w:rPr>
                <w:rFonts w:ascii="仿宋" w:hAnsi="仿宋" w:eastAsia="仿宋"/>
                <w:sz w:val="28"/>
                <w:szCs w:val="28"/>
              </w:rPr>
              <w:t>ppb；80%量程时，≤</w:t>
            </w:r>
            <w:r>
              <w:rPr>
                <w:rFonts w:hint="eastAsia" w:ascii="仿宋" w:hAnsi="仿宋" w:eastAsia="仿宋"/>
                <w:sz w:val="28"/>
                <w:szCs w:val="28"/>
              </w:rPr>
              <w:t>2.5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6ACCE7A1">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sz w:val="28"/>
                <w:szCs w:val="28"/>
              </w:rPr>
              <w:t>；</w:t>
            </w:r>
            <w:r>
              <w:rPr>
                <w:rFonts w:hint="eastAsia" w:ascii="仿宋" w:hAnsi="仿宋" w:eastAsia="仿宋" w:cs="宋体"/>
                <w:sz w:val="28"/>
                <w:szCs w:val="28"/>
              </w:rPr>
              <w:t>（提供制造商公开发布的产品说明书或产品彩页）</w:t>
            </w:r>
          </w:p>
          <w:p w14:paraId="42BCD2FA">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6EBA429B">
            <w:pPr>
              <w:numPr>
                <w:ilvl w:val="0"/>
                <w:numId w:val="15"/>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65C24FC8">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66C9BEAA">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6FC362FD">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2B7F6DB9">
            <w:pPr>
              <w:spacing w:line="400" w:lineRule="exact"/>
              <w:jc w:val="center"/>
              <w:rPr>
                <w:rFonts w:ascii="仿宋" w:hAnsi="仿宋" w:eastAsia="仿宋"/>
                <w:sz w:val="28"/>
                <w:szCs w:val="28"/>
              </w:rPr>
            </w:pPr>
            <w:r>
              <w:rPr>
                <w:rFonts w:ascii="仿宋" w:hAnsi="仿宋" w:eastAsia="仿宋"/>
                <w:sz w:val="28"/>
                <w:szCs w:val="28"/>
              </w:rPr>
              <w:t>否</w:t>
            </w:r>
          </w:p>
        </w:tc>
      </w:tr>
      <w:tr w14:paraId="5951A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73BD2F54">
            <w:pPr>
              <w:spacing w:line="400" w:lineRule="exact"/>
              <w:jc w:val="center"/>
              <w:rPr>
                <w:rFonts w:ascii="仿宋" w:hAnsi="仿宋" w:eastAsia="仿宋"/>
                <w:sz w:val="28"/>
                <w:szCs w:val="28"/>
              </w:rPr>
            </w:pPr>
            <w:r>
              <w:rPr>
                <w:rFonts w:hint="eastAsia" w:ascii="仿宋" w:hAnsi="仿宋" w:eastAsia="仿宋"/>
                <w:sz w:val="28"/>
                <w:szCs w:val="28"/>
              </w:rPr>
              <w:t>6</w:t>
            </w:r>
          </w:p>
        </w:tc>
        <w:tc>
          <w:tcPr>
            <w:tcW w:w="434" w:type="pct"/>
            <w:vAlign w:val="center"/>
          </w:tcPr>
          <w:p w14:paraId="70DDF5B1">
            <w:pPr>
              <w:widowControl/>
              <w:spacing w:line="400" w:lineRule="exact"/>
              <w:rPr>
                <w:rFonts w:ascii="仿宋" w:hAnsi="仿宋" w:eastAsia="仿宋"/>
                <w:kern w:val="0"/>
                <w:sz w:val="28"/>
                <w:szCs w:val="28"/>
              </w:rPr>
            </w:pPr>
            <w:r>
              <w:rPr>
                <w:rFonts w:hint="eastAsia" w:ascii="仿宋" w:hAnsi="仿宋" w:eastAsia="仿宋"/>
                <w:sz w:val="28"/>
                <w:szCs w:val="28"/>
              </w:rPr>
              <w:t>CO自动监测仪</w:t>
            </w:r>
          </w:p>
        </w:tc>
        <w:tc>
          <w:tcPr>
            <w:tcW w:w="2783" w:type="pct"/>
            <w:vAlign w:val="center"/>
          </w:tcPr>
          <w:p w14:paraId="7DE87C61">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5C630249">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w:t>
            </w:r>
            <w:r>
              <w:rPr>
                <w:rFonts w:ascii="仿宋" w:hAnsi="仿宋" w:eastAsia="仿宋"/>
                <w:sz w:val="28"/>
                <w:szCs w:val="28"/>
              </w:rPr>
              <w:t>气体</w:t>
            </w:r>
            <w:r>
              <w:rPr>
                <w:rFonts w:hint="eastAsia" w:ascii="仿宋" w:hAnsi="仿宋" w:eastAsia="仿宋"/>
                <w:sz w:val="28"/>
                <w:szCs w:val="28"/>
              </w:rPr>
              <w:t>滤波</w:t>
            </w:r>
            <w:r>
              <w:rPr>
                <w:rFonts w:ascii="仿宋" w:hAnsi="仿宋" w:eastAsia="仿宋"/>
                <w:sz w:val="28"/>
                <w:szCs w:val="28"/>
              </w:rPr>
              <w:t>相关红外吸收法</w:t>
            </w:r>
            <w:r>
              <w:rPr>
                <w:rFonts w:hint="eastAsia" w:ascii="仿宋" w:hAnsi="仿宋" w:eastAsia="仿宋" w:cs="宋体"/>
                <w:sz w:val="28"/>
                <w:szCs w:val="28"/>
              </w:rPr>
              <w:t>（提供中国环境监测总站出具的检测报告或制造商公开发布的产品说明书或产品彩页）</w:t>
            </w:r>
          </w:p>
          <w:p w14:paraId="23A28775">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7339057B">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w:t>
            </w:r>
            <w:r>
              <w:rPr>
                <w:rFonts w:hint="eastAsia" w:ascii="仿宋" w:hAnsi="仿宋" w:eastAsia="仿宋"/>
                <w:sz w:val="28"/>
                <w:szCs w:val="28"/>
              </w:rPr>
              <w:t>ppm</w:t>
            </w:r>
            <w:r>
              <w:rPr>
                <w:rFonts w:ascii="仿宋" w:hAnsi="仿宋" w:eastAsia="仿宋"/>
                <w:sz w:val="28"/>
                <w:szCs w:val="28"/>
              </w:rPr>
              <w:t>。可多选量程，具有量程自动切换功能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07244F73">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0.2</w:t>
            </w:r>
            <w:r>
              <w:rPr>
                <w:rFonts w:ascii="仿宋" w:hAnsi="仿宋" w:eastAsia="仿宋"/>
                <w:sz w:val="28"/>
                <w:szCs w:val="28"/>
              </w:rPr>
              <w:t>pp</w:t>
            </w:r>
            <w:r>
              <w:rPr>
                <w:rFonts w:hint="eastAsia" w:ascii="仿宋" w:hAnsi="仿宋" w:eastAsia="仿宋"/>
                <w:sz w:val="28"/>
                <w:szCs w:val="28"/>
              </w:rPr>
              <w:t>m</w:t>
            </w:r>
            <w:r>
              <w:rPr>
                <w:rFonts w:hint="eastAsia" w:ascii="仿宋" w:hAnsi="仿宋" w:eastAsia="仿宋" w:cs="宋体"/>
                <w:sz w:val="28"/>
                <w:szCs w:val="28"/>
              </w:rPr>
              <w:t>（提供中国环境监测总站出具的检测报告）</w:t>
            </w:r>
          </w:p>
          <w:p w14:paraId="13D49E67">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3F5DFCA8">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0.2ppm</w:t>
            </w:r>
            <w:r>
              <w:rPr>
                <w:rFonts w:hint="eastAsia" w:ascii="仿宋" w:hAnsi="仿宋" w:eastAsia="仿宋" w:cs="宋体"/>
                <w:sz w:val="28"/>
                <w:szCs w:val="28"/>
              </w:rPr>
              <w:t>（提供中国环境监测总站出具的检测报告）</w:t>
            </w:r>
          </w:p>
          <w:p w14:paraId="61F4B784">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0.5ppm</w:t>
            </w:r>
            <w:r>
              <w:rPr>
                <w:rFonts w:ascii="仿宋" w:hAnsi="仿宋" w:eastAsia="仿宋"/>
                <w:sz w:val="28"/>
                <w:szCs w:val="28"/>
              </w:rPr>
              <w:t>；达量程80%时，±</w:t>
            </w:r>
            <w:r>
              <w:rPr>
                <w:rFonts w:hint="eastAsia" w:ascii="仿宋" w:hAnsi="仿宋" w:eastAsia="仿宋"/>
                <w:sz w:val="28"/>
                <w:szCs w:val="28"/>
              </w:rPr>
              <w:t>0.5ppm；</w:t>
            </w:r>
            <w:r>
              <w:rPr>
                <w:rFonts w:hint="eastAsia" w:ascii="仿宋" w:hAnsi="仿宋" w:eastAsia="仿宋" w:cs="宋体"/>
                <w:sz w:val="28"/>
                <w:szCs w:val="28"/>
              </w:rPr>
              <w:t>（提供中国环境监测总站出具的检测报告）</w:t>
            </w:r>
          </w:p>
          <w:p w14:paraId="4E95DF36">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120</w:t>
            </w:r>
            <w:r>
              <w:rPr>
                <w:rFonts w:ascii="仿宋" w:hAnsi="仿宋" w:eastAsia="仿宋"/>
                <w:sz w:val="28"/>
                <w:szCs w:val="28"/>
              </w:rPr>
              <w:t>秒，到90%</w:t>
            </w:r>
            <w:r>
              <w:rPr>
                <w:rFonts w:hint="eastAsia" w:ascii="仿宋" w:hAnsi="仿宋" w:eastAsia="仿宋" w:cs="宋体"/>
                <w:sz w:val="28"/>
                <w:szCs w:val="28"/>
              </w:rPr>
              <w:t>（提供中国环境监测总站出具的检测报告）</w:t>
            </w:r>
          </w:p>
          <w:p w14:paraId="254B9E92">
            <w:pPr>
              <w:numPr>
                <w:ilvl w:val="0"/>
                <w:numId w:val="16"/>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w:t>
            </w:r>
            <w:r>
              <w:rPr>
                <w:rFonts w:ascii="仿宋" w:hAnsi="仿宋" w:eastAsia="仿宋"/>
                <w:sz w:val="28"/>
                <w:szCs w:val="28"/>
              </w:rPr>
              <w:t>≤</w:t>
            </w:r>
            <w:r>
              <w:rPr>
                <w:rFonts w:hint="eastAsia" w:ascii="仿宋" w:hAnsi="仿宋" w:eastAsia="仿宋"/>
                <w:sz w:val="28"/>
                <w:szCs w:val="28"/>
              </w:rPr>
              <w:t>0.1ppm；</w:t>
            </w:r>
            <w:r>
              <w:rPr>
                <w:rFonts w:hint="eastAsia" w:ascii="仿宋" w:hAnsi="仿宋" w:eastAsia="仿宋" w:cs="宋体"/>
                <w:sz w:val="28"/>
                <w:szCs w:val="28"/>
              </w:rPr>
              <w:t>（提供中国环境监测总站出具的检测报告）</w:t>
            </w:r>
          </w:p>
          <w:p w14:paraId="352C14C7">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w:t>
            </w:r>
            <w:r>
              <w:rPr>
                <w:rFonts w:ascii="仿宋" w:hAnsi="仿宋" w:eastAsia="仿宋"/>
                <w:sz w:val="28"/>
                <w:szCs w:val="28"/>
              </w:rPr>
              <w:t>≤</w:t>
            </w:r>
            <w:r>
              <w:rPr>
                <w:rFonts w:hint="eastAsia" w:ascii="仿宋" w:hAnsi="仿宋" w:eastAsia="仿宋"/>
                <w:sz w:val="28"/>
                <w:szCs w:val="28"/>
              </w:rPr>
              <w:t>0.1ppm；</w:t>
            </w:r>
            <w:r>
              <w:rPr>
                <w:rFonts w:hint="eastAsia" w:ascii="仿宋" w:hAnsi="仿宋" w:eastAsia="仿宋" w:cs="宋体"/>
                <w:sz w:val="28"/>
                <w:szCs w:val="28"/>
              </w:rPr>
              <w:t>（提供中国环境监测总站出具的检测报告）</w:t>
            </w:r>
          </w:p>
          <w:p w14:paraId="3868532F">
            <w:pPr>
              <w:numPr>
                <w:ilvl w:val="0"/>
                <w:numId w:val="16"/>
              </w:numPr>
              <w:tabs>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0.1ppm</w:t>
            </w:r>
            <w:r>
              <w:rPr>
                <w:rFonts w:ascii="仿宋" w:hAnsi="仿宋" w:eastAsia="仿宋"/>
                <w:sz w:val="28"/>
                <w:szCs w:val="28"/>
              </w:rPr>
              <w:t>；80%量程时，≤</w:t>
            </w:r>
            <w:r>
              <w:rPr>
                <w:rFonts w:hint="eastAsia" w:ascii="仿宋" w:hAnsi="仿宋" w:eastAsia="仿宋"/>
                <w:sz w:val="28"/>
                <w:szCs w:val="28"/>
              </w:rPr>
              <w:t>0.2ppm</w:t>
            </w:r>
            <w:r>
              <w:rPr>
                <w:rFonts w:hint="eastAsia" w:ascii="仿宋" w:hAnsi="仿宋" w:eastAsia="仿宋" w:cs="宋体"/>
                <w:sz w:val="28"/>
                <w:szCs w:val="28"/>
              </w:rPr>
              <w:t>（提供中国环境监测总站出具的检测报告）</w:t>
            </w:r>
          </w:p>
          <w:p w14:paraId="41B8DAA6">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cs="宋体"/>
                <w:sz w:val="28"/>
                <w:szCs w:val="28"/>
              </w:rPr>
              <w:t>（提供制造商公开发布的产品说明书或产品彩页）</w:t>
            </w:r>
          </w:p>
          <w:p w14:paraId="69351A66">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55449087">
            <w:pPr>
              <w:numPr>
                <w:ilvl w:val="0"/>
                <w:numId w:val="16"/>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361C06E4">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044BB6BC">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32A1A064">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2B5B01CB">
            <w:pPr>
              <w:spacing w:line="400" w:lineRule="exact"/>
              <w:jc w:val="center"/>
              <w:rPr>
                <w:rFonts w:ascii="仿宋" w:hAnsi="仿宋" w:eastAsia="仿宋"/>
                <w:sz w:val="28"/>
                <w:szCs w:val="28"/>
              </w:rPr>
            </w:pPr>
            <w:r>
              <w:rPr>
                <w:rFonts w:ascii="仿宋" w:hAnsi="仿宋" w:eastAsia="仿宋"/>
                <w:sz w:val="28"/>
                <w:szCs w:val="28"/>
              </w:rPr>
              <w:t>否</w:t>
            </w:r>
          </w:p>
        </w:tc>
      </w:tr>
      <w:tr w14:paraId="5599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5C1F86F2">
            <w:pPr>
              <w:spacing w:line="400" w:lineRule="exact"/>
              <w:jc w:val="center"/>
              <w:rPr>
                <w:rFonts w:ascii="仿宋" w:hAnsi="仿宋" w:eastAsia="仿宋"/>
                <w:sz w:val="28"/>
                <w:szCs w:val="28"/>
              </w:rPr>
            </w:pPr>
            <w:r>
              <w:rPr>
                <w:rFonts w:hint="eastAsia" w:ascii="仿宋" w:hAnsi="仿宋" w:eastAsia="仿宋"/>
                <w:sz w:val="28"/>
                <w:szCs w:val="28"/>
              </w:rPr>
              <w:t>7</w:t>
            </w:r>
          </w:p>
        </w:tc>
        <w:tc>
          <w:tcPr>
            <w:tcW w:w="434" w:type="pct"/>
            <w:vAlign w:val="center"/>
          </w:tcPr>
          <w:p w14:paraId="56F8FE65">
            <w:pPr>
              <w:widowControl/>
              <w:spacing w:line="400" w:lineRule="exact"/>
              <w:rPr>
                <w:rFonts w:ascii="仿宋" w:hAnsi="仿宋" w:eastAsia="仿宋"/>
                <w:kern w:val="0"/>
                <w:sz w:val="28"/>
                <w:szCs w:val="28"/>
              </w:rPr>
            </w:pP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自动监测仪</w:t>
            </w:r>
          </w:p>
        </w:tc>
        <w:tc>
          <w:tcPr>
            <w:tcW w:w="2783" w:type="pct"/>
            <w:vAlign w:val="center"/>
          </w:tcPr>
          <w:p w14:paraId="24D9B774">
            <w:pPr>
              <w:spacing w:line="400" w:lineRule="exact"/>
              <w:rPr>
                <w:rFonts w:ascii="仿宋" w:hAnsi="仿宋" w:eastAsia="仿宋"/>
                <w:b/>
                <w:bCs/>
                <w:sz w:val="28"/>
                <w:szCs w:val="28"/>
              </w:rPr>
            </w:pPr>
            <w:r>
              <w:rPr>
                <w:rFonts w:hint="eastAsia" w:ascii="仿宋" w:hAnsi="仿宋" w:eastAsia="仿宋" w:cs="宋体"/>
                <w:sz w:val="28"/>
                <w:szCs w:val="28"/>
              </w:rPr>
              <w:t>★</w:t>
            </w:r>
            <w:r>
              <w:rPr>
                <w:rFonts w:hint="eastAsia" w:ascii="仿宋" w:hAnsi="仿宋" w:eastAsia="仿宋"/>
                <w:b/>
                <w:bCs/>
                <w:sz w:val="28"/>
                <w:szCs w:val="28"/>
              </w:rPr>
              <w:t>中国环境监测总站《环境空气气态污染物（SO</w:t>
            </w:r>
            <w:r>
              <w:rPr>
                <w:rFonts w:hint="eastAsia" w:ascii="仿宋" w:hAnsi="仿宋" w:eastAsia="仿宋"/>
                <w:b/>
                <w:bCs/>
                <w:sz w:val="28"/>
                <w:szCs w:val="28"/>
                <w:vertAlign w:val="subscript"/>
              </w:rPr>
              <w:t>2</w:t>
            </w:r>
            <w:r>
              <w:rPr>
                <w:rFonts w:hint="eastAsia" w:ascii="仿宋" w:hAnsi="仿宋" w:eastAsia="仿宋"/>
                <w:b/>
                <w:bCs/>
                <w:sz w:val="28"/>
                <w:szCs w:val="28"/>
              </w:rPr>
              <w:t>、NO</w:t>
            </w:r>
            <w:r>
              <w:rPr>
                <w:rFonts w:hint="eastAsia" w:ascii="仿宋" w:hAnsi="仿宋" w:eastAsia="仿宋"/>
                <w:b/>
                <w:bCs/>
                <w:sz w:val="28"/>
                <w:szCs w:val="28"/>
                <w:vertAlign w:val="subscript"/>
              </w:rPr>
              <w:t>2</w:t>
            </w:r>
            <w:r>
              <w:rPr>
                <w:rFonts w:hint="eastAsia" w:ascii="仿宋" w:hAnsi="仿宋" w:eastAsia="仿宋"/>
                <w:b/>
                <w:bCs/>
                <w:sz w:val="28"/>
                <w:szCs w:val="28"/>
              </w:rPr>
              <w:t>、O</w:t>
            </w:r>
            <w:r>
              <w:rPr>
                <w:rFonts w:hint="eastAsia" w:ascii="仿宋" w:hAnsi="仿宋" w:eastAsia="仿宋"/>
                <w:b/>
                <w:bCs/>
                <w:sz w:val="28"/>
                <w:szCs w:val="28"/>
                <w:vertAlign w:val="subscript"/>
              </w:rPr>
              <w:t>3</w:t>
            </w:r>
            <w:r>
              <w:rPr>
                <w:rFonts w:hint="eastAsia" w:ascii="仿宋" w:hAnsi="仿宋" w:eastAsia="仿宋"/>
                <w:b/>
                <w:bCs/>
                <w:sz w:val="28"/>
                <w:szCs w:val="28"/>
              </w:rPr>
              <w:t>、CO</w:t>
            </w:r>
            <w:r>
              <w:rPr>
                <w:rFonts w:ascii="仿宋" w:hAnsi="仿宋" w:eastAsia="仿宋"/>
                <w:b/>
                <w:bCs/>
                <w:sz w:val="28"/>
                <w:szCs w:val="28"/>
              </w:rPr>
              <w:t>）</w:t>
            </w:r>
            <w:r>
              <w:rPr>
                <w:rFonts w:hint="eastAsia" w:ascii="仿宋" w:hAnsi="仿宋" w:eastAsia="仿宋"/>
                <w:b/>
                <w:bCs/>
                <w:sz w:val="28"/>
                <w:szCs w:val="28"/>
              </w:rPr>
              <w:t>连续自动监测系统适用性检测合格名录》中所列产品（以最新名录为准，提供中国环境监测总站网页截图，所投产品品牌、型号需与截图中报告编号的检测报告内容一致）</w:t>
            </w:r>
          </w:p>
          <w:p w14:paraId="0F2F7685">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分析方法</w:t>
            </w:r>
            <w:r>
              <w:rPr>
                <w:rFonts w:hint="eastAsia" w:ascii="仿宋" w:hAnsi="仿宋" w:eastAsia="仿宋"/>
                <w:sz w:val="28"/>
                <w:szCs w:val="28"/>
              </w:rPr>
              <w:t>：紫外吸收</w:t>
            </w:r>
            <w:r>
              <w:rPr>
                <w:rFonts w:ascii="仿宋" w:hAnsi="仿宋" w:eastAsia="仿宋"/>
                <w:sz w:val="28"/>
                <w:szCs w:val="28"/>
              </w:rPr>
              <w:t>法</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66EB3210">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浓度单位：</w:t>
            </w:r>
            <w:r>
              <w:rPr>
                <w:rFonts w:ascii="仿宋" w:hAnsi="仿宋" w:eastAsia="仿宋"/>
                <w:sz w:val="28"/>
                <w:szCs w:val="28"/>
              </w:rPr>
              <w:t>mg/m</w:t>
            </w:r>
            <w:r>
              <w:rPr>
                <w:rFonts w:ascii="仿宋" w:hAnsi="仿宋" w:eastAsia="仿宋"/>
                <w:sz w:val="28"/>
                <w:szCs w:val="28"/>
                <w:vertAlign w:val="superscript"/>
              </w:rPr>
              <w:t>3</w:t>
            </w:r>
            <w:r>
              <w:rPr>
                <w:rFonts w:ascii="仿宋" w:hAnsi="仿宋" w:eastAsia="仿宋"/>
                <w:sz w:val="28"/>
                <w:szCs w:val="28"/>
              </w:rPr>
              <w:t>、μg/m</w:t>
            </w:r>
            <w:r>
              <w:rPr>
                <w:rFonts w:ascii="仿宋" w:hAnsi="仿宋" w:eastAsia="仿宋"/>
                <w:sz w:val="28"/>
                <w:szCs w:val="28"/>
                <w:vertAlign w:val="superscript"/>
              </w:rPr>
              <w:t>3</w:t>
            </w:r>
            <w:r>
              <w:rPr>
                <w:rFonts w:ascii="仿宋" w:hAnsi="仿宋" w:eastAsia="仿宋"/>
                <w:sz w:val="28"/>
                <w:szCs w:val="28"/>
              </w:rPr>
              <w:t>、ppm、ppb可选</w:t>
            </w:r>
            <w:r>
              <w:rPr>
                <w:rFonts w:hint="eastAsia" w:ascii="仿宋" w:hAnsi="仿宋" w:eastAsia="仿宋"/>
                <w:sz w:val="28"/>
                <w:szCs w:val="28"/>
              </w:rPr>
              <w:t>；</w:t>
            </w:r>
            <w:r>
              <w:rPr>
                <w:rFonts w:hint="eastAsia" w:ascii="仿宋" w:hAnsi="仿宋" w:eastAsia="仿宋" w:cs="宋体"/>
                <w:sz w:val="28"/>
                <w:szCs w:val="28"/>
              </w:rPr>
              <w:t>（提供中国环境监测总站出具的检测报告或制造商公开发布的产品说明书或产品彩页）</w:t>
            </w:r>
          </w:p>
          <w:p w14:paraId="4CB7D2C3">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监测量程</w:t>
            </w:r>
            <w:r>
              <w:rPr>
                <w:rFonts w:hint="eastAsia" w:ascii="仿宋" w:hAnsi="仿宋" w:eastAsia="仿宋"/>
                <w:sz w:val="28"/>
                <w:szCs w:val="28"/>
              </w:rPr>
              <w:t>：</w:t>
            </w:r>
            <w:r>
              <w:rPr>
                <w:rFonts w:ascii="仿宋" w:hAnsi="仿宋" w:eastAsia="仿宋"/>
                <w:sz w:val="28"/>
                <w:szCs w:val="28"/>
              </w:rPr>
              <w:t>0～500ppb。可多选量程，具有量程自动切换功能</w:t>
            </w:r>
            <w:r>
              <w:rPr>
                <w:rFonts w:hint="eastAsia" w:ascii="仿宋" w:hAnsi="仿宋" w:eastAsia="仿宋" w:cs="宋体"/>
                <w:sz w:val="28"/>
                <w:szCs w:val="28"/>
              </w:rPr>
              <w:t>（提供中国环境监测总站出具的检测报告或制造商公开发布的产品说明书或产品彩页）</w:t>
            </w:r>
          </w:p>
          <w:p w14:paraId="132FFDC2">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最低检测限</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6E5D7F54">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示值误差</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%F.S.</w:t>
            </w:r>
            <w:r>
              <w:rPr>
                <w:rFonts w:hint="eastAsia" w:ascii="仿宋" w:hAnsi="仿宋" w:eastAsia="仿宋" w:cs="宋体"/>
                <w:sz w:val="28"/>
                <w:szCs w:val="28"/>
              </w:rPr>
              <w:t>（提供中国环境监测总站出具的检测报告）</w:t>
            </w:r>
          </w:p>
          <w:p w14:paraId="26D61856">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零点漂移</w:t>
            </w:r>
            <w:r>
              <w:rPr>
                <w:rFonts w:hint="eastAsia" w:ascii="仿宋" w:hAnsi="仿宋" w:eastAsia="仿宋"/>
                <w:sz w:val="28"/>
                <w:szCs w:val="28"/>
              </w:rPr>
              <w:t>（24h）：</w:t>
            </w:r>
            <w:r>
              <w:rPr>
                <w:rFonts w:ascii="仿宋" w:hAnsi="仿宋" w:eastAsia="仿宋"/>
                <w:sz w:val="28"/>
                <w:szCs w:val="28"/>
              </w:rPr>
              <w:t>±</w:t>
            </w:r>
            <w:r>
              <w:rPr>
                <w:rFonts w:hint="eastAsia" w:ascii="仿宋" w:hAnsi="仿宋" w:eastAsia="仿宋"/>
                <w:sz w:val="28"/>
                <w:szCs w:val="28"/>
              </w:rPr>
              <w:t>0.5</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7E1D652C">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24h</w:t>
            </w:r>
            <w:r>
              <w:rPr>
                <w:rFonts w:hint="eastAsia" w:ascii="仿宋" w:hAnsi="仿宋" w:eastAsia="仿宋"/>
                <w:sz w:val="28"/>
                <w:szCs w:val="28"/>
              </w:rPr>
              <w:t>量程</w:t>
            </w:r>
            <w:r>
              <w:rPr>
                <w:rFonts w:ascii="仿宋" w:hAnsi="仿宋" w:eastAsia="仿宋"/>
                <w:sz w:val="28"/>
                <w:szCs w:val="28"/>
              </w:rPr>
              <w:t>漂移</w:t>
            </w:r>
            <w:r>
              <w:rPr>
                <w:rFonts w:hint="eastAsia" w:ascii="仿宋" w:hAnsi="仿宋" w:eastAsia="仿宋"/>
                <w:sz w:val="28"/>
                <w:szCs w:val="28"/>
              </w:rPr>
              <w:t>：</w:t>
            </w:r>
            <w:r>
              <w:rPr>
                <w:rFonts w:ascii="仿宋" w:hAnsi="仿宋" w:eastAsia="仿宋"/>
                <w:sz w:val="28"/>
                <w:szCs w:val="28"/>
              </w:rPr>
              <w:t>达量程20%时，±</w:t>
            </w:r>
            <w:r>
              <w:rPr>
                <w:rFonts w:hint="eastAsia" w:ascii="仿宋" w:hAnsi="仿宋" w:eastAsia="仿宋"/>
                <w:sz w:val="28"/>
                <w:szCs w:val="28"/>
              </w:rPr>
              <w:t>3</w:t>
            </w:r>
            <w:r>
              <w:rPr>
                <w:rFonts w:ascii="仿宋" w:hAnsi="仿宋" w:eastAsia="仿宋"/>
                <w:sz w:val="28"/>
                <w:szCs w:val="28"/>
              </w:rPr>
              <w:t>ppb；达量程80%时，±</w:t>
            </w:r>
            <w:r>
              <w:rPr>
                <w:rFonts w:hint="eastAsia" w:ascii="仿宋" w:hAnsi="仿宋" w:eastAsia="仿宋"/>
                <w:sz w:val="28"/>
                <w:szCs w:val="28"/>
              </w:rPr>
              <w:t>4</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416AD819">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响应时间</w:t>
            </w:r>
            <w:r>
              <w:rPr>
                <w:rFonts w:hint="eastAsia" w:ascii="仿宋" w:hAnsi="仿宋" w:eastAsia="仿宋"/>
                <w:sz w:val="28"/>
                <w:szCs w:val="28"/>
              </w:rPr>
              <w:t>：</w:t>
            </w:r>
            <w:r>
              <w:rPr>
                <w:rFonts w:ascii="仿宋" w:hAnsi="仿宋" w:eastAsia="仿宋"/>
                <w:sz w:val="28"/>
                <w:szCs w:val="28"/>
              </w:rPr>
              <w:t>≤</w:t>
            </w:r>
            <w:r>
              <w:rPr>
                <w:rFonts w:hint="eastAsia" w:ascii="仿宋" w:hAnsi="仿宋" w:eastAsia="仿宋"/>
                <w:sz w:val="28"/>
                <w:szCs w:val="28"/>
              </w:rPr>
              <w:t>150</w:t>
            </w:r>
            <w:r>
              <w:rPr>
                <w:rFonts w:ascii="仿宋" w:hAnsi="仿宋" w:eastAsia="仿宋"/>
                <w:sz w:val="28"/>
                <w:szCs w:val="28"/>
              </w:rPr>
              <w:t>秒，到90%</w:t>
            </w:r>
            <w:r>
              <w:rPr>
                <w:rFonts w:hint="eastAsia" w:ascii="仿宋" w:hAnsi="仿宋" w:eastAsia="仿宋" w:cs="宋体"/>
                <w:sz w:val="28"/>
                <w:szCs w:val="28"/>
              </w:rPr>
              <w:t>（提供中国环境监测总站出具的检测报告）</w:t>
            </w:r>
          </w:p>
          <w:p w14:paraId="327AAAB8">
            <w:pPr>
              <w:numPr>
                <w:ilvl w:val="0"/>
                <w:numId w:val="17"/>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零点噪声：≤±1.0ppb</w:t>
            </w:r>
            <w:r>
              <w:rPr>
                <w:rFonts w:hint="eastAsia" w:ascii="仿宋" w:hAnsi="仿宋" w:eastAsia="仿宋" w:cs="宋体"/>
                <w:sz w:val="28"/>
                <w:szCs w:val="28"/>
              </w:rPr>
              <w:t>（提供中国环境监测总站出具的检测报告）</w:t>
            </w:r>
          </w:p>
          <w:p w14:paraId="351DD652">
            <w:pPr>
              <w:numPr>
                <w:ilvl w:val="0"/>
                <w:numId w:val="17"/>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量程噪声：≤±1.0ppb；</w:t>
            </w:r>
            <w:r>
              <w:rPr>
                <w:rFonts w:hint="eastAsia" w:ascii="仿宋" w:hAnsi="仿宋" w:eastAsia="仿宋" w:cs="宋体"/>
                <w:sz w:val="28"/>
                <w:szCs w:val="28"/>
              </w:rPr>
              <w:t>（提供中国环境监测总站出具的检测报告）</w:t>
            </w:r>
          </w:p>
          <w:p w14:paraId="59178501">
            <w:pPr>
              <w:numPr>
                <w:ilvl w:val="0"/>
                <w:numId w:val="17"/>
              </w:numPr>
              <w:tabs>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精密度</w:t>
            </w:r>
            <w:r>
              <w:rPr>
                <w:rFonts w:hint="eastAsia" w:ascii="仿宋" w:hAnsi="仿宋" w:eastAsia="仿宋"/>
                <w:sz w:val="28"/>
                <w:szCs w:val="28"/>
              </w:rPr>
              <w:t>：</w:t>
            </w:r>
            <w:r>
              <w:rPr>
                <w:rFonts w:ascii="仿宋" w:hAnsi="仿宋" w:eastAsia="仿宋"/>
                <w:sz w:val="28"/>
                <w:szCs w:val="28"/>
              </w:rPr>
              <w:t>20%量程时，≤</w:t>
            </w:r>
            <w:r>
              <w:rPr>
                <w:rFonts w:hint="eastAsia" w:ascii="仿宋" w:hAnsi="仿宋" w:eastAsia="仿宋"/>
                <w:sz w:val="28"/>
                <w:szCs w:val="28"/>
              </w:rPr>
              <w:t>2</w:t>
            </w:r>
            <w:r>
              <w:rPr>
                <w:rFonts w:ascii="仿宋" w:hAnsi="仿宋" w:eastAsia="仿宋"/>
                <w:sz w:val="28"/>
                <w:szCs w:val="28"/>
              </w:rPr>
              <w:t>ppb；80%量程时，≤</w:t>
            </w:r>
            <w:r>
              <w:rPr>
                <w:rFonts w:hint="eastAsia" w:ascii="仿宋" w:hAnsi="仿宋" w:eastAsia="仿宋"/>
                <w:sz w:val="28"/>
                <w:szCs w:val="28"/>
              </w:rPr>
              <w:t>2</w:t>
            </w:r>
            <w:r>
              <w:rPr>
                <w:rFonts w:ascii="仿宋" w:hAnsi="仿宋" w:eastAsia="仿宋"/>
                <w:sz w:val="28"/>
                <w:szCs w:val="28"/>
              </w:rPr>
              <w:t>ppb</w:t>
            </w:r>
            <w:r>
              <w:rPr>
                <w:rFonts w:hint="eastAsia" w:ascii="仿宋" w:hAnsi="仿宋" w:eastAsia="仿宋" w:cs="宋体"/>
                <w:sz w:val="28"/>
                <w:szCs w:val="28"/>
              </w:rPr>
              <w:t>（提供中国环境监测总站出具的检测报告）</w:t>
            </w:r>
          </w:p>
          <w:p w14:paraId="65FF0A10">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数字输出信号</w:t>
            </w:r>
            <w:r>
              <w:rPr>
                <w:rFonts w:hint="eastAsia" w:ascii="仿宋" w:hAnsi="仿宋" w:eastAsia="仿宋"/>
                <w:sz w:val="28"/>
                <w:szCs w:val="28"/>
              </w:rPr>
              <w:t>：</w:t>
            </w:r>
            <w:r>
              <w:rPr>
                <w:rFonts w:ascii="仿宋" w:hAnsi="仿宋" w:eastAsia="仿宋"/>
                <w:sz w:val="28"/>
                <w:szCs w:val="28"/>
              </w:rPr>
              <w:t>RS232/485数字接口；数字接口至少2个</w:t>
            </w:r>
            <w:r>
              <w:rPr>
                <w:rFonts w:hint="eastAsia" w:ascii="仿宋" w:hAnsi="仿宋" w:eastAsia="仿宋" w:cs="宋体"/>
                <w:sz w:val="28"/>
                <w:szCs w:val="28"/>
              </w:rPr>
              <w:t>（提供制造商公开发布的产品说明书或产品彩页）</w:t>
            </w:r>
          </w:p>
          <w:p w14:paraId="300957F7">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存储功能</w:t>
            </w:r>
            <w:r>
              <w:rPr>
                <w:rFonts w:hint="eastAsia" w:ascii="仿宋" w:hAnsi="仿宋" w:eastAsia="仿宋"/>
                <w:sz w:val="28"/>
                <w:szCs w:val="28"/>
              </w:rPr>
              <w:t>：内置动态数据存储功能，可存储分钟均值100天以上。可存储和显示监测数据、校准记录、报警记录和断电等信息；</w:t>
            </w:r>
            <w:r>
              <w:rPr>
                <w:rFonts w:hint="eastAsia" w:ascii="仿宋" w:hAnsi="仿宋" w:eastAsia="仿宋" w:cs="宋体"/>
                <w:sz w:val="28"/>
                <w:szCs w:val="28"/>
              </w:rPr>
              <w:t>（提供制造商公开发布的产品说明书或产品彩页）</w:t>
            </w:r>
          </w:p>
          <w:p w14:paraId="346120D3">
            <w:pPr>
              <w:numPr>
                <w:ilvl w:val="0"/>
                <w:numId w:val="17"/>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ascii="仿宋" w:hAnsi="仿宋" w:eastAsia="仿宋"/>
                <w:sz w:val="28"/>
                <w:szCs w:val="28"/>
              </w:rPr>
              <w:t>校准、控制方式</w:t>
            </w:r>
            <w:r>
              <w:rPr>
                <w:rFonts w:hint="eastAsia" w:ascii="仿宋" w:hAnsi="仿宋" w:eastAsia="仿宋"/>
                <w:sz w:val="28"/>
                <w:szCs w:val="28"/>
              </w:rPr>
              <w:t>：可手动或远程自动零点/跨度校准，显示仪器的操作状态和断电等信息</w:t>
            </w:r>
            <w:r>
              <w:rPr>
                <w:rFonts w:hint="eastAsia" w:ascii="仿宋" w:hAnsi="仿宋" w:eastAsia="仿宋" w:cs="宋体"/>
                <w:sz w:val="28"/>
                <w:szCs w:val="28"/>
              </w:rPr>
              <w:t>（提供制造商公开发布的产品说明书或产品彩页）</w:t>
            </w:r>
          </w:p>
        </w:tc>
        <w:tc>
          <w:tcPr>
            <w:tcW w:w="242" w:type="pct"/>
            <w:vAlign w:val="center"/>
          </w:tcPr>
          <w:p w14:paraId="1719B5C7">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7185F750">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4403288A">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04BFAB24">
            <w:pPr>
              <w:spacing w:line="400" w:lineRule="exact"/>
              <w:jc w:val="center"/>
              <w:rPr>
                <w:rFonts w:ascii="仿宋" w:hAnsi="仿宋" w:eastAsia="仿宋"/>
                <w:sz w:val="28"/>
                <w:szCs w:val="28"/>
              </w:rPr>
            </w:pPr>
            <w:r>
              <w:rPr>
                <w:rFonts w:ascii="仿宋" w:hAnsi="仿宋" w:eastAsia="仿宋"/>
                <w:sz w:val="28"/>
                <w:szCs w:val="28"/>
              </w:rPr>
              <w:t>否</w:t>
            </w:r>
          </w:p>
        </w:tc>
      </w:tr>
      <w:tr w14:paraId="207F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252" w:type="pct"/>
            <w:vAlign w:val="center"/>
          </w:tcPr>
          <w:p w14:paraId="47E20813">
            <w:pPr>
              <w:spacing w:line="400" w:lineRule="exact"/>
              <w:jc w:val="center"/>
              <w:rPr>
                <w:rFonts w:ascii="仿宋" w:hAnsi="仿宋" w:eastAsia="仿宋"/>
                <w:sz w:val="28"/>
                <w:szCs w:val="28"/>
              </w:rPr>
            </w:pPr>
            <w:r>
              <w:rPr>
                <w:rFonts w:hint="eastAsia" w:ascii="仿宋" w:hAnsi="仿宋" w:eastAsia="仿宋"/>
                <w:sz w:val="28"/>
                <w:szCs w:val="28"/>
              </w:rPr>
              <w:t>8</w:t>
            </w:r>
          </w:p>
        </w:tc>
        <w:tc>
          <w:tcPr>
            <w:tcW w:w="434" w:type="pct"/>
            <w:vAlign w:val="center"/>
          </w:tcPr>
          <w:p w14:paraId="49E1EC06">
            <w:pPr>
              <w:widowControl/>
              <w:spacing w:line="400" w:lineRule="exact"/>
              <w:rPr>
                <w:rFonts w:ascii="仿宋" w:hAnsi="仿宋" w:eastAsia="仿宋"/>
                <w:kern w:val="0"/>
                <w:sz w:val="28"/>
                <w:szCs w:val="28"/>
              </w:rPr>
            </w:pPr>
            <w:r>
              <w:rPr>
                <w:rFonts w:hint="eastAsia" w:ascii="仿宋" w:hAnsi="仿宋" w:eastAsia="仿宋"/>
                <w:sz w:val="28"/>
                <w:szCs w:val="28"/>
              </w:rPr>
              <w:t>数采设备</w:t>
            </w:r>
          </w:p>
        </w:tc>
        <w:tc>
          <w:tcPr>
            <w:tcW w:w="2783" w:type="pct"/>
            <w:vAlign w:val="center"/>
          </w:tcPr>
          <w:p w14:paraId="745DB14E">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本项提供制造商承诺书。</w:t>
            </w:r>
          </w:p>
          <w:p w14:paraId="79C436C1">
            <w:pPr>
              <w:numPr>
                <w:ilvl w:val="0"/>
                <w:numId w:val="18"/>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能够对接污染物监测、校准仪、气象监测等监测设备，满足直接获取监测数据并进行展示的功能要求。</w:t>
            </w:r>
          </w:p>
          <w:p w14:paraId="02071FAA">
            <w:pPr>
              <w:numPr>
                <w:ilvl w:val="0"/>
                <w:numId w:val="18"/>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机架式设计，具有断电自动重启功能，确保停电后设置不丢失，来电后自动进入正常运转状态。</w:t>
            </w:r>
          </w:p>
        </w:tc>
        <w:tc>
          <w:tcPr>
            <w:tcW w:w="242" w:type="pct"/>
            <w:vAlign w:val="center"/>
          </w:tcPr>
          <w:p w14:paraId="4A0BDC01">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32B3A522">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05AF24C1">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63B58F33">
            <w:pPr>
              <w:spacing w:line="400" w:lineRule="exact"/>
              <w:jc w:val="center"/>
              <w:rPr>
                <w:rFonts w:ascii="仿宋" w:hAnsi="仿宋" w:eastAsia="仿宋"/>
                <w:sz w:val="28"/>
                <w:szCs w:val="28"/>
              </w:rPr>
            </w:pPr>
            <w:r>
              <w:rPr>
                <w:rFonts w:ascii="仿宋" w:hAnsi="仿宋" w:eastAsia="仿宋"/>
                <w:sz w:val="28"/>
                <w:szCs w:val="28"/>
              </w:rPr>
              <w:t>否</w:t>
            </w:r>
          </w:p>
        </w:tc>
      </w:tr>
      <w:tr w14:paraId="474D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28D02B60">
            <w:pPr>
              <w:spacing w:line="400" w:lineRule="exact"/>
              <w:jc w:val="center"/>
              <w:rPr>
                <w:rFonts w:ascii="仿宋" w:hAnsi="仿宋" w:eastAsia="仿宋"/>
                <w:sz w:val="28"/>
                <w:szCs w:val="28"/>
              </w:rPr>
            </w:pPr>
            <w:r>
              <w:rPr>
                <w:rFonts w:hint="eastAsia" w:ascii="仿宋" w:hAnsi="仿宋" w:eastAsia="仿宋"/>
                <w:sz w:val="28"/>
                <w:szCs w:val="28"/>
              </w:rPr>
              <w:t>9</w:t>
            </w:r>
          </w:p>
        </w:tc>
        <w:tc>
          <w:tcPr>
            <w:tcW w:w="434" w:type="pct"/>
            <w:vAlign w:val="center"/>
          </w:tcPr>
          <w:p w14:paraId="423B4D0D">
            <w:pPr>
              <w:widowControl/>
              <w:spacing w:line="400" w:lineRule="exact"/>
              <w:rPr>
                <w:rFonts w:ascii="仿宋" w:hAnsi="仿宋" w:eastAsia="仿宋"/>
                <w:kern w:val="0"/>
                <w:sz w:val="28"/>
                <w:szCs w:val="28"/>
              </w:rPr>
            </w:pPr>
            <w:r>
              <w:rPr>
                <w:rFonts w:hint="eastAsia" w:ascii="仿宋" w:hAnsi="仿宋" w:eastAsia="仿宋"/>
                <w:sz w:val="28"/>
                <w:szCs w:val="28"/>
              </w:rPr>
              <w:t>多元气体校准仪</w:t>
            </w:r>
          </w:p>
        </w:tc>
        <w:tc>
          <w:tcPr>
            <w:tcW w:w="2783" w:type="pct"/>
            <w:vAlign w:val="center"/>
          </w:tcPr>
          <w:p w14:paraId="5A39B47C">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3C3D988D">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能依据外接标准气体种类提供精确浓度的标准气体输出，完成大气自动监测分析仪器的零点、跨度、精密度及多点校准工作。</w:t>
            </w:r>
          </w:p>
          <w:p w14:paraId="68B13C7A">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对标准物质进行浓度和流量控制，对空气监测仪进行校准；</w:t>
            </w:r>
          </w:p>
          <w:p w14:paraId="441DC2D7">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校准仪应可被数据采集器的遥控指令激活，用于智慧化站房的应用；</w:t>
            </w:r>
          </w:p>
          <w:p w14:paraId="5A16DC83">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校准仪应可把它在校准时的信息反馈给数据采集器，用于智慧化站房的应用；</w:t>
            </w:r>
          </w:p>
          <w:p w14:paraId="04AE5DEB">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所有管线采用聚四氟乙烯管，</w:t>
            </w:r>
          </w:p>
          <w:p w14:paraId="319F96A0">
            <w:pPr>
              <w:numPr>
                <w:ilvl w:val="0"/>
                <w:numId w:val="19"/>
              </w:numPr>
              <w:tabs>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具有远程遥控或序列编辑功能；具有多点自动序列配气功能，具有单点或多点自动校准功能；</w:t>
            </w:r>
          </w:p>
          <w:p w14:paraId="444F4012">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稀释比率：1/100～1/1000；</w:t>
            </w:r>
          </w:p>
          <w:p w14:paraId="48E71A32">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流量测量精度：±1%满刻度；</w:t>
            </w:r>
          </w:p>
          <w:p w14:paraId="06E28BFB">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流量控制重复性：±1%满量程；</w:t>
            </w:r>
          </w:p>
          <w:p w14:paraId="7771995C">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流量控制线性度：±0.5%满量程；</w:t>
            </w:r>
          </w:p>
          <w:p w14:paraId="33F1BCE2">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具有压力检测和报警保护功能；</w:t>
            </w:r>
          </w:p>
          <w:p w14:paraId="798D2709">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仪器采用全中文软件设计，可通过LAN通讯方式与外部仪表同步通讯；</w:t>
            </w:r>
          </w:p>
          <w:p w14:paraId="39575D64">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零气流量计量程：0-10L/分钟</w:t>
            </w:r>
          </w:p>
          <w:p w14:paraId="45F6AF2A">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臭氧发生器/臭氧光度计准确度：±2%；</w:t>
            </w:r>
          </w:p>
          <w:p w14:paraId="4F4E4ACE">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预热时间: 不超过30 分钟</w:t>
            </w:r>
          </w:p>
          <w:p w14:paraId="57DB0994">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接口：零气接口1个、标气接口3个、标气出口1个</w:t>
            </w:r>
          </w:p>
          <w:p w14:paraId="71A04A40">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输出: RS232/485数字接口；数字接口至少2个（分别用于本地数采仪、智能维护以及质控等接口）</w:t>
            </w:r>
          </w:p>
          <w:p w14:paraId="6A511A5A">
            <w:pPr>
              <w:numPr>
                <w:ilvl w:val="0"/>
                <w:numId w:val="19"/>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标气流量计量程：0-100 mL/分钟</w:t>
            </w:r>
          </w:p>
        </w:tc>
        <w:tc>
          <w:tcPr>
            <w:tcW w:w="242" w:type="pct"/>
            <w:vAlign w:val="center"/>
          </w:tcPr>
          <w:p w14:paraId="327833BE">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38B62582">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5CB65346">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05C81111">
            <w:pPr>
              <w:spacing w:line="400" w:lineRule="exact"/>
              <w:jc w:val="center"/>
              <w:rPr>
                <w:rFonts w:ascii="仿宋" w:hAnsi="仿宋" w:eastAsia="仿宋"/>
                <w:sz w:val="28"/>
                <w:szCs w:val="28"/>
              </w:rPr>
            </w:pPr>
            <w:r>
              <w:rPr>
                <w:rFonts w:ascii="仿宋" w:hAnsi="仿宋" w:eastAsia="仿宋"/>
                <w:sz w:val="28"/>
                <w:szCs w:val="28"/>
              </w:rPr>
              <w:t>否</w:t>
            </w:r>
          </w:p>
        </w:tc>
      </w:tr>
      <w:tr w14:paraId="4AF8C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049D37DA">
            <w:pPr>
              <w:spacing w:line="400" w:lineRule="exact"/>
              <w:jc w:val="center"/>
              <w:rPr>
                <w:rFonts w:ascii="仿宋" w:hAnsi="仿宋" w:eastAsia="仿宋"/>
                <w:sz w:val="28"/>
                <w:szCs w:val="28"/>
              </w:rPr>
            </w:pPr>
            <w:r>
              <w:rPr>
                <w:rFonts w:hint="eastAsia" w:ascii="仿宋" w:hAnsi="仿宋" w:eastAsia="仿宋"/>
                <w:sz w:val="28"/>
                <w:szCs w:val="28"/>
              </w:rPr>
              <w:t>10</w:t>
            </w:r>
          </w:p>
        </w:tc>
        <w:tc>
          <w:tcPr>
            <w:tcW w:w="434" w:type="pct"/>
            <w:vAlign w:val="center"/>
          </w:tcPr>
          <w:p w14:paraId="59F75C78">
            <w:pPr>
              <w:widowControl/>
              <w:spacing w:line="400" w:lineRule="exact"/>
              <w:rPr>
                <w:rFonts w:ascii="仿宋" w:hAnsi="仿宋" w:eastAsia="仿宋"/>
                <w:kern w:val="0"/>
                <w:sz w:val="28"/>
                <w:szCs w:val="28"/>
              </w:rPr>
            </w:pPr>
            <w:r>
              <w:rPr>
                <w:rFonts w:hint="eastAsia" w:ascii="仿宋" w:hAnsi="仿宋" w:eastAsia="仿宋"/>
                <w:sz w:val="28"/>
                <w:szCs w:val="28"/>
              </w:rPr>
              <w:t>零气源</w:t>
            </w:r>
          </w:p>
        </w:tc>
        <w:tc>
          <w:tcPr>
            <w:tcW w:w="2783" w:type="pct"/>
            <w:vAlign w:val="center"/>
          </w:tcPr>
          <w:p w14:paraId="4BECA6DF">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78D1CDE6">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设备用途：产生不含NO、NO</w:t>
            </w:r>
            <w:r>
              <w:rPr>
                <w:rFonts w:hint="eastAsia" w:ascii="仿宋" w:hAnsi="仿宋" w:eastAsia="仿宋"/>
                <w:sz w:val="28"/>
                <w:szCs w:val="28"/>
                <w:vertAlign w:val="subscript"/>
              </w:rPr>
              <w:t>2</w:t>
            </w: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、CO以及碳氢化合物等污染物的高纯度零气，作为稀释校准仪器的零气源</w:t>
            </w:r>
          </w:p>
          <w:p w14:paraId="267ABD29">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配套标气瓶及减压阀：3瓶8L标准气，其中CO标准气浓度为5000ppm、NO标准气浓度为50ppm、SO</w:t>
            </w:r>
            <w:r>
              <w:rPr>
                <w:rFonts w:hint="eastAsia" w:ascii="仿宋" w:hAnsi="仿宋" w:eastAsia="仿宋"/>
                <w:sz w:val="28"/>
                <w:szCs w:val="28"/>
                <w:vertAlign w:val="subscript"/>
              </w:rPr>
              <w:t>2</w:t>
            </w:r>
            <w:r>
              <w:rPr>
                <w:rFonts w:hint="eastAsia" w:ascii="仿宋" w:hAnsi="仿宋" w:eastAsia="仿宋"/>
                <w:sz w:val="28"/>
                <w:szCs w:val="28"/>
              </w:rPr>
              <w:t>标准气浓度为50ppm，并配备钢瓶架；</w:t>
            </w:r>
          </w:p>
          <w:p w14:paraId="6EB7DFCC">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减压阀：每种标气瓶均需配套智慧化监测站点的数显式减压阀。</w:t>
            </w:r>
          </w:p>
          <w:p w14:paraId="469F1026">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 xml:space="preserve">零气纯度： </w:t>
            </w:r>
          </w:p>
          <w:p w14:paraId="466E3EEB">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NO、NO</w:t>
            </w:r>
            <w:r>
              <w:rPr>
                <w:rFonts w:hint="eastAsia" w:ascii="仿宋" w:hAnsi="仿宋" w:eastAsia="仿宋"/>
                <w:sz w:val="28"/>
                <w:szCs w:val="28"/>
                <w:vertAlign w:val="subscript"/>
              </w:rPr>
              <w:t>2</w:t>
            </w:r>
            <w:r>
              <w:rPr>
                <w:rFonts w:hint="eastAsia" w:ascii="仿宋" w:hAnsi="仿宋" w:eastAsia="仿宋"/>
                <w:sz w:val="28"/>
                <w:szCs w:val="28"/>
              </w:rPr>
              <w:t>、SO</w:t>
            </w:r>
            <w:r>
              <w:rPr>
                <w:rFonts w:hint="eastAsia" w:ascii="仿宋" w:hAnsi="仿宋" w:eastAsia="仿宋"/>
                <w:sz w:val="28"/>
                <w:szCs w:val="28"/>
                <w:vertAlign w:val="subscript"/>
              </w:rPr>
              <w:t>2</w:t>
            </w:r>
            <w:r>
              <w:rPr>
                <w:rFonts w:hint="eastAsia" w:ascii="仿宋" w:hAnsi="仿宋" w:eastAsia="仿宋"/>
                <w:sz w:val="28"/>
                <w:szCs w:val="28"/>
              </w:rPr>
              <w:t>：&lt; 0.2 ppb；</w:t>
            </w:r>
          </w:p>
          <w:p w14:paraId="522D6170">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&lt; 0.4ppb；</w:t>
            </w:r>
          </w:p>
          <w:p w14:paraId="00F8DB06">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CO：&lt; 20ppb；</w:t>
            </w:r>
          </w:p>
          <w:p w14:paraId="2AEBB075">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碳氢化合物：不含。</w:t>
            </w:r>
          </w:p>
          <w:p w14:paraId="23123D4D">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流量：1-20 L/min【2.07 bars（30 psig）】</w:t>
            </w:r>
          </w:p>
          <w:p w14:paraId="3E9498E0">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露点：&lt;-10 ℃</w:t>
            </w:r>
          </w:p>
          <w:p w14:paraId="41115742">
            <w:pPr>
              <w:numPr>
                <w:ilvl w:val="0"/>
                <w:numId w:val="20"/>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工作温度：10℃-40℃</w:t>
            </w:r>
          </w:p>
        </w:tc>
        <w:tc>
          <w:tcPr>
            <w:tcW w:w="242" w:type="pct"/>
            <w:vAlign w:val="center"/>
          </w:tcPr>
          <w:p w14:paraId="72D89921">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1E6F77FE">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77A41AD8">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529A12A7">
            <w:pPr>
              <w:spacing w:line="400" w:lineRule="exact"/>
              <w:jc w:val="center"/>
              <w:rPr>
                <w:rFonts w:ascii="仿宋" w:hAnsi="仿宋" w:eastAsia="仿宋"/>
                <w:sz w:val="28"/>
                <w:szCs w:val="28"/>
              </w:rPr>
            </w:pPr>
            <w:r>
              <w:rPr>
                <w:rFonts w:ascii="仿宋" w:hAnsi="仿宋" w:eastAsia="仿宋"/>
                <w:sz w:val="28"/>
                <w:szCs w:val="28"/>
              </w:rPr>
              <w:t>否</w:t>
            </w:r>
          </w:p>
        </w:tc>
      </w:tr>
      <w:tr w14:paraId="4E13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52" w:type="pct"/>
            <w:vAlign w:val="center"/>
          </w:tcPr>
          <w:p w14:paraId="4A7C9454">
            <w:pPr>
              <w:spacing w:line="400" w:lineRule="exact"/>
              <w:jc w:val="center"/>
              <w:rPr>
                <w:rFonts w:ascii="仿宋" w:hAnsi="仿宋" w:eastAsia="仿宋"/>
                <w:sz w:val="28"/>
                <w:szCs w:val="28"/>
              </w:rPr>
            </w:pPr>
            <w:r>
              <w:rPr>
                <w:rFonts w:hint="eastAsia" w:ascii="仿宋" w:hAnsi="仿宋" w:eastAsia="仿宋"/>
                <w:sz w:val="28"/>
                <w:szCs w:val="28"/>
              </w:rPr>
              <w:t>11</w:t>
            </w:r>
          </w:p>
        </w:tc>
        <w:tc>
          <w:tcPr>
            <w:tcW w:w="434" w:type="pct"/>
            <w:vAlign w:val="center"/>
          </w:tcPr>
          <w:p w14:paraId="35D095B5">
            <w:pPr>
              <w:widowControl/>
              <w:spacing w:line="400" w:lineRule="exact"/>
              <w:rPr>
                <w:rFonts w:ascii="仿宋" w:hAnsi="仿宋" w:eastAsia="仿宋"/>
                <w:kern w:val="0"/>
                <w:sz w:val="28"/>
                <w:szCs w:val="28"/>
              </w:rPr>
            </w:pPr>
            <w:r>
              <w:rPr>
                <w:rFonts w:hint="eastAsia" w:ascii="仿宋" w:hAnsi="仿宋" w:eastAsia="仿宋"/>
                <w:sz w:val="28"/>
                <w:szCs w:val="28"/>
              </w:rPr>
              <w:t>气象六参</w:t>
            </w:r>
          </w:p>
        </w:tc>
        <w:tc>
          <w:tcPr>
            <w:tcW w:w="2783" w:type="pct"/>
            <w:vAlign w:val="center"/>
          </w:tcPr>
          <w:p w14:paraId="4B827295">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cs="宋体"/>
                <w:sz w:val="28"/>
                <w:szCs w:val="28"/>
              </w:rPr>
              <w:t>本项提供制造商公开发布的产品说明书或产品彩页。</w:t>
            </w:r>
          </w:p>
          <w:p w14:paraId="15AD4B6E">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用于测定风向、风速、温度、湿度、大气压力、雨量</w:t>
            </w:r>
          </w:p>
          <w:p w14:paraId="2C631665">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数字输出：RS485或RS232</w:t>
            </w:r>
          </w:p>
          <w:p w14:paraId="4149E435">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工作温度：-40℃～+60℃</w:t>
            </w:r>
          </w:p>
          <w:p w14:paraId="0CCFFAD4">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工作湿度：0～100%RH</w:t>
            </w:r>
          </w:p>
          <w:p w14:paraId="49BEC5FF">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IP等级：IP66</w:t>
            </w:r>
          </w:p>
          <w:p w14:paraId="6C0B48A2">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风速传感器</w:t>
            </w:r>
            <w:r>
              <w:rPr>
                <w:rFonts w:hint="eastAsia" w:ascii="仿宋" w:hAnsi="仿宋" w:eastAsia="仿宋"/>
                <w:sz w:val="28"/>
                <w:szCs w:val="28"/>
              </w:rPr>
              <w:tab/>
            </w:r>
          </w:p>
          <w:p w14:paraId="024B524B">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测量范围：0～60m/s</w:t>
            </w:r>
          </w:p>
          <w:p w14:paraId="5D9324FF">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精度：±0.3m/s</w:t>
            </w:r>
          </w:p>
          <w:p w14:paraId="1D186461">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分辨率：0.1m/s</w:t>
            </w:r>
          </w:p>
          <w:p w14:paraId="609AE0DF">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风向传感器</w:t>
            </w:r>
          </w:p>
          <w:p w14:paraId="04BD2EC2">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测量范围：0～360°</w:t>
            </w:r>
          </w:p>
          <w:p w14:paraId="3C5EB608">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w:t>
            </w:r>
          </w:p>
          <w:p w14:paraId="6306E0B9">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w:t>
            </w:r>
          </w:p>
          <w:p w14:paraId="48973E37">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温度传感器</w:t>
            </w:r>
          </w:p>
          <w:p w14:paraId="452F63E8">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测量范围：-40℃～60℃</w:t>
            </w:r>
          </w:p>
          <w:p w14:paraId="368823FA">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精度：±0.2℃</w:t>
            </w:r>
          </w:p>
          <w:p w14:paraId="0C6A7DBA">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w:t>
            </w:r>
          </w:p>
          <w:p w14:paraId="340196AC">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湿度传感器</w:t>
            </w:r>
            <w:r>
              <w:rPr>
                <w:rFonts w:hint="eastAsia" w:ascii="仿宋" w:hAnsi="仿宋" w:eastAsia="仿宋"/>
                <w:sz w:val="28"/>
                <w:szCs w:val="28"/>
              </w:rPr>
              <w:tab/>
            </w:r>
          </w:p>
          <w:p w14:paraId="21C275C0">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测量范围：0～100%</w:t>
            </w:r>
          </w:p>
          <w:p w14:paraId="0E8FD07C">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w:t>
            </w:r>
          </w:p>
          <w:p w14:paraId="2C79C7BE">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分辨率：0.1%RH</w:t>
            </w:r>
          </w:p>
          <w:p w14:paraId="2C908F97">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大气压力传感器</w:t>
            </w:r>
            <w:r>
              <w:rPr>
                <w:rFonts w:hint="eastAsia" w:ascii="仿宋" w:hAnsi="仿宋" w:eastAsia="仿宋"/>
                <w:sz w:val="28"/>
                <w:szCs w:val="28"/>
              </w:rPr>
              <w:tab/>
            </w:r>
          </w:p>
          <w:p w14:paraId="0E1F8C85">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测量范围：600-1100hpa</w:t>
            </w:r>
          </w:p>
          <w:p w14:paraId="6AD15057">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精度：±3hpa</w:t>
            </w:r>
          </w:p>
          <w:p w14:paraId="206FD2AC">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分辨率：0.1hpa</w:t>
            </w:r>
          </w:p>
          <w:p w14:paraId="78B0DEDA">
            <w:pPr>
              <w:numPr>
                <w:ilvl w:val="0"/>
                <w:numId w:val="21"/>
              </w:numPr>
              <w:tabs>
                <w:tab w:val="left" w:pos="315"/>
                <w:tab w:val="left" w:pos="495"/>
                <w:tab w:val="left" w:pos="679"/>
                <w:tab w:val="clear" w:pos="312"/>
              </w:tabs>
              <w:adjustRightInd w:val="0"/>
              <w:snapToGrid w:val="0"/>
              <w:spacing w:line="400" w:lineRule="exact"/>
              <w:rPr>
                <w:rFonts w:ascii="仿宋" w:hAnsi="仿宋" w:eastAsia="仿宋"/>
                <w:sz w:val="28"/>
                <w:szCs w:val="28"/>
              </w:rPr>
            </w:pPr>
            <w:r>
              <w:rPr>
                <w:rFonts w:hint="eastAsia" w:ascii="仿宋" w:hAnsi="仿宋" w:eastAsia="仿宋"/>
                <w:sz w:val="28"/>
                <w:szCs w:val="28"/>
              </w:rPr>
              <w:t>雨量传感器</w:t>
            </w:r>
          </w:p>
          <w:p w14:paraId="414BED37">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测量范围：0mm/min～3mm/min</w:t>
            </w:r>
          </w:p>
          <w:p w14:paraId="74D0CCE1">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精度：±15%</w:t>
            </w:r>
          </w:p>
          <w:p w14:paraId="6ADE7581">
            <w:pPr>
              <w:tabs>
                <w:tab w:val="left" w:pos="315"/>
                <w:tab w:val="left" w:pos="495"/>
                <w:tab w:val="left" w:pos="679"/>
              </w:tabs>
              <w:adjustRightInd w:val="0"/>
              <w:snapToGrid w:val="0"/>
              <w:spacing w:line="400" w:lineRule="exact"/>
              <w:ind w:firstLine="560" w:firstLineChars="200"/>
              <w:rPr>
                <w:rFonts w:ascii="仿宋" w:hAnsi="仿宋" w:eastAsia="仿宋"/>
                <w:sz w:val="28"/>
                <w:szCs w:val="28"/>
              </w:rPr>
            </w:pPr>
            <w:r>
              <w:rPr>
                <w:rFonts w:hint="eastAsia" w:ascii="仿宋" w:hAnsi="仿宋" w:eastAsia="仿宋"/>
                <w:sz w:val="28"/>
                <w:szCs w:val="28"/>
              </w:rPr>
              <w:t>分辨率：0.2mm</w:t>
            </w:r>
          </w:p>
          <w:p w14:paraId="1FDBAA03">
            <w:pPr>
              <w:tabs>
                <w:tab w:val="left" w:pos="315"/>
                <w:tab w:val="left" w:pos="495"/>
                <w:tab w:val="left" w:pos="679"/>
              </w:tabs>
              <w:adjustRightInd w:val="0"/>
              <w:snapToGrid w:val="0"/>
              <w:spacing w:line="400" w:lineRule="exact"/>
              <w:rPr>
                <w:rFonts w:ascii="仿宋" w:hAnsi="仿宋" w:eastAsia="仿宋"/>
                <w:sz w:val="28"/>
                <w:szCs w:val="28"/>
              </w:rPr>
            </w:pPr>
            <w:r>
              <w:rPr>
                <w:rFonts w:hint="eastAsia" w:ascii="仿宋" w:hAnsi="仿宋" w:eastAsia="仿宋"/>
                <w:sz w:val="28"/>
                <w:szCs w:val="28"/>
              </w:rPr>
              <w:t>12.配置专用气象塔或气象杆，具有良好的抗酸雨、抗腐蚀性。</w:t>
            </w:r>
          </w:p>
        </w:tc>
        <w:tc>
          <w:tcPr>
            <w:tcW w:w="242" w:type="pct"/>
            <w:vAlign w:val="center"/>
          </w:tcPr>
          <w:p w14:paraId="458F6BF9">
            <w:pPr>
              <w:spacing w:line="400" w:lineRule="exact"/>
              <w:jc w:val="center"/>
              <w:rPr>
                <w:rFonts w:ascii="仿宋" w:hAnsi="仿宋" w:eastAsia="仿宋"/>
                <w:sz w:val="28"/>
                <w:szCs w:val="28"/>
              </w:rPr>
            </w:pPr>
            <w:r>
              <w:rPr>
                <w:rFonts w:hint="eastAsia" w:ascii="仿宋" w:hAnsi="仿宋" w:eastAsia="仿宋"/>
                <w:sz w:val="28"/>
                <w:szCs w:val="28"/>
              </w:rPr>
              <w:t>台</w:t>
            </w:r>
          </w:p>
        </w:tc>
        <w:tc>
          <w:tcPr>
            <w:tcW w:w="234" w:type="pct"/>
            <w:vAlign w:val="center"/>
          </w:tcPr>
          <w:p w14:paraId="55D7BD18">
            <w:pPr>
              <w:spacing w:line="400" w:lineRule="exact"/>
              <w:jc w:val="center"/>
              <w:rPr>
                <w:rFonts w:ascii="仿宋" w:hAnsi="仿宋" w:eastAsia="仿宋"/>
                <w:sz w:val="28"/>
                <w:szCs w:val="28"/>
              </w:rPr>
            </w:pPr>
            <w:r>
              <w:rPr>
                <w:rFonts w:hint="eastAsia" w:ascii="仿宋" w:hAnsi="仿宋" w:eastAsia="仿宋"/>
                <w:sz w:val="28"/>
                <w:szCs w:val="28"/>
              </w:rPr>
              <w:t>9</w:t>
            </w:r>
          </w:p>
        </w:tc>
        <w:tc>
          <w:tcPr>
            <w:tcW w:w="651" w:type="pct"/>
            <w:vAlign w:val="center"/>
          </w:tcPr>
          <w:p w14:paraId="1590CC6C">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1E4BB42D">
            <w:pPr>
              <w:spacing w:line="400" w:lineRule="exact"/>
              <w:jc w:val="center"/>
              <w:rPr>
                <w:rFonts w:ascii="仿宋" w:hAnsi="仿宋" w:eastAsia="仿宋"/>
                <w:sz w:val="28"/>
                <w:szCs w:val="28"/>
              </w:rPr>
            </w:pPr>
            <w:r>
              <w:rPr>
                <w:rFonts w:ascii="仿宋" w:hAnsi="仿宋" w:eastAsia="仿宋"/>
                <w:sz w:val="28"/>
                <w:szCs w:val="28"/>
              </w:rPr>
              <w:t>否</w:t>
            </w:r>
          </w:p>
        </w:tc>
      </w:tr>
      <w:tr w14:paraId="1013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2FDC4C02">
            <w:pPr>
              <w:spacing w:line="400" w:lineRule="exact"/>
              <w:jc w:val="center"/>
              <w:rPr>
                <w:rFonts w:ascii="仿宋" w:hAnsi="仿宋" w:eastAsia="仿宋"/>
                <w:sz w:val="28"/>
                <w:szCs w:val="28"/>
              </w:rPr>
            </w:pPr>
            <w:r>
              <w:rPr>
                <w:rFonts w:hint="eastAsia" w:ascii="仿宋" w:hAnsi="仿宋" w:eastAsia="仿宋"/>
                <w:sz w:val="28"/>
                <w:szCs w:val="28"/>
              </w:rPr>
              <w:t>12</w:t>
            </w:r>
          </w:p>
        </w:tc>
        <w:tc>
          <w:tcPr>
            <w:tcW w:w="434" w:type="pct"/>
            <w:vAlign w:val="center"/>
          </w:tcPr>
          <w:p w14:paraId="2FC6D108">
            <w:pPr>
              <w:widowControl/>
              <w:spacing w:line="400" w:lineRule="exact"/>
              <w:rPr>
                <w:rFonts w:ascii="仿宋" w:hAnsi="仿宋" w:eastAsia="仿宋"/>
                <w:kern w:val="0"/>
                <w:sz w:val="28"/>
                <w:szCs w:val="28"/>
              </w:rPr>
            </w:pPr>
            <w:r>
              <w:rPr>
                <w:rFonts w:hint="eastAsia" w:ascii="仿宋" w:hAnsi="仿宋" w:eastAsia="仿宋"/>
                <w:sz w:val="28"/>
                <w:szCs w:val="28"/>
              </w:rPr>
              <w:t>智慧化站房</w:t>
            </w:r>
          </w:p>
        </w:tc>
        <w:tc>
          <w:tcPr>
            <w:tcW w:w="2783" w:type="pct"/>
            <w:vAlign w:val="center"/>
          </w:tcPr>
          <w:p w14:paraId="57116C03">
            <w:pPr>
              <w:pStyle w:val="3"/>
              <w:numPr>
                <w:ilvl w:val="0"/>
                <w:numId w:val="0"/>
              </w:numPr>
              <w:spacing w:line="400" w:lineRule="exact"/>
              <w:ind w:firstLine="562" w:firstLineChars="200"/>
              <w:rPr>
                <w:rFonts w:ascii="仿宋" w:hAnsi="仿宋" w:eastAsia="仿宋" w:cs="宋体"/>
                <w:szCs w:val="28"/>
              </w:rPr>
            </w:pPr>
            <w:r>
              <w:rPr>
                <w:rFonts w:hint="eastAsia" w:ascii="仿宋" w:hAnsi="仿宋" w:eastAsia="仿宋" w:cs="宋体"/>
                <w:szCs w:val="28"/>
              </w:rPr>
              <w:t>标准型智慧化站房包含主体结构、围护系统、屋面平台、外挂楼梯（需单独密闭）、室内安装基础、采样与排气接口、供配电、环境控制、数智化基础设备、消防安防、标识和内部布线等组成的部分。</w:t>
            </w:r>
            <w:r>
              <w:rPr>
                <w:rFonts w:hint="eastAsia" w:ascii="仿宋" w:hAnsi="仿宋" w:eastAsia="仿宋" w:cs="宋体"/>
                <w:b w:val="0"/>
                <w:bCs w:val="0"/>
                <w:szCs w:val="28"/>
              </w:rPr>
              <w:t>智慧化站房建设技术要求除明确要求提供的材料外，其他要求均需提供承诺函。</w:t>
            </w:r>
          </w:p>
          <w:p w14:paraId="4B053A22">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一、站房主体要求</w:t>
            </w:r>
          </w:p>
          <w:p w14:paraId="789BCFB5">
            <w:pPr>
              <w:pStyle w:val="4"/>
              <w:numPr>
                <w:ilvl w:val="0"/>
                <w:numId w:val="0"/>
              </w:numPr>
              <w:spacing w:line="400" w:lineRule="exact"/>
              <w:rPr>
                <w:rFonts w:ascii="仿宋" w:hAnsi="仿宋" w:eastAsia="仿宋" w:cs="宋体"/>
              </w:rPr>
            </w:pPr>
            <w:r>
              <w:rPr>
                <w:rFonts w:hint="eastAsia" w:ascii="仿宋" w:hAnsi="仿宋" w:eastAsia="仿宋" w:cs="宋体"/>
              </w:rPr>
              <w:t>（1）站房基本要求</w:t>
            </w:r>
          </w:p>
          <w:p w14:paraId="07DFD25F">
            <w:pPr>
              <w:pStyle w:val="25"/>
              <w:spacing w:line="400" w:lineRule="exact"/>
              <w:ind w:left="0"/>
              <w:rPr>
                <w:rFonts w:ascii="仿宋" w:hAnsi="仿宋" w:eastAsia="仿宋" w:cs="宋体"/>
                <w:sz w:val="28"/>
                <w:szCs w:val="28"/>
              </w:rPr>
            </w:pPr>
            <w:r>
              <w:rPr>
                <w:rFonts w:hint="eastAsia" w:ascii="仿宋" w:hAnsi="仿宋" w:eastAsia="仿宋" w:cs="宋体"/>
                <w:sz w:val="28"/>
                <w:szCs w:val="28"/>
              </w:rPr>
              <w:t>1.站房主体结构：</w:t>
            </w:r>
          </w:p>
          <w:p w14:paraId="0A8EAF8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包括主体骨架、围护系统、屋面与屋面平台、地板、出入门、楼梯（需单独密闭）、屋面护栏、室外安全围栏、机架和必要安装附件。站房外立面采用低起伏压型金属板或平板，采用哑光或低光泽表面处理，不应出现明显眩光或镜面反射。</w:t>
            </w:r>
          </w:p>
          <w:p w14:paraId="1973219F">
            <w:pPr>
              <w:pStyle w:val="25"/>
              <w:spacing w:line="400" w:lineRule="exact"/>
              <w:ind w:left="0"/>
              <w:rPr>
                <w:rFonts w:ascii="仿宋" w:hAnsi="仿宋" w:eastAsia="仿宋" w:cs="宋体"/>
                <w:sz w:val="28"/>
                <w:szCs w:val="28"/>
              </w:rPr>
            </w:pPr>
            <w:r>
              <w:rPr>
                <w:rFonts w:hint="eastAsia" w:ascii="仿宋" w:hAnsi="仿宋" w:eastAsia="仿宋" w:cs="宋体"/>
                <w:sz w:val="28"/>
                <w:szCs w:val="28"/>
              </w:rPr>
              <w:t>2.站房尺寸：</w:t>
            </w:r>
          </w:p>
          <w:p w14:paraId="4BF5926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标准型站房定型尺寸应符合下列规定：①外部尺寸：站房设备间长度为5000 mm，楼梯间长度为1000 mm～1300 mm；站房总长为6000 mm～6300 mm，宽2900 mm，高2800 mm；②内部尺寸：净长不小于4800 mm，净宽不应小于2700 mm，设计净高不应小于2600 mm；</w:t>
            </w:r>
            <w:r>
              <w:rPr>
                <w:rFonts w:hint="eastAsia" w:ascii="东文宋体" w:hAnsi="东文宋体" w:eastAsia="东文宋体" w:cs="东文宋体"/>
                <w:sz w:val="28"/>
                <w:szCs w:val="28"/>
              </w:rPr>
              <w:t>③</w:t>
            </w:r>
            <w:r>
              <w:rPr>
                <w:rFonts w:hint="eastAsia" w:ascii="仿宋" w:hAnsi="仿宋" w:eastAsia="仿宋" w:cs="宋体"/>
                <w:sz w:val="28"/>
                <w:szCs w:val="28"/>
              </w:rPr>
              <w:t>出入门门洞净尺寸：不应小于950 mm × 2100 mm。</w:t>
            </w:r>
          </w:p>
          <w:p w14:paraId="250AF8BB">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3.机柜要求：</w:t>
            </w:r>
          </w:p>
          <w:p w14:paraId="56C4102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1）总体要求：应采用19英寸全开放式工业机架，无前后门，机架主体立柱与横梁宜采用高强度工业铝挤压型材，</w:t>
            </w:r>
            <w:r>
              <w:rPr>
                <w:rFonts w:hint="eastAsia" w:ascii="仿宋" w:hAnsi="仿宋" w:eastAsia="仿宋"/>
                <w:sz w:val="28"/>
                <w:szCs w:val="28"/>
              </w:rPr>
              <w:t>机架采用天地双向刚性固定，不得仅固定底部。固定节点应与站房主体结构或专用承载构件可靠连接，应满足运输、吊装、长期运行和仪器抽拉维护工况下的稳定性要求</w:t>
            </w:r>
            <w:r>
              <w:rPr>
                <w:rFonts w:hint="eastAsia" w:ascii="仿宋" w:hAnsi="仿宋" w:eastAsia="仿宋" w:cs="宋体"/>
                <w:sz w:val="28"/>
                <w:szCs w:val="28"/>
              </w:rPr>
              <w:t>。（提供拟投标产品的实拍照片证明）</w:t>
            </w:r>
          </w:p>
          <w:p w14:paraId="1024E96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2）机柜物理尺寸与承载应符合下列规定：①外形尺寸：宽550mm×深750mm，</w:t>
            </w:r>
            <w:r>
              <w:rPr>
                <w:rFonts w:hint="eastAsia" w:ascii="仿宋" w:hAnsi="仿宋" w:eastAsia="仿宋"/>
                <w:sz w:val="28"/>
                <w:szCs w:val="28"/>
              </w:rPr>
              <w:t>高度应与站房室内净高和顶部固定相协调</w:t>
            </w:r>
            <w:r>
              <w:rPr>
                <w:rFonts w:hint="eastAsia" w:ascii="仿宋" w:hAnsi="仿宋" w:eastAsia="仿宋" w:cs="宋体"/>
                <w:sz w:val="28"/>
                <w:szCs w:val="28"/>
              </w:rPr>
              <w:t>；②单柜承重：不应小于600kg；③内部可用高度：不小于42U。</w:t>
            </w:r>
          </w:p>
          <w:p w14:paraId="2DE8CA4D">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3）</w:t>
            </w:r>
            <w:r>
              <w:rPr>
                <w:rFonts w:hint="eastAsia" w:ascii="仿宋" w:hAnsi="仿宋" w:eastAsia="仿宋"/>
                <w:sz w:val="28"/>
                <w:szCs w:val="28"/>
              </w:rPr>
              <w:t>站房内部包含工作机架和扩展机架两组：</w:t>
            </w:r>
            <w:r>
              <w:rPr>
                <w:rFonts w:hint="eastAsia" w:ascii="仿宋" w:hAnsi="仿宋" w:eastAsia="仿宋" w:cs="宋体"/>
                <w:sz w:val="28"/>
                <w:szCs w:val="28"/>
              </w:rPr>
              <w:t>①</w:t>
            </w:r>
            <w:r>
              <w:rPr>
                <w:rFonts w:hint="eastAsia" w:ascii="仿宋" w:hAnsi="仿宋" w:eastAsia="仿宋"/>
                <w:sz w:val="28"/>
                <w:szCs w:val="28"/>
              </w:rPr>
              <w:t>工作机架设置3个19英寸机架位；</w:t>
            </w:r>
            <w:r>
              <w:rPr>
                <w:rFonts w:hint="eastAsia" w:ascii="仿宋" w:hAnsi="仿宋" w:eastAsia="仿宋" w:cs="宋体"/>
                <w:sz w:val="28"/>
                <w:szCs w:val="28"/>
              </w:rPr>
              <w:t>②</w:t>
            </w:r>
            <w:r>
              <w:rPr>
                <w:rFonts w:hint="eastAsia" w:ascii="仿宋" w:hAnsi="仿宋" w:eastAsia="仿宋"/>
                <w:sz w:val="28"/>
                <w:szCs w:val="28"/>
              </w:rPr>
              <w:t>拓展机架设置1个19英寸机架位与1台可以稳定承载200kg以上监测设备的工作台或工作桌。</w:t>
            </w:r>
          </w:p>
          <w:p w14:paraId="16A7C231">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4）机架内应根据仪器安装和维护需要设置抽拉式托盘或等效安装装置，其承载能力和稳定性应满足设备使用要求。托盘滑轨应具有锁止功能，托盘在完全拉出及收回状态下均应保持稳定。</w:t>
            </w:r>
          </w:p>
          <w:p w14:paraId="1185CD4B">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5）站房内通道与设备布局满足下列间距：</w:t>
            </w:r>
            <w:r>
              <w:rPr>
                <w:rFonts w:hint="eastAsia" w:ascii="仿宋" w:hAnsi="仿宋" w:eastAsia="仿宋" w:cs="宋体"/>
                <w:sz w:val="28"/>
                <w:szCs w:val="28"/>
              </w:rPr>
              <w:t>①</w:t>
            </w:r>
            <w:r>
              <w:rPr>
                <w:rFonts w:hint="eastAsia" w:ascii="仿宋" w:hAnsi="仿宋" w:eastAsia="仿宋"/>
                <w:sz w:val="28"/>
                <w:szCs w:val="28"/>
              </w:rPr>
              <w:t>机架正面操作通道净宽1200 mm；</w:t>
            </w:r>
            <w:r>
              <w:rPr>
                <w:rFonts w:hint="eastAsia" w:ascii="仿宋" w:hAnsi="仿宋" w:eastAsia="仿宋" w:cs="宋体"/>
                <w:sz w:val="28"/>
                <w:szCs w:val="28"/>
              </w:rPr>
              <w:t>②</w:t>
            </w:r>
            <w:r>
              <w:rPr>
                <w:rFonts w:hint="eastAsia" w:ascii="仿宋" w:hAnsi="仿宋" w:eastAsia="仿宋"/>
                <w:sz w:val="28"/>
                <w:szCs w:val="28"/>
              </w:rPr>
              <w:t>机架背面检修通道净宽800 mm；</w:t>
            </w:r>
            <w:r>
              <w:rPr>
                <w:rFonts w:hint="eastAsia" w:ascii="仿宋" w:hAnsi="仿宋" w:eastAsia="仿宋" w:cs="宋体"/>
                <w:sz w:val="28"/>
                <w:szCs w:val="28"/>
              </w:rPr>
              <w:t>③</w:t>
            </w:r>
            <w:r>
              <w:rPr>
                <w:rFonts w:hint="eastAsia" w:ascii="仿宋" w:hAnsi="仿宋" w:eastAsia="仿宋"/>
                <w:sz w:val="28"/>
                <w:szCs w:val="28"/>
              </w:rPr>
              <w:t>电源配电柜与分析机架的物理间距不应小于600 mm。</w:t>
            </w:r>
          </w:p>
          <w:p w14:paraId="11293E93">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6）</w:t>
            </w:r>
            <w:r>
              <w:rPr>
                <w:rFonts w:hint="eastAsia" w:ascii="仿宋" w:hAnsi="仿宋" w:eastAsia="仿宋"/>
                <w:sz w:val="28"/>
                <w:szCs w:val="28"/>
              </w:rPr>
              <w:t>拓展机架2个颗粒物采样孔正常开启并预埋法兰。</w:t>
            </w:r>
          </w:p>
          <w:p w14:paraId="73D25780">
            <w:pPr>
              <w:pStyle w:val="25"/>
              <w:spacing w:line="400" w:lineRule="exact"/>
              <w:ind w:left="0"/>
              <w:rPr>
                <w:rFonts w:ascii="仿宋" w:hAnsi="仿宋" w:eastAsia="仿宋" w:cs="宋体"/>
                <w:sz w:val="28"/>
                <w:szCs w:val="28"/>
              </w:rPr>
            </w:pPr>
            <w:r>
              <w:rPr>
                <w:rFonts w:hint="eastAsia" w:ascii="仿宋" w:hAnsi="仿宋" w:eastAsia="仿宋" w:cs="宋体"/>
                <w:sz w:val="28"/>
                <w:szCs w:val="28"/>
              </w:rPr>
              <w:t>4.其他要求：</w:t>
            </w:r>
          </w:p>
          <w:p w14:paraId="73B76F2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1）站房主出入口及设备搬运路径不应设置固定障碍物，应保障机柜、仪器和标气钢瓶搬运的无障碍通行。</w:t>
            </w:r>
          </w:p>
          <w:p w14:paraId="7C35943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2）屋面外挂楼梯及检修步道的设计，应保障运维人员携带便携式比对仪器安全登顶作业的通行需求。</w:t>
            </w:r>
          </w:p>
          <w:p w14:paraId="5294CB5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3）外挂楼梯应布置于站房非主立面一侧，踏步应采用不积水、不积雪的热浸镀锌钢格栅板，同时外挂楼梯应单独密闭并设置出入门。（提供拟投标产品的实拍照片证明）</w:t>
            </w:r>
          </w:p>
          <w:p w14:paraId="548109B2">
            <w:pPr>
              <w:pStyle w:val="4"/>
              <w:numPr>
                <w:ilvl w:val="0"/>
                <w:numId w:val="0"/>
              </w:numPr>
              <w:spacing w:line="400" w:lineRule="exact"/>
              <w:rPr>
                <w:rFonts w:ascii="仿宋" w:hAnsi="仿宋" w:eastAsia="仿宋" w:cs="宋体"/>
              </w:rPr>
            </w:pPr>
            <w:r>
              <w:rPr>
                <w:rFonts w:hint="eastAsia" w:ascii="仿宋" w:hAnsi="仿宋" w:eastAsia="仿宋" w:cs="宋体"/>
              </w:rPr>
              <w:t>（2）站房建筑与结构要求</w:t>
            </w:r>
          </w:p>
          <w:p w14:paraId="06AE6821">
            <w:pPr>
              <w:pStyle w:val="25"/>
              <w:spacing w:line="400" w:lineRule="exact"/>
              <w:ind w:left="0"/>
              <w:rPr>
                <w:rFonts w:ascii="仿宋" w:hAnsi="仿宋" w:eastAsia="仿宋" w:cs="宋体"/>
                <w:sz w:val="28"/>
                <w:szCs w:val="28"/>
              </w:rPr>
            </w:pPr>
            <w:r>
              <w:rPr>
                <w:rFonts w:hint="eastAsia" w:ascii="仿宋" w:hAnsi="仿宋" w:eastAsia="仿宋" w:cs="宋体"/>
                <w:sz w:val="28"/>
                <w:szCs w:val="28"/>
              </w:rPr>
              <w:t>1.一般要求：</w:t>
            </w:r>
          </w:p>
          <w:p w14:paraId="5D08F4B9">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采用独立承重骨架与围护系统分层装配式构造。承重骨架承担吊装、运输、抗风、抗震、屋面检修和设备荷载功能，围护系统承担耐候、防水、防尘、保温和隔热功能；主体结构荷载应由承重骨架承担，不得由围护板传递。</w:t>
            </w:r>
          </w:p>
          <w:p w14:paraId="6A8B53A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2）站房建筑与结构应满足长期户外连续运行条件下的结构安全、防水防尘、保温隔热、防火耐久、防腐耐候和易维护要求。</w:t>
            </w:r>
          </w:p>
          <w:p w14:paraId="7890CC7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3）标准站房设计使用年限不应低于15年。</w:t>
            </w:r>
          </w:p>
          <w:p w14:paraId="6FC7512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结构安全设计应覆盖正常使用、整体吊装、公路运输、安装就位、屋面检修等工况，并考虑强风、积雪、地震等荷载作用。提供结构计算书明确结构安全等级、设计使用年限、荷载取值、抗震设防类别和地震作用取值；抗震设防类别不应低于标准设防类（丙类），永久荷载、活荷载、风荷载和雪荷载应按 GB 50009 取值，抗震设计符合 GB 55002 的规定。站房结构设计应明确设计基准基本风压及适用范围，基本风压不低于0.50 kN/m²。屋面护栏、气象桅杆、采样设施及其他外露附属构件的风荷载应纳入整体结构验算。（提供第三方检测报告或结构计算书复印件）</w:t>
            </w:r>
          </w:p>
          <w:p w14:paraId="10613F82">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5）站房采用独立承重钢骨架。底部主梁、四角立柱、屋面主梁、底部支撑角件和吊装件等主受力构件采用Q355B或性能更优的低合金高强度结构钢，其化学成分、力学性能、交货状态和质量证明应符合 GB/T 1591 中相应牌号的规定；墙板支撑次梁、屋面支撑次梁、门洞加强框和附属连接件，采用牌号不低于Q235B的碳素结构钢，其化学成分、力学性能和交货状态符合 GB/T 700 中相应牌号的规定。如采用其他牌号或材料时，其屈服强度、抗拉强度、伸长率、低温冲击韧性、焊接性和耐久性应不低于上述要求。</w:t>
            </w:r>
          </w:p>
          <w:p w14:paraId="2C423DB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6）钢骨架采用热浸镀锌防腐，镀锌层的外观、厚度、附着性应符合 GB/T 13912的规定。公称厚度不小于6 mm的构件，镀锌层平均厚度不应小于85 μm，局部厚度不应小于70 μm；公称厚度小于6 mm的构件，按 GB/T 13912 相应厚度等级确定最小镀层厚度。</w:t>
            </w:r>
          </w:p>
          <w:p w14:paraId="6FDFA72D">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2.标准型站房整机空载重量不应大于3.5t。制造单位应在出厂资料中提供整机称重记录，并列明主体骨架、围护系统、机柜基础、附属构件和预装设备的重量构成。</w:t>
            </w:r>
          </w:p>
          <w:p w14:paraId="38193A5E">
            <w:pPr>
              <w:pStyle w:val="25"/>
              <w:spacing w:line="400" w:lineRule="exact"/>
              <w:ind w:left="0"/>
              <w:rPr>
                <w:rFonts w:ascii="仿宋" w:hAnsi="仿宋" w:eastAsia="仿宋" w:cs="宋体"/>
                <w:sz w:val="28"/>
                <w:szCs w:val="28"/>
              </w:rPr>
            </w:pPr>
            <w:r>
              <w:rPr>
                <w:rFonts w:hint="eastAsia" w:ascii="仿宋" w:hAnsi="仿宋" w:eastAsia="仿宋" w:cs="宋体"/>
                <w:sz w:val="28"/>
                <w:szCs w:val="28"/>
              </w:rPr>
              <w:t>3.围护系统</w:t>
            </w:r>
          </w:p>
          <w:p w14:paraId="39DFC088">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1）采用金属夹芯板结构，由外护面板、保温芯材、内衬板及配套连接、密封构造组成，并应满足耐候、耐腐蚀、防水、防尘、防火、保温隔热、气密及长期运行维护要求。</w:t>
            </w:r>
          </w:p>
          <w:p w14:paraId="57684A18">
            <w:pPr>
              <w:pStyle w:val="25"/>
              <w:spacing w:line="400" w:lineRule="exact"/>
              <w:ind w:left="0" w:firstLine="560" w:firstLineChars="200"/>
              <w:rPr>
                <w:rFonts w:ascii="仿宋" w:hAnsi="仿宋" w:eastAsia="仿宋"/>
                <w:sz w:val="28"/>
                <w:szCs w:val="28"/>
              </w:rPr>
            </w:pPr>
            <w:r>
              <w:rPr>
                <w:rFonts w:hint="eastAsia" w:ascii="仿宋" w:hAnsi="仿宋" w:eastAsia="仿宋" w:cs="宋体"/>
                <w:sz w:val="28"/>
                <w:szCs w:val="28"/>
              </w:rPr>
              <w:t>2）外护面板的基板采用铝镁锰合金板，力学性能、尺寸允许偏差和表面质量应符合GB/T3880.1～GB/T3880.3的规定，基板公称厚度不小于0.6 mm；基板正面采用聚偏二氟乙烯（PVDF）氟碳涂层，涂层性能应符合YS/T431的规定，正面涂层干膜厚度不应小于25μm。</w:t>
            </w:r>
            <w:r>
              <w:rPr>
                <w:rFonts w:hint="eastAsia" w:ascii="仿宋" w:hAnsi="仿宋" w:eastAsia="仿宋"/>
                <w:sz w:val="28"/>
                <w:szCs w:val="28"/>
              </w:rPr>
              <w:t>如采用其他外护面板材料时，整体性能不低于上述要求。</w:t>
            </w:r>
          </w:p>
          <w:p w14:paraId="414D9933">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3）围护系统保温芯材采用聚异氰脲酸酯（PIR）保温芯材，芯材厚度宜为100 mm；围护板成品燃烧性能不应低于 GB 8624 规定的B1级。（提供围护板检测报告）</w:t>
            </w:r>
          </w:p>
          <w:p w14:paraId="1AE3102E">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4）内衬板采用耐腐蚀、易清洁、不易积尘的金属面板，厚度不小于0.5 mm。</w:t>
            </w:r>
          </w:p>
          <w:p w14:paraId="74849C93">
            <w:pPr>
              <w:pStyle w:val="25"/>
              <w:spacing w:line="400" w:lineRule="exact"/>
              <w:ind w:left="0"/>
              <w:rPr>
                <w:rFonts w:ascii="仿宋" w:hAnsi="仿宋" w:eastAsia="仿宋" w:cs="宋体"/>
                <w:sz w:val="28"/>
                <w:szCs w:val="28"/>
              </w:rPr>
            </w:pPr>
            <w:r>
              <w:rPr>
                <w:rFonts w:hint="eastAsia" w:ascii="仿宋" w:hAnsi="仿宋" w:eastAsia="仿宋" w:cs="宋体"/>
                <w:sz w:val="28"/>
                <w:szCs w:val="28"/>
              </w:rPr>
              <w:t>4.防水、保温与密封要求</w:t>
            </w:r>
          </w:p>
          <w:p w14:paraId="52AF8E7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站房屋面、墙体、门洞、采样孔、排气孔、穿墙模块、楼梯连接点和底部收口应采取可靠的防水、保温、密封措施。</w:t>
            </w:r>
          </w:p>
          <w:p w14:paraId="02FDB934">
            <w:pPr>
              <w:pStyle w:val="25"/>
              <w:numPr>
                <w:ilvl w:val="0"/>
                <w:numId w:val="22"/>
              </w:numPr>
              <w:spacing w:line="400" w:lineRule="exact"/>
              <w:ind w:left="0"/>
              <w:rPr>
                <w:rFonts w:ascii="仿宋" w:hAnsi="仿宋" w:eastAsia="仿宋"/>
                <w:sz w:val="28"/>
                <w:szCs w:val="28"/>
              </w:rPr>
            </w:pPr>
            <w:r>
              <w:rPr>
                <w:rFonts w:hint="eastAsia" w:ascii="仿宋" w:hAnsi="仿宋" w:eastAsia="仿宋"/>
                <w:sz w:val="28"/>
                <w:szCs w:val="28"/>
              </w:rPr>
              <w:t>站房屋面采用单坡屋顶，排水坡度应为3% ~ 5%，并向站房背面排水；屋面板与外护面板采用相同材质，屋面上面板板型采用防滑构造，基板公称厚度不小于3 mm，满足承载、防水、保温、排水、耐腐蚀、防滑、可清洁和长期户外使用要求。屋面采样孔、排气孔、穿线孔和设备固定接口应采取防水密封、防腐和热桥控制措施。</w:t>
            </w:r>
          </w:p>
          <w:p w14:paraId="47A21A55">
            <w:pPr>
              <w:pStyle w:val="25"/>
              <w:numPr>
                <w:ilvl w:val="0"/>
                <w:numId w:val="22"/>
              </w:numPr>
              <w:spacing w:line="400" w:lineRule="exact"/>
              <w:ind w:left="0"/>
              <w:rPr>
                <w:rFonts w:ascii="仿宋" w:hAnsi="仿宋" w:eastAsia="仿宋"/>
                <w:sz w:val="28"/>
                <w:szCs w:val="28"/>
              </w:rPr>
            </w:pPr>
            <w:r>
              <w:rPr>
                <w:rFonts w:hint="eastAsia" w:ascii="仿宋" w:hAnsi="仿宋" w:eastAsia="仿宋"/>
                <w:sz w:val="28"/>
                <w:szCs w:val="28"/>
              </w:rPr>
              <w:t>屋面板沿站房四周外挑形成屋檐，承担墙面和门洞的防雨防雪功能，并符合下列规定：</w:t>
            </w:r>
          </w:p>
          <w:p w14:paraId="20CFECE2">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1）屋檐出挑宽度不小于70 mm；</w:t>
            </w:r>
          </w:p>
          <w:p w14:paraId="4EA36506">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2）屋檐与墙面外护面的色号、板型和表面工艺应协调一致；</w:t>
            </w:r>
          </w:p>
          <w:p w14:paraId="7A91CD8A">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3）屋檐板下沿设置滴水构造；</w:t>
            </w:r>
          </w:p>
          <w:p w14:paraId="3E8FADF0">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4）屋檐内侧封板，芯材不外露。</w:t>
            </w:r>
          </w:p>
          <w:p w14:paraId="6934BA85">
            <w:pPr>
              <w:pStyle w:val="25"/>
              <w:spacing w:line="400" w:lineRule="exact"/>
              <w:ind w:left="0"/>
              <w:rPr>
                <w:rFonts w:ascii="仿宋" w:hAnsi="仿宋" w:eastAsia="仿宋"/>
                <w:sz w:val="28"/>
                <w:szCs w:val="28"/>
              </w:rPr>
            </w:pPr>
            <w:r>
              <w:rPr>
                <w:rFonts w:hint="eastAsia" w:ascii="仿宋" w:hAnsi="仿宋" w:eastAsia="仿宋"/>
                <w:sz w:val="28"/>
                <w:szCs w:val="28"/>
              </w:rPr>
              <w:t>7.屋面平台设置防护栏杆，栏杆高度不小于1200mm，立柱间距不大于1000mm。栏杆的结构安全和防护性能应符合 GB 4053 的规定，栏杆材料、表面处理及色彩应与站房整体外观协调。屋面预留室外配电箱安装位置和穿线接口，用于临时监测仪器和屋面运维作业的供电及通信接入。</w:t>
            </w:r>
          </w:p>
          <w:p w14:paraId="1D87C194">
            <w:pPr>
              <w:pStyle w:val="25"/>
              <w:spacing w:line="400" w:lineRule="exact"/>
              <w:ind w:left="0"/>
              <w:rPr>
                <w:rFonts w:ascii="仿宋" w:hAnsi="仿宋" w:eastAsia="仿宋"/>
                <w:sz w:val="28"/>
                <w:szCs w:val="28"/>
              </w:rPr>
            </w:pPr>
            <w:r>
              <w:rPr>
                <w:rFonts w:hint="eastAsia" w:ascii="仿宋" w:hAnsi="仿宋" w:eastAsia="仿宋"/>
                <w:sz w:val="28"/>
                <w:szCs w:val="28"/>
              </w:rPr>
              <w:t>8.站房地板要求</w:t>
            </w:r>
          </w:p>
          <w:p w14:paraId="0F16DF4C">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1）地板与站房底盘形成整体结构，不能采用架空活动地板。地板自上而下由面层、钢基层、保温层和防潮层组成。</w:t>
            </w:r>
          </w:p>
          <w:p w14:paraId="11CC6DE6">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2）地板面层采用塑胶弹性地板，厚度不应小于2 mm，面层应满铺；燃烧性能不应低于 GB 8624 规定的B1级。</w:t>
            </w:r>
          </w:p>
          <w:p w14:paraId="2DE2B17C">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3）地板整体区域活荷载标准值不小于5.0 kN/m²；机架安装位置的局部活荷载标准值不小于10.0 kN/m²，荷载取值与结构验算应符合 GB 50009 的规定。</w:t>
            </w:r>
          </w:p>
          <w:p w14:paraId="67414C12">
            <w:pPr>
              <w:pStyle w:val="25"/>
              <w:spacing w:line="400" w:lineRule="exact"/>
              <w:ind w:left="0"/>
              <w:rPr>
                <w:rFonts w:ascii="仿宋" w:hAnsi="仿宋" w:eastAsia="仿宋"/>
                <w:sz w:val="28"/>
                <w:szCs w:val="28"/>
              </w:rPr>
            </w:pPr>
            <w:r>
              <w:rPr>
                <w:rFonts w:hint="eastAsia" w:ascii="仿宋" w:hAnsi="仿宋" w:eastAsia="仿宋"/>
                <w:sz w:val="28"/>
                <w:szCs w:val="28"/>
              </w:rPr>
              <w:t>9.布局要求</w:t>
            </w:r>
          </w:p>
          <w:p w14:paraId="4B994AD6">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站房内部应按照下图要求进行整体布局，安装时需根据现场实际情况及需方要求进行调整。</w:t>
            </w:r>
          </w:p>
          <w:p w14:paraId="42877208">
            <w:pPr>
              <w:pStyle w:val="25"/>
              <w:spacing w:line="400" w:lineRule="exact"/>
              <w:ind w:left="0"/>
              <w:jc w:val="center"/>
              <w:rPr>
                <w:rFonts w:ascii="仿宋" w:hAnsi="仿宋" w:eastAsia="仿宋"/>
                <w:sz w:val="28"/>
                <w:szCs w:val="28"/>
              </w:rPr>
            </w:pPr>
          </w:p>
          <w:p w14:paraId="51B8046C">
            <w:pPr>
              <w:pStyle w:val="25"/>
              <w:spacing w:line="400" w:lineRule="exact"/>
              <w:ind w:left="0"/>
              <w:jc w:val="center"/>
              <w:rPr>
                <w:rFonts w:ascii="仿宋" w:hAnsi="仿宋" w:eastAsia="仿宋"/>
                <w:sz w:val="28"/>
                <w:szCs w:val="28"/>
              </w:rPr>
            </w:pPr>
          </w:p>
          <w:p w14:paraId="0C5D144D">
            <w:pPr>
              <w:pStyle w:val="25"/>
              <w:spacing w:line="400" w:lineRule="exact"/>
              <w:ind w:left="0"/>
              <w:jc w:val="center"/>
              <w:rPr>
                <w:rFonts w:ascii="仿宋" w:hAnsi="仿宋" w:eastAsia="仿宋"/>
                <w:sz w:val="28"/>
                <w:szCs w:val="28"/>
              </w:rPr>
            </w:pPr>
          </w:p>
          <w:p w14:paraId="3DD37451">
            <w:pPr>
              <w:pStyle w:val="25"/>
              <w:spacing w:line="400" w:lineRule="exact"/>
              <w:ind w:left="0"/>
              <w:jc w:val="center"/>
              <w:rPr>
                <w:rFonts w:ascii="仿宋" w:hAnsi="仿宋" w:eastAsia="仿宋"/>
                <w:sz w:val="28"/>
                <w:szCs w:val="28"/>
              </w:rPr>
            </w:pPr>
            <w:r>
              <w:rPr>
                <w:rFonts w:hint="eastAsia"/>
                <w:sz w:val="28"/>
                <w:szCs w:val="28"/>
              </w:rPr>
              <w:drawing>
                <wp:anchor distT="0" distB="0" distL="114300" distR="114300" simplePos="0" relativeHeight="251661312" behindDoc="0" locked="0" layoutInCell="1" allowOverlap="1">
                  <wp:simplePos x="0" y="0"/>
                  <wp:positionH relativeFrom="column">
                    <wp:posOffset>17145</wp:posOffset>
                  </wp:positionH>
                  <wp:positionV relativeFrom="paragraph">
                    <wp:posOffset>42545</wp:posOffset>
                  </wp:positionV>
                  <wp:extent cx="5211445" cy="3038475"/>
                  <wp:effectExtent l="0" t="0" r="8255" b="9525"/>
                  <wp:wrapSquare wrapText="bothSides"/>
                  <wp:docPr id="2" name="图片 5" descr="插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插图_01"/>
                          <pic:cNvPicPr>
                            <a:picLocks noChangeAspect="1"/>
                          </pic:cNvPicPr>
                        </pic:nvPicPr>
                        <pic:blipFill>
                          <a:blip r:embed="rId5"/>
                          <a:srcRect l="39592" t="10733" r="19485" b="55531"/>
                          <a:stretch>
                            <a:fillRect/>
                          </a:stretch>
                        </pic:blipFill>
                        <pic:spPr>
                          <a:xfrm>
                            <a:off x="0" y="0"/>
                            <a:ext cx="5211445" cy="3038475"/>
                          </a:xfrm>
                          <a:prstGeom prst="rect">
                            <a:avLst/>
                          </a:prstGeom>
                          <a:noFill/>
                          <a:ln>
                            <a:noFill/>
                          </a:ln>
                        </pic:spPr>
                      </pic:pic>
                    </a:graphicData>
                  </a:graphic>
                </wp:anchor>
              </w:drawing>
            </w:r>
          </w:p>
          <w:p w14:paraId="40A326FE">
            <w:pPr>
              <w:pStyle w:val="4"/>
              <w:numPr>
                <w:ilvl w:val="0"/>
                <w:numId w:val="0"/>
              </w:numPr>
              <w:spacing w:line="400" w:lineRule="exact"/>
              <w:rPr>
                <w:rFonts w:ascii="仿宋" w:hAnsi="仿宋" w:eastAsia="仿宋" w:cs="宋体"/>
              </w:rPr>
            </w:pPr>
            <w:r>
              <w:rPr>
                <w:rFonts w:hint="eastAsia" w:ascii="仿宋" w:hAnsi="仿宋" w:eastAsia="仿宋" w:cs="宋体"/>
              </w:rPr>
              <w:t>（3）采样总管与穿墙孔要求</w:t>
            </w:r>
          </w:p>
          <w:p w14:paraId="5E892D0B">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1.气态采样总管应采用“PTFE</w:t>
            </w:r>
            <w:r>
              <w:rPr>
                <w:rFonts w:ascii="仿宋" w:hAnsi="仿宋" w:eastAsia="仿宋" w:cs="宋体"/>
                <w:sz w:val="28"/>
                <w:szCs w:val="28"/>
              </w:rPr>
              <w:t>/PFA</w:t>
            </w:r>
            <w:r>
              <w:rPr>
                <w:rFonts w:hint="eastAsia" w:ascii="仿宋" w:hAnsi="仿宋" w:eastAsia="仿宋" w:cs="宋体"/>
                <w:sz w:val="28"/>
                <w:szCs w:val="28"/>
              </w:rPr>
              <w:t>+高硼硅玻璃”组合方式，穿越屋面及室外暴露部分应采用高耐候的PTFE、PFA管，进入站房室内部分应采用高硼硅玻璃（提供拟投标产品的实拍照片证明）</w:t>
            </w:r>
          </w:p>
          <w:p w14:paraId="58FE2C42">
            <w:pPr>
              <w:pStyle w:val="25"/>
              <w:spacing w:line="400" w:lineRule="exact"/>
              <w:ind w:left="0"/>
              <w:rPr>
                <w:rFonts w:ascii="仿宋" w:hAnsi="仿宋" w:eastAsia="仿宋" w:cs="宋体"/>
                <w:sz w:val="28"/>
                <w:szCs w:val="28"/>
              </w:rPr>
            </w:pPr>
            <w:r>
              <w:rPr>
                <w:rFonts w:hint="eastAsia" w:ascii="仿宋" w:hAnsi="仿宋" w:eastAsia="仿宋" w:cs="宋体"/>
                <w:sz w:val="28"/>
                <w:szCs w:val="28"/>
              </w:rPr>
              <w:t>2.屋面采样孔、穿墙排气孔及其密封节点应在工厂预制完成，并应满足密封、防水、防尘、防虫、防腐和气密要求。</w:t>
            </w:r>
          </w:p>
          <w:p w14:paraId="2762C000">
            <w:pPr>
              <w:pStyle w:val="25"/>
              <w:spacing w:line="400" w:lineRule="exact"/>
              <w:ind w:left="0"/>
              <w:rPr>
                <w:rFonts w:ascii="仿宋" w:hAnsi="仿宋" w:eastAsia="仿宋" w:cs="宋体"/>
                <w:b/>
                <w:bCs/>
                <w:sz w:val="28"/>
                <w:szCs w:val="28"/>
              </w:rPr>
            </w:pPr>
            <w:r>
              <w:rPr>
                <w:rFonts w:hint="eastAsia" w:ascii="仿宋" w:hAnsi="仿宋" w:eastAsia="仿宋" w:cs="宋体"/>
                <w:b/>
                <w:bCs/>
                <w:sz w:val="28"/>
                <w:szCs w:val="28"/>
              </w:rPr>
              <w:t>（4）气态污染物采样系统要求</w:t>
            </w:r>
          </w:p>
          <w:p w14:paraId="241667C6">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1.气态污染物采样系统由采样总管、采样支管、连接接头及伴热、抽气等附属装置组成。</w:t>
            </w:r>
          </w:p>
          <w:p w14:paraId="59C72346">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2.气态污染物在采样系统内的总滞留时间不应大于20s。</w:t>
            </w:r>
          </w:p>
          <w:p w14:paraId="66F28395">
            <w:pPr>
              <w:pStyle w:val="25"/>
              <w:spacing w:line="400" w:lineRule="exact"/>
              <w:ind w:left="0"/>
              <w:rPr>
                <w:rFonts w:ascii="仿宋" w:hAnsi="仿宋" w:eastAsia="仿宋" w:cs="宋体"/>
                <w:sz w:val="28"/>
                <w:szCs w:val="28"/>
              </w:rPr>
            </w:pPr>
            <w:r>
              <w:rPr>
                <w:rFonts w:hint="eastAsia" w:ascii="仿宋" w:hAnsi="仿宋" w:eastAsia="仿宋" w:cs="宋体"/>
                <w:sz w:val="28"/>
                <w:szCs w:val="28"/>
              </w:rPr>
              <w:t>3.采样总管应符合下列规定：①采样总管的内径、长度应与系统流量匹配，以同时满足滞留时间和层流条件；②采样总管应配置电伴热（30℃-50℃可选），伴热温度应高于环境露点，并使样品空气温度略高于环境温度以防止冷凝，且不应过度加热改变样品性质。</w:t>
            </w:r>
          </w:p>
          <w:p w14:paraId="0DC9DF32">
            <w:pPr>
              <w:pStyle w:val="25"/>
              <w:spacing w:line="400" w:lineRule="exact"/>
              <w:ind w:left="0"/>
              <w:rPr>
                <w:rFonts w:ascii="仿宋" w:hAnsi="仿宋" w:eastAsia="仿宋" w:cs="宋体"/>
                <w:sz w:val="28"/>
                <w:szCs w:val="28"/>
              </w:rPr>
            </w:pPr>
            <w:r>
              <w:rPr>
                <w:rFonts w:hint="eastAsia" w:ascii="仿宋" w:hAnsi="仿宋" w:eastAsia="仿宋" w:cs="宋体"/>
                <w:sz w:val="28"/>
                <w:szCs w:val="28"/>
              </w:rPr>
              <w:t>4.采样支管应符合下列规定：①材质应为PTFE/PFA材质或经验证的等效惰性材质；②支管长度应尽量短，并应避免死体积、急弯、积水和材料释放污染；③支管接头应采用PTFE/PFA或同等惰性材质的卡套接头；严禁采用普通金属接头直接接触样品气体。</w:t>
            </w:r>
          </w:p>
          <w:p w14:paraId="416F70BE">
            <w:pPr>
              <w:pStyle w:val="25"/>
              <w:spacing w:line="400" w:lineRule="exact"/>
              <w:ind w:left="0"/>
              <w:rPr>
                <w:rFonts w:ascii="仿宋" w:hAnsi="仿宋" w:eastAsia="仿宋" w:cs="宋体"/>
                <w:sz w:val="28"/>
                <w:szCs w:val="28"/>
              </w:rPr>
            </w:pPr>
            <w:r>
              <w:rPr>
                <w:rFonts w:hint="eastAsia" w:ascii="仿宋" w:hAnsi="仿宋" w:eastAsia="仿宋" w:cs="宋体"/>
                <w:sz w:val="28"/>
                <w:szCs w:val="28"/>
              </w:rPr>
              <w:t>5.连接至分析仪器背板的电源线、信号线和采样气管，应在机柜后部预留U型检修弯，余量长度应确保仪器在重载滑轨上能被完全拉出。</w:t>
            </w:r>
          </w:p>
          <w:p w14:paraId="3895F12F">
            <w:pPr>
              <w:pStyle w:val="25"/>
              <w:spacing w:line="400" w:lineRule="exact"/>
              <w:ind w:left="0"/>
              <w:rPr>
                <w:rFonts w:ascii="仿宋" w:hAnsi="仿宋" w:eastAsia="仿宋" w:cs="宋体"/>
                <w:b/>
                <w:bCs/>
                <w:sz w:val="28"/>
                <w:szCs w:val="28"/>
              </w:rPr>
            </w:pPr>
            <w:r>
              <w:rPr>
                <w:rFonts w:hint="eastAsia" w:ascii="仿宋" w:hAnsi="仿宋" w:eastAsia="仿宋" w:cs="宋体"/>
                <w:b/>
                <w:bCs/>
                <w:sz w:val="28"/>
                <w:szCs w:val="28"/>
              </w:rPr>
              <w:t>（5）开孔、管路与排气等要求</w:t>
            </w:r>
          </w:p>
          <w:p w14:paraId="1E193E33">
            <w:pPr>
              <w:pStyle w:val="25"/>
              <w:spacing w:line="400" w:lineRule="exact"/>
              <w:ind w:left="0"/>
              <w:rPr>
                <w:rFonts w:ascii="仿宋" w:hAnsi="仿宋" w:eastAsia="仿宋" w:cs="宋体"/>
                <w:sz w:val="28"/>
                <w:szCs w:val="28"/>
              </w:rPr>
            </w:pPr>
            <w:r>
              <w:rPr>
                <w:rFonts w:hint="eastAsia" w:ascii="仿宋" w:hAnsi="仿宋" w:eastAsia="仿宋" w:cs="宋体"/>
                <w:sz w:val="28"/>
                <w:szCs w:val="28"/>
              </w:rPr>
              <w:t>1.颗粒物采样管（站房内部、外部）位置周边半径1.0 m范围内，不得布置排气口、出风口或其他可能引发气流扰动的设施。</w:t>
            </w:r>
          </w:p>
          <w:p w14:paraId="3A4BBFAE">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2.排气与辅助管路</w:t>
            </w:r>
          </w:p>
          <w:p w14:paraId="4C1389E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1）分析仪废气、颗粒物采样泵排气和零气发生器排气应通过专用管路有组织排至室外，严禁排入设备间内。</w:t>
            </w:r>
          </w:p>
          <w:p w14:paraId="3AE914C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2）所有预留未启用的采样、排气和管路接口，出厂前应进行可靠封堵和清晰编号标识。</w:t>
            </w:r>
          </w:p>
          <w:p w14:paraId="20148D5F">
            <w:pPr>
              <w:pStyle w:val="25"/>
              <w:spacing w:line="400" w:lineRule="exact"/>
              <w:ind w:left="0"/>
              <w:rPr>
                <w:rFonts w:ascii="仿宋" w:hAnsi="仿宋" w:eastAsia="仿宋"/>
                <w:sz w:val="28"/>
                <w:szCs w:val="28"/>
              </w:rPr>
            </w:pPr>
            <w:r>
              <w:rPr>
                <w:rFonts w:hint="eastAsia" w:ascii="仿宋" w:hAnsi="仿宋" w:eastAsia="仿宋"/>
                <w:sz w:val="28"/>
                <w:szCs w:val="28"/>
              </w:rPr>
              <w:t>3.站房屋面采样孔的数量、功能、相对位置按下列要求安装：</w:t>
            </w:r>
          </w:p>
          <w:p w14:paraId="655F3027">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1）气态污染物采样口，孔数1个，位于设备区上方，配套总管接口。</w:t>
            </w:r>
          </w:p>
          <w:p w14:paraId="3D03BD93">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2）工作机架PM</w:t>
            </w:r>
            <w:r>
              <w:rPr>
                <w:rFonts w:hint="eastAsia" w:ascii="仿宋" w:hAnsi="仿宋" w:eastAsia="仿宋"/>
                <w:sz w:val="28"/>
                <w:szCs w:val="28"/>
                <w:vertAlign w:val="subscript"/>
              </w:rPr>
              <w:t>10</w:t>
            </w:r>
            <w:r>
              <w:rPr>
                <w:rFonts w:hint="eastAsia" w:ascii="仿宋" w:hAnsi="仿宋" w:eastAsia="仿宋"/>
                <w:sz w:val="28"/>
                <w:szCs w:val="28"/>
              </w:rPr>
              <w:t>与PM</w:t>
            </w:r>
            <w:r>
              <w:rPr>
                <w:rFonts w:hint="eastAsia" w:ascii="仿宋" w:hAnsi="仿宋" w:eastAsia="仿宋"/>
                <w:sz w:val="28"/>
                <w:szCs w:val="28"/>
                <w:vertAlign w:val="subscript"/>
              </w:rPr>
              <w:t>2.5</w:t>
            </w:r>
            <w:r>
              <w:rPr>
                <w:rFonts w:hint="eastAsia" w:ascii="仿宋" w:hAnsi="仿宋" w:eastAsia="仿宋"/>
                <w:sz w:val="28"/>
                <w:szCs w:val="28"/>
              </w:rPr>
              <w:t>颗粒物采样孔，孔数2个，2个采样孔中心位置间距</w:t>
            </w:r>
            <w:r>
              <w:rPr>
                <w:rFonts w:ascii="仿宋" w:hAnsi="仿宋" w:eastAsia="仿宋"/>
                <w:sz w:val="28"/>
                <w:szCs w:val="28"/>
              </w:rPr>
              <w:t>≥</w:t>
            </w:r>
            <w:r>
              <w:rPr>
                <w:rFonts w:hint="eastAsia" w:ascii="仿宋" w:hAnsi="仿宋" w:eastAsia="仿宋"/>
                <w:sz w:val="28"/>
                <w:szCs w:val="28"/>
              </w:rPr>
              <w:t>1 m，且与气态采样口间距</w:t>
            </w:r>
            <w:r>
              <w:rPr>
                <w:rFonts w:ascii="仿宋" w:hAnsi="仿宋" w:eastAsia="仿宋"/>
                <w:sz w:val="28"/>
                <w:szCs w:val="28"/>
              </w:rPr>
              <w:t>≥</w:t>
            </w:r>
            <w:r>
              <w:rPr>
                <w:rFonts w:hint="eastAsia" w:ascii="仿宋" w:hAnsi="仿宋" w:eastAsia="仿宋"/>
                <w:sz w:val="28"/>
                <w:szCs w:val="28"/>
              </w:rPr>
              <w:t>1 m，配套颗粒物安装接口。</w:t>
            </w:r>
          </w:p>
          <w:p w14:paraId="6C5C3CE4">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3）拓展机架PM</w:t>
            </w:r>
            <w:r>
              <w:rPr>
                <w:rFonts w:hint="eastAsia" w:ascii="仿宋" w:hAnsi="仿宋" w:eastAsia="仿宋"/>
                <w:sz w:val="28"/>
                <w:szCs w:val="28"/>
                <w:vertAlign w:val="subscript"/>
              </w:rPr>
              <w:t>10</w:t>
            </w:r>
            <w:r>
              <w:rPr>
                <w:rFonts w:hint="eastAsia" w:ascii="仿宋" w:hAnsi="仿宋" w:eastAsia="仿宋"/>
                <w:sz w:val="28"/>
                <w:szCs w:val="28"/>
              </w:rPr>
              <w:t>与PM</w:t>
            </w:r>
            <w:r>
              <w:rPr>
                <w:rFonts w:hint="eastAsia" w:ascii="仿宋" w:hAnsi="仿宋" w:eastAsia="仿宋"/>
                <w:sz w:val="28"/>
                <w:szCs w:val="28"/>
                <w:vertAlign w:val="subscript"/>
              </w:rPr>
              <w:t>2.5</w:t>
            </w:r>
            <w:r>
              <w:rPr>
                <w:rFonts w:hint="eastAsia" w:ascii="仿宋" w:hAnsi="仿宋" w:eastAsia="仿宋"/>
                <w:sz w:val="28"/>
                <w:szCs w:val="28"/>
              </w:rPr>
              <w:t>颗粒物采样孔，孔数2个，位于</w:t>
            </w:r>
            <w:r>
              <w:rPr>
                <w:rFonts w:ascii="仿宋" w:hAnsi="仿宋" w:eastAsia="仿宋"/>
                <w:sz w:val="28"/>
                <w:szCs w:val="28"/>
              </w:rPr>
              <w:t>扩展机架</w:t>
            </w:r>
            <w:r>
              <w:rPr>
                <w:rFonts w:hint="eastAsia" w:ascii="仿宋" w:hAnsi="仿宋" w:eastAsia="仿宋"/>
                <w:sz w:val="28"/>
                <w:szCs w:val="28"/>
              </w:rPr>
              <w:t>区上方</w:t>
            </w:r>
            <w:r>
              <w:rPr>
                <w:rFonts w:ascii="仿宋" w:hAnsi="仿宋" w:eastAsia="仿宋"/>
                <w:sz w:val="28"/>
                <w:szCs w:val="28"/>
              </w:rPr>
              <w:t>，与其他采样口</w:t>
            </w:r>
            <w:r>
              <w:rPr>
                <w:rFonts w:hint="eastAsia" w:ascii="仿宋" w:hAnsi="仿宋" w:eastAsia="仿宋"/>
                <w:sz w:val="28"/>
                <w:szCs w:val="28"/>
              </w:rPr>
              <w:t>中心位置间距</w:t>
            </w:r>
            <w:r>
              <w:rPr>
                <w:rFonts w:ascii="仿宋" w:hAnsi="仿宋" w:eastAsia="仿宋"/>
                <w:sz w:val="28"/>
                <w:szCs w:val="28"/>
              </w:rPr>
              <w:t>≥</w:t>
            </w:r>
            <w:r>
              <w:rPr>
                <w:rFonts w:hint="eastAsia" w:ascii="仿宋" w:hAnsi="仿宋" w:eastAsia="仿宋"/>
                <w:sz w:val="28"/>
                <w:szCs w:val="28"/>
              </w:rPr>
              <w:t>1 m，配套颗粒物安装接口。</w:t>
            </w:r>
          </w:p>
          <w:p w14:paraId="723AE75E">
            <w:pPr>
              <w:pStyle w:val="25"/>
              <w:spacing w:line="400" w:lineRule="exact"/>
              <w:ind w:left="0"/>
              <w:rPr>
                <w:rFonts w:ascii="仿宋" w:hAnsi="仿宋" w:eastAsia="仿宋"/>
                <w:sz w:val="28"/>
                <w:szCs w:val="28"/>
              </w:rPr>
            </w:pPr>
            <w:r>
              <w:rPr>
                <w:rFonts w:hint="eastAsia" w:ascii="仿宋" w:hAnsi="仿宋" w:eastAsia="仿宋"/>
                <w:sz w:val="28"/>
                <w:szCs w:val="28"/>
              </w:rPr>
              <w:t>4.法兰</w:t>
            </w:r>
          </w:p>
          <w:p w14:paraId="732874EF">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1)法兰套管：304不锈钢。气态污染物采样总管法兰套管外径</w:t>
            </w:r>
            <w:r>
              <w:rPr>
                <w:rFonts w:ascii="仿宋" w:hAnsi="仿宋" w:eastAsia="仿宋"/>
                <w:sz w:val="28"/>
                <w:szCs w:val="28"/>
              </w:rPr>
              <w:t>≥</w:t>
            </w:r>
            <w:r>
              <w:rPr>
                <w:rFonts w:hint="eastAsia" w:ascii="仿宋" w:hAnsi="仿宋" w:eastAsia="仿宋"/>
                <w:sz w:val="28"/>
                <w:szCs w:val="28"/>
              </w:rPr>
              <w:t>100 mm，内径≥80 mm；颗粒物采样管法兰套管建议采用外径</w:t>
            </w:r>
            <w:r>
              <w:rPr>
                <w:rFonts w:ascii="仿宋" w:hAnsi="仿宋" w:eastAsia="仿宋"/>
                <w:sz w:val="28"/>
                <w:szCs w:val="28"/>
              </w:rPr>
              <w:t>≥</w:t>
            </w:r>
            <w:r>
              <w:rPr>
                <w:rFonts w:hint="eastAsia" w:ascii="仿宋" w:hAnsi="仿宋" w:eastAsia="仿宋"/>
                <w:sz w:val="28"/>
                <w:szCs w:val="28"/>
              </w:rPr>
              <w:t>270 mm，内径≥250 mm 。可根据实际情况进行适当调整。</w:t>
            </w:r>
            <w:r>
              <w:rPr>
                <w:rFonts w:hint="eastAsia" w:ascii="仿宋" w:hAnsi="仿宋" w:eastAsia="仿宋" w:cs="宋体"/>
                <w:sz w:val="28"/>
                <w:szCs w:val="28"/>
              </w:rPr>
              <w:t>（提供拟投标产品的实拍照片证明）</w:t>
            </w:r>
          </w:p>
          <w:p w14:paraId="44DA405B">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2）法兰高度：高出屋面完成面不应小于150 mm。</w:t>
            </w:r>
          </w:p>
          <w:p w14:paraId="29CF1CD1">
            <w:pPr>
              <w:pStyle w:val="25"/>
              <w:spacing w:line="400" w:lineRule="exact"/>
              <w:ind w:left="0" w:firstLine="560" w:firstLineChars="200"/>
              <w:rPr>
                <w:rFonts w:ascii="仿宋" w:hAnsi="仿宋" w:eastAsia="仿宋"/>
                <w:sz w:val="28"/>
                <w:szCs w:val="28"/>
              </w:rPr>
            </w:pPr>
            <w:r>
              <w:rPr>
                <w:rFonts w:hint="eastAsia" w:ascii="仿宋" w:hAnsi="仿宋" w:eastAsia="仿宋"/>
                <w:sz w:val="28"/>
                <w:szCs w:val="28"/>
              </w:rPr>
              <w:t>3）可换接管套：与拟安装颗粒物监测仪采样管外径相匹配</w:t>
            </w:r>
            <w:r>
              <w:rPr>
                <w:rFonts w:ascii="仿宋" w:hAnsi="仿宋" w:eastAsia="仿宋"/>
                <w:sz w:val="28"/>
                <w:szCs w:val="28"/>
              </w:rPr>
              <w:t>。</w:t>
            </w:r>
          </w:p>
          <w:p w14:paraId="3E99F10B">
            <w:pPr>
              <w:pStyle w:val="4"/>
              <w:numPr>
                <w:ilvl w:val="0"/>
                <w:numId w:val="0"/>
              </w:numPr>
              <w:spacing w:line="400" w:lineRule="exact"/>
              <w:rPr>
                <w:rFonts w:ascii="仿宋" w:hAnsi="仿宋" w:eastAsia="仿宋" w:cs="宋体"/>
              </w:rPr>
            </w:pPr>
            <w:r>
              <w:rPr>
                <w:rFonts w:hint="eastAsia" w:ascii="仿宋" w:hAnsi="仿宋" w:eastAsia="仿宋" w:cs="宋体"/>
              </w:rPr>
              <w:t>（6）供配电、照明与防雷接地要求</w:t>
            </w:r>
          </w:p>
          <w:p w14:paraId="2537811E">
            <w:pPr>
              <w:pStyle w:val="25"/>
              <w:spacing w:line="400" w:lineRule="exact"/>
              <w:ind w:left="0"/>
              <w:rPr>
                <w:rFonts w:ascii="仿宋" w:hAnsi="仿宋" w:eastAsia="仿宋" w:cs="宋体"/>
                <w:sz w:val="28"/>
                <w:szCs w:val="28"/>
              </w:rPr>
            </w:pPr>
            <w:r>
              <w:rPr>
                <w:rFonts w:hint="eastAsia" w:ascii="仿宋" w:hAnsi="仿宋" w:eastAsia="仿宋" w:cs="宋体"/>
                <w:sz w:val="28"/>
                <w:szCs w:val="28"/>
              </w:rPr>
              <w:t>1.一般要求</w:t>
            </w:r>
          </w:p>
          <w:p w14:paraId="7E7419E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1）站房供配电、照明与防雷接地系统应满足监测仪器、自动质控设备、温湿度控制设备、动环感知、网络通信、视频门禁、消防安防和后续自动化运维设备的长期稳定运行要求。</w:t>
            </w:r>
          </w:p>
          <w:p w14:paraId="4D71E8A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2）站房电气系统应按强电、弱电、通信、控制和接地分区设计。强电线路、弱电线路、通信线路、采样管路、排气管路和标气管路不得混乱交叉敷设。</w:t>
            </w:r>
          </w:p>
          <w:p w14:paraId="3DC78C9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3）电气设备安装位置不得占用采样路径、主要操作通道、设备搬运通道和应急逃生路径。强电设备与监测分析机柜邻近布置时，应采取隔离、屏蔽或独立箱体措施。</w:t>
            </w:r>
          </w:p>
          <w:p w14:paraId="3795B935">
            <w:pPr>
              <w:pStyle w:val="25"/>
              <w:spacing w:line="400" w:lineRule="exact"/>
              <w:ind w:left="0"/>
              <w:rPr>
                <w:rFonts w:ascii="仿宋" w:hAnsi="仿宋" w:eastAsia="仿宋" w:cs="宋体"/>
                <w:sz w:val="28"/>
                <w:szCs w:val="28"/>
              </w:rPr>
            </w:pPr>
            <w:r>
              <w:rPr>
                <w:rFonts w:hint="eastAsia" w:ascii="仿宋" w:hAnsi="仿宋" w:eastAsia="仿宋" w:cs="宋体"/>
                <w:sz w:val="28"/>
                <w:szCs w:val="28"/>
              </w:rPr>
              <w:t>2.供配电系统</w:t>
            </w:r>
          </w:p>
          <w:p w14:paraId="7B021271">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标准型站房应分别设置强电配电箱和弱电控制箱各1套。强电配电箱应采用工业级成套配电箱，箱内元器件采用标准导轨安装，应具备总进线保护、分路保护、剩余电流保护、浪涌保护、接地端子、回路编号和状态标识。</w:t>
            </w:r>
          </w:p>
          <w:p w14:paraId="51333981">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2）弱电控制箱应独立设置，用于网络通信、动环感知、视频监控、门禁、气体报警、消防信号和预留控制接口的集中安装，不得与强电配电箱混装。</w:t>
            </w:r>
          </w:p>
          <w:p w14:paraId="02C279B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3）站房电力接入满足外部电源接入三相五线制要求，额定电压380 V/220 V，频率50 Hz。站房应设置独立计量电表，进线容量不应小于24 kVA。</w:t>
            </w:r>
          </w:p>
          <w:p w14:paraId="480E1F4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4）主配电系统应将三相电源分配为相对独立的单相220 V 供电回路。各回路按下列要求分配：</w:t>
            </w:r>
            <w:r>
              <w:rPr>
                <w:rFonts w:hint="eastAsia" w:ascii="东文宋体" w:hAnsi="东文宋体" w:eastAsia="东文宋体" w:cs="东文宋体"/>
                <w:sz w:val="28"/>
                <w:szCs w:val="28"/>
              </w:rPr>
              <w:t>①</w:t>
            </w:r>
            <w:r>
              <w:rPr>
                <w:rFonts w:hint="eastAsia" w:ascii="仿宋" w:hAnsi="仿宋" w:eastAsia="仿宋" w:cs="宋体"/>
                <w:sz w:val="28"/>
                <w:szCs w:val="28"/>
              </w:rPr>
              <w:t>温湿度控制设备应分别设置独立供电回路，共2路；</w:t>
            </w:r>
            <w:r>
              <w:rPr>
                <w:rFonts w:hint="eastAsia" w:ascii="东文宋体" w:hAnsi="东文宋体" w:eastAsia="东文宋体" w:cs="东文宋体"/>
                <w:sz w:val="28"/>
                <w:szCs w:val="28"/>
              </w:rPr>
              <w:t>②</w:t>
            </w:r>
            <w:r>
              <w:rPr>
                <w:rFonts w:hint="eastAsia" w:ascii="仿宋" w:hAnsi="仿宋" w:eastAsia="仿宋" w:cs="宋体"/>
                <w:sz w:val="28"/>
                <w:szCs w:val="28"/>
              </w:rPr>
              <w:t>监测分析仪器、自动质控设备、零气源、动态校准仪等分析仪器和质控设备设置一路独立供电回路；</w:t>
            </w:r>
            <w:r>
              <w:rPr>
                <w:rFonts w:hint="eastAsia" w:ascii="东文宋体" w:hAnsi="东文宋体" w:eastAsia="东文宋体" w:cs="东文宋体"/>
                <w:sz w:val="28"/>
                <w:szCs w:val="28"/>
              </w:rPr>
              <w:t>③</w:t>
            </w:r>
            <w:r>
              <w:rPr>
                <w:rFonts w:hint="eastAsia" w:ascii="仿宋" w:hAnsi="仿宋" w:eastAsia="仿宋" w:cs="宋体"/>
                <w:sz w:val="28"/>
                <w:szCs w:val="28"/>
              </w:rPr>
              <w:t>安防、消防、门禁、视频、视频交互设备、交换机、一体化智能控制终端、网络通信、数智化设备等动环和智慧化装置应设置一路独立供电回路；</w:t>
            </w:r>
            <w:r>
              <w:rPr>
                <w:rFonts w:hint="eastAsia" w:ascii="东文宋体" w:hAnsi="东文宋体" w:eastAsia="东文宋体" w:cs="东文宋体"/>
                <w:sz w:val="28"/>
                <w:szCs w:val="28"/>
              </w:rPr>
              <w:fldChar w:fldCharType="begin"/>
            </w:r>
            <w:r>
              <w:rPr>
                <w:rFonts w:hint="eastAsia" w:ascii="东文宋体" w:hAnsi="东文宋体" w:eastAsia="东文宋体" w:cs="东文宋体"/>
                <w:sz w:val="28"/>
                <w:szCs w:val="28"/>
              </w:rPr>
              <w:instrText xml:space="preserve"> = 4 \* GB3 \* MERGEFORMAT </w:instrText>
            </w:r>
            <w:r>
              <w:rPr>
                <w:rFonts w:hint="eastAsia" w:ascii="东文宋体" w:hAnsi="东文宋体" w:eastAsia="东文宋体" w:cs="东文宋体"/>
                <w:sz w:val="28"/>
                <w:szCs w:val="28"/>
              </w:rPr>
              <w:fldChar w:fldCharType="separate"/>
            </w:r>
            <w:r>
              <w:rPr>
                <w:rFonts w:hint="eastAsia" w:ascii="东文宋体" w:hAnsi="东文宋体" w:eastAsia="东文宋体" w:cs="东文宋体"/>
                <w:sz w:val="28"/>
                <w:szCs w:val="28"/>
              </w:rPr>
              <w:t>④</w:t>
            </w:r>
            <w:r>
              <w:rPr>
                <w:rFonts w:hint="eastAsia" w:ascii="东文宋体" w:hAnsi="东文宋体" w:eastAsia="东文宋体" w:cs="东文宋体"/>
                <w:sz w:val="28"/>
                <w:szCs w:val="28"/>
              </w:rPr>
              <w:fldChar w:fldCharType="end"/>
            </w:r>
            <w:r>
              <w:rPr>
                <w:rFonts w:hint="eastAsia" w:ascii="仿宋" w:hAnsi="仿宋" w:eastAsia="仿宋" w:cs="宋体"/>
                <w:sz w:val="28"/>
                <w:szCs w:val="28"/>
              </w:rPr>
              <w:t>照明、维修插座、屋面平台用电和扩展机架位应分别设置专用供电回路，至少4路。</w:t>
            </w:r>
          </w:p>
          <w:p w14:paraId="513AE028">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5）监测分析仪器及自动质控设备供电回路应配置过电压、欠电压、过载、短路保护和来电延时启动装置。</w:t>
            </w:r>
          </w:p>
          <w:p w14:paraId="0C20FEAD">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6）各回路编号、容量、保护配置、临时供电设施保护类别应在箱门内侧张贴回路图，并应与竣工资料一致。</w:t>
            </w:r>
          </w:p>
          <w:p w14:paraId="3FEF929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7）三相负载分配应均衡。配电箱内应预留不少于2个备用回路，并为后续自动化运维设备、扩展监测项目和质控设备预留端子、断路器安装位和线缆通道。</w:t>
            </w:r>
          </w:p>
          <w:p w14:paraId="7ECF7323">
            <w:pPr>
              <w:pStyle w:val="25"/>
              <w:spacing w:line="400" w:lineRule="exact"/>
              <w:ind w:left="0"/>
              <w:rPr>
                <w:rFonts w:ascii="仿宋" w:hAnsi="仿宋" w:eastAsia="仿宋" w:cs="宋体"/>
                <w:sz w:val="28"/>
                <w:szCs w:val="28"/>
              </w:rPr>
            </w:pPr>
            <w:r>
              <w:rPr>
                <w:rFonts w:hint="eastAsia" w:ascii="仿宋" w:hAnsi="仿宋" w:eastAsia="仿宋" w:cs="宋体"/>
                <w:sz w:val="28"/>
                <w:szCs w:val="28"/>
              </w:rPr>
              <w:t>3.稳压电源</w:t>
            </w:r>
          </w:p>
          <w:p w14:paraId="250298AD">
            <w:pPr>
              <w:pStyle w:val="25"/>
              <w:spacing w:line="400" w:lineRule="exact"/>
              <w:ind w:left="0"/>
              <w:rPr>
                <w:rFonts w:ascii="仿宋" w:hAnsi="仿宋" w:eastAsia="仿宋" w:cs="宋体"/>
                <w:sz w:val="28"/>
                <w:szCs w:val="28"/>
              </w:rPr>
            </w:pPr>
            <w:r>
              <w:rPr>
                <w:rFonts w:hint="eastAsia" w:ascii="仿宋" w:hAnsi="仿宋" w:eastAsia="仿宋" w:cs="宋体"/>
                <w:sz w:val="28"/>
                <w:szCs w:val="28"/>
              </w:rPr>
              <w:t>站房应配置稳压电源。稳压电源容量应满足监测分析仪器、动环感知、网络通信、视频门禁、消防安防和屋面采样平台相关设备的稳定供电要求，并应与主配电容量、分路回路和扩展预留负荷相匹配。</w:t>
            </w:r>
          </w:p>
          <w:p w14:paraId="7312A02B">
            <w:pPr>
              <w:pStyle w:val="25"/>
              <w:spacing w:line="400" w:lineRule="exact"/>
              <w:ind w:left="0"/>
              <w:rPr>
                <w:rFonts w:ascii="仿宋" w:hAnsi="仿宋" w:eastAsia="仿宋" w:cs="宋体"/>
                <w:sz w:val="28"/>
                <w:szCs w:val="28"/>
              </w:rPr>
            </w:pPr>
            <w:r>
              <w:rPr>
                <w:rFonts w:hint="eastAsia" w:ascii="仿宋" w:hAnsi="仿宋" w:eastAsia="仿宋" w:cs="宋体"/>
                <w:sz w:val="28"/>
                <w:szCs w:val="28"/>
              </w:rPr>
              <w:t>4.临时供电设施</w:t>
            </w:r>
          </w:p>
          <w:p w14:paraId="03E9704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1）应集中、固定安装，不得散落地面布置。</w:t>
            </w:r>
          </w:p>
          <w:p w14:paraId="2C6DBFD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2）应具备远程状态监测功能，输出电压、容量、负载率、运行模式应可远程实时读取。</w:t>
            </w:r>
          </w:p>
          <w:p w14:paraId="17ECEBC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3）分为2组回路，一组可保证断电后安防、消防、门禁、视频、视频交互设施、交换机、一体化智能控制终端、网络通信、数智化设备等设备在市电中断情况下的运行4h以上；一组可保证气态污染物监测仪器、PM</w:t>
            </w:r>
            <w:r>
              <w:rPr>
                <w:rFonts w:hint="eastAsia" w:ascii="仿宋" w:hAnsi="仿宋" w:eastAsia="仿宋" w:cs="宋体"/>
                <w:sz w:val="28"/>
                <w:szCs w:val="28"/>
                <w:vertAlign w:val="subscript"/>
              </w:rPr>
              <w:t>10</w:t>
            </w:r>
            <w:r>
              <w:rPr>
                <w:rFonts w:hint="eastAsia" w:ascii="仿宋" w:hAnsi="仿宋" w:eastAsia="仿宋" w:cs="宋体"/>
                <w:sz w:val="28"/>
                <w:szCs w:val="28"/>
              </w:rPr>
              <w:t>颗粒物监测仪器、PM</w:t>
            </w:r>
            <w:r>
              <w:rPr>
                <w:rFonts w:hint="eastAsia" w:ascii="仿宋" w:hAnsi="仿宋" w:eastAsia="仿宋" w:cs="宋体"/>
                <w:sz w:val="28"/>
                <w:szCs w:val="28"/>
                <w:vertAlign w:val="subscript"/>
              </w:rPr>
              <w:t>2.5</w:t>
            </w:r>
            <w:r>
              <w:rPr>
                <w:rFonts w:hint="eastAsia" w:ascii="仿宋" w:hAnsi="仿宋" w:eastAsia="仿宋" w:cs="宋体"/>
                <w:sz w:val="28"/>
                <w:szCs w:val="28"/>
              </w:rPr>
              <w:t>颗粒物监测仪器、自动质控设备、零气源、动态校准仪以及温湿度控制设备等设备在市电中断情况下的连续运行1h以上。</w:t>
            </w:r>
          </w:p>
          <w:p w14:paraId="580D0EAF">
            <w:pPr>
              <w:pStyle w:val="25"/>
              <w:spacing w:line="400" w:lineRule="exact"/>
              <w:ind w:left="0"/>
              <w:rPr>
                <w:rFonts w:ascii="仿宋" w:hAnsi="仿宋" w:eastAsia="仿宋" w:cs="宋体"/>
                <w:sz w:val="28"/>
                <w:szCs w:val="28"/>
              </w:rPr>
            </w:pPr>
            <w:r>
              <w:rPr>
                <w:rFonts w:hint="eastAsia" w:ascii="仿宋" w:hAnsi="仿宋" w:eastAsia="仿宋" w:cs="宋体"/>
                <w:sz w:val="28"/>
                <w:szCs w:val="28"/>
              </w:rPr>
              <w:t>5.户外采样平台用电</w:t>
            </w:r>
          </w:p>
          <w:p w14:paraId="60F3DF36">
            <w:pPr>
              <w:pStyle w:val="25"/>
              <w:spacing w:line="400" w:lineRule="exact"/>
              <w:ind w:left="0"/>
              <w:rPr>
                <w:rFonts w:ascii="仿宋" w:hAnsi="仿宋" w:eastAsia="仿宋" w:cs="宋体"/>
                <w:sz w:val="28"/>
                <w:szCs w:val="28"/>
              </w:rPr>
            </w:pPr>
            <w:r>
              <w:rPr>
                <w:rFonts w:hint="eastAsia" w:ascii="仿宋" w:hAnsi="仿宋" w:eastAsia="仿宋" w:cs="宋体"/>
                <w:sz w:val="28"/>
                <w:szCs w:val="28"/>
              </w:rPr>
              <w:t>站房屋面平台应设置专用用电回路，用于环境污染物手工比对采样等工作预留，应符合下列规定：</w:t>
            </w:r>
          </w:p>
          <w:p w14:paraId="53522C3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1）配置不少于2 个IP65室外防水五孔插座；</w:t>
            </w:r>
          </w:p>
          <w:p w14:paraId="3B616378">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2）室外配电箱和接线盒防护等级不应低于IP65；</w:t>
            </w:r>
          </w:p>
          <w:p w14:paraId="1ADD294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3）配电箱外壳应可靠接地；</w:t>
            </w:r>
          </w:p>
          <w:p w14:paraId="31CE747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4）屋面平台用电回路应满足同时支撑3台颗粒物采样器和3台便携式仪器用电的扩展需求。</w:t>
            </w:r>
          </w:p>
          <w:p w14:paraId="3C528830">
            <w:pPr>
              <w:pStyle w:val="25"/>
              <w:spacing w:line="400" w:lineRule="exact"/>
              <w:ind w:left="0"/>
              <w:rPr>
                <w:rFonts w:ascii="仿宋" w:hAnsi="仿宋" w:eastAsia="仿宋" w:cs="宋体"/>
                <w:sz w:val="28"/>
                <w:szCs w:val="28"/>
              </w:rPr>
            </w:pPr>
            <w:r>
              <w:rPr>
                <w:rFonts w:hint="eastAsia" w:ascii="仿宋" w:hAnsi="仿宋" w:eastAsia="仿宋" w:cs="宋体"/>
                <w:sz w:val="28"/>
                <w:szCs w:val="28"/>
              </w:rPr>
              <w:t>6.照明系统</w:t>
            </w:r>
          </w:p>
          <w:p w14:paraId="65E0413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设备间一般照明，工作面平均照度不应低于300 lx，照度均匀度不应小于0.7。灯具应便于检修更换，具备远程开关功能。</w:t>
            </w:r>
          </w:p>
          <w:p w14:paraId="3EBF1C18">
            <w:pPr>
              <w:pStyle w:val="25"/>
              <w:spacing w:line="400" w:lineRule="exact"/>
              <w:ind w:left="0"/>
              <w:rPr>
                <w:rFonts w:ascii="仿宋" w:hAnsi="仿宋" w:eastAsia="仿宋" w:cs="宋体"/>
                <w:sz w:val="28"/>
                <w:szCs w:val="28"/>
              </w:rPr>
            </w:pPr>
            <w:r>
              <w:rPr>
                <w:rFonts w:hint="eastAsia" w:ascii="仿宋" w:hAnsi="仿宋" w:eastAsia="仿宋" w:cs="宋体"/>
                <w:sz w:val="28"/>
                <w:szCs w:val="28"/>
              </w:rPr>
              <w:t>7.防雷接地系统</w:t>
            </w:r>
          </w:p>
          <w:p w14:paraId="7EDDF13C">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1）站房应采用共用接地系统（联合接地），保护性接地、功能性接地、防雷接地共用一组接地装置，综合接地电阻不应大于 4 Ω。</w:t>
            </w:r>
          </w:p>
          <w:p w14:paraId="504279B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2）应在电源控制区设置铜质等电位联结端子排（排）。机柜外壳、桥架、楼梯、门框、各类金属管道和线缆屏蔽层应可靠接入等电位联结端子排。</w:t>
            </w:r>
          </w:p>
          <w:p w14:paraId="59B9E74A">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3）站房应设置避雷针。当站房处于既有建筑物或独立接闪装置的保护范围内时，可不另设避雷针，但应做好等电位联结。</w:t>
            </w:r>
          </w:p>
          <w:p w14:paraId="2FEF54BD">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4）电涌保护符合下列规定</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1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①</w:t>
            </w:r>
            <w:r>
              <w:rPr>
                <w:rFonts w:hint="eastAsia" w:ascii="仿宋" w:hAnsi="仿宋" w:eastAsia="仿宋" w:cs="宋体"/>
                <w:sz w:val="28"/>
                <w:szCs w:val="28"/>
              </w:rPr>
              <w:fldChar w:fldCharType="end"/>
            </w:r>
            <w:r>
              <w:rPr>
                <w:rFonts w:hint="eastAsia" w:ascii="仿宋" w:hAnsi="仿宋" w:eastAsia="仿宋" w:cs="宋体"/>
                <w:sz w:val="28"/>
                <w:szCs w:val="28"/>
              </w:rPr>
              <w:t>电源进线总配电箱处配置I级试验电涌保护器（SPD），冲击电流Iimp不应小于12.5 kA（10/350 μs），电压保护水平Up不应大于2.5 kV；</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2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②</w:t>
            </w:r>
            <w:r>
              <w:rPr>
                <w:rFonts w:hint="eastAsia" w:ascii="仿宋" w:hAnsi="仿宋" w:eastAsia="仿宋" w:cs="宋体"/>
                <w:sz w:val="28"/>
                <w:szCs w:val="28"/>
              </w:rPr>
              <w:fldChar w:fldCharType="end"/>
            </w:r>
            <w:r>
              <w:rPr>
                <w:rFonts w:hint="eastAsia" w:ascii="仿宋" w:hAnsi="仿宋" w:eastAsia="仿宋" w:cs="宋体"/>
                <w:sz w:val="28"/>
                <w:szCs w:val="28"/>
              </w:rPr>
              <w:t>各分配电回路处配置 II 级试验电涌保护器，标称放电电流In不应小于20 kA（8/20 μs），电压保护水平Up不应大于1.8 kV；</w:t>
            </w:r>
            <w:r>
              <w:rPr>
                <w:rFonts w:hint="eastAsia" w:ascii="仿宋" w:hAnsi="仿宋" w:eastAsia="仿宋" w:cs="宋体"/>
                <w:sz w:val="28"/>
                <w:szCs w:val="28"/>
              </w:rPr>
              <w:fldChar w:fldCharType="begin"/>
            </w:r>
            <w:r>
              <w:rPr>
                <w:rFonts w:hint="eastAsia" w:ascii="仿宋" w:hAnsi="仿宋" w:eastAsia="仿宋" w:cs="宋体"/>
                <w:sz w:val="28"/>
                <w:szCs w:val="28"/>
              </w:rPr>
              <w:instrText xml:space="preserve"> = 3 \* GB3 \* MERGEFORMAT </w:instrText>
            </w:r>
            <w:r>
              <w:rPr>
                <w:rFonts w:hint="eastAsia" w:ascii="仿宋" w:hAnsi="仿宋" w:eastAsia="仿宋" w:cs="宋体"/>
                <w:sz w:val="28"/>
                <w:szCs w:val="28"/>
              </w:rPr>
              <w:fldChar w:fldCharType="separate"/>
            </w:r>
            <w:r>
              <w:rPr>
                <w:rFonts w:hint="eastAsia" w:ascii="仿宋" w:hAnsi="仿宋" w:eastAsia="仿宋" w:cs="宋体"/>
                <w:sz w:val="28"/>
                <w:szCs w:val="28"/>
              </w:rPr>
              <w:t>③</w:t>
            </w:r>
            <w:r>
              <w:rPr>
                <w:rFonts w:hint="eastAsia" w:ascii="仿宋" w:hAnsi="仿宋" w:eastAsia="仿宋" w:cs="宋体"/>
                <w:sz w:val="28"/>
                <w:szCs w:val="28"/>
              </w:rPr>
              <w:fldChar w:fldCharType="end"/>
            </w:r>
            <w:r>
              <w:rPr>
                <w:rFonts w:hint="eastAsia" w:ascii="仿宋" w:hAnsi="仿宋" w:eastAsia="仿宋" w:cs="宋体"/>
                <w:sz w:val="28"/>
                <w:szCs w:val="28"/>
              </w:rPr>
              <w:t>通信线路、视频线路和信号线路配置相应的信号电涌保护器，站房内部通信线路、视频线路和信号线路具备屏蔽层，屏蔽层接入联合接地。</w:t>
            </w:r>
          </w:p>
          <w:p w14:paraId="3E1DD1D0">
            <w:pPr>
              <w:pStyle w:val="25"/>
              <w:spacing w:line="400" w:lineRule="exact"/>
              <w:ind w:left="0"/>
              <w:rPr>
                <w:rFonts w:ascii="仿宋" w:hAnsi="仿宋" w:eastAsia="仿宋" w:cs="宋体"/>
                <w:sz w:val="28"/>
                <w:szCs w:val="28"/>
              </w:rPr>
            </w:pPr>
          </w:p>
          <w:p w14:paraId="57A80FB5">
            <w:pPr>
              <w:pStyle w:val="4"/>
              <w:numPr>
                <w:ilvl w:val="0"/>
                <w:numId w:val="0"/>
              </w:numPr>
              <w:spacing w:line="400" w:lineRule="exact"/>
              <w:rPr>
                <w:rFonts w:ascii="仿宋" w:hAnsi="仿宋" w:eastAsia="仿宋" w:cs="宋体"/>
              </w:rPr>
            </w:pPr>
            <w:r>
              <w:rPr>
                <w:rFonts w:hint="eastAsia" w:ascii="仿宋" w:hAnsi="仿宋" w:eastAsia="仿宋" w:cs="宋体"/>
              </w:rPr>
              <w:t>（7）消防、安防与标识要求</w:t>
            </w:r>
          </w:p>
          <w:p w14:paraId="2F399F7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1.消防</w:t>
            </w:r>
          </w:p>
          <w:p w14:paraId="534CB62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1）站房内应同时配备自动灭火装置和手持式灭火器，并配备明显标识。</w:t>
            </w:r>
          </w:p>
          <w:p w14:paraId="5F887525">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2）自动灭火装置应配备2具不少于6 kg的七氟丙烷或同等功效的悬挂式灭火器；手持式灭火器应配备2具不少于2 kg 的七氟丙烷或同等功效的灭火器。</w:t>
            </w:r>
          </w:p>
          <w:p w14:paraId="6B372C4C">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3）灭火装置应安装牢固，应确保仪器设备在灭火装置的保护范围内。喷口与保护对象之间、喷口喷射角范围内不应有遮挡物。</w:t>
            </w:r>
          </w:p>
          <w:p w14:paraId="2E70A29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4）灭火装置应在有效期范围内使用，喷头和压力指示器应便于人员观察。</w:t>
            </w:r>
          </w:p>
          <w:p w14:paraId="134372F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5）站房应安装烟感报警装置，并在火情时自动触发报警。</w:t>
            </w:r>
          </w:p>
          <w:p w14:paraId="205B49A1">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2.标识</w:t>
            </w:r>
          </w:p>
          <w:p w14:paraId="707FF223">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1）站房应配置符合规定的站点标识牌，并在站房及采样区域明显位置设置警示牌，禁止非运维人员进入。</w:t>
            </w:r>
          </w:p>
          <w:p w14:paraId="0FF2AB57">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2）站房线缆、机柜、配电回路、采样管路应设清晰的工业级标识，编号应与竣工图、运维台账一致。</w:t>
            </w:r>
          </w:p>
          <w:p w14:paraId="3939B38D">
            <w:pPr>
              <w:pStyle w:val="4"/>
              <w:numPr>
                <w:ilvl w:val="0"/>
                <w:numId w:val="0"/>
              </w:numPr>
              <w:spacing w:line="400" w:lineRule="exact"/>
              <w:rPr>
                <w:rFonts w:ascii="仿宋" w:hAnsi="仿宋" w:eastAsia="仿宋" w:cs="宋体"/>
              </w:rPr>
            </w:pPr>
            <w:r>
              <w:rPr>
                <w:rFonts w:hint="eastAsia" w:ascii="仿宋" w:hAnsi="仿宋" w:eastAsia="仿宋" w:cs="宋体"/>
              </w:rPr>
              <w:t>（8）线缆及桥架等要求</w:t>
            </w:r>
          </w:p>
          <w:p w14:paraId="25E75041">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1.整体要求</w:t>
            </w:r>
          </w:p>
          <w:p w14:paraId="23FCE64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1）站房线缆、桥架、线槽和管路敷设应遵循强弱电分离、采样排气独立、路径清晰、标识完整、便于检修和后续扩展的原则。</w:t>
            </w:r>
          </w:p>
          <w:p w14:paraId="00C2D97F">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2）线缆和管线采用明装、可视、可检查的工业化敷设方式。除穿墙、穿板、设备内部接线和必要的局部保护管外，不应采用暗埋敷设方式。</w:t>
            </w:r>
          </w:p>
          <w:p w14:paraId="3AFA716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3）站房线缆、机架、配电回路和管路应设置清晰、耐久的编号标识。</w:t>
            </w:r>
          </w:p>
          <w:p w14:paraId="759DECA3">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2.桥架要求</w:t>
            </w:r>
          </w:p>
          <w:p w14:paraId="7F172704">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1）桥架采用开放式金属桥架，并采用有效隔离措施实现强电、弱电分离。桥架强电区和弱电区确需交叉时，采用90°垂直交叉方式，并在交叉部位采取金属隔板、独立保护管或等效屏蔽隔离措施。</w:t>
            </w:r>
          </w:p>
          <w:p w14:paraId="56D1B43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2）金属桥架接入等电位联结要求，分段连接、转弯连接和跨接连接处保证电气连续性，接地电阻不大于4Ω。</w:t>
            </w:r>
          </w:p>
          <w:p w14:paraId="2FA16464">
            <w:pPr>
              <w:pStyle w:val="25"/>
              <w:spacing w:line="400" w:lineRule="exact"/>
              <w:ind w:left="0"/>
              <w:rPr>
                <w:rFonts w:ascii="仿宋" w:hAnsi="仿宋" w:eastAsia="仿宋" w:cs="宋体"/>
                <w:sz w:val="28"/>
                <w:szCs w:val="28"/>
              </w:rPr>
            </w:pPr>
            <w:r>
              <w:rPr>
                <w:rFonts w:hint="eastAsia" w:ascii="仿宋" w:hAnsi="仿宋" w:eastAsia="仿宋" w:cs="宋体"/>
                <w:sz w:val="28"/>
                <w:szCs w:val="28"/>
              </w:rPr>
              <w:t>3. 墙面开放式线槽</w:t>
            </w:r>
          </w:p>
          <w:p w14:paraId="3BD9130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墙面开放式线槽用于将顶部桥架中的线缆有序引下至墙面壁挂设备、机柜内设备或其他末端设备，应采用金属线槽，满足可视、可检、可清洁、可拆改和可扩展要求。强电和弱电线槽分槽设置。</w:t>
            </w:r>
          </w:p>
          <w:p w14:paraId="01D291E0">
            <w:pPr>
              <w:pStyle w:val="25"/>
              <w:spacing w:line="400" w:lineRule="exact"/>
              <w:ind w:left="0"/>
              <w:rPr>
                <w:rFonts w:ascii="仿宋" w:hAnsi="仿宋" w:eastAsia="仿宋" w:cs="宋体"/>
                <w:sz w:val="28"/>
                <w:szCs w:val="28"/>
              </w:rPr>
            </w:pPr>
            <w:r>
              <w:rPr>
                <w:rFonts w:hint="eastAsia" w:ascii="仿宋" w:hAnsi="仿宋" w:eastAsia="仿宋" w:cs="宋体"/>
                <w:sz w:val="28"/>
                <w:szCs w:val="28"/>
              </w:rPr>
              <w:t>4.线缆要求</w:t>
            </w:r>
          </w:p>
          <w:p w14:paraId="1F9069BE">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1）线缆在桥架、线槽和机架内排列整齐、受力均匀，不得拉紧、悬垂、缠绕、交叉压迫或遮挡设备散热孔。线缆穿越墙体、屋面、地板、机架底部或封闭板件时，应采用保护套管、护口或等效保护构造。固定件不得过紧压迫线缆。</w:t>
            </w:r>
          </w:p>
          <w:p w14:paraId="5CE7173B">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2）线缆端接牢固可靠，端子规格与线芯截面匹配。</w:t>
            </w:r>
          </w:p>
          <w:p w14:paraId="222A49F6">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3）线缆两端、桥架分支、配电回路、网络端口、传感器端口、摄像机端口、门禁端口、扩展接口和穿墙接口设置标识。标识内容至少包括线缆编号、起点、终点和用途，标识清晰、牢固、易识别。</w:t>
            </w:r>
          </w:p>
          <w:p w14:paraId="61AFFCD1">
            <w:pPr>
              <w:pStyle w:val="25"/>
              <w:spacing w:line="400" w:lineRule="exact"/>
              <w:ind w:left="0"/>
              <w:rPr>
                <w:rFonts w:ascii="仿宋" w:hAnsi="仿宋" w:eastAsia="仿宋" w:cs="宋体"/>
                <w:sz w:val="28"/>
                <w:szCs w:val="28"/>
              </w:rPr>
            </w:pPr>
          </w:p>
          <w:p w14:paraId="3FC1FD46">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二、智能感知单元配置及功能要求</w:t>
            </w:r>
          </w:p>
          <w:p w14:paraId="5074AFD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1.温湿度传感器</w:t>
            </w:r>
          </w:p>
          <w:p w14:paraId="28453BE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4FFBB4F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提供并安装全新的工业级数字温湿度传感器。</w:t>
            </w:r>
          </w:p>
          <w:p w14:paraId="1DBF551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2C5F809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（a）具备对站房内的环境温度和相对湿度进行连续、自动的实时监测；</w:t>
            </w:r>
          </w:p>
          <w:p w14:paraId="6DAD912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（b）监测数值应传输至控制系统。</w:t>
            </w:r>
          </w:p>
          <w:p w14:paraId="4C5B09D0">
            <w:pPr>
              <w:pStyle w:val="25"/>
              <w:spacing w:line="400" w:lineRule="exact"/>
              <w:ind w:left="0" w:firstLine="560" w:firstLineChars="200"/>
              <w:rPr>
                <w:rFonts w:ascii="仿宋" w:hAnsi="仿宋" w:eastAsia="仿宋" w:cs="宋体"/>
                <w:sz w:val="28"/>
                <w:szCs w:val="28"/>
              </w:rPr>
            </w:pPr>
            <w:r>
              <w:rPr>
                <w:rFonts w:hint="eastAsia" w:ascii="仿宋" w:hAnsi="仿宋" w:eastAsia="仿宋" w:cs="宋体"/>
                <w:sz w:val="28"/>
                <w:szCs w:val="28"/>
              </w:rPr>
              <w:t>3）技术参数（提供拟投标产品说明书或产品彩页）</w:t>
            </w:r>
          </w:p>
          <w:p w14:paraId="163B6B2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（a）温度测量范围：（-30~60）℃，精度：≤±0.5℃；</w:t>
            </w:r>
          </w:p>
          <w:p w14:paraId="7259C05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（b）湿度测量范围：（0~100）%RH，精度：≤±3%RH。</w:t>
            </w:r>
          </w:p>
          <w:p w14:paraId="4D32744B">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2.温湿度控制设备</w:t>
            </w:r>
          </w:p>
          <w:p w14:paraId="096C654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1）站房应配备2套温湿度控制设备，一主一备，确保满足站房围护结构、设备散热、人员短时进入和当地室外设计气象条件；</w:t>
            </w:r>
          </w:p>
          <w:p w14:paraId="3EDDB8E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2）具备来电自启、远程控制功能，运行状态应传输至控制系统。同时配备单独的电流检测传感器和控制开关，工作电流异常时断电保护；</w:t>
            </w:r>
          </w:p>
          <w:p w14:paraId="1A57DC16">
            <w:pPr>
              <w:pStyle w:val="25"/>
              <w:spacing w:line="400" w:lineRule="exact"/>
              <w:ind w:left="0"/>
              <w:rPr>
                <w:rFonts w:ascii="仿宋" w:hAnsi="仿宋" w:eastAsia="仿宋" w:cs="宋体"/>
                <w:sz w:val="28"/>
                <w:szCs w:val="28"/>
              </w:rPr>
            </w:pPr>
            <w:r>
              <w:rPr>
                <w:rFonts w:hint="eastAsia" w:ascii="仿宋" w:hAnsi="仿宋" w:eastAsia="仿宋" w:cs="宋体"/>
                <w:sz w:val="28"/>
                <w:szCs w:val="28"/>
              </w:rPr>
              <w:t>3.电压电流检测传感器及电源自动控制装置</w:t>
            </w:r>
          </w:p>
          <w:p w14:paraId="4E12408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76B7EFB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对站房供电系统进行全面的标准化与智能化建设。</w:t>
            </w:r>
          </w:p>
          <w:p w14:paraId="2B6FD8C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工作范围包括但不限于：线路的标准化敷设、电流电压检测传感器及电源自动控制装置的安装、接线和系统联调。所有潜在的设计及安装实施费用，均已包含在投标人的总报价之中。</w:t>
            </w:r>
          </w:p>
          <w:p w14:paraId="3CB7948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17E22F6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（a）标准化三相供电架构：</w:t>
            </w:r>
          </w:p>
          <w:p w14:paraId="5BC1EE7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站房主供电须为三相五线制380V电源。在主配电箱内，该电源须被清晰地分配为三个独立的单相220V供电回路，三路电源的分配应遵循：</w:t>
            </w:r>
          </w:p>
          <w:p w14:paraId="6F9B060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①大功率用电装置应独立成路，不与分析仪表或控制系统共用；</w:t>
            </w:r>
          </w:p>
          <w:p w14:paraId="4AD525B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②分析仪表需使用独立、专用供电；</w:t>
            </w:r>
          </w:p>
          <w:p w14:paraId="3907163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③整体配电方案应尽可能使三相负载保持平衡。</w:t>
            </w:r>
          </w:p>
          <w:p w14:paraId="1030B60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（b）智能化监测与控制功能</w:t>
            </w:r>
          </w:p>
          <w:p w14:paraId="6DBC31FF">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①电流电压监测：须对上述独立回路的电压、电流等关键用电参数进行实时、独立的监测，监控信号应接入控制系统，且能实现区分站房内、外部断电；</w:t>
            </w:r>
          </w:p>
          <w:p w14:paraId="0D53D7E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②电源自动控制装置：须支持远程通断控制，并与电流电压检测传感器联动；</w:t>
            </w:r>
          </w:p>
          <w:p w14:paraId="2053908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③电气保护：须具备过载、短路、过压、欠压、失压等标准电气保护功能，并能在监测到电压、电流异常时自动报警；</w:t>
            </w:r>
          </w:p>
          <w:p w14:paraId="077AB98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④安全联动：须支持与水浸、烟感等传感器的安全联动，在发生险情时，可根据预设策略，自动切断电源。</w:t>
            </w:r>
          </w:p>
          <w:p w14:paraId="6DD5FCB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790B5C7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（a）所有配电箱、断路器须选用通过3C认证产品，容量需与负载匹配并留有适当余量；</w:t>
            </w:r>
          </w:p>
          <w:p w14:paraId="6E7D3CA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（b）所有敷设的电缆及附件均须符合国家现行技术标准，并采用线槽进行标准化、规范美观的布设；</w:t>
            </w:r>
          </w:p>
          <w:p w14:paraId="6AF3498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（c）配电箱内所有回路必须有清晰、耐久的标识，并提供最终的电路走线图；</w:t>
            </w:r>
          </w:p>
          <w:p w14:paraId="7B77E63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（d）施工人员资质：所有在本项目中从事电气安装、接线及调试工作的人员，均持有合法、有效、且在有效期内的《特种作业操作证（电工）》；</w:t>
            </w:r>
          </w:p>
          <w:p w14:paraId="3404786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e）施工安全：投标人必须严格遵守国家及地方关于施工安全、用电安全的一切法律法规和操作规程。在安装实施前，必须制定详细的施工安全方案，并采取可靠安全措施。在整个施工过程中，因投标人原因造成的一切安全事故、设备损坏或财产损失，其全部责任及相关费用均由投标人承担。</w:t>
            </w:r>
          </w:p>
          <w:p w14:paraId="206DDAD6">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4.标气钢瓶压力传感器及配套减压阀</w:t>
            </w:r>
          </w:p>
          <w:p w14:paraId="0881082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11B1C31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提供并安装3套全新的钢瓶压力传感器和不锈钢减压阀，分别用于SO</w:t>
            </w:r>
            <w:r>
              <w:rPr>
                <w:rFonts w:hint="eastAsia" w:ascii="仿宋" w:hAnsi="仿宋" w:eastAsia="仿宋" w:cs="宋体"/>
                <w:sz w:val="28"/>
                <w:szCs w:val="28"/>
                <w:vertAlign w:val="subscript"/>
              </w:rPr>
              <w:t>2</w:t>
            </w:r>
            <w:r>
              <w:rPr>
                <w:rFonts w:hint="eastAsia" w:ascii="仿宋" w:hAnsi="仿宋" w:eastAsia="仿宋" w:cs="宋体"/>
                <w:sz w:val="28"/>
                <w:szCs w:val="28"/>
              </w:rPr>
              <w:t>、NO、CO标准气体钢瓶。</w:t>
            </w:r>
          </w:p>
          <w:p w14:paraId="56C6B2A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7A83F8D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（a）应实时监测SO</w:t>
            </w:r>
            <w:r>
              <w:rPr>
                <w:rFonts w:hint="eastAsia" w:ascii="仿宋" w:hAnsi="仿宋" w:eastAsia="仿宋" w:cs="宋体"/>
                <w:sz w:val="28"/>
                <w:szCs w:val="28"/>
                <w:vertAlign w:val="subscript"/>
              </w:rPr>
              <w:t>2</w:t>
            </w:r>
            <w:r>
              <w:rPr>
                <w:rFonts w:hint="eastAsia" w:ascii="仿宋" w:hAnsi="仿宋" w:eastAsia="仿宋" w:cs="宋体"/>
                <w:sz w:val="28"/>
                <w:szCs w:val="28"/>
              </w:rPr>
              <w:t>、NO和CO标准气体钢瓶气总压力；（提供拟投标产品的实拍照片）</w:t>
            </w:r>
          </w:p>
          <w:p w14:paraId="65E0A7C3">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（b）余量预警：当钢瓶气压力到达预设阈值时，应能触发预警、报警，并提示更换标气；</w:t>
            </w:r>
          </w:p>
          <w:p w14:paraId="03EC42E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（c）泄漏预警：可设置预警值，如若下降幅度过快到达预警值，则进行预警提示存在泄漏风险。</w:t>
            </w:r>
          </w:p>
          <w:p w14:paraId="5DCBEF6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118F1C4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（a）压力传感器测量范围：≥10Mpa，精度：≤0.5%FS；（提供拟投标产品说明书或产品彩页）</w:t>
            </w:r>
          </w:p>
          <w:p w14:paraId="4C044DD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（b）减压阀：材质为316L不锈钢，确保长期使用气密性。</w:t>
            </w:r>
          </w:p>
          <w:p w14:paraId="630220E4">
            <w:pPr>
              <w:pStyle w:val="25"/>
              <w:spacing w:line="400" w:lineRule="exact"/>
              <w:ind w:left="0"/>
              <w:rPr>
                <w:rFonts w:ascii="仿宋" w:hAnsi="仿宋" w:eastAsia="仿宋" w:cs="宋体"/>
                <w:sz w:val="28"/>
                <w:szCs w:val="28"/>
              </w:rPr>
            </w:pPr>
            <w:r>
              <w:rPr>
                <w:rFonts w:hint="eastAsia" w:ascii="仿宋" w:hAnsi="仿宋" w:eastAsia="仿宋" w:cs="宋体"/>
                <w:sz w:val="28"/>
                <w:szCs w:val="28"/>
              </w:rPr>
              <w:t>5.门禁一体机</w:t>
            </w:r>
          </w:p>
          <w:p w14:paraId="0828EF7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1）整体要求</w:t>
            </w:r>
          </w:p>
          <w:p w14:paraId="35559837">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提供并安装一套全新的智能门禁系统，包括门禁一体机和自动闭门器的供货、安装与调试。门应为甲级防火门，耐火极限不应低于1.50 h，配置工业级承重合页、自动闭门器、智能门禁系统和门内侧应急开启装置；智能门禁一体机应支持开关门记录存储、远程开锁、人脸识别、密码开锁和刷卡（钥匙）开锁，防护等级不应低于IP65。</w:t>
            </w:r>
          </w:p>
          <w:p w14:paraId="638C77E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0926B38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（a）支持物理钥匙、人脸识别、密码以及远程授权开门等多种方式；</w:t>
            </w:r>
          </w:p>
          <w:p w14:paraId="696087D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（b）所有开门事件（含时间、地点、人员、方式）必须自动记录，不可修改、删除，并支持远程查询；</w:t>
            </w:r>
          </w:p>
          <w:p w14:paraId="74A8092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（c）门内侧应保证在断电、门禁故障或电子锁闭状态下仍可直接开启出入门并完成撤离。</w:t>
            </w:r>
          </w:p>
          <w:p w14:paraId="431D87A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（d）须安装自动闭门器。</w:t>
            </w:r>
          </w:p>
          <w:p w14:paraId="107E7C7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3）技术参数（提供拟投标产品说明书或产品彩页）</w:t>
            </w:r>
          </w:p>
          <w:p w14:paraId="0762922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（a）人脸识别准确率：≥99%；</w:t>
            </w:r>
          </w:p>
          <w:p w14:paraId="1A61535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（b）摄像头分辨率：≥200万像素，支持红外补光；</w:t>
            </w:r>
          </w:p>
          <w:p w14:paraId="5B4EBD5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（c）工作温度范围：-30℃～60℃；</w:t>
            </w:r>
          </w:p>
          <w:p w14:paraId="24D4A32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（d）存储容量：正常使用情况下不低于1年的存储时间。</w:t>
            </w:r>
          </w:p>
          <w:p w14:paraId="072FA97D">
            <w:pPr>
              <w:pStyle w:val="25"/>
              <w:spacing w:line="400" w:lineRule="exact"/>
              <w:ind w:left="0"/>
              <w:rPr>
                <w:rFonts w:ascii="仿宋" w:hAnsi="仿宋" w:eastAsia="仿宋" w:cs="宋体"/>
                <w:sz w:val="28"/>
                <w:szCs w:val="28"/>
              </w:rPr>
            </w:pPr>
            <w:r>
              <w:rPr>
                <w:rFonts w:hint="eastAsia" w:ascii="仿宋" w:hAnsi="仿宋" w:eastAsia="仿宋" w:cs="宋体"/>
                <w:sz w:val="28"/>
                <w:szCs w:val="28"/>
              </w:rPr>
              <w:t>6.视频监控</w:t>
            </w:r>
          </w:p>
          <w:p w14:paraId="66EF63D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1）基本要求</w:t>
            </w:r>
          </w:p>
          <w:p w14:paraId="7B214A8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视频监控系统接入站房网络通信系统，并具备视频查看、录像存储、录像回放、异常记录和接入后续平台开展视频智能分析的接口条件。具体要求如下：</w:t>
            </w:r>
          </w:p>
          <w:p w14:paraId="65AD1C4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（a）室外摄像机</w:t>
            </w:r>
          </w:p>
          <w:p w14:paraId="5E24720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2台室外高清智能球机（具备云台或视角调整功能）、1台室外高清智能枪机，覆盖采样区域。支持标准的网络协议，确保能够接入站房的控制系统。不低于200万像素，支持夜视，防护等级不低于IP66，支持PoE或等效供电方式。（提供拟投标产品说明书或产品彩页）</w:t>
            </w:r>
          </w:p>
          <w:p w14:paraId="1091E10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（b）室内摄像机</w:t>
            </w:r>
          </w:p>
          <w:p w14:paraId="1BBAB19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至少4台室内高清智能枪机、1台室内高清智能球机（具备云台或视角调整功能），至少1台宜具备拾音或语音对讲功能，覆盖机架区、配电区、操作通道、电源开关、标准物质存放、数据采集传输装置和出入门区域；不低于200万像素。支持标准的网络协议，确保能够接入站房的控制系统。（提供拟投标产品说明书或产品彩页）</w:t>
            </w:r>
          </w:p>
          <w:p w14:paraId="576BE12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（c）视频存储</w:t>
            </w:r>
          </w:p>
          <w:p w14:paraId="3C19D5E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安装于标准机架内，并可接入交换机、一体化智能控制终端；支持不少于16路网络视频接入，具备千兆网络接口、远程查看、录像回放和断电恢复功能。录像存储 ≥90 d、帧率 ≥25 fps、防篡改（禁止删除/修改、最小权限）、遮挡检测与视频丢失检测、时钟同步 ≤1 s、在线率与录像完整率 ≥95%、联网符合 GB/T 28181。（提供拟投标产品说明书或产品彩页）</w:t>
            </w:r>
          </w:p>
          <w:p w14:paraId="18854E1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52A79C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（a）室外视频监控系统须能够实现对采样平台和站房周边360°范围的无死角、全天候视频监控。</w:t>
            </w:r>
          </w:p>
          <w:p w14:paraId="60469A9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（b）能对视频监控画面中的以下行为进行自动识别和报警：</w:t>
            </w:r>
          </w:p>
          <w:p w14:paraId="083D068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①采样口禁区入侵：自动识别任何人员或移动物体进入预设区域，并对其滞留时间进行计时，当超过允许时间时应触发报警；</w:t>
            </w:r>
          </w:p>
          <w:p w14:paraId="738C7C1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②采样口干扰行为：应能识别雾炮喷淋等典型干扰行为。</w:t>
            </w:r>
          </w:p>
          <w:p w14:paraId="51512EDD">
            <w:pPr>
              <w:pStyle w:val="25"/>
              <w:spacing w:line="400" w:lineRule="exact"/>
              <w:ind w:left="0"/>
              <w:rPr>
                <w:rFonts w:ascii="仿宋" w:hAnsi="仿宋" w:eastAsia="仿宋" w:cs="宋体"/>
                <w:sz w:val="28"/>
                <w:szCs w:val="28"/>
              </w:rPr>
            </w:pPr>
            <w:r>
              <w:rPr>
                <w:rFonts w:hint="eastAsia" w:ascii="仿宋" w:hAnsi="仿宋" w:eastAsia="仿宋" w:cs="宋体"/>
                <w:sz w:val="28"/>
                <w:szCs w:val="28"/>
              </w:rPr>
              <w:t>7.采样总管智能监控</w:t>
            </w:r>
          </w:p>
          <w:p w14:paraId="70BEA70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7C43693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本项目要求安装全新的智能采样总管，包括传感器、加热模块、风机模块等，并对从总管至各分析仪的全部采样支管进行全面保温处理。</w:t>
            </w:r>
          </w:p>
          <w:p w14:paraId="2862022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7A1A125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（a）状态感知：应具备实时监测并显示采样总管的关键运行参数，包括但不限于：采样总管内样气流速、采样总管内样气温度、滞留时间、支管样气温度等；（提供拟投标产品参数监控软件截图）</w:t>
            </w:r>
          </w:p>
          <w:p w14:paraId="13C3A864">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（b）智能加热：加热模块须能根据设定的目标温度，实现对采样总管的闭环自动控制。</w:t>
            </w:r>
          </w:p>
          <w:p w14:paraId="6FF323B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0EA2CED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（a）控温范围：（30～50）℃之间可设置，控温精度±2 ℃；</w:t>
            </w:r>
          </w:p>
          <w:p w14:paraId="265B89E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（b）流速测量范围：0-10 m/s；</w:t>
            </w:r>
          </w:p>
          <w:p w14:paraId="6CE0D28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（c）样气滞留时间：＜10秒。</w:t>
            </w:r>
          </w:p>
          <w:p w14:paraId="4B729765">
            <w:pPr>
              <w:pStyle w:val="25"/>
              <w:spacing w:line="400" w:lineRule="exact"/>
              <w:ind w:left="0"/>
              <w:rPr>
                <w:rFonts w:ascii="仿宋" w:hAnsi="仿宋" w:eastAsia="仿宋" w:cs="宋体"/>
                <w:sz w:val="28"/>
                <w:szCs w:val="28"/>
              </w:rPr>
            </w:pPr>
            <w:r>
              <w:rPr>
                <w:rFonts w:hint="eastAsia" w:ascii="仿宋" w:hAnsi="仿宋" w:eastAsia="仿宋" w:cs="宋体"/>
                <w:sz w:val="28"/>
                <w:szCs w:val="28"/>
              </w:rPr>
              <w:t>8.烟感传感器</w:t>
            </w:r>
          </w:p>
          <w:p w14:paraId="235669A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1E3F66C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安装全新烟感传感器，传感器具有智能信号采集模块，以实现报警信号的智能识别。</w:t>
            </w:r>
          </w:p>
          <w:p w14:paraId="78622599">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85C417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（a）实时监测站房内烟雾浓度，在火灾初期做出快速响应；</w:t>
            </w:r>
          </w:p>
          <w:p w14:paraId="7A5DB31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（b）监测状态应传输至控制系统，当烟雾浓度达到报警阈值时，应能触发报警。</w:t>
            </w:r>
          </w:p>
          <w:p w14:paraId="540F9683">
            <w:pPr>
              <w:pStyle w:val="25"/>
              <w:spacing w:line="400" w:lineRule="exact"/>
              <w:ind w:left="0"/>
              <w:rPr>
                <w:rFonts w:ascii="仿宋" w:hAnsi="仿宋" w:eastAsia="仿宋" w:cs="宋体"/>
                <w:sz w:val="28"/>
                <w:szCs w:val="28"/>
              </w:rPr>
            </w:pPr>
            <w:r>
              <w:rPr>
                <w:rFonts w:hint="eastAsia" w:ascii="仿宋" w:hAnsi="仿宋" w:eastAsia="仿宋" w:cs="宋体"/>
                <w:sz w:val="28"/>
                <w:szCs w:val="28"/>
              </w:rPr>
              <w:t>9.水浸传感器</w:t>
            </w:r>
          </w:p>
          <w:p w14:paraId="24159ED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6856C0C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提供并安装1套全新的水浸检测系统，覆盖机柜顶部三个采样管处和机柜底部区域。</w:t>
            </w:r>
          </w:p>
          <w:p w14:paraId="210510D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1C2E8C4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（a）应沿设备机柜顶部三个采样管处和底部进行布设，实现对机柜整体的区域性、无死角漏水监测；</w:t>
            </w:r>
          </w:p>
          <w:p w14:paraId="311E835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（b）感应点接触到液体时，系统应立即触发报警。</w:t>
            </w:r>
          </w:p>
          <w:p w14:paraId="409369CA">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3）技术参数</w:t>
            </w:r>
          </w:p>
          <w:p w14:paraId="6B4B665E">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（a）检测类型：电极式；</w:t>
            </w:r>
          </w:p>
          <w:p w14:paraId="3F88A44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（b）响应时间：≤ 2秒。</w:t>
            </w:r>
          </w:p>
          <w:p w14:paraId="6E6EF5C2">
            <w:pPr>
              <w:pStyle w:val="25"/>
              <w:spacing w:line="400" w:lineRule="exact"/>
              <w:ind w:left="0"/>
              <w:rPr>
                <w:rFonts w:ascii="仿宋" w:hAnsi="仿宋" w:eastAsia="仿宋" w:cs="宋体"/>
                <w:sz w:val="28"/>
                <w:szCs w:val="28"/>
              </w:rPr>
            </w:pPr>
            <w:r>
              <w:rPr>
                <w:rFonts w:hint="eastAsia" w:ascii="仿宋" w:hAnsi="仿宋" w:eastAsia="仿宋" w:cs="宋体"/>
                <w:sz w:val="28"/>
                <w:szCs w:val="28"/>
              </w:rPr>
              <w:t>10.排风扇</w:t>
            </w:r>
          </w:p>
          <w:p w14:paraId="4AFD7B4D">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070D98D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安装智能排风扇。</w:t>
            </w:r>
          </w:p>
          <w:p w14:paraId="70557698">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6BEF2E3">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（a）具备自动换气功能以及设置自动换气次数功能，支持远程启动与停止操作；</w:t>
            </w:r>
          </w:p>
          <w:p w14:paraId="31A52BD6">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（b）能够将排风扇工作状态传输至控制系统；</w:t>
            </w:r>
          </w:p>
          <w:p w14:paraId="38494530">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（c）排风扇宜采用工业级风机，防护等级不应低于IP54，排风口加装防回流百叶和防虫网；具备与“标气泄漏预警”联动机制，当收到报警信号时，应立即启动。</w:t>
            </w:r>
          </w:p>
          <w:p w14:paraId="6A2AF01B">
            <w:pPr>
              <w:spacing w:line="400" w:lineRule="exact"/>
              <w:ind w:firstLine="560" w:firstLineChars="200"/>
              <w:rPr>
                <w:rFonts w:ascii="仿宋" w:hAnsi="仿宋" w:eastAsia="仿宋" w:cs="宋体"/>
                <w:sz w:val="28"/>
                <w:szCs w:val="28"/>
              </w:rPr>
            </w:pPr>
          </w:p>
          <w:p w14:paraId="2B9B771B">
            <w:pPr>
              <w:pStyle w:val="25"/>
              <w:spacing w:line="400" w:lineRule="exact"/>
              <w:ind w:left="0"/>
              <w:rPr>
                <w:rFonts w:ascii="仿宋" w:hAnsi="仿宋" w:eastAsia="仿宋" w:cs="宋体"/>
                <w:sz w:val="28"/>
                <w:szCs w:val="28"/>
              </w:rPr>
            </w:pPr>
            <w:r>
              <w:rPr>
                <w:rFonts w:hint="eastAsia" w:ascii="仿宋" w:hAnsi="仿宋" w:eastAsia="仿宋" w:cs="宋体"/>
                <w:sz w:val="28"/>
                <w:szCs w:val="28"/>
              </w:rPr>
              <w:t>11.照明控制装置</w:t>
            </w:r>
          </w:p>
          <w:p w14:paraId="0BDA2BE5">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1）实施方式与范围</w:t>
            </w:r>
          </w:p>
          <w:p w14:paraId="1BEBC27B">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对站房内照明加装全新的智能开关模块，以实现远程控制。</w:t>
            </w:r>
          </w:p>
          <w:p w14:paraId="2AECA6B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2）功能要求</w:t>
            </w:r>
          </w:p>
          <w:p w14:paraId="4B34672C">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（a）支持远程进行开灯与关灯操作；</w:t>
            </w:r>
          </w:p>
          <w:p w14:paraId="30FEA132">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（b）照明开关状态应传输至控制系统。</w:t>
            </w:r>
          </w:p>
          <w:p w14:paraId="587FF13A">
            <w:pPr>
              <w:spacing w:line="400" w:lineRule="exact"/>
              <w:ind w:firstLine="560" w:firstLineChars="200"/>
              <w:rPr>
                <w:rFonts w:ascii="仿宋" w:hAnsi="仿宋" w:eastAsia="仿宋" w:cs="宋体"/>
                <w:sz w:val="28"/>
                <w:szCs w:val="28"/>
              </w:rPr>
            </w:pPr>
          </w:p>
          <w:p w14:paraId="2A166E19">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三、自动质控单元要求</w:t>
            </w:r>
          </w:p>
          <w:p w14:paraId="0E5B169D">
            <w:pPr>
              <w:pStyle w:val="25"/>
              <w:spacing w:line="400" w:lineRule="exact"/>
              <w:ind w:left="0"/>
              <w:rPr>
                <w:rFonts w:ascii="仿宋" w:hAnsi="仿宋" w:eastAsia="仿宋" w:cs="宋体"/>
                <w:sz w:val="28"/>
                <w:szCs w:val="28"/>
              </w:rPr>
            </w:pPr>
            <w:r>
              <w:rPr>
                <w:rFonts w:hint="eastAsia" w:ascii="仿宋" w:hAnsi="仿宋" w:eastAsia="仿宋" w:cs="宋体"/>
                <w:sz w:val="28"/>
                <w:szCs w:val="28"/>
              </w:rPr>
              <w:t>1.通过控制多气体动态校准仪、气路采样/质控状态自动切换模块、气态监测仪完成自动质控，且对自动质控结果、仪器状态参数等进行采集、传输、统计分析，依据自动质控结果实现监测数据校准，从校准前后监测数据等角度对自动质控结果及监测数据进行评估，自动形成报告。（提供拟投标产品监控软件截图）</w:t>
            </w:r>
          </w:p>
          <w:p w14:paraId="073C1442">
            <w:pPr>
              <w:pStyle w:val="25"/>
              <w:spacing w:line="400" w:lineRule="exact"/>
              <w:ind w:left="0"/>
              <w:rPr>
                <w:rFonts w:ascii="仿宋" w:hAnsi="仿宋" w:eastAsia="仿宋" w:cs="宋体"/>
                <w:sz w:val="28"/>
                <w:szCs w:val="28"/>
              </w:rPr>
            </w:pPr>
            <w:r>
              <w:rPr>
                <w:rFonts w:hint="eastAsia" w:ascii="仿宋" w:hAnsi="仿宋" w:eastAsia="仿宋" w:cs="宋体"/>
                <w:sz w:val="28"/>
                <w:szCs w:val="28"/>
              </w:rPr>
              <w:t>2.可依据《环境空气气态污染物（SO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、CO）连续自动监测系统运行和质控技术规范》（HJ 818-2018），支持对气态污染物（SO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、CO）执行自动零点检查、零点校准、跨度检查、跨度校准、精度检查、多点检查、钼转换炉效率等，并能自动校准。（提供拟投标产品参数监控软件截图）</w:t>
            </w:r>
          </w:p>
          <w:p w14:paraId="7AC82389">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3.支持现场质控、预质控、定时质控、远程质控任务。</w:t>
            </w:r>
          </w:p>
          <w:p w14:paraId="1204DDF8">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4.支持质控任务定义优先级、执行时间等，根据相关配置进行计划编排；可对质控任务执行提前执行、取消与终止操作。</w:t>
            </w:r>
          </w:p>
          <w:p w14:paraId="0E7BB094">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5.可自动生成质控报告，报告支持在线查看、打印与电子存档。（提供拟投标产品参数监控软件截图）</w:t>
            </w:r>
          </w:p>
          <w:p w14:paraId="66EF2D94">
            <w:pPr>
              <w:pStyle w:val="25"/>
              <w:spacing w:line="400" w:lineRule="exact"/>
              <w:ind w:left="0"/>
              <w:rPr>
                <w:rFonts w:ascii="仿宋" w:hAnsi="仿宋" w:eastAsia="仿宋" w:cs="宋体"/>
                <w:sz w:val="28"/>
                <w:szCs w:val="28"/>
              </w:rPr>
            </w:pPr>
          </w:p>
          <w:p w14:paraId="15B24678">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四、自动维护单元要求</w:t>
            </w:r>
          </w:p>
          <w:p w14:paraId="2DE5B13E">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1.气态过滤膜自动更换装置具备为SO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、CO四路气态污染物监测仪提供滤膜自动更换功能，单次装载的滤膜量应满足连续运行≥30天；（提供拟投标产品彩页或说明书）</w:t>
            </w:r>
          </w:p>
          <w:p w14:paraId="7D670A1E">
            <w:pPr>
              <w:pStyle w:val="25"/>
              <w:spacing w:line="400" w:lineRule="exact"/>
              <w:ind w:left="0"/>
              <w:rPr>
                <w:rFonts w:ascii="仿宋" w:hAnsi="仿宋" w:eastAsia="仿宋" w:cs="宋体"/>
                <w:sz w:val="28"/>
                <w:szCs w:val="28"/>
              </w:rPr>
            </w:pPr>
            <w:r>
              <w:rPr>
                <w:rFonts w:hint="eastAsia" w:ascii="仿宋" w:hAnsi="仿宋" w:eastAsia="仿宋" w:cs="宋体"/>
                <w:sz w:val="28"/>
                <w:szCs w:val="28"/>
              </w:rPr>
              <w:t>2.自动滤膜更换装置应为4路独立输入/输出通道设计，避免交叉干扰；</w:t>
            </w:r>
          </w:p>
          <w:p w14:paraId="02999DFC">
            <w:pPr>
              <w:pStyle w:val="25"/>
              <w:spacing w:line="400" w:lineRule="exact"/>
              <w:ind w:left="0"/>
              <w:rPr>
                <w:rFonts w:ascii="仿宋" w:hAnsi="仿宋" w:eastAsia="仿宋" w:cs="宋体"/>
                <w:sz w:val="28"/>
                <w:szCs w:val="28"/>
              </w:rPr>
            </w:pPr>
            <w:r>
              <w:rPr>
                <w:rFonts w:hint="eastAsia" w:ascii="仿宋" w:hAnsi="仿宋" w:eastAsia="仿宋" w:cs="宋体"/>
                <w:sz w:val="28"/>
                <w:szCs w:val="28"/>
              </w:rPr>
              <w:t>3.应支持远程单次更换，以及按预设时间间隔进行周期性自动更换；</w:t>
            </w:r>
          </w:p>
          <w:p w14:paraId="75E90036">
            <w:pPr>
              <w:pStyle w:val="25"/>
              <w:spacing w:line="400" w:lineRule="exact"/>
              <w:ind w:left="0"/>
              <w:rPr>
                <w:rFonts w:ascii="仿宋" w:hAnsi="仿宋" w:eastAsia="仿宋" w:cs="宋体"/>
                <w:sz w:val="28"/>
                <w:szCs w:val="28"/>
              </w:rPr>
            </w:pPr>
            <w:r>
              <w:rPr>
                <w:rFonts w:hint="eastAsia" w:ascii="仿宋" w:hAnsi="仿宋" w:eastAsia="仿宋" w:cs="宋体"/>
                <w:sz w:val="28"/>
                <w:szCs w:val="28"/>
              </w:rPr>
              <w:t>4.应自动记录每次滤膜更换的时间、更换方式（自动/单次）等信息；</w:t>
            </w:r>
          </w:p>
          <w:p w14:paraId="427E9CC8">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5.应具有自动报警功能，当发生滤膜用尽、更换失败、机械卡阻等任何故障时，立即触发报警；</w:t>
            </w:r>
          </w:p>
          <w:p w14:paraId="792D6831">
            <w:pPr>
              <w:pStyle w:val="25"/>
              <w:spacing w:line="400" w:lineRule="exact"/>
              <w:ind w:left="0"/>
              <w:rPr>
                <w:rFonts w:ascii="仿宋" w:hAnsi="仿宋" w:eastAsia="仿宋" w:cs="宋体"/>
                <w:sz w:val="28"/>
                <w:szCs w:val="28"/>
              </w:rPr>
            </w:pPr>
            <w:r>
              <w:rPr>
                <w:rFonts w:hint="eastAsia" w:ascii="仿宋" w:hAnsi="仿宋" w:eastAsia="仿宋" w:cs="宋体"/>
                <w:sz w:val="28"/>
                <w:szCs w:val="28"/>
              </w:rPr>
              <w:t>6.所有与样气直接接触的部件（含内管路、运动装置、阀组、滤膜盒等）应为惰性材料，避免样气吸附。</w:t>
            </w:r>
          </w:p>
          <w:p w14:paraId="14CA6DD6">
            <w:pPr>
              <w:pStyle w:val="25"/>
              <w:spacing w:line="400" w:lineRule="exact"/>
              <w:ind w:left="0"/>
              <w:rPr>
                <w:rFonts w:ascii="仿宋" w:hAnsi="仿宋" w:eastAsia="仿宋" w:cs="宋体"/>
                <w:sz w:val="28"/>
                <w:szCs w:val="28"/>
              </w:rPr>
            </w:pPr>
            <w:r>
              <w:rPr>
                <w:rFonts w:hint="eastAsia" w:ascii="仿宋" w:hAnsi="仿宋" w:eastAsia="仿宋" w:cs="宋体"/>
                <w:sz w:val="28"/>
                <w:szCs w:val="28"/>
              </w:rPr>
              <w:t>7.稳定性：无故障运行时间 ≥ 800h。</w:t>
            </w:r>
          </w:p>
          <w:p w14:paraId="43C0B1B5">
            <w:pPr>
              <w:pStyle w:val="25"/>
              <w:spacing w:line="400" w:lineRule="exact"/>
              <w:ind w:left="0"/>
              <w:rPr>
                <w:rFonts w:ascii="仿宋" w:hAnsi="仿宋" w:eastAsia="仿宋" w:cs="宋体"/>
                <w:sz w:val="28"/>
                <w:szCs w:val="28"/>
              </w:rPr>
            </w:pPr>
            <w:r>
              <w:rPr>
                <w:rFonts w:hint="eastAsia" w:ascii="仿宋" w:hAnsi="仿宋" w:eastAsia="仿宋" w:cs="宋体"/>
                <w:sz w:val="28"/>
                <w:szCs w:val="28"/>
              </w:rPr>
              <w:t>8.投标人需在投标时提供该装置的气密性、稳定性及集成干扰风险的评估测试报告，该报告可由投标人自行测试并出具，测试指标应至少包括：气密性、滤膜自动更换装置可靠性、集成干扰。</w:t>
            </w:r>
          </w:p>
          <w:p w14:paraId="2F2949B9">
            <w:pPr>
              <w:widowControl/>
              <w:spacing w:line="400" w:lineRule="exact"/>
              <w:jc w:val="left"/>
              <w:rPr>
                <w:rFonts w:ascii="仿宋" w:hAnsi="仿宋" w:eastAsia="仿宋" w:cs="宋体"/>
                <w:sz w:val="28"/>
                <w:szCs w:val="28"/>
              </w:rPr>
            </w:pPr>
          </w:p>
          <w:p w14:paraId="0735AB29">
            <w:pPr>
              <w:pStyle w:val="3"/>
              <w:numPr>
                <w:ilvl w:val="0"/>
                <w:numId w:val="0"/>
              </w:numPr>
              <w:spacing w:line="400" w:lineRule="exact"/>
              <w:rPr>
                <w:rFonts w:ascii="仿宋" w:hAnsi="仿宋" w:eastAsia="仿宋" w:cs="宋体"/>
                <w:szCs w:val="28"/>
              </w:rPr>
            </w:pPr>
            <w:r>
              <w:rPr>
                <w:rFonts w:hint="eastAsia" w:ascii="仿宋" w:hAnsi="仿宋" w:eastAsia="仿宋" w:cs="宋体"/>
                <w:szCs w:val="28"/>
              </w:rPr>
              <w:t>五、控制单元要求</w:t>
            </w:r>
          </w:p>
          <w:p w14:paraId="3DE6B4FF">
            <w:pPr>
              <w:pStyle w:val="4"/>
              <w:numPr>
                <w:ilvl w:val="0"/>
                <w:numId w:val="0"/>
              </w:numPr>
              <w:spacing w:line="400" w:lineRule="exact"/>
              <w:rPr>
                <w:rFonts w:ascii="仿宋" w:hAnsi="仿宋" w:eastAsia="仿宋" w:cs="宋体"/>
              </w:rPr>
            </w:pPr>
            <w:r>
              <w:rPr>
                <w:rFonts w:hint="eastAsia" w:ascii="仿宋" w:hAnsi="仿宋" w:eastAsia="仿宋" w:cs="宋体"/>
              </w:rPr>
              <w:t>（1）一体化智能控制终端</w:t>
            </w:r>
          </w:p>
          <w:p w14:paraId="45773677">
            <w:pPr>
              <w:pStyle w:val="25"/>
              <w:spacing w:line="400" w:lineRule="exact"/>
              <w:ind w:left="0"/>
              <w:rPr>
                <w:rFonts w:ascii="仿宋" w:hAnsi="仿宋" w:eastAsia="仿宋" w:cs="宋体"/>
                <w:sz w:val="28"/>
                <w:szCs w:val="28"/>
              </w:rPr>
            </w:pPr>
            <w:r>
              <w:rPr>
                <w:rFonts w:hint="eastAsia" w:ascii="仿宋" w:hAnsi="仿宋" w:eastAsia="仿宋" w:cs="宋体"/>
                <w:sz w:val="28"/>
                <w:szCs w:val="28"/>
              </w:rPr>
              <w:t>1.对站房内所有智能感知单元和受控设备进行统一的数据采集、监控、控制、显示、存储、分析、报警和传输，现场存储时长不低于1年；</w:t>
            </w:r>
          </w:p>
          <w:p w14:paraId="58F686E3">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2.支持19英寸机柜安装，触摸显示屏可安装在机柜（机架）正面，触摸屏尺寸≥17英寸，分辨率不低于1920*1080；（提供拟投标产品的实拍照片）。</w:t>
            </w:r>
          </w:p>
          <w:p w14:paraId="3D6FD905">
            <w:pPr>
              <w:pStyle w:val="4"/>
              <w:numPr>
                <w:ilvl w:val="0"/>
                <w:numId w:val="0"/>
              </w:numPr>
              <w:spacing w:line="400" w:lineRule="exact"/>
              <w:rPr>
                <w:rFonts w:ascii="仿宋" w:hAnsi="仿宋" w:eastAsia="仿宋" w:cs="宋体"/>
                <w:b w:val="0"/>
                <w:bCs w:val="0"/>
              </w:rPr>
            </w:pPr>
            <w:r>
              <w:rPr>
                <w:rFonts w:hint="eastAsia" w:ascii="仿宋" w:hAnsi="仿宋" w:eastAsia="仿宋" w:cs="宋体"/>
              </w:rPr>
              <w:t>（2）数据采集传输控制功能</w:t>
            </w:r>
          </w:p>
          <w:p w14:paraId="5743C988">
            <w:pPr>
              <w:pStyle w:val="25"/>
              <w:spacing w:line="400" w:lineRule="exact"/>
              <w:ind w:left="0"/>
              <w:rPr>
                <w:rFonts w:ascii="仿宋" w:hAnsi="仿宋" w:eastAsia="仿宋" w:cs="宋体"/>
                <w:sz w:val="28"/>
                <w:szCs w:val="28"/>
              </w:rPr>
            </w:pPr>
            <w:r>
              <w:rPr>
                <w:rFonts w:hint="eastAsia" w:ascii="仿宋" w:hAnsi="仿宋" w:eastAsia="仿宋" w:cs="宋体"/>
                <w:sz w:val="28"/>
                <w:szCs w:val="28"/>
              </w:rPr>
              <w:t>1.自动感知功能：可自动感知并采集①污染物监测浓度（CO、NO/NO</w:t>
            </w:r>
            <w:r>
              <w:rPr>
                <w:rFonts w:hint="eastAsia" w:ascii="仿宋" w:hAnsi="仿宋" w:eastAsia="仿宋" w:cs="宋体"/>
                <w:sz w:val="28"/>
                <w:szCs w:val="28"/>
                <w:vertAlign w:val="subscript"/>
              </w:rPr>
              <w:t>2</w:t>
            </w:r>
            <w:r>
              <w:rPr>
                <w:rFonts w:hint="eastAsia" w:ascii="仿宋" w:hAnsi="仿宋" w:eastAsia="仿宋" w:cs="宋体"/>
                <w:sz w:val="28"/>
                <w:szCs w:val="28"/>
              </w:rPr>
              <w:t>/NOx、O</w:t>
            </w:r>
            <w:r>
              <w:rPr>
                <w:rFonts w:hint="eastAsia" w:ascii="仿宋" w:hAnsi="仿宋" w:eastAsia="仿宋" w:cs="宋体"/>
                <w:sz w:val="28"/>
                <w:szCs w:val="28"/>
                <w:vertAlign w:val="subscript"/>
              </w:rPr>
              <w:t>3</w:t>
            </w:r>
            <w:r>
              <w:rPr>
                <w:rFonts w:hint="eastAsia" w:ascii="仿宋" w:hAnsi="仿宋" w:eastAsia="仿宋" w:cs="宋体"/>
                <w:sz w:val="28"/>
                <w:szCs w:val="28"/>
              </w:rPr>
              <w:t>、SO</w:t>
            </w:r>
            <w:r>
              <w:rPr>
                <w:rFonts w:hint="eastAsia" w:ascii="仿宋" w:hAnsi="仿宋" w:eastAsia="仿宋" w:cs="宋体"/>
                <w:sz w:val="28"/>
                <w:szCs w:val="28"/>
                <w:vertAlign w:val="subscript"/>
              </w:rPr>
              <w:t>2</w:t>
            </w:r>
            <w:r>
              <w:rPr>
                <w:rFonts w:hint="eastAsia" w:ascii="仿宋" w:hAnsi="仿宋" w:eastAsia="仿宋" w:cs="宋体"/>
                <w:sz w:val="28"/>
                <w:szCs w:val="28"/>
              </w:rPr>
              <w:t>、PM</w:t>
            </w:r>
            <w:r>
              <w:rPr>
                <w:rFonts w:hint="eastAsia" w:ascii="仿宋" w:hAnsi="仿宋" w:eastAsia="仿宋" w:cs="宋体"/>
                <w:sz w:val="28"/>
                <w:szCs w:val="28"/>
                <w:vertAlign w:val="subscript"/>
              </w:rPr>
              <w:t>10</w:t>
            </w:r>
            <w:r>
              <w:rPr>
                <w:rFonts w:hint="eastAsia" w:ascii="仿宋" w:hAnsi="仿宋" w:eastAsia="仿宋" w:cs="宋体"/>
                <w:sz w:val="28"/>
                <w:szCs w:val="28"/>
              </w:rPr>
              <w:t>、PM</w:t>
            </w:r>
            <w:r>
              <w:rPr>
                <w:rFonts w:hint="eastAsia" w:ascii="仿宋" w:hAnsi="仿宋" w:eastAsia="仿宋" w:cs="宋体"/>
                <w:sz w:val="28"/>
                <w:szCs w:val="28"/>
                <w:vertAlign w:val="subscript"/>
              </w:rPr>
              <w:t>2.5</w:t>
            </w:r>
            <w:r>
              <w:rPr>
                <w:rFonts w:hint="eastAsia" w:ascii="仿宋" w:hAnsi="仿宋" w:eastAsia="仿宋" w:cs="宋体"/>
                <w:sz w:val="28"/>
                <w:szCs w:val="28"/>
              </w:rPr>
              <w:t>及风速、风向、温度、湿度、气压等）；②仪器运行参数（反应室温度/压力、光源强度/电压、光电倍增管电压等，支持采集不同品牌设备）；③仪器工作状态（待机、测量、校准、故障等）；④动环数据（温湿度、电压电流、标气泄漏报警、标气压力、烟感探测、水浸状态、温湿度控制状态、排风扇、临时供电设施、门禁、照明、视频、报警等全要素信号）；⑤质控数据（零点、跨度、多点校准，精确度审核，准确度审核等）；⑥运维操作日志（质控记录、耗材更换记录、备件更换记录等）及耗材台账（标气、纸带、过滤膜等消耗、更换情况）。</w:t>
            </w:r>
          </w:p>
          <w:p w14:paraId="0612526D">
            <w:pPr>
              <w:pStyle w:val="25"/>
              <w:spacing w:line="400" w:lineRule="exact"/>
              <w:ind w:left="0"/>
              <w:rPr>
                <w:rFonts w:ascii="仿宋" w:hAnsi="仿宋" w:eastAsia="仿宋" w:cs="宋体"/>
                <w:sz w:val="28"/>
                <w:szCs w:val="28"/>
              </w:rPr>
            </w:pPr>
            <w:r>
              <w:rPr>
                <w:rFonts w:hint="eastAsia" w:ascii="仿宋" w:hAnsi="仿宋" w:eastAsia="仿宋" w:cs="宋体"/>
                <w:sz w:val="28"/>
                <w:szCs w:val="28"/>
              </w:rPr>
              <w:t>2.支持健康诊断，对上述所有感知数据进行智能分析，实现对动力环境、标准物质、采样系统、监测设备、安全防护的异常报警与风险预警。（提供拟投标产品参数监控软件截图）</w:t>
            </w:r>
          </w:p>
          <w:p w14:paraId="5B94BB76">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支持对站房设备的远程控制功能，具有温湿度控制、照明、排风扇等站房设备智能控制模块，支持一键开关、调温、调速，并可接收监控软件下发指令实现远程集中控制与管理。（提供拟投标产品参数监控软件截图）</w:t>
            </w:r>
          </w:p>
          <w:p w14:paraId="09DF43F5">
            <w:pPr>
              <w:pStyle w:val="25"/>
              <w:spacing w:line="400" w:lineRule="exact"/>
              <w:ind w:left="0"/>
              <w:rPr>
                <w:rFonts w:ascii="仿宋" w:hAnsi="仿宋" w:eastAsia="仿宋" w:cs="宋体"/>
                <w:sz w:val="28"/>
                <w:szCs w:val="28"/>
              </w:rPr>
            </w:pPr>
            <w:r>
              <w:rPr>
                <w:rFonts w:hint="eastAsia" w:ascii="仿宋" w:hAnsi="仿宋" w:eastAsia="仿宋" w:cs="宋体"/>
                <w:sz w:val="28"/>
                <w:szCs w:val="28"/>
              </w:rPr>
              <w:t>4.支持气态污染物监测设备的自动质控①可依据《环境空气气态污染物（SO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、CO）连续自动监测系统运行和质控技术规范》（HJ 818-2018），支持对气态污染物（SO</w:t>
            </w:r>
            <w:r>
              <w:rPr>
                <w:rFonts w:hint="eastAsia" w:ascii="仿宋" w:hAnsi="仿宋" w:eastAsia="仿宋" w:cs="宋体"/>
                <w:sz w:val="28"/>
                <w:szCs w:val="28"/>
                <w:vertAlign w:val="subscript"/>
              </w:rPr>
              <w:t>2</w:t>
            </w:r>
            <w:r>
              <w:rPr>
                <w:rFonts w:hint="eastAsia" w:ascii="仿宋" w:hAnsi="仿宋" w:eastAsia="仿宋" w:cs="宋体"/>
                <w:sz w:val="28"/>
                <w:szCs w:val="28"/>
              </w:rPr>
              <w:t>、NO</w:t>
            </w:r>
            <w:r>
              <w:rPr>
                <w:rFonts w:hint="eastAsia" w:ascii="仿宋" w:hAnsi="仿宋" w:eastAsia="仿宋" w:cs="宋体"/>
                <w:sz w:val="28"/>
                <w:szCs w:val="28"/>
                <w:vertAlign w:val="subscript"/>
              </w:rPr>
              <w:t>2</w:t>
            </w:r>
            <w:r>
              <w:rPr>
                <w:rFonts w:hint="eastAsia" w:ascii="仿宋" w:hAnsi="仿宋" w:eastAsia="仿宋" w:cs="宋体"/>
                <w:sz w:val="28"/>
                <w:szCs w:val="28"/>
              </w:rPr>
              <w:t>、O</w:t>
            </w:r>
            <w:r>
              <w:rPr>
                <w:rFonts w:hint="eastAsia" w:ascii="仿宋" w:hAnsi="仿宋" w:eastAsia="仿宋" w:cs="宋体"/>
                <w:sz w:val="28"/>
                <w:szCs w:val="28"/>
                <w:vertAlign w:val="subscript"/>
              </w:rPr>
              <w:t>3</w:t>
            </w:r>
            <w:r>
              <w:rPr>
                <w:rFonts w:hint="eastAsia" w:ascii="仿宋" w:hAnsi="仿宋" w:eastAsia="仿宋" w:cs="宋体"/>
                <w:sz w:val="28"/>
                <w:szCs w:val="28"/>
              </w:rPr>
              <w:t>、CO）执行自动零点、跨度、多点、精密度审核、准确度审核及钼炉转换效率核查，并能自动校准；②质控命令可顺序执行或定时执行，实现周期性、定时或网络化远程质控；③可自动生成质控报告。（提供拟投标产品参数监控软件截图）</w:t>
            </w:r>
          </w:p>
          <w:p w14:paraId="1FBB9995">
            <w:pPr>
              <w:pStyle w:val="25"/>
              <w:spacing w:line="400" w:lineRule="exact"/>
              <w:ind w:left="0"/>
              <w:rPr>
                <w:rFonts w:ascii="仿宋" w:hAnsi="仿宋" w:eastAsia="仿宋" w:cs="宋体"/>
                <w:sz w:val="28"/>
                <w:szCs w:val="28"/>
              </w:rPr>
            </w:pPr>
            <w:r>
              <w:rPr>
                <w:rFonts w:hint="eastAsia" w:ascii="仿宋" w:hAnsi="仿宋" w:eastAsia="仿宋" w:cs="宋体"/>
                <w:sz w:val="28"/>
                <w:szCs w:val="28"/>
              </w:rPr>
              <w:t>5.具有7×24小时智能报警功能，对仪器参数异常、动力环境异常、标准物质不足、采样系统故障等实时智能诊断与报警推送。</w:t>
            </w:r>
          </w:p>
          <w:p w14:paraId="74643633">
            <w:pPr>
              <w:pStyle w:val="25"/>
              <w:spacing w:line="400" w:lineRule="exact"/>
              <w:ind w:left="0"/>
              <w:rPr>
                <w:rFonts w:ascii="仿宋" w:hAnsi="仿宋" w:eastAsia="仿宋" w:cs="宋体"/>
                <w:sz w:val="28"/>
                <w:szCs w:val="28"/>
              </w:rPr>
            </w:pPr>
            <w:r>
              <w:rPr>
                <w:rFonts w:hint="eastAsia" w:ascii="仿宋" w:hAnsi="仿宋" w:eastAsia="仿宋" w:cs="宋体"/>
                <w:sz w:val="28"/>
                <w:szCs w:val="28"/>
              </w:rPr>
              <w:t>6.支持按HJ212标准化协议“一点多发”，将现场全量数据上传至指定平台。</w:t>
            </w:r>
          </w:p>
          <w:p w14:paraId="1A47E255">
            <w:pPr>
              <w:pStyle w:val="25"/>
              <w:spacing w:line="400" w:lineRule="exact"/>
              <w:ind w:left="0"/>
              <w:rPr>
                <w:rFonts w:ascii="仿宋" w:hAnsi="仿宋" w:eastAsia="仿宋" w:cs="宋体"/>
                <w:sz w:val="28"/>
                <w:szCs w:val="28"/>
              </w:rPr>
            </w:pPr>
            <w:r>
              <w:rPr>
                <w:rFonts w:hint="eastAsia" w:ascii="仿宋" w:hAnsi="仿宋" w:eastAsia="仿宋" w:cs="宋体"/>
                <w:sz w:val="28"/>
                <w:szCs w:val="28"/>
              </w:rPr>
              <w:t>7.支持断点续传，自动顺序回补历史数据，可通过平台远程指令回补所有历史数据。</w:t>
            </w:r>
          </w:p>
          <w:p w14:paraId="510653AA">
            <w:pPr>
              <w:pStyle w:val="25"/>
              <w:spacing w:line="400" w:lineRule="exact"/>
              <w:ind w:left="0"/>
              <w:rPr>
                <w:rFonts w:ascii="仿宋" w:hAnsi="仿宋" w:eastAsia="仿宋" w:cs="宋体"/>
                <w:sz w:val="28"/>
                <w:szCs w:val="28"/>
              </w:rPr>
            </w:pPr>
            <w:r>
              <w:rPr>
                <w:rFonts w:hint="eastAsia" w:ascii="仿宋" w:hAnsi="仿宋" w:eastAsia="仿宋" w:cs="宋体"/>
                <w:sz w:val="28"/>
                <w:szCs w:val="28"/>
              </w:rPr>
              <w:t>8.具有日志管理功能，可自动记录用户登录、系统操作、设备控制等全部关键行为，按仪器设置、参数设置、换膜设置、权限管理、耗材管理、报警设置、采样总管、质控、动环等类别结构化存储，并能按时间和类别查询。</w:t>
            </w:r>
          </w:p>
          <w:p w14:paraId="3D8E1DDD">
            <w:pPr>
              <w:pStyle w:val="25"/>
              <w:spacing w:line="400" w:lineRule="exact"/>
              <w:ind w:left="0"/>
              <w:rPr>
                <w:rFonts w:ascii="仿宋" w:hAnsi="仿宋" w:eastAsia="仿宋" w:cs="宋体"/>
                <w:sz w:val="28"/>
                <w:szCs w:val="28"/>
              </w:rPr>
            </w:pPr>
          </w:p>
          <w:p w14:paraId="18CDEF48">
            <w:pPr>
              <w:pStyle w:val="4"/>
              <w:numPr>
                <w:ilvl w:val="0"/>
                <w:numId w:val="0"/>
              </w:numPr>
              <w:spacing w:line="400" w:lineRule="exact"/>
              <w:rPr>
                <w:rFonts w:ascii="仿宋" w:hAnsi="仿宋" w:eastAsia="仿宋" w:cs="宋体"/>
              </w:rPr>
            </w:pPr>
            <w:r>
              <w:rPr>
                <w:rFonts w:hint="eastAsia" w:ascii="仿宋" w:hAnsi="仿宋" w:eastAsia="仿宋" w:cs="宋体"/>
              </w:rPr>
              <w:t>六、监控软件</w:t>
            </w:r>
          </w:p>
          <w:p w14:paraId="0C9303D1">
            <w:pPr>
              <w:spacing w:line="400" w:lineRule="exact"/>
              <w:ind w:firstLine="560" w:firstLineChars="200"/>
              <w:rPr>
                <w:rFonts w:ascii="仿宋" w:hAnsi="仿宋" w:eastAsia="仿宋" w:cs="宋体"/>
                <w:sz w:val="28"/>
                <w:szCs w:val="28"/>
              </w:rPr>
            </w:pPr>
            <w:r>
              <w:rPr>
                <w:rFonts w:hint="eastAsia" w:ascii="仿宋" w:hAnsi="仿宋" w:eastAsia="仿宋" w:cs="宋体"/>
                <w:sz w:val="28"/>
                <w:szCs w:val="28"/>
              </w:rPr>
              <w:t>监控软件应支持对本次招标的所有数智化站点的运行状态进行集中可视化展示和远程管理；支持相关数据的采集、存储及分析，监测数据存储时长不低于3年，支持与采购人指定数据平台的标准协议对接，实现所有数据的稳定上传。投标人应提供监控软件业务端，满足展示及数据存储工作。</w:t>
            </w:r>
          </w:p>
          <w:p w14:paraId="1F0BF2AD">
            <w:pPr>
              <w:pStyle w:val="25"/>
              <w:spacing w:line="400" w:lineRule="exact"/>
              <w:ind w:left="0"/>
              <w:rPr>
                <w:rFonts w:ascii="仿宋" w:hAnsi="仿宋" w:eastAsia="仿宋" w:cs="宋体"/>
                <w:sz w:val="28"/>
                <w:szCs w:val="28"/>
              </w:rPr>
            </w:pPr>
            <w:r>
              <w:rPr>
                <w:rFonts w:hint="eastAsia" w:ascii="仿宋" w:hAnsi="仿宋" w:eastAsia="仿宋" w:cs="宋体"/>
                <w:sz w:val="28"/>
                <w:szCs w:val="28"/>
              </w:rPr>
              <w:t>1.整体驾驶舱：①展示站点运行状态分布，支持按时间回溯；②累计展示报警总量、处置率，按等级和类型分类统计；③展示区域内所有站点自动巡检、自动质控的次数及合格率；④可按时间范围筛选、按区域或点位筛选及汇总统计巡检、质控次数及合格率。（提供拟投标产品参数监控软件截图）</w:t>
            </w:r>
          </w:p>
          <w:p w14:paraId="342D7E7E">
            <w:pPr>
              <w:pStyle w:val="25"/>
              <w:spacing w:line="400" w:lineRule="exact"/>
              <w:ind w:left="0"/>
              <w:rPr>
                <w:rFonts w:ascii="仿宋" w:hAnsi="仿宋" w:eastAsia="仿宋" w:cs="宋体"/>
                <w:sz w:val="28"/>
                <w:szCs w:val="28"/>
              </w:rPr>
            </w:pPr>
            <w:r>
              <w:rPr>
                <w:rFonts w:hint="eastAsia" w:ascii="仿宋" w:hAnsi="仿宋" w:eastAsia="仿宋" w:cs="宋体"/>
                <w:sz w:val="28"/>
                <w:szCs w:val="28"/>
              </w:rPr>
              <w:t>2.站房可视化：各站点站房进行可视化展示，直观显示站房内外设备状态（实时数据、报警状态、开关状态等）。（提供拟投标产品参数监控软件截图）</w:t>
            </w:r>
          </w:p>
          <w:p w14:paraId="47620149">
            <w:pPr>
              <w:pStyle w:val="25"/>
              <w:spacing w:line="400" w:lineRule="exact"/>
              <w:ind w:left="0"/>
              <w:rPr>
                <w:rFonts w:ascii="仿宋" w:hAnsi="仿宋" w:eastAsia="仿宋" w:cs="宋体"/>
                <w:sz w:val="28"/>
                <w:szCs w:val="28"/>
              </w:rPr>
            </w:pPr>
            <w:r>
              <w:rPr>
                <w:rFonts w:hint="eastAsia" w:ascii="仿宋" w:hAnsi="仿宋" w:eastAsia="仿宋" w:cs="宋体"/>
                <w:sz w:val="28"/>
                <w:szCs w:val="28"/>
              </w:rPr>
              <w:t>3.数据接入：可以存储并查询本次招标所有数智化监测站点全要素数据，包括但不限于设备监测与状态数据、动环数据、质控数据记录、视频、耗材台账、报警记录、操作日志等。（提供拟投标产品参数监控软件截图）</w:t>
            </w:r>
          </w:p>
        </w:tc>
        <w:tc>
          <w:tcPr>
            <w:tcW w:w="242" w:type="pct"/>
            <w:vAlign w:val="center"/>
          </w:tcPr>
          <w:p w14:paraId="01BBF896">
            <w:pPr>
              <w:spacing w:line="400" w:lineRule="exact"/>
              <w:jc w:val="center"/>
              <w:rPr>
                <w:rFonts w:ascii="仿宋" w:hAnsi="仿宋" w:eastAsia="仿宋"/>
                <w:sz w:val="28"/>
                <w:szCs w:val="28"/>
              </w:rPr>
            </w:pPr>
            <w:r>
              <w:rPr>
                <w:rFonts w:hint="eastAsia" w:ascii="仿宋" w:hAnsi="仿宋" w:eastAsia="仿宋"/>
                <w:sz w:val="28"/>
                <w:szCs w:val="28"/>
              </w:rPr>
              <w:t>套</w:t>
            </w:r>
          </w:p>
        </w:tc>
        <w:tc>
          <w:tcPr>
            <w:tcW w:w="234" w:type="pct"/>
            <w:vAlign w:val="center"/>
          </w:tcPr>
          <w:p w14:paraId="32BBB0BD">
            <w:pPr>
              <w:spacing w:line="400" w:lineRule="exact"/>
              <w:jc w:val="center"/>
              <w:rPr>
                <w:rFonts w:ascii="仿宋" w:hAnsi="仿宋" w:eastAsia="仿宋"/>
                <w:sz w:val="28"/>
                <w:szCs w:val="28"/>
              </w:rPr>
            </w:pPr>
            <w:r>
              <w:rPr>
                <w:rFonts w:hint="eastAsia" w:ascii="仿宋" w:hAnsi="仿宋" w:eastAsia="仿宋"/>
                <w:sz w:val="28"/>
                <w:szCs w:val="28"/>
              </w:rPr>
              <w:t>7</w:t>
            </w:r>
          </w:p>
        </w:tc>
        <w:tc>
          <w:tcPr>
            <w:tcW w:w="651" w:type="pct"/>
            <w:vAlign w:val="center"/>
          </w:tcPr>
          <w:p w14:paraId="5DAA8780">
            <w:pPr>
              <w:spacing w:line="400" w:lineRule="exact"/>
              <w:jc w:val="center"/>
              <w:rPr>
                <w:rFonts w:ascii="仿宋" w:hAnsi="仿宋" w:eastAsia="仿宋"/>
                <w:sz w:val="28"/>
                <w:szCs w:val="28"/>
              </w:rPr>
            </w:pPr>
            <w:r>
              <w:rPr>
                <w:rFonts w:hint="eastAsia" w:ascii="仿宋" w:hAnsi="仿宋" w:eastAsia="仿宋"/>
                <w:sz w:val="28"/>
                <w:szCs w:val="28"/>
              </w:rPr>
              <w:t>否</w:t>
            </w:r>
          </w:p>
        </w:tc>
        <w:tc>
          <w:tcPr>
            <w:tcW w:w="401" w:type="pct"/>
            <w:vAlign w:val="center"/>
          </w:tcPr>
          <w:p w14:paraId="087DDC89">
            <w:pPr>
              <w:spacing w:line="400" w:lineRule="exact"/>
              <w:jc w:val="center"/>
              <w:rPr>
                <w:rFonts w:ascii="仿宋" w:hAnsi="仿宋" w:eastAsia="仿宋"/>
                <w:sz w:val="28"/>
                <w:szCs w:val="28"/>
              </w:rPr>
            </w:pPr>
            <w:r>
              <w:rPr>
                <w:rFonts w:ascii="仿宋" w:hAnsi="仿宋" w:eastAsia="仿宋"/>
                <w:sz w:val="28"/>
                <w:szCs w:val="28"/>
              </w:rPr>
              <w:t>否</w:t>
            </w:r>
          </w:p>
        </w:tc>
      </w:tr>
      <w:tr w14:paraId="20A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 w:type="pct"/>
            <w:vAlign w:val="center"/>
          </w:tcPr>
          <w:p w14:paraId="0F7305D4">
            <w:pPr>
              <w:spacing w:line="400" w:lineRule="exact"/>
              <w:jc w:val="center"/>
              <w:rPr>
                <w:rFonts w:ascii="仿宋" w:hAnsi="仿宋" w:eastAsia="仿宋"/>
                <w:sz w:val="28"/>
                <w:szCs w:val="28"/>
              </w:rPr>
            </w:pPr>
            <w:r>
              <w:rPr>
                <w:rFonts w:hint="eastAsia" w:ascii="仿宋" w:hAnsi="仿宋" w:eastAsia="仿宋"/>
                <w:sz w:val="28"/>
                <w:szCs w:val="28"/>
              </w:rPr>
              <w:t>13</w:t>
            </w:r>
          </w:p>
        </w:tc>
        <w:tc>
          <w:tcPr>
            <w:tcW w:w="434" w:type="pct"/>
            <w:vAlign w:val="center"/>
          </w:tcPr>
          <w:p w14:paraId="5A862603">
            <w:pPr>
              <w:widowControl/>
              <w:spacing w:line="400" w:lineRule="exact"/>
              <w:rPr>
                <w:rFonts w:ascii="仿宋" w:hAnsi="仿宋" w:eastAsia="仿宋"/>
                <w:sz w:val="28"/>
                <w:szCs w:val="28"/>
              </w:rPr>
            </w:pPr>
            <w:r>
              <w:rPr>
                <w:rFonts w:hint="eastAsia" w:ascii="仿宋" w:hAnsi="仿宋" w:eastAsia="仿宋"/>
                <w:sz w:val="28"/>
                <w:szCs w:val="28"/>
              </w:rPr>
              <w:t>其他要求</w:t>
            </w:r>
          </w:p>
        </w:tc>
        <w:tc>
          <w:tcPr>
            <w:tcW w:w="2783" w:type="pct"/>
            <w:vAlign w:val="center"/>
          </w:tcPr>
          <w:p w14:paraId="4294B9D6">
            <w:pPr>
              <w:pStyle w:val="25"/>
              <w:widowControl/>
              <w:spacing w:line="400" w:lineRule="exact"/>
              <w:ind w:left="0"/>
              <w:rPr>
                <w:rFonts w:ascii="仿宋" w:hAnsi="仿宋" w:eastAsia="仿宋" w:cs="宋体"/>
                <w:sz w:val="28"/>
                <w:szCs w:val="28"/>
              </w:rPr>
            </w:pPr>
            <w:r>
              <w:rPr>
                <w:rFonts w:hint="eastAsia" w:ascii="仿宋" w:hAnsi="仿宋" w:eastAsia="仿宋" w:cs="宋体"/>
                <w:b/>
                <w:bCs/>
                <w:sz w:val="28"/>
                <w:szCs w:val="28"/>
              </w:rPr>
              <w:t>1.网络传输要求</w:t>
            </w:r>
          </w:p>
          <w:p w14:paraId="1711D732">
            <w:pPr>
              <w:pStyle w:val="25"/>
              <w:widowControl/>
              <w:spacing w:line="400" w:lineRule="exact"/>
              <w:ind w:left="0"/>
              <w:rPr>
                <w:rFonts w:ascii="仿宋" w:hAnsi="仿宋" w:eastAsia="仿宋" w:cs="宋体"/>
                <w:sz w:val="28"/>
                <w:szCs w:val="28"/>
              </w:rPr>
            </w:pPr>
            <w:r>
              <w:rPr>
                <w:rFonts w:hint="eastAsia" w:ascii="仿宋" w:hAnsi="仿宋" w:eastAsia="仿宋" w:cs="宋体"/>
                <w:sz w:val="28"/>
                <w:szCs w:val="28"/>
              </w:rPr>
              <w:t>提供承诺函，保证各站点监测数据上传至指定平台，承诺根据甲方要求将所有监测数据以及部分质控数据、智能站房监控数据上传至指定平台。</w:t>
            </w:r>
          </w:p>
          <w:p w14:paraId="7A561C36">
            <w:pPr>
              <w:pStyle w:val="2"/>
              <w:numPr>
                <w:ilvl w:val="0"/>
                <w:numId w:val="0"/>
              </w:numPr>
              <w:spacing w:line="400" w:lineRule="exact"/>
              <w:rPr>
                <w:rFonts w:ascii="仿宋" w:hAnsi="仿宋" w:eastAsia="仿宋" w:cs="宋体"/>
                <w:b w:val="0"/>
                <w:bCs w:val="0"/>
                <w:sz w:val="28"/>
                <w:szCs w:val="28"/>
              </w:rPr>
            </w:pPr>
            <w:r>
              <w:rPr>
                <w:rFonts w:hint="eastAsia" w:ascii="仿宋" w:hAnsi="仿宋" w:eastAsia="仿宋" w:cs="宋体"/>
                <w:sz w:val="28"/>
                <w:szCs w:val="28"/>
              </w:rPr>
              <w:t>2.质保要求</w:t>
            </w:r>
          </w:p>
          <w:p w14:paraId="417E651D">
            <w:pPr>
              <w:pStyle w:val="2"/>
              <w:numPr>
                <w:ilvl w:val="0"/>
                <w:numId w:val="0"/>
              </w:numPr>
              <w:spacing w:line="400" w:lineRule="exact"/>
              <w:rPr>
                <w:rFonts w:ascii="仿宋" w:hAnsi="仿宋" w:eastAsia="仿宋" w:cs="宋体"/>
                <w:b w:val="0"/>
                <w:bCs w:val="0"/>
                <w:sz w:val="28"/>
                <w:szCs w:val="28"/>
              </w:rPr>
            </w:pPr>
            <w:r>
              <w:rPr>
                <w:rFonts w:hint="eastAsia" w:ascii="仿宋" w:hAnsi="仿宋" w:eastAsia="仿宋" w:cs="宋体"/>
                <w:b w:val="0"/>
                <w:bCs w:val="0"/>
                <w:sz w:val="28"/>
                <w:szCs w:val="28"/>
              </w:rPr>
              <w:t>提供承诺函，承诺自验收合格之日起3年开展所有建设站点的维保工作，期间提供至少1名专业技术人员（需具有中国环境监测总站发放的空气质量自动监测运维培训证书）驻场服务。维保内容包括站点运行所需的电力保障、网络保障、设备运行、日常运维、核查校验、耗材更换、监测站房及附属设施维修、监测设备维修等保障站点运行的所有工作，并承担所有费用。</w:t>
            </w:r>
          </w:p>
          <w:p w14:paraId="3D546C7F">
            <w:pPr>
              <w:pStyle w:val="2"/>
              <w:numPr>
                <w:ilvl w:val="1"/>
                <w:numId w:val="0"/>
              </w:numPr>
              <w:spacing w:line="400" w:lineRule="exact"/>
              <w:rPr>
                <w:rFonts w:ascii="仿宋" w:hAnsi="仿宋" w:eastAsia="仿宋" w:cs="宋体"/>
                <w:b w:val="0"/>
                <w:bCs w:val="0"/>
                <w:sz w:val="28"/>
                <w:szCs w:val="28"/>
              </w:rPr>
            </w:pPr>
            <w:r>
              <w:rPr>
                <w:rFonts w:hint="eastAsia" w:ascii="仿宋" w:hAnsi="仿宋" w:eastAsia="仿宋" w:cs="宋体"/>
                <w:sz w:val="28"/>
                <w:szCs w:val="28"/>
              </w:rPr>
              <w:t>3.升级服务要求</w:t>
            </w:r>
          </w:p>
          <w:p w14:paraId="431B79B9">
            <w:pPr>
              <w:spacing w:line="400" w:lineRule="exact"/>
              <w:rPr>
                <w:rFonts w:ascii="仿宋" w:hAnsi="仿宋" w:eastAsia="仿宋" w:cs="宋体"/>
                <w:sz w:val="28"/>
                <w:szCs w:val="28"/>
              </w:rPr>
            </w:pPr>
            <w:r>
              <w:rPr>
                <w:rFonts w:hint="eastAsia" w:ascii="仿宋" w:hAnsi="仿宋" w:eastAsia="仿宋"/>
                <w:sz w:val="28"/>
                <w:szCs w:val="28"/>
              </w:rPr>
              <w:t>提供承诺函，承诺维保期内提供必要的技术支持，配合需方对照生态环境部或中国环境监测总站印发的智慧化站点软硬件相关建设要求，开展站房及配套设施、配套软件、设备对接等改造工作。</w:t>
            </w:r>
          </w:p>
        </w:tc>
        <w:tc>
          <w:tcPr>
            <w:tcW w:w="242" w:type="pct"/>
            <w:vAlign w:val="center"/>
          </w:tcPr>
          <w:p w14:paraId="11105C6E">
            <w:pPr>
              <w:spacing w:line="400" w:lineRule="exact"/>
              <w:jc w:val="center"/>
              <w:rPr>
                <w:rFonts w:ascii="仿宋" w:hAnsi="仿宋" w:eastAsia="仿宋"/>
                <w:sz w:val="28"/>
                <w:szCs w:val="28"/>
              </w:rPr>
            </w:pPr>
          </w:p>
        </w:tc>
        <w:tc>
          <w:tcPr>
            <w:tcW w:w="234" w:type="pct"/>
            <w:vAlign w:val="center"/>
          </w:tcPr>
          <w:p w14:paraId="5B32D0FD">
            <w:pPr>
              <w:spacing w:line="400" w:lineRule="exact"/>
              <w:jc w:val="center"/>
              <w:rPr>
                <w:rFonts w:ascii="仿宋" w:hAnsi="仿宋" w:eastAsia="仿宋"/>
                <w:sz w:val="28"/>
                <w:szCs w:val="28"/>
              </w:rPr>
            </w:pPr>
          </w:p>
        </w:tc>
        <w:tc>
          <w:tcPr>
            <w:tcW w:w="651" w:type="pct"/>
            <w:vAlign w:val="center"/>
          </w:tcPr>
          <w:p w14:paraId="228D54DD">
            <w:pPr>
              <w:spacing w:line="400" w:lineRule="exact"/>
              <w:jc w:val="center"/>
              <w:rPr>
                <w:rFonts w:ascii="仿宋" w:hAnsi="仿宋" w:eastAsia="仿宋"/>
                <w:sz w:val="28"/>
                <w:szCs w:val="28"/>
              </w:rPr>
            </w:pPr>
          </w:p>
        </w:tc>
        <w:tc>
          <w:tcPr>
            <w:tcW w:w="401" w:type="pct"/>
            <w:vAlign w:val="center"/>
          </w:tcPr>
          <w:p w14:paraId="6B65DFA6">
            <w:pPr>
              <w:spacing w:line="400" w:lineRule="exact"/>
              <w:jc w:val="center"/>
              <w:rPr>
                <w:rFonts w:ascii="仿宋" w:hAnsi="仿宋" w:eastAsia="仿宋"/>
                <w:sz w:val="28"/>
                <w:szCs w:val="28"/>
              </w:rPr>
            </w:pPr>
          </w:p>
        </w:tc>
      </w:tr>
    </w:tbl>
    <w:p w14:paraId="4556B29A">
      <w:pPr>
        <w:spacing w:line="360" w:lineRule="auto"/>
        <w:outlineLvl w:val="0"/>
        <w:rPr>
          <w:rFonts w:ascii="仿宋" w:hAnsi="仿宋" w:eastAsia="仿宋"/>
          <w:sz w:val="32"/>
          <w:szCs w:val="32"/>
        </w:rPr>
      </w:pPr>
    </w:p>
    <w:p w14:paraId="68BC7C38">
      <w:pPr>
        <w:spacing w:line="360" w:lineRule="auto"/>
        <w:outlineLvl w:val="0"/>
        <w:rPr>
          <w:rFonts w:ascii="仿宋" w:hAnsi="仿宋" w:eastAsia="仿宋"/>
          <w:sz w:val="32"/>
          <w:szCs w:val="32"/>
        </w:rPr>
      </w:pPr>
    </w:p>
    <w:p w14:paraId="63678794">
      <w:pPr>
        <w:spacing w:line="360" w:lineRule="auto"/>
        <w:ind w:firstLine="640" w:firstLineChars="200"/>
        <w:outlineLvl w:val="0"/>
        <w:rPr>
          <w:rFonts w:ascii="仿宋" w:hAnsi="仿宋" w:eastAsia="仿宋"/>
          <w:sz w:val="32"/>
          <w:szCs w:val="32"/>
        </w:rPr>
      </w:pPr>
      <w:r>
        <w:rPr>
          <w:rFonts w:hint="eastAsia" w:ascii="仿宋" w:hAnsi="仿宋" w:eastAsia="仿宋"/>
          <w:sz w:val="32"/>
          <w:szCs w:val="32"/>
        </w:rPr>
        <w:t>注：</w:t>
      </w:r>
    </w:p>
    <w:p w14:paraId="7AAE6349">
      <w:pPr>
        <w:spacing w:line="360" w:lineRule="auto"/>
        <w:ind w:firstLine="640" w:firstLineChars="200"/>
        <w:outlineLvl w:val="0"/>
        <w:rPr>
          <w:rFonts w:ascii="仿宋" w:hAnsi="仿宋" w:eastAsia="仿宋"/>
          <w:sz w:val="32"/>
          <w:szCs w:val="32"/>
        </w:rPr>
      </w:pPr>
      <w:r>
        <w:rPr>
          <w:rFonts w:ascii="仿宋" w:hAnsi="仿宋" w:eastAsia="仿宋"/>
          <w:sz w:val="32"/>
          <w:szCs w:val="32"/>
        </w:rPr>
        <w:t>加注“</w:t>
      </w:r>
      <w:r>
        <w:rPr>
          <w:rFonts w:hint="eastAsia" w:ascii="仿宋" w:hAnsi="仿宋" w:eastAsia="仿宋" w:cs="宋体"/>
          <w:sz w:val="32"/>
          <w:szCs w:val="32"/>
        </w:rPr>
        <w:t>★</w:t>
      </w:r>
      <w:r>
        <w:rPr>
          <w:rFonts w:ascii="仿宋" w:hAnsi="仿宋" w:eastAsia="仿宋"/>
          <w:sz w:val="32"/>
          <w:szCs w:val="32"/>
        </w:rPr>
        <w:t>”号条款为实质性条款，不得出现负偏离，发生负偏离即做无效标处理。</w:t>
      </w:r>
    </w:p>
    <w:p w14:paraId="01D70D57">
      <w:pPr>
        <w:spacing w:line="360" w:lineRule="auto"/>
        <w:ind w:firstLine="640" w:firstLineChars="200"/>
        <w:outlineLvl w:val="0"/>
        <w:rPr>
          <w:rFonts w:ascii="仿宋" w:hAnsi="仿宋" w:eastAsia="仿宋"/>
          <w:b/>
          <w:sz w:val="32"/>
          <w:szCs w:val="32"/>
        </w:rPr>
      </w:pPr>
      <w:r>
        <w:rPr>
          <w:rFonts w:hint="eastAsia" w:ascii="仿宋" w:hAnsi="仿宋" w:eastAsia="仿宋"/>
          <w:sz w:val="32"/>
          <w:szCs w:val="32"/>
        </w:rPr>
        <w:t>加注“▲”号的产品为核心产品（如项目需求书中未明确核心产品，则视为全部产品均为核心产品）</w:t>
      </w:r>
      <w:r>
        <w:rPr>
          <w:rFonts w:ascii="仿宋" w:hAnsi="仿宋" w:eastAsia="仿宋"/>
          <w:sz w:val="32"/>
          <w:szCs w:val="32"/>
        </w:rPr>
        <w:t>。</w:t>
      </w:r>
    </w:p>
    <w:p w14:paraId="17E62EC7">
      <w:pPr>
        <w:rPr>
          <w:rFonts w:ascii="仿宋" w:hAnsi="仿宋" w:eastAsia="仿宋"/>
          <w:b/>
          <w:sz w:val="32"/>
          <w:szCs w:val="32"/>
        </w:rPr>
      </w:pPr>
    </w:p>
    <w:p w14:paraId="2F6592DC">
      <w:pPr>
        <w:rPr>
          <w:rFonts w:ascii="仿宋" w:hAnsi="仿宋" w:eastAsia="仿宋"/>
          <w:b/>
          <w:sz w:val="32"/>
          <w:szCs w:val="32"/>
        </w:rPr>
      </w:pPr>
    </w:p>
    <w:p w14:paraId="7B6D148D">
      <w:pPr>
        <w:spacing w:line="360" w:lineRule="auto"/>
        <w:ind w:firstLine="643" w:firstLineChars="200"/>
        <w:rPr>
          <w:rFonts w:ascii="仿宋" w:hAnsi="仿宋" w:eastAsia="仿宋"/>
          <w:b/>
          <w:sz w:val="32"/>
          <w:szCs w:val="32"/>
        </w:rPr>
      </w:pPr>
      <w:r>
        <w:rPr>
          <w:rFonts w:hint="eastAsia" w:ascii="仿宋" w:hAnsi="仿宋" w:eastAsia="仿宋"/>
          <w:b/>
          <w:sz w:val="32"/>
          <w:szCs w:val="32"/>
        </w:rPr>
        <w:t>五、商务要求</w:t>
      </w:r>
    </w:p>
    <w:p w14:paraId="3A811F2B">
      <w:pPr>
        <w:spacing w:line="560" w:lineRule="exact"/>
        <w:ind w:firstLine="640" w:firstLineChars="200"/>
        <w:rPr>
          <w:rFonts w:ascii="仿宋" w:hAnsi="仿宋" w:eastAsia="仿宋"/>
          <w:sz w:val="32"/>
          <w:szCs w:val="32"/>
        </w:rPr>
      </w:pPr>
      <w:r>
        <w:rPr>
          <w:rFonts w:hint="eastAsia" w:ascii="仿宋" w:hAnsi="仿宋" w:eastAsia="仿宋"/>
          <w:sz w:val="32"/>
          <w:szCs w:val="32"/>
        </w:rPr>
        <w:t>包1、包2：产业集群监测能力建设项目</w:t>
      </w:r>
    </w:p>
    <w:tbl>
      <w:tblPr>
        <w:tblStyle w:val="13"/>
        <w:tblW w:w="13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
        <w:gridCol w:w="1234"/>
        <w:gridCol w:w="6662"/>
        <w:gridCol w:w="1417"/>
        <w:gridCol w:w="2825"/>
      </w:tblGrid>
      <w:tr w14:paraId="18E91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88" w:type="dxa"/>
            <w:vAlign w:val="center"/>
          </w:tcPr>
          <w:p w14:paraId="395246CB">
            <w:pPr>
              <w:widowControl/>
              <w:spacing w:line="400" w:lineRule="exact"/>
              <w:jc w:val="center"/>
              <w:rPr>
                <w:rFonts w:ascii="仿宋" w:hAnsi="仿宋" w:eastAsia="仿宋"/>
                <w:b/>
                <w:bCs/>
                <w:sz w:val="28"/>
                <w:szCs w:val="28"/>
              </w:rPr>
            </w:pPr>
            <w:r>
              <w:rPr>
                <w:rFonts w:ascii="仿宋" w:hAnsi="仿宋" w:eastAsia="仿宋"/>
                <w:b/>
                <w:bCs/>
                <w:sz w:val="28"/>
                <w:szCs w:val="28"/>
              </w:rPr>
              <w:t>序号</w:t>
            </w:r>
          </w:p>
        </w:tc>
        <w:tc>
          <w:tcPr>
            <w:tcW w:w="1234" w:type="dxa"/>
            <w:vAlign w:val="center"/>
          </w:tcPr>
          <w:p w14:paraId="7EF2786C">
            <w:pPr>
              <w:widowControl/>
              <w:spacing w:line="400" w:lineRule="exact"/>
              <w:jc w:val="center"/>
              <w:rPr>
                <w:rFonts w:ascii="仿宋" w:hAnsi="仿宋" w:eastAsia="仿宋"/>
                <w:b/>
                <w:bCs/>
                <w:sz w:val="28"/>
                <w:szCs w:val="28"/>
              </w:rPr>
            </w:pPr>
            <w:r>
              <w:rPr>
                <w:rFonts w:ascii="仿宋" w:hAnsi="仿宋" w:eastAsia="仿宋"/>
                <w:b/>
                <w:bCs/>
                <w:sz w:val="28"/>
                <w:szCs w:val="28"/>
              </w:rPr>
              <w:t>需求条款</w:t>
            </w:r>
          </w:p>
        </w:tc>
        <w:tc>
          <w:tcPr>
            <w:tcW w:w="6662" w:type="dxa"/>
            <w:vAlign w:val="center"/>
          </w:tcPr>
          <w:p w14:paraId="75592238">
            <w:pPr>
              <w:widowControl/>
              <w:spacing w:line="400" w:lineRule="exact"/>
              <w:jc w:val="center"/>
              <w:rPr>
                <w:rFonts w:ascii="仿宋" w:hAnsi="仿宋" w:eastAsia="仿宋"/>
                <w:b/>
                <w:bCs/>
                <w:sz w:val="28"/>
                <w:szCs w:val="28"/>
              </w:rPr>
            </w:pPr>
            <w:r>
              <w:rPr>
                <w:rFonts w:ascii="仿宋" w:hAnsi="仿宋" w:eastAsia="仿宋"/>
                <w:b/>
                <w:bCs/>
                <w:sz w:val="28"/>
                <w:szCs w:val="28"/>
              </w:rPr>
              <w:t>具体要求</w:t>
            </w:r>
          </w:p>
        </w:tc>
        <w:tc>
          <w:tcPr>
            <w:tcW w:w="1417" w:type="dxa"/>
            <w:vAlign w:val="center"/>
          </w:tcPr>
          <w:p w14:paraId="25131C7C">
            <w:pPr>
              <w:widowControl/>
              <w:spacing w:line="400" w:lineRule="exact"/>
              <w:jc w:val="center"/>
              <w:rPr>
                <w:rFonts w:ascii="仿宋" w:hAnsi="仿宋" w:eastAsia="仿宋"/>
                <w:b/>
                <w:bCs/>
                <w:sz w:val="28"/>
                <w:szCs w:val="28"/>
              </w:rPr>
            </w:pPr>
            <w:r>
              <w:rPr>
                <w:rFonts w:ascii="仿宋" w:hAnsi="仿宋" w:eastAsia="仿宋"/>
                <w:b/>
                <w:bCs/>
                <w:sz w:val="28"/>
                <w:szCs w:val="28"/>
              </w:rPr>
              <w:t>是否为实质性条款</w:t>
            </w:r>
          </w:p>
        </w:tc>
        <w:tc>
          <w:tcPr>
            <w:tcW w:w="2825" w:type="dxa"/>
            <w:vAlign w:val="center"/>
          </w:tcPr>
          <w:p w14:paraId="617EF175">
            <w:pPr>
              <w:widowControl/>
              <w:spacing w:line="400" w:lineRule="exact"/>
              <w:jc w:val="center"/>
              <w:rPr>
                <w:rFonts w:ascii="仿宋" w:hAnsi="仿宋" w:eastAsia="仿宋"/>
                <w:b/>
                <w:bCs/>
                <w:sz w:val="28"/>
                <w:szCs w:val="28"/>
              </w:rPr>
            </w:pPr>
            <w:r>
              <w:rPr>
                <w:rFonts w:ascii="仿宋" w:hAnsi="仿宋" w:eastAsia="仿宋"/>
                <w:b/>
                <w:bCs/>
                <w:sz w:val="28"/>
                <w:szCs w:val="28"/>
              </w:rPr>
              <w:t>原因说明（实质性条款需列明原因）</w:t>
            </w:r>
          </w:p>
        </w:tc>
      </w:tr>
      <w:tr w14:paraId="281CF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888" w:type="dxa"/>
            <w:vMerge w:val="restart"/>
            <w:vAlign w:val="center"/>
          </w:tcPr>
          <w:p w14:paraId="1613D3BC">
            <w:pPr>
              <w:spacing w:line="400" w:lineRule="exact"/>
              <w:jc w:val="center"/>
              <w:rPr>
                <w:rFonts w:ascii="仿宋" w:hAnsi="仿宋" w:eastAsia="仿宋"/>
                <w:sz w:val="28"/>
                <w:szCs w:val="28"/>
              </w:rPr>
            </w:pPr>
            <w:r>
              <w:rPr>
                <w:rFonts w:hint="eastAsia" w:ascii="仿宋" w:hAnsi="仿宋" w:eastAsia="仿宋"/>
                <w:sz w:val="28"/>
                <w:szCs w:val="28"/>
              </w:rPr>
              <w:t>1</w:t>
            </w:r>
          </w:p>
        </w:tc>
        <w:tc>
          <w:tcPr>
            <w:tcW w:w="1234" w:type="dxa"/>
            <w:vMerge w:val="restart"/>
            <w:vAlign w:val="center"/>
          </w:tcPr>
          <w:p w14:paraId="2F54ABF2">
            <w:pPr>
              <w:widowControl/>
              <w:spacing w:line="400" w:lineRule="exact"/>
              <w:jc w:val="center"/>
              <w:rPr>
                <w:rFonts w:ascii="仿宋" w:hAnsi="仿宋" w:eastAsia="仿宋"/>
                <w:sz w:val="28"/>
                <w:szCs w:val="28"/>
              </w:rPr>
            </w:pPr>
            <w:r>
              <w:rPr>
                <w:rFonts w:hint="eastAsia" w:ascii="仿宋" w:hAnsi="仿宋" w:eastAsia="仿宋"/>
                <w:sz w:val="28"/>
                <w:szCs w:val="28"/>
              </w:rPr>
              <w:t>报价要求</w:t>
            </w:r>
          </w:p>
        </w:tc>
        <w:tc>
          <w:tcPr>
            <w:tcW w:w="6662" w:type="dxa"/>
            <w:vAlign w:val="center"/>
          </w:tcPr>
          <w:p w14:paraId="509E044E">
            <w:pPr>
              <w:spacing w:line="400" w:lineRule="exac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投标报价以人民币填列。</w:t>
            </w:r>
          </w:p>
        </w:tc>
        <w:tc>
          <w:tcPr>
            <w:tcW w:w="1417" w:type="dxa"/>
            <w:vAlign w:val="center"/>
          </w:tcPr>
          <w:p w14:paraId="7B03C184">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567B0A5F">
            <w:pPr>
              <w:spacing w:line="400" w:lineRule="exact"/>
              <w:jc w:val="left"/>
              <w:rPr>
                <w:rFonts w:ascii="仿宋" w:hAnsi="仿宋" w:eastAsia="仿宋"/>
                <w:sz w:val="28"/>
                <w:szCs w:val="28"/>
              </w:rPr>
            </w:pPr>
            <w:r>
              <w:rPr>
                <w:rFonts w:hint="eastAsia" w:ascii="仿宋" w:hAnsi="仿宋" w:eastAsia="仿宋"/>
                <w:sz w:val="28"/>
                <w:szCs w:val="28"/>
              </w:rPr>
              <w:t>/</w:t>
            </w:r>
          </w:p>
        </w:tc>
      </w:tr>
      <w:tr w14:paraId="74351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888" w:type="dxa"/>
            <w:vMerge w:val="continue"/>
            <w:vAlign w:val="center"/>
          </w:tcPr>
          <w:p w14:paraId="5CCD63C1">
            <w:pPr>
              <w:spacing w:line="400" w:lineRule="exact"/>
              <w:jc w:val="center"/>
              <w:rPr>
                <w:rFonts w:ascii="仿宋" w:hAnsi="仿宋" w:eastAsia="仿宋"/>
                <w:sz w:val="28"/>
                <w:szCs w:val="28"/>
              </w:rPr>
            </w:pPr>
          </w:p>
        </w:tc>
        <w:tc>
          <w:tcPr>
            <w:tcW w:w="1234" w:type="dxa"/>
            <w:vMerge w:val="continue"/>
            <w:vAlign w:val="center"/>
          </w:tcPr>
          <w:p w14:paraId="48EB7DB5">
            <w:pPr>
              <w:spacing w:line="400" w:lineRule="exact"/>
              <w:jc w:val="center"/>
              <w:rPr>
                <w:rFonts w:ascii="仿宋" w:hAnsi="仿宋" w:eastAsia="仿宋"/>
                <w:sz w:val="28"/>
                <w:szCs w:val="28"/>
              </w:rPr>
            </w:pPr>
          </w:p>
        </w:tc>
        <w:tc>
          <w:tcPr>
            <w:tcW w:w="6662" w:type="dxa"/>
            <w:vAlign w:val="center"/>
          </w:tcPr>
          <w:p w14:paraId="500320E7">
            <w:pPr>
              <w:spacing w:line="400" w:lineRule="exact"/>
              <w:rPr>
                <w:rFonts w:ascii="仿宋" w:hAnsi="仿宋" w:eastAsia="仿宋"/>
                <w:sz w:val="28"/>
                <w:szCs w:val="28"/>
              </w:rPr>
            </w:pPr>
            <w:r>
              <w:rPr>
                <w:rFonts w:hint="eastAsia" w:ascii="仿宋" w:hAnsi="仿宋" w:eastAsia="仿宋"/>
                <w:sz w:val="28"/>
                <w:szCs w:val="28"/>
              </w:rPr>
              <w:t>2、投标人的报价应包括：设备主机及附件货款、运输费、运输保险费、装卸费、安装调试费、集成费、维保期内产生的运行维护费用、质保期内设备维修费用以及其他应有的费用。投标人所报价格为货到现场安装调试完成及满足采购人针对本项目提出服务要求的最终优惠价格。</w:t>
            </w:r>
          </w:p>
        </w:tc>
        <w:tc>
          <w:tcPr>
            <w:tcW w:w="1417" w:type="dxa"/>
            <w:vAlign w:val="center"/>
          </w:tcPr>
          <w:p w14:paraId="1DC57D1F">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204FFD68">
            <w:pPr>
              <w:spacing w:line="400" w:lineRule="exact"/>
              <w:jc w:val="left"/>
              <w:rPr>
                <w:rFonts w:ascii="仿宋" w:hAnsi="仿宋" w:eastAsia="仿宋"/>
                <w:sz w:val="28"/>
                <w:szCs w:val="28"/>
              </w:rPr>
            </w:pPr>
            <w:r>
              <w:rPr>
                <w:rFonts w:hint="eastAsia" w:ascii="仿宋" w:hAnsi="仿宋" w:eastAsia="仿宋"/>
                <w:sz w:val="28"/>
                <w:szCs w:val="28"/>
              </w:rPr>
              <w:t>/</w:t>
            </w:r>
          </w:p>
        </w:tc>
      </w:tr>
      <w:tr w14:paraId="5F17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88" w:type="dxa"/>
            <w:vMerge w:val="continue"/>
            <w:vAlign w:val="center"/>
          </w:tcPr>
          <w:p w14:paraId="15E9EE59">
            <w:pPr>
              <w:widowControl/>
              <w:spacing w:line="400" w:lineRule="exact"/>
              <w:jc w:val="center"/>
              <w:rPr>
                <w:rFonts w:ascii="仿宋" w:hAnsi="仿宋" w:eastAsia="仿宋"/>
                <w:sz w:val="28"/>
                <w:szCs w:val="28"/>
              </w:rPr>
            </w:pPr>
          </w:p>
        </w:tc>
        <w:tc>
          <w:tcPr>
            <w:tcW w:w="1234" w:type="dxa"/>
            <w:vMerge w:val="continue"/>
            <w:vAlign w:val="center"/>
          </w:tcPr>
          <w:p w14:paraId="25E9546F">
            <w:pPr>
              <w:widowControl/>
              <w:spacing w:line="400" w:lineRule="exact"/>
              <w:jc w:val="center"/>
              <w:rPr>
                <w:rFonts w:ascii="仿宋" w:hAnsi="仿宋" w:eastAsia="仿宋"/>
                <w:sz w:val="28"/>
                <w:szCs w:val="28"/>
              </w:rPr>
            </w:pPr>
          </w:p>
        </w:tc>
        <w:tc>
          <w:tcPr>
            <w:tcW w:w="6662" w:type="dxa"/>
            <w:vAlign w:val="center"/>
          </w:tcPr>
          <w:p w14:paraId="7F8B5FDD">
            <w:pPr>
              <w:widowControl/>
              <w:adjustRightInd w:val="0"/>
              <w:snapToGrid w:val="0"/>
              <w:spacing w:before="100" w:beforeAutospacing="1" w:after="100" w:afterAutospacing="1" w:line="400" w:lineRule="exact"/>
              <w:jc w:val="left"/>
              <w:rPr>
                <w:rFonts w:ascii="仿宋" w:hAnsi="仿宋" w:eastAsia="仿宋"/>
                <w:bCs/>
                <w:sz w:val="28"/>
                <w:szCs w:val="28"/>
              </w:rPr>
            </w:pPr>
            <w:r>
              <w:rPr>
                <w:rFonts w:ascii="仿宋" w:hAnsi="仿宋" w:eastAsia="仿宋"/>
                <w:bCs/>
                <w:sz w:val="28"/>
                <w:szCs w:val="28"/>
              </w:rPr>
              <w:t>3、</w:t>
            </w:r>
            <w:r>
              <w:rPr>
                <w:rFonts w:hint="eastAsia" w:ascii="仿宋" w:hAnsi="仿宋" w:eastAsia="仿宋"/>
                <w:bCs/>
                <w:sz w:val="28"/>
                <w:szCs w:val="28"/>
              </w:rPr>
              <w:t>验收相关费用由投标人负责。</w:t>
            </w:r>
          </w:p>
        </w:tc>
        <w:tc>
          <w:tcPr>
            <w:tcW w:w="1417" w:type="dxa"/>
            <w:vAlign w:val="center"/>
          </w:tcPr>
          <w:p w14:paraId="50B920AA">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5F3F7A6A">
            <w:pPr>
              <w:spacing w:line="400" w:lineRule="exact"/>
              <w:jc w:val="left"/>
              <w:rPr>
                <w:rFonts w:ascii="仿宋" w:hAnsi="仿宋" w:eastAsia="仿宋"/>
                <w:sz w:val="28"/>
                <w:szCs w:val="28"/>
              </w:rPr>
            </w:pPr>
            <w:r>
              <w:rPr>
                <w:rFonts w:hint="eastAsia" w:ascii="仿宋" w:hAnsi="仿宋" w:eastAsia="仿宋"/>
                <w:sz w:val="28"/>
                <w:szCs w:val="28"/>
              </w:rPr>
              <w:t>/</w:t>
            </w:r>
          </w:p>
        </w:tc>
      </w:tr>
      <w:tr w14:paraId="2925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88" w:type="dxa"/>
            <w:vMerge w:val="restart"/>
            <w:vAlign w:val="center"/>
          </w:tcPr>
          <w:p w14:paraId="6FD607EB">
            <w:pPr>
              <w:spacing w:line="400" w:lineRule="exact"/>
              <w:jc w:val="center"/>
              <w:rPr>
                <w:rFonts w:ascii="仿宋" w:hAnsi="仿宋" w:eastAsia="仿宋"/>
                <w:sz w:val="28"/>
                <w:szCs w:val="28"/>
              </w:rPr>
            </w:pPr>
            <w:r>
              <w:rPr>
                <w:rFonts w:hint="eastAsia" w:ascii="仿宋" w:hAnsi="仿宋" w:eastAsia="仿宋"/>
                <w:sz w:val="28"/>
                <w:szCs w:val="28"/>
              </w:rPr>
              <w:t>2</w:t>
            </w:r>
          </w:p>
        </w:tc>
        <w:tc>
          <w:tcPr>
            <w:tcW w:w="1234" w:type="dxa"/>
            <w:vMerge w:val="restart"/>
            <w:vAlign w:val="center"/>
          </w:tcPr>
          <w:p w14:paraId="43282640">
            <w:pPr>
              <w:widowControl/>
              <w:spacing w:line="400" w:lineRule="exact"/>
              <w:jc w:val="center"/>
              <w:rPr>
                <w:rFonts w:ascii="仿宋" w:hAnsi="仿宋" w:eastAsia="仿宋"/>
                <w:sz w:val="28"/>
                <w:szCs w:val="28"/>
              </w:rPr>
            </w:pPr>
            <w:r>
              <w:rPr>
                <w:rFonts w:ascii="仿宋" w:hAnsi="仿宋" w:eastAsia="仿宋"/>
                <w:sz w:val="28"/>
                <w:szCs w:val="28"/>
              </w:rPr>
              <w:t>服务要求</w:t>
            </w:r>
          </w:p>
        </w:tc>
        <w:tc>
          <w:tcPr>
            <w:tcW w:w="6662" w:type="dxa"/>
            <w:vAlign w:val="center"/>
          </w:tcPr>
          <w:p w14:paraId="176529E0">
            <w:pPr>
              <w:widowControl/>
              <w:spacing w:line="400" w:lineRule="exact"/>
              <w:jc w:val="left"/>
              <w:rPr>
                <w:rFonts w:ascii="仿宋" w:hAnsi="仿宋" w:eastAsia="仿宋"/>
                <w:sz w:val="28"/>
                <w:szCs w:val="28"/>
              </w:rPr>
            </w:pPr>
            <w:r>
              <w:rPr>
                <w:rFonts w:hint="eastAsia" w:ascii="仿宋" w:hAnsi="仿宋" w:eastAsia="仿宋"/>
                <w:sz w:val="28"/>
                <w:szCs w:val="28"/>
              </w:rPr>
              <w:t xml:space="preserve">1.投标人须提交承诺函，承诺提供仪器的现场安装调试并达到投标文件中承诺的技术性能，如果由于仪器本身的原因未能在15天内调试通过，投标人必须更换新的同型号仪器。 </w:t>
            </w:r>
          </w:p>
        </w:tc>
        <w:tc>
          <w:tcPr>
            <w:tcW w:w="1417" w:type="dxa"/>
            <w:vAlign w:val="center"/>
          </w:tcPr>
          <w:p w14:paraId="36ECB1A8">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23DB8997">
            <w:pPr>
              <w:spacing w:line="400" w:lineRule="exact"/>
              <w:jc w:val="left"/>
              <w:rPr>
                <w:rFonts w:ascii="仿宋" w:hAnsi="仿宋" w:eastAsia="仿宋"/>
                <w:sz w:val="28"/>
                <w:szCs w:val="28"/>
              </w:rPr>
            </w:pPr>
            <w:r>
              <w:rPr>
                <w:rFonts w:hint="eastAsia" w:ascii="仿宋" w:hAnsi="仿宋" w:eastAsia="仿宋"/>
                <w:sz w:val="28"/>
                <w:szCs w:val="28"/>
              </w:rPr>
              <w:t>/</w:t>
            </w:r>
          </w:p>
        </w:tc>
      </w:tr>
      <w:tr w14:paraId="24F9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88" w:type="dxa"/>
            <w:vMerge w:val="continue"/>
            <w:vAlign w:val="center"/>
          </w:tcPr>
          <w:p w14:paraId="6826AAA8">
            <w:pPr>
              <w:spacing w:line="400" w:lineRule="exact"/>
              <w:jc w:val="center"/>
              <w:rPr>
                <w:rFonts w:ascii="仿宋" w:hAnsi="仿宋" w:eastAsia="仿宋"/>
                <w:sz w:val="28"/>
                <w:szCs w:val="28"/>
              </w:rPr>
            </w:pPr>
          </w:p>
        </w:tc>
        <w:tc>
          <w:tcPr>
            <w:tcW w:w="1234" w:type="dxa"/>
            <w:vMerge w:val="continue"/>
            <w:vAlign w:val="center"/>
          </w:tcPr>
          <w:p w14:paraId="6EBF1FE6">
            <w:pPr>
              <w:spacing w:line="400" w:lineRule="exact"/>
              <w:jc w:val="center"/>
              <w:rPr>
                <w:rFonts w:ascii="仿宋" w:hAnsi="仿宋" w:eastAsia="仿宋"/>
                <w:sz w:val="28"/>
                <w:szCs w:val="28"/>
              </w:rPr>
            </w:pPr>
          </w:p>
        </w:tc>
        <w:tc>
          <w:tcPr>
            <w:tcW w:w="6662" w:type="dxa"/>
            <w:vAlign w:val="center"/>
          </w:tcPr>
          <w:p w14:paraId="4A37ED8B">
            <w:pPr>
              <w:widowControl/>
              <w:spacing w:line="400" w:lineRule="exact"/>
              <w:jc w:val="left"/>
              <w:rPr>
                <w:rFonts w:ascii="仿宋" w:hAnsi="仿宋" w:eastAsia="仿宋"/>
                <w:sz w:val="28"/>
                <w:szCs w:val="28"/>
              </w:rPr>
            </w:pPr>
            <w:r>
              <w:rPr>
                <w:rFonts w:hint="eastAsia" w:ascii="仿宋" w:hAnsi="仿宋" w:eastAsia="仿宋"/>
                <w:sz w:val="28"/>
                <w:szCs w:val="28"/>
              </w:rPr>
              <w:t>2、投标人须提交所投产品制造商针对本项目的售后服务及质保承诺函，确保所提供所有产品均为原厂生产，不得为副厂或组装件。所投产品必须为2026年1月1日后生产的全新产品，提供非积压产品、非二次销售货物承诺。</w:t>
            </w:r>
          </w:p>
        </w:tc>
        <w:tc>
          <w:tcPr>
            <w:tcW w:w="1417" w:type="dxa"/>
            <w:vAlign w:val="center"/>
          </w:tcPr>
          <w:p w14:paraId="70148923">
            <w:pPr>
              <w:spacing w:line="400" w:lineRule="exact"/>
              <w:jc w:val="center"/>
              <w:rPr>
                <w:rFonts w:ascii="仿宋" w:hAnsi="仿宋" w:eastAsia="仿宋"/>
                <w:sz w:val="28"/>
                <w:szCs w:val="28"/>
              </w:rPr>
            </w:pPr>
            <w:r>
              <w:rPr>
                <w:rFonts w:hint="eastAsia" w:ascii="仿宋" w:hAnsi="仿宋" w:eastAsia="仿宋"/>
                <w:sz w:val="28"/>
                <w:szCs w:val="28"/>
              </w:rPr>
              <w:t>是</w:t>
            </w:r>
          </w:p>
        </w:tc>
        <w:tc>
          <w:tcPr>
            <w:tcW w:w="2825" w:type="dxa"/>
            <w:vAlign w:val="center"/>
          </w:tcPr>
          <w:p w14:paraId="256DA88C">
            <w:pPr>
              <w:spacing w:line="400" w:lineRule="exact"/>
              <w:jc w:val="left"/>
              <w:rPr>
                <w:rFonts w:ascii="仿宋" w:hAnsi="仿宋" w:eastAsia="仿宋"/>
                <w:sz w:val="28"/>
                <w:szCs w:val="28"/>
              </w:rPr>
            </w:pPr>
            <w:r>
              <w:rPr>
                <w:rFonts w:hint="eastAsia" w:ascii="仿宋" w:hAnsi="仿宋" w:eastAsia="仿宋"/>
                <w:sz w:val="28"/>
                <w:szCs w:val="28"/>
              </w:rPr>
              <w:t>保证所投产品非积压、非二次销售</w:t>
            </w:r>
          </w:p>
        </w:tc>
      </w:tr>
      <w:tr w14:paraId="2B99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0" w:hRule="atLeast"/>
          <w:jc w:val="center"/>
        </w:trPr>
        <w:tc>
          <w:tcPr>
            <w:tcW w:w="888" w:type="dxa"/>
            <w:vMerge w:val="continue"/>
            <w:vAlign w:val="center"/>
          </w:tcPr>
          <w:p w14:paraId="0F3397B0">
            <w:pPr>
              <w:widowControl/>
              <w:spacing w:line="400" w:lineRule="exact"/>
              <w:jc w:val="center"/>
              <w:rPr>
                <w:rFonts w:ascii="仿宋" w:hAnsi="仿宋" w:eastAsia="仿宋"/>
                <w:sz w:val="28"/>
                <w:szCs w:val="28"/>
              </w:rPr>
            </w:pPr>
          </w:p>
        </w:tc>
        <w:tc>
          <w:tcPr>
            <w:tcW w:w="1234" w:type="dxa"/>
            <w:vMerge w:val="continue"/>
            <w:vAlign w:val="center"/>
          </w:tcPr>
          <w:p w14:paraId="59AB3052">
            <w:pPr>
              <w:widowControl/>
              <w:spacing w:line="400" w:lineRule="exact"/>
              <w:jc w:val="center"/>
              <w:rPr>
                <w:rFonts w:ascii="仿宋" w:hAnsi="仿宋" w:eastAsia="仿宋"/>
                <w:sz w:val="28"/>
                <w:szCs w:val="28"/>
              </w:rPr>
            </w:pPr>
          </w:p>
        </w:tc>
        <w:tc>
          <w:tcPr>
            <w:tcW w:w="6662" w:type="dxa"/>
            <w:vAlign w:val="center"/>
          </w:tcPr>
          <w:p w14:paraId="152A28D3">
            <w:pPr>
              <w:widowControl/>
              <w:spacing w:line="400" w:lineRule="exact"/>
              <w:jc w:val="left"/>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本项目全部采购货物在调试验收通过后，投标人免费提供所投产品三年的质保服务和运行维护服务。质保期以内，所投产品各类服务及故障零配件应全部免费供应与更换；三年内标的物运行产生的一切费用均由投标人承担，包括但不限于维修维护费、耗材费、人员费用、网络费用和电费等。如投标人在投标文件中承诺延长质保服务的，延长期限内仍应提供免费的站房、设备质保维修服务。</w:t>
            </w:r>
          </w:p>
        </w:tc>
        <w:tc>
          <w:tcPr>
            <w:tcW w:w="1417" w:type="dxa"/>
            <w:vAlign w:val="center"/>
          </w:tcPr>
          <w:p w14:paraId="43C97BA7">
            <w:pPr>
              <w:spacing w:line="400" w:lineRule="exact"/>
              <w:jc w:val="center"/>
              <w:rPr>
                <w:rFonts w:ascii="仿宋" w:hAnsi="仿宋" w:eastAsia="仿宋"/>
                <w:sz w:val="28"/>
                <w:szCs w:val="28"/>
              </w:rPr>
            </w:pPr>
            <w:r>
              <w:rPr>
                <w:rFonts w:hint="eastAsia" w:ascii="仿宋" w:hAnsi="仿宋" w:eastAsia="仿宋"/>
                <w:sz w:val="28"/>
                <w:szCs w:val="28"/>
              </w:rPr>
              <w:t>是</w:t>
            </w:r>
          </w:p>
        </w:tc>
        <w:tc>
          <w:tcPr>
            <w:tcW w:w="2825" w:type="dxa"/>
            <w:vAlign w:val="center"/>
          </w:tcPr>
          <w:p w14:paraId="4630B87B">
            <w:pPr>
              <w:spacing w:line="400" w:lineRule="exact"/>
              <w:jc w:val="left"/>
              <w:rPr>
                <w:rFonts w:ascii="仿宋" w:hAnsi="仿宋" w:eastAsia="仿宋"/>
                <w:sz w:val="28"/>
                <w:szCs w:val="28"/>
              </w:rPr>
            </w:pPr>
            <w:r>
              <w:rPr>
                <w:rFonts w:ascii="仿宋" w:hAnsi="仿宋" w:eastAsia="仿宋" w:cs="宋体"/>
                <w:sz w:val="28"/>
                <w:szCs w:val="28"/>
              </w:rPr>
              <w:t>环境监测专业仪器，对设备稳定性、售后保障要求高</w:t>
            </w:r>
            <w:r>
              <w:rPr>
                <w:rFonts w:hint="eastAsia" w:ascii="仿宋" w:hAnsi="仿宋" w:eastAsia="仿宋" w:cs="宋体"/>
                <w:sz w:val="28"/>
                <w:szCs w:val="28"/>
              </w:rPr>
              <w:t>。设定质保期与维保期是为了更好</w:t>
            </w:r>
            <w:r>
              <w:rPr>
                <w:rFonts w:ascii="仿宋" w:hAnsi="仿宋" w:eastAsia="仿宋" w:cs="宋体"/>
                <w:sz w:val="28"/>
                <w:szCs w:val="28"/>
              </w:rPr>
              <w:t>保障监测业务连续稳定</w:t>
            </w:r>
            <w:r>
              <w:rPr>
                <w:rFonts w:hint="eastAsia" w:ascii="仿宋" w:hAnsi="仿宋" w:eastAsia="仿宋" w:cs="宋体"/>
                <w:sz w:val="28"/>
                <w:szCs w:val="28"/>
              </w:rPr>
              <w:t>开展</w:t>
            </w:r>
          </w:p>
        </w:tc>
      </w:tr>
      <w:tr w14:paraId="4BCB6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8" w:type="dxa"/>
            <w:vMerge w:val="continue"/>
            <w:vAlign w:val="center"/>
          </w:tcPr>
          <w:p w14:paraId="60C5660A">
            <w:pPr>
              <w:widowControl/>
              <w:spacing w:line="400" w:lineRule="exact"/>
              <w:jc w:val="center"/>
              <w:rPr>
                <w:rFonts w:ascii="仿宋" w:hAnsi="仿宋" w:eastAsia="仿宋"/>
                <w:sz w:val="28"/>
                <w:szCs w:val="28"/>
              </w:rPr>
            </w:pPr>
          </w:p>
        </w:tc>
        <w:tc>
          <w:tcPr>
            <w:tcW w:w="1234" w:type="dxa"/>
            <w:vMerge w:val="continue"/>
            <w:vAlign w:val="center"/>
          </w:tcPr>
          <w:p w14:paraId="04BEE689">
            <w:pPr>
              <w:widowControl/>
              <w:spacing w:line="400" w:lineRule="exact"/>
              <w:jc w:val="center"/>
              <w:rPr>
                <w:rFonts w:ascii="仿宋" w:hAnsi="仿宋" w:eastAsia="仿宋"/>
                <w:sz w:val="28"/>
                <w:szCs w:val="28"/>
              </w:rPr>
            </w:pPr>
          </w:p>
        </w:tc>
        <w:tc>
          <w:tcPr>
            <w:tcW w:w="6662" w:type="dxa"/>
            <w:vAlign w:val="center"/>
          </w:tcPr>
          <w:p w14:paraId="07F84B35">
            <w:pPr>
              <w:widowControl/>
              <w:spacing w:line="400" w:lineRule="exact"/>
              <w:jc w:val="left"/>
              <w:rPr>
                <w:rFonts w:ascii="仿宋" w:hAnsi="仿宋" w:eastAsia="仿宋"/>
                <w:sz w:val="28"/>
                <w:szCs w:val="28"/>
              </w:rPr>
            </w:pPr>
            <w:r>
              <w:rPr>
                <w:rFonts w:hint="eastAsia" w:ascii="仿宋" w:hAnsi="仿宋" w:eastAsia="仿宋"/>
                <w:sz w:val="28"/>
                <w:szCs w:val="28"/>
              </w:rPr>
              <w:t>4、提供所投产品制造商服务机构情况，包括地址，联系方式、技术人员数量等。提供原厂标准的易耗品、消耗材料价格清单及折扣率。</w:t>
            </w:r>
          </w:p>
        </w:tc>
        <w:tc>
          <w:tcPr>
            <w:tcW w:w="1417" w:type="dxa"/>
            <w:vAlign w:val="center"/>
          </w:tcPr>
          <w:p w14:paraId="1018D07F">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7B15B6DB">
            <w:pPr>
              <w:widowControl/>
              <w:spacing w:line="400" w:lineRule="exact"/>
              <w:jc w:val="left"/>
              <w:rPr>
                <w:rFonts w:ascii="仿宋" w:hAnsi="仿宋" w:eastAsia="仿宋"/>
                <w:sz w:val="28"/>
                <w:szCs w:val="28"/>
              </w:rPr>
            </w:pPr>
          </w:p>
        </w:tc>
      </w:tr>
      <w:tr w14:paraId="7831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88" w:type="dxa"/>
            <w:vMerge w:val="continue"/>
            <w:vAlign w:val="center"/>
          </w:tcPr>
          <w:p w14:paraId="3E72AE1A">
            <w:pPr>
              <w:widowControl/>
              <w:spacing w:line="400" w:lineRule="exact"/>
              <w:jc w:val="center"/>
              <w:rPr>
                <w:rFonts w:ascii="仿宋" w:hAnsi="仿宋" w:eastAsia="仿宋"/>
                <w:sz w:val="28"/>
                <w:szCs w:val="28"/>
              </w:rPr>
            </w:pPr>
          </w:p>
        </w:tc>
        <w:tc>
          <w:tcPr>
            <w:tcW w:w="1234" w:type="dxa"/>
            <w:vMerge w:val="continue"/>
            <w:vAlign w:val="center"/>
          </w:tcPr>
          <w:p w14:paraId="5979CBE1">
            <w:pPr>
              <w:widowControl/>
              <w:spacing w:line="400" w:lineRule="exact"/>
              <w:jc w:val="center"/>
              <w:rPr>
                <w:rFonts w:ascii="仿宋" w:hAnsi="仿宋" w:eastAsia="仿宋"/>
                <w:sz w:val="28"/>
                <w:szCs w:val="28"/>
              </w:rPr>
            </w:pPr>
          </w:p>
        </w:tc>
        <w:tc>
          <w:tcPr>
            <w:tcW w:w="6662" w:type="dxa"/>
            <w:vAlign w:val="center"/>
          </w:tcPr>
          <w:p w14:paraId="4D18B62F">
            <w:pPr>
              <w:widowControl/>
              <w:spacing w:line="400" w:lineRule="exact"/>
              <w:jc w:val="left"/>
              <w:rPr>
                <w:rFonts w:ascii="仿宋" w:hAnsi="仿宋" w:eastAsia="仿宋"/>
                <w:sz w:val="28"/>
                <w:szCs w:val="28"/>
              </w:rPr>
            </w:pPr>
            <w:r>
              <w:rPr>
                <w:rFonts w:hint="eastAsia" w:ascii="仿宋" w:hAnsi="仿宋" w:eastAsia="仿宋"/>
                <w:sz w:val="28"/>
                <w:szCs w:val="28"/>
              </w:rPr>
              <w:t>5、所供仪器设备和系统应符合相应的国家/行业标准及规范。</w:t>
            </w:r>
          </w:p>
        </w:tc>
        <w:tc>
          <w:tcPr>
            <w:tcW w:w="1417" w:type="dxa"/>
            <w:vAlign w:val="center"/>
          </w:tcPr>
          <w:p w14:paraId="6D8CF89E">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360D3D5E">
            <w:pPr>
              <w:widowControl/>
              <w:spacing w:line="400" w:lineRule="exact"/>
              <w:jc w:val="left"/>
              <w:rPr>
                <w:rFonts w:ascii="仿宋" w:hAnsi="仿宋" w:eastAsia="仿宋"/>
                <w:sz w:val="28"/>
                <w:szCs w:val="28"/>
              </w:rPr>
            </w:pPr>
          </w:p>
        </w:tc>
      </w:tr>
      <w:tr w14:paraId="1923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888" w:type="dxa"/>
            <w:vMerge w:val="continue"/>
            <w:vAlign w:val="center"/>
          </w:tcPr>
          <w:p w14:paraId="7E91AB5C">
            <w:pPr>
              <w:widowControl/>
              <w:spacing w:line="400" w:lineRule="exact"/>
              <w:jc w:val="center"/>
              <w:rPr>
                <w:rFonts w:ascii="仿宋" w:hAnsi="仿宋" w:eastAsia="仿宋"/>
                <w:sz w:val="28"/>
                <w:szCs w:val="28"/>
              </w:rPr>
            </w:pPr>
          </w:p>
        </w:tc>
        <w:tc>
          <w:tcPr>
            <w:tcW w:w="1234" w:type="dxa"/>
            <w:vMerge w:val="continue"/>
            <w:vAlign w:val="center"/>
          </w:tcPr>
          <w:p w14:paraId="54B52331">
            <w:pPr>
              <w:widowControl/>
              <w:spacing w:line="400" w:lineRule="exact"/>
              <w:jc w:val="center"/>
              <w:rPr>
                <w:rFonts w:ascii="仿宋" w:hAnsi="仿宋" w:eastAsia="仿宋"/>
                <w:sz w:val="28"/>
                <w:szCs w:val="28"/>
              </w:rPr>
            </w:pPr>
          </w:p>
        </w:tc>
        <w:tc>
          <w:tcPr>
            <w:tcW w:w="6662" w:type="dxa"/>
            <w:vAlign w:val="center"/>
          </w:tcPr>
          <w:p w14:paraId="2A8891E2">
            <w:pPr>
              <w:widowControl/>
              <w:spacing w:line="400" w:lineRule="exact"/>
              <w:jc w:val="left"/>
              <w:rPr>
                <w:rFonts w:ascii="仿宋" w:hAnsi="仿宋" w:eastAsia="仿宋"/>
                <w:sz w:val="28"/>
                <w:szCs w:val="28"/>
              </w:rPr>
            </w:pPr>
            <w:r>
              <w:rPr>
                <w:rFonts w:hint="eastAsia" w:ascii="仿宋" w:hAnsi="仿宋" w:eastAsia="仿宋"/>
                <w:sz w:val="28"/>
                <w:szCs w:val="28"/>
              </w:rPr>
              <w:t>6、交货日期：合同签订后30天内供货并完成现场安装。（特殊情况以合同为准）</w:t>
            </w:r>
          </w:p>
        </w:tc>
        <w:tc>
          <w:tcPr>
            <w:tcW w:w="1417" w:type="dxa"/>
            <w:vAlign w:val="center"/>
          </w:tcPr>
          <w:p w14:paraId="5A53F40D">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1778A794">
            <w:pPr>
              <w:widowControl/>
              <w:spacing w:line="400" w:lineRule="exact"/>
              <w:jc w:val="left"/>
              <w:rPr>
                <w:rFonts w:ascii="仿宋" w:hAnsi="仿宋" w:eastAsia="仿宋"/>
                <w:sz w:val="28"/>
                <w:szCs w:val="28"/>
              </w:rPr>
            </w:pPr>
          </w:p>
        </w:tc>
      </w:tr>
      <w:tr w14:paraId="1083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88" w:type="dxa"/>
            <w:vMerge w:val="continue"/>
            <w:vAlign w:val="center"/>
          </w:tcPr>
          <w:p w14:paraId="4D4E7985">
            <w:pPr>
              <w:widowControl/>
              <w:spacing w:line="400" w:lineRule="exact"/>
              <w:jc w:val="center"/>
              <w:rPr>
                <w:rFonts w:ascii="仿宋" w:hAnsi="仿宋" w:eastAsia="仿宋"/>
                <w:sz w:val="28"/>
                <w:szCs w:val="28"/>
              </w:rPr>
            </w:pPr>
          </w:p>
        </w:tc>
        <w:tc>
          <w:tcPr>
            <w:tcW w:w="1234" w:type="dxa"/>
            <w:vMerge w:val="continue"/>
            <w:vAlign w:val="center"/>
          </w:tcPr>
          <w:p w14:paraId="11794D71">
            <w:pPr>
              <w:widowControl/>
              <w:spacing w:line="400" w:lineRule="exact"/>
              <w:jc w:val="center"/>
              <w:rPr>
                <w:rFonts w:ascii="仿宋" w:hAnsi="仿宋" w:eastAsia="仿宋"/>
                <w:sz w:val="28"/>
                <w:szCs w:val="28"/>
              </w:rPr>
            </w:pPr>
          </w:p>
        </w:tc>
        <w:tc>
          <w:tcPr>
            <w:tcW w:w="6662" w:type="dxa"/>
            <w:vAlign w:val="center"/>
          </w:tcPr>
          <w:p w14:paraId="59295563">
            <w:pPr>
              <w:widowControl/>
              <w:spacing w:line="400" w:lineRule="exact"/>
              <w:jc w:val="left"/>
              <w:rPr>
                <w:rFonts w:ascii="仿宋" w:hAnsi="仿宋" w:eastAsia="仿宋"/>
                <w:sz w:val="28"/>
                <w:szCs w:val="28"/>
              </w:rPr>
            </w:pPr>
            <w:r>
              <w:rPr>
                <w:rFonts w:hint="eastAsia" w:ascii="仿宋" w:hAnsi="仿宋" w:eastAsia="仿宋"/>
                <w:sz w:val="28"/>
                <w:szCs w:val="28"/>
              </w:rPr>
              <w:t>7、交货地点：买方指定地点。（特殊情况以合同为准）</w:t>
            </w:r>
          </w:p>
        </w:tc>
        <w:tc>
          <w:tcPr>
            <w:tcW w:w="1417" w:type="dxa"/>
            <w:vAlign w:val="center"/>
          </w:tcPr>
          <w:p w14:paraId="7A9113E0">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11219EAF">
            <w:pPr>
              <w:widowControl/>
              <w:spacing w:line="400" w:lineRule="exact"/>
              <w:jc w:val="left"/>
              <w:rPr>
                <w:rFonts w:ascii="仿宋" w:hAnsi="仿宋" w:eastAsia="仿宋"/>
                <w:sz w:val="28"/>
                <w:szCs w:val="28"/>
              </w:rPr>
            </w:pPr>
          </w:p>
        </w:tc>
      </w:tr>
      <w:tr w14:paraId="5BA0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8" w:type="dxa"/>
            <w:vMerge w:val="continue"/>
            <w:vAlign w:val="center"/>
          </w:tcPr>
          <w:p w14:paraId="6E6D7D4B">
            <w:pPr>
              <w:widowControl/>
              <w:spacing w:line="400" w:lineRule="exact"/>
              <w:jc w:val="center"/>
              <w:rPr>
                <w:rFonts w:ascii="仿宋" w:hAnsi="仿宋" w:eastAsia="仿宋"/>
                <w:sz w:val="28"/>
                <w:szCs w:val="28"/>
              </w:rPr>
            </w:pPr>
          </w:p>
        </w:tc>
        <w:tc>
          <w:tcPr>
            <w:tcW w:w="1234" w:type="dxa"/>
            <w:vMerge w:val="continue"/>
            <w:vAlign w:val="center"/>
          </w:tcPr>
          <w:p w14:paraId="35093A89">
            <w:pPr>
              <w:widowControl/>
              <w:spacing w:line="400" w:lineRule="exact"/>
              <w:jc w:val="center"/>
              <w:rPr>
                <w:rFonts w:ascii="仿宋" w:hAnsi="仿宋" w:eastAsia="仿宋"/>
                <w:sz w:val="28"/>
                <w:szCs w:val="28"/>
              </w:rPr>
            </w:pPr>
          </w:p>
        </w:tc>
        <w:tc>
          <w:tcPr>
            <w:tcW w:w="6662" w:type="dxa"/>
            <w:vAlign w:val="center"/>
          </w:tcPr>
          <w:p w14:paraId="16173024">
            <w:pPr>
              <w:widowControl/>
              <w:spacing w:line="400" w:lineRule="exact"/>
              <w:jc w:val="left"/>
              <w:rPr>
                <w:rFonts w:ascii="仿宋" w:hAnsi="仿宋" w:eastAsia="仿宋"/>
                <w:sz w:val="28"/>
                <w:szCs w:val="28"/>
              </w:rPr>
            </w:pPr>
            <w:r>
              <w:rPr>
                <w:rFonts w:hint="eastAsia" w:ascii="仿宋" w:hAnsi="仿宋" w:eastAsia="仿宋"/>
                <w:sz w:val="28"/>
                <w:szCs w:val="28"/>
              </w:rPr>
              <w:t>8、售后服务：免费提供包括热线电话支持、现场维护维修、备品备件支持等多种方式在内的技术支持与服务，具体包括：</w:t>
            </w:r>
          </w:p>
          <w:p w14:paraId="1AEE5C1C">
            <w:pPr>
              <w:widowControl/>
              <w:spacing w:line="400" w:lineRule="exact"/>
              <w:jc w:val="left"/>
              <w:rPr>
                <w:rFonts w:ascii="仿宋" w:hAnsi="仿宋" w:eastAsia="仿宋"/>
                <w:sz w:val="28"/>
                <w:szCs w:val="28"/>
              </w:rPr>
            </w:pPr>
            <w:r>
              <w:rPr>
                <w:rFonts w:hint="eastAsia" w:ascii="仿宋" w:hAnsi="仿宋" w:eastAsia="仿宋"/>
                <w:sz w:val="28"/>
                <w:szCs w:val="28"/>
              </w:rPr>
              <w:t>（1）7×24小时电话技术支持与故障维修；</w:t>
            </w:r>
          </w:p>
          <w:p w14:paraId="650AEC72">
            <w:pPr>
              <w:widowControl/>
              <w:spacing w:line="400" w:lineRule="exact"/>
              <w:jc w:val="left"/>
              <w:rPr>
                <w:rFonts w:ascii="仿宋" w:hAnsi="仿宋" w:eastAsia="仿宋"/>
                <w:sz w:val="28"/>
                <w:szCs w:val="28"/>
              </w:rPr>
            </w:pPr>
            <w:r>
              <w:rPr>
                <w:rFonts w:hint="eastAsia" w:ascii="仿宋" w:hAnsi="仿宋" w:eastAsia="仿宋"/>
                <w:sz w:val="28"/>
                <w:szCs w:val="28"/>
              </w:rPr>
              <w:t>（2）在4小时内对用户所反映的故障现象作出故障判断，如电话技术支持无效，需在24小时内到达现场进行故障排除；</w:t>
            </w:r>
          </w:p>
          <w:p w14:paraId="4C4C4912">
            <w:pPr>
              <w:widowControl/>
              <w:spacing w:line="400" w:lineRule="exact"/>
              <w:jc w:val="left"/>
              <w:rPr>
                <w:rFonts w:ascii="仿宋" w:hAnsi="仿宋" w:eastAsia="仿宋"/>
                <w:sz w:val="28"/>
                <w:szCs w:val="28"/>
              </w:rPr>
            </w:pPr>
            <w:r>
              <w:rPr>
                <w:rFonts w:hint="eastAsia" w:ascii="仿宋" w:hAnsi="仿宋" w:eastAsia="仿宋"/>
                <w:sz w:val="28"/>
                <w:szCs w:val="28"/>
              </w:rPr>
              <w:t>（3）在接到维修要求后，在1天内完成维修工作，重大故障维修不超过3天。</w:t>
            </w:r>
          </w:p>
        </w:tc>
        <w:tc>
          <w:tcPr>
            <w:tcW w:w="1417" w:type="dxa"/>
            <w:vAlign w:val="center"/>
          </w:tcPr>
          <w:p w14:paraId="74037D2A">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15CE537A">
            <w:pPr>
              <w:widowControl/>
              <w:spacing w:line="400" w:lineRule="exact"/>
              <w:jc w:val="left"/>
              <w:rPr>
                <w:rFonts w:ascii="仿宋" w:hAnsi="仿宋" w:eastAsia="仿宋"/>
                <w:sz w:val="28"/>
                <w:szCs w:val="28"/>
              </w:rPr>
            </w:pPr>
          </w:p>
        </w:tc>
      </w:tr>
      <w:tr w14:paraId="5258A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8" w:type="dxa"/>
            <w:vAlign w:val="center"/>
          </w:tcPr>
          <w:p w14:paraId="0EB46E3F">
            <w:pPr>
              <w:widowControl/>
              <w:spacing w:line="400" w:lineRule="exact"/>
              <w:jc w:val="center"/>
              <w:rPr>
                <w:rFonts w:ascii="仿宋" w:hAnsi="仿宋" w:eastAsia="仿宋"/>
                <w:sz w:val="28"/>
                <w:szCs w:val="28"/>
              </w:rPr>
            </w:pPr>
            <w:r>
              <w:rPr>
                <w:rFonts w:ascii="仿宋" w:hAnsi="仿宋" w:eastAsia="仿宋"/>
                <w:sz w:val="28"/>
                <w:szCs w:val="28"/>
              </w:rPr>
              <w:t>3</w:t>
            </w:r>
          </w:p>
        </w:tc>
        <w:tc>
          <w:tcPr>
            <w:tcW w:w="1234" w:type="dxa"/>
            <w:vAlign w:val="center"/>
          </w:tcPr>
          <w:p w14:paraId="35D7DAEE">
            <w:pPr>
              <w:widowControl/>
              <w:spacing w:line="400" w:lineRule="exact"/>
              <w:jc w:val="center"/>
              <w:rPr>
                <w:rFonts w:ascii="仿宋" w:hAnsi="仿宋" w:eastAsia="仿宋"/>
                <w:sz w:val="28"/>
                <w:szCs w:val="28"/>
              </w:rPr>
            </w:pPr>
            <w:r>
              <w:rPr>
                <w:rFonts w:hint="eastAsia" w:ascii="仿宋" w:hAnsi="仿宋" w:eastAsia="仿宋"/>
                <w:sz w:val="28"/>
                <w:szCs w:val="28"/>
              </w:rPr>
              <w:t>付款方式</w:t>
            </w:r>
          </w:p>
        </w:tc>
        <w:tc>
          <w:tcPr>
            <w:tcW w:w="6662" w:type="dxa"/>
            <w:vAlign w:val="center"/>
          </w:tcPr>
          <w:p w14:paraId="5281436D">
            <w:pPr>
              <w:widowControl/>
              <w:spacing w:line="400" w:lineRule="exact"/>
              <w:jc w:val="left"/>
              <w:rPr>
                <w:rFonts w:ascii="仿宋" w:hAnsi="仿宋" w:eastAsia="仿宋"/>
                <w:sz w:val="28"/>
                <w:szCs w:val="28"/>
              </w:rPr>
            </w:pPr>
            <w:r>
              <w:rPr>
                <w:rFonts w:hint="eastAsia" w:ascii="仿宋" w:hAnsi="仿宋" w:eastAsia="仿宋"/>
                <w:sz w:val="28"/>
                <w:szCs w:val="28"/>
              </w:rPr>
              <w:t>签订合同之日起，且财政资金到账后15个工作日内支付合同金额的40%预付款；完成现场安装调试并通过初步验收，且财政资金到账后15个工作日内支付合同金额的50%；完成初步验收后，且财政资金到账后15个工作日内，中标方提供合同金额10%的履约保函（保函到期日不早于验收日期后一年），需求方支付合同金额的10%。（特殊情况以合同为准）</w:t>
            </w:r>
          </w:p>
        </w:tc>
        <w:tc>
          <w:tcPr>
            <w:tcW w:w="1417" w:type="dxa"/>
            <w:vAlign w:val="center"/>
          </w:tcPr>
          <w:p w14:paraId="081C98B3">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16A10AC6">
            <w:pPr>
              <w:spacing w:line="400" w:lineRule="exact"/>
              <w:jc w:val="left"/>
              <w:rPr>
                <w:rFonts w:ascii="仿宋" w:hAnsi="仿宋" w:eastAsia="仿宋"/>
                <w:sz w:val="28"/>
                <w:szCs w:val="28"/>
              </w:rPr>
            </w:pPr>
            <w:r>
              <w:rPr>
                <w:rFonts w:hint="eastAsia" w:ascii="仿宋" w:hAnsi="仿宋" w:eastAsia="仿宋"/>
                <w:sz w:val="28"/>
                <w:szCs w:val="28"/>
              </w:rPr>
              <w:t>/</w:t>
            </w:r>
          </w:p>
        </w:tc>
      </w:tr>
      <w:tr w14:paraId="47F9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88" w:type="dxa"/>
            <w:vMerge w:val="restart"/>
            <w:vAlign w:val="center"/>
          </w:tcPr>
          <w:p w14:paraId="4FC613D4">
            <w:pPr>
              <w:widowControl/>
              <w:spacing w:line="400" w:lineRule="exact"/>
              <w:jc w:val="center"/>
              <w:rPr>
                <w:rFonts w:ascii="仿宋" w:hAnsi="仿宋" w:eastAsia="仿宋"/>
                <w:sz w:val="28"/>
                <w:szCs w:val="28"/>
              </w:rPr>
            </w:pPr>
            <w:r>
              <w:rPr>
                <w:rFonts w:hint="eastAsia" w:ascii="仿宋" w:hAnsi="仿宋" w:eastAsia="仿宋"/>
                <w:sz w:val="28"/>
                <w:szCs w:val="28"/>
              </w:rPr>
              <w:t>4</w:t>
            </w:r>
          </w:p>
        </w:tc>
        <w:tc>
          <w:tcPr>
            <w:tcW w:w="1234" w:type="dxa"/>
            <w:vMerge w:val="restart"/>
            <w:vAlign w:val="center"/>
          </w:tcPr>
          <w:p w14:paraId="44A4900E">
            <w:pPr>
              <w:widowControl/>
              <w:spacing w:line="400" w:lineRule="exact"/>
              <w:jc w:val="center"/>
              <w:rPr>
                <w:rFonts w:ascii="仿宋" w:hAnsi="仿宋" w:eastAsia="仿宋"/>
                <w:sz w:val="28"/>
                <w:szCs w:val="28"/>
              </w:rPr>
            </w:pPr>
            <w:r>
              <w:rPr>
                <w:rFonts w:hint="eastAsia" w:ascii="仿宋" w:hAnsi="仿宋" w:eastAsia="仿宋"/>
                <w:sz w:val="28"/>
                <w:szCs w:val="28"/>
              </w:rPr>
              <w:t>验收标准</w:t>
            </w:r>
          </w:p>
        </w:tc>
        <w:tc>
          <w:tcPr>
            <w:tcW w:w="6662" w:type="dxa"/>
            <w:vAlign w:val="center"/>
          </w:tcPr>
          <w:p w14:paraId="62B256CC">
            <w:pPr>
              <w:widowControl/>
              <w:spacing w:line="400" w:lineRule="exact"/>
              <w:jc w:val="left"/>
              <w:rPr>
                <w:rFonts w:ascii="仿宋" w:hAnsi="仿宋" w:eastAsia="仿宋"/>
                <w:sz w:val="28"/>
                <w:szCs w:val="28"/>
              </w:rPr>
            </w:pPr>
            <w:r>
              <w:rPr>
                <w:rFonts w:hint="eastAsia" w:ascii="仿宋" w:hAnsi="仿宋" w:eastAsia="仿宋"/>
                <w:sz w:val="28"/>
                <w:szCs w:val="28"/>
              </w:rPr>
              <w:t>1.颗粒物设备验收</w:t>
            </w:r>
          </w:p>
          <w:p w14:paraId="69E83625">
            <w:pPr>
              <w:widowControl/>
              <w:spacing w:line="400" w:lineRule="exact"/>
              <w:jc w:val="left"/>
              <w:rPr>
                <w:rFonts w:ascii="仿宋" w:hAnsi="仿宋" w:eastAsia="仿宋"/>
                <w:sz w:val="28"/>
                <w:szCs w:val="28"/>
              </w:rPr>
            </w:pPr>
            <w:r>
              <w:rPr>
                <w:rFonts w:hint="eastAsia" w:ascii="仿宋" w:hAnsi="仿宋" w:eastAsia="仿宋"/>
                <w:sz w:val="28"/>
                <w:szCs w:val="28"/>
              </w:rPr>
              <w:t>（1）投标人应根据《环境空气颗粒物（PM</w:t>
            </w:r>
            <w:r>
              <w:rPr>
                <w:rFonts w:hint="eastAsia" w:ascii="仿宋" w:hAnsi="仿宋" w:eastAsia="仿宋"/>
                <w:sz w:val="28"/>
                <w:szCs w:val="28"/>
                <w:vertAlign w:val="subscript"/>
              </w:rPr>
              <w:t>10</w:t>
            </w:r>
            <w:r>
              <w:rPr>
                <w:rFonts w:hint="eastAsia" w:ascii="仿宋" w:hAnsi="仿宋" w:eastAsia="仿宋"/>
                <w:sz w:val="28"/>
                <w:szCs w:val="28"/>
              </w:rPr>
              <w:t>和PM</w:t>
            </w:r>
            <w:r>
              <w:rPr>
                <w:rFonts w:hint="eastAsia" w:ascii="仿宋" w:hAnsi="仿宋" w:eastAsia="仿宋"/>
                <w:sz w:val="28"/>
                <w:szCs w:val="28"/>
                <w:vertAlign w:val="subscript"/>
              </w:rPr>
              <w:t>2.5</w:t>
            </w:r>
            <w:r>
              <w:rPr>
                <w:rFonts w:hint="eastAsia" w:ascii="仿宋" w:hAnsi="仿宋" w:eastAsia="仿宋"/>
                <w:sz w:val="28"/>
                <w:szCs w:val="28"/>
              </w:rPr>
              <w:t>）连续自动监测系统安装和验收技术规范》（HJ 655-2013）中规定完成PM</w:t>
            </w:r>
            <w:r>
              <w:rPr>
                <w:rFonts w:hint="eastAsia" w:ascii="仿宋" w:hAnsi="仿宋" w:eastAsia="仿宋"/>
                <w:sz w:val="28"/>
                <w:szCs w:val="28"/>
                <w:vertAlign w:val="subscript"/>
              </w:rPr>
              <w:t>2.5</w:t>
            </w:r>
            <w:r>
              <w:rPr>
                <w:rFonts w:hint="eastAsia" w:ascii="仿宋" w:hAnsi="仿宋" w:eastAsia="仿宋"/>
                <w:sz w:val="28"/>
                <w:szCs w:val="28"/>
              </w:rPr>
              <w:t>和PM</w:t>
            </w:r>
            <w:r>
              <w:rPr>
                <w:rFonts w:hint="eastAsia" w:ascii="仿宋" w:hAnsi="仿宋" w:eastAsia="仿宋"/>
                <w:sz w:val="28"/>
                <w:szCs w:val="28"/>
                <w:vertAlign w:val="subscript"/>
              </w:rPr>
              <w:t>10</w:t>
            </w:r>
            <w:r>
              <w:rPr>
                <w:rFonts w:hint="eastAsia" w:ascii="仿宋" w:hAnsi="仿宋" w:eastAsia="仿宋"/>
                <w:sz w:val="28"/>
                <w:szCs w:val="28"/>
              </w:rPr>
              <w:t>颗粒物监测仪手工比对测试，保证现场安装的颗粒物设备均为满足比对结果的监测设备。比对期间接受采购人质量监督及检查，比对期间至比对结束期间产生的一切比对费用（包括但不限于设备运输、耗材、人工等）由投标人负责。</w:t>
            </w:r>
          </w:p>
          <w:p w14:paraId="035F1C5A">
            <w:pPr>
              <w:widowControl/>
              <w:spacing w:line="400" w:lineRule="exact"/>
              <w:jc w:val="left"/>
              <w:rPr>
                <w:rFonts w:ascii="仿宋" w:hAnsi="仿宋" w:eastAsia="仿宋"/>
                <w:sz w:val="28"/>
                <w:szCs w:val="28"/>
              </w:rPr>
            </w:pPr>
            <w:r>
              <w:rPr>
                <w:rFonts w:hint="eastAsia" w:ascii="仿宋" w:hAnsi="仿宋" w:eastAsia="仿宋"/>
                <w:sz w:val="28"/>
                <w:szCs w:val="28"/>
              </w:rPr>
              <w:t>（2）现场安装后，以《环境空气颗粒物（PM</w:t>
            </w:r>
            <w:r>
              <w:rPr>
                <w:rFonts w:hint="eastAsia" w:ascii="仿宋" w:hAnsi="仿宋" w:eastAsia="仿宋"/>
                <w:sz w:val="28"/>
                <w:szCs w:val="28"/>
                <w:vertAlign w:val="subscript"/>
              </w:rPr>
              <w:t>10</w:t>
            </w:r>
            <w:r>
              <w:rPr>
                <w:rFonts w:hint="eastAsia" w:ascii="仿宋" w:hAnsi="仿宋" w:eastAsia="仿宋"/>
                <w:sz w:val="28"/>
                <w:szCs w:val="28"/>
              </w:rPr>
              <w:t>和PM</w:t>
            </w:r>
            <w:r>
              <w:rPr>
                <w:rFonts w:hint="eastAsia" w:ascii="仿宋" w:hAnsi="仿宋" w:eastAsia="仿宋"/>
                <w:sz w:val="28"/>
                <w:szCs w:val="28"/>
                <w:vertAlign w:val="subscript"/>
              </w:rPr>
              <w:t>2.5</w:t>
            </w:r>
            <w:r>
              <w:rPr>
                <w:rFonts w:hint="eastAsia" w:ascii="仿宋" w:hAnsi="仿宋" w:eastAsia="仿宋"/>
                <w:sz w:val="28"/>
                <w:szCs w:val="28"/>
              </w:rPr>
              <w:t>）连续自动监测系统安装和验收技术规范》（HJ 655-2013）为依据，对颗粒物（PM</w:t>
            </w:r>
            <w:r>
              <w:rPr>
                <w:rFonts w:hint="eastAsia" w:ascii="仿宋" w:hAnsi="仿宋" w:eastAsia="仿宋"/>
                <w:sz w:val="28"/>
                <w:szCs w:val="28"/>
                <w:vertAlign w:val="subscript"/>
              </w:rPr>
              <w:t>10</w:t>
            </w:r>
            <w:r>
              <w:rPr>
                <w:rFonts w:hint="eastAsia" w:ascii="仿宋" w:hAnsi="仿宋" w:eastAsia="仿宋"/>
                <w:sz w:val="28"/>
                <w:szCs w:val="28"/>
              </w:rPr>
              <w:t>和PM</w:t>
            </w:r>
            <w:r>
              <w:rPr>
                <w:rFonts w:hint="eastAsia" w:ascii="仿宋" w:hAnsi="仿宋" w:eastAsia="仿宋"/>
                <w:sz w:val="28"/>
                <w:szCs w:val="28"/>
                <w:vertAlign w:val="subscript"/>
              </w:rPr>
              <w:t>2.5</w:t>
            </w:r>
            <w:r>
              <w:rPr>
                <w:rFonts w:hint="eastAsia" w:ascii="仿宋" w:hAnsi="仿宋" w:eastAsia="仿宋"/>
                <w:sz w:val="28"/>
                <w:szCs w:val="28"/>
              </w:rPr>
              <w:t>）监测仪进行逐台验收，需满足规范中相关要求。</w:t>
            </w:r>
          </w:p>
          <w:p w14:paraId="398C1072">
            <w:pPr>
              <w:widowControl/>
              <w:spacing w:line="400" w:lineRule="exact"/>
              <w:jc w:val="left"/>
              <w:rPr>
                <w:rFonts w:ascii="仿宋" w:hAnsi="仿宋" w:eastAsia="仿宋"/>
                <w:sz w:val="28"/>
                <w:szCs w:val="28"/>
              </w:rPr>
            </w:pPr>
            <w:r>
              <w:rPr>
                <w:rFonts w:hint="eastAsia" w:ascii="仿宋" w:hAnsi="仿宋" w:eastAsia="仿宋"/>
                <w:sz w:val="28"/>
                <w:szCs w:val="28"/>
              </w:rPr>
              <w:t>以上规范在项目验收前如有更新，以最新标准为准。（特殊情况以合同为准）</w:t>
            </w:r>
          </w:p>
        </w:tc>
        <w:tc>
          <w:tcPr>
            <w:tcW w:w="1417" w:type="dxa"/>
            <w:vAlign w:val="center"/>
          </w:tcPr>
          <w:p w14:paraId="111AB03E">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6CF9BACD">
            <w:pPr>
              <w:spacing w:line="400" w:lineRule="exact"/>
              <w:jc w:val="left"/>
              <w:rPr>
                <w:rFonts w:ascii="仿宋" w:hAnsi="仿宋" w:eastAsia="仿宋"/>
                <w:sz w:val="28"/>
                <w:szCs w:val="28"/>
              </w:rPr>
            </w:pPr>
          </w:p>
        </w:tc>
      </w:tr>
      <w:tr w14:paraId="30714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8" w:type="dxa"/>
            <w:vMerge w:val="continue"/>
            <w:vAlign w:val="center"/>
          </w:tcPr>
          <w:p w14:paraId="30D93A68">
            <w:pPr>
              <w:widowControl/>
              <w:spacing w:line="400" w:lineRule="exact"/>
              <w:jc w:val="left"/>
              <w:rPr>
                <w:rFonts w:ascii="仿宋" w:hAnsi="仿宋" w:eastAsia="仿宋"/>
                <w:sz w:val="28"/>
                <w:szCs w:val="28"/>
              </w:rPr>
            </w:pPr>
          </w:p>
        </w:tc>
        <w:tc>
          <w:tcPr>
            <w:tcW w:w="1234" w:type="dxa"/>
            <w:vMerge w:val="continue"/>
            <w:vAlign w:val="center"/>
          </w:tcPr>
          <w:p w14:paraId="32A86D14">
            <w:pPr>
              <w:widowControl/>
              <w:spacing w:line="400" w:lineRule="exact"/>
              <w:jc w:val="left"/>
              <w:rPr>
                <w:rFonts w:ascii="仿宋" w:hAnsi="仿宋" w:eastAsia="仿宋"/>
                <w:sz w:val="28"/>
                <w:szCs w:val="28"/>
              </w:rPr>
            </w:pPr>
          </w:p>
        </w:tc>
        <w:tc>
          <w:tcPr>
            <w:tcW w:w="6662" w:type="dxa"/>
            <w:vAlign w:val="center"/>
          </w:tcPr>
          <w:p w14:paraId="516AF80C">
            <w:pPr>
              <w:widowControl/>
              <w:spacing w:line="400" w:lineRule="exact"/>
              <w:jc w:val="left"/>
              <w:rPr>
                <w:rFonts w:ascii="仿宋" w:hAnsi="仿宋" w:eastAsia="仿宋"/>
                <w:sz w:val="28"/>
                <w:szCs w:val="28"/>
              </w:rPr>
            </w:pPr>
            <w:r>
              <w:rPr>
                <w:rFonts w:hint="eastAsia" w:ascii="仿宋" w:hAnsi="仿宋" w:eastAsia="仿宋"/>
                <w:sz w:val="28"/>
                <w:szCs w:val="28"/>
              </w:rPr>
              <w:t>2.气态设备验收：</w:t>
            </w:r>
          </w:p>
          <w:p w14:paraId="0B0176AB">
            <w:pPr>
              <w:widowControl/>
              <w:spacing w:line="400" w:lineRule="exact"/>
              <w:jc w:val="left"/>
              <w:rPr>
                <w:rFonts w:ascii="仿宋" w:hAnsi="仿宋" w:eastAsia="仿宋"/>
                <w:sz w:val="28"/>
                <w:szCs w:val="28"/>
              </w:rPr>
            </w:pPr>
            <w:r>
              <w:rPr>
                <w:rFonts w:hint="eastAsia" w:ascii="仿宋" w:hAnsi="仿宋" w:eastAsia="仿宋"/>
                <w:sz w:val="28"/>
                <w:szCs w:val="28"/>
              </w:rPr>
              <w:t>以《环境空气气态污染物（SO</w:t>
            </w:r>
            <w:r>
              <w:rPr>
                <w:rFonts w:hint="eastAsia" w:ascii="仿宋" w:hAnsi="仿宋" w:eastAsia="仿宋"/>
                <w:sz w:val="28"/>
                <w:szCs w:val="28"/>
                <w:vertAlign w:val="subscript"/>
              </w:rPr>
              <w:t>2</w:t>
            </w:r>
            <w:r>
              <w:rPr>
                <w:rFonts w:hint="eastAsia" w:ascii="仿宋" w:hAnsi="仿宋" w:eastAsia="仿宋"/>
                <w:sz w:val="28"/>
                <w:szCs w:val="28"/>
              </w:rPr>
              <w:t>、NO</w:t>
            </w:r>
            <w:r>
              <w:rPr>
                <w:rFonts w:hint="eastAsia" w:ascii="仿宋" w:hAnsi="仿宋" w:eastAsia="仿宋"/>
                <w:sz w:val="28"/>
                <w:szCs w:val="28"/>
                <w:vertAlign w:val="subscript"/>
              </w:rPr>
              <w:t>2</w:t>
            </w: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、CO）连续自动监测系统安装验收技术规范》（HJ 193-2013）为依据，对气态污染物气态污染物（SO</w:t>
            </w:r>
            <w:r>
              <w:rPr>
                <w:rFonts w:hint="eastAsia" w:ascii="仿宋" w:hAnsi="仿宋" w:eastAsia="仿宋"/>
                <w:sz w:val="28"/>
                <w:szCs w:val="28"/>
                <w:vertAlign w:val="subscript"/>
              </w:rPr>
              <w:t>2</w:t>
            </w:r>
            <w:r>
              <w:rPr>
                <w:rFonts w:hint="eastAsia" w:ascii="仿宋" w:hAnsi="仿宋" w:eastAsia="仿宋"/>
                <w:sz w:val="28"/>
                <w:szCs w:val="28"/>
              </w:rPr>
              <w:t>、NO</w:t>
            </w:r>
            <w:r>
              <w:rPr>
                <w:rFonts w:hint="eastAsia" w:ascii="仿宋" w:hAnsi="仿宋" w:eastAsia="仿宋"/>
                <w:sz w:val="28"/>
                <w:szCs w:val="28"/>
                <w:vertAlign w:val="subscript"/>
              </w:rPr>
              <w:t>2</w:t>
            </w:r>
            <w:r>
              <w:rPr>
                <w:rFonts w:hint="eastAsia" w:ascii="仿宋" w:hAnsi="仿宋" w:eastAsia="仿宋"/>
                <w:sz w:val="28"/>
                <w:szCs w:val="28"/>
              </w:rPr>
              <w:t>、O</w:t>
            </w:r>
            <w:r>
              <w:rPr>
                <w:rFonts w:hint="eastAsia" w:ascii="仿宋" w:hAnsi="仿宋" w:eastAsia="仿宋"/>
                <w:sz w:val="28"/>
                <w:szCs w:val="28"/>
                <w:vertAlign w:val="subscript"/>
              </w:rPr>
              <w:t>3</w:t>
            </w:r>
            <w:r>
              <w:rPr>
                <w:rFonts w:hint="eastAsia" w:ascii="仿宋" w:hAnsi="仿宋" w:eastAsia="仿宋"/>
                <w:sz w:val="28"/>
                <w:szCs w:val="28"/>
              </w:rPr>
              <w:t>、CO）监测仪进行逐台验收。</w:t>
            </w:r>
          </w:p>
          <w:p w14:paraId="660E9417">
            <w:pPr>
              <w:widowControl/>
              <w:spacing w:line="400" w:lineRule="exact"/>
              <w:jc w:val="left"/>
              <w:rPr>
                <w:rFonts w:ascii="仿宋" w:hAnsi="仿宋" w:eastAsia="仿宋"/>
                <w:sz w:val="28"/>
                <w:szCs w:val="28"/>
              </w:rPr>
            </w:pPr>
            <w:r>
              <w:rPr>
                <w:rFonts w:hint="eastAsia" w:ascii="仿宋" w:hAnsi="仿宋" w:eastAsia="仿宋"/>
                <w:sz w:val="28"/>
                <w:szCs w:val="28"/>
              </w:rPr>
              <w:t>以上规范在项目验收前如有更新，以最新标准为准。（特殊情况以合同为准）</w:t>
            </w:r>
          </w:p>
        </w:tc>
        <w:tc>
          <w:tcPr>
            <w:tcW w:w="1417" w:type="dxa"/>
            <w:vAlign w:val="center"/>
          </w:tcPr>
          <w:p w14:paraId="1D99140F">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779A65E1">
            <w:pPr>
              <w:widowControl/>
              <w:spacing w:line="400" w:lineRule="exact"/>
              <w:jc w:val="left"/>
              <w:rPr>
                <w:rFonts w:ascii="仿宋" w:hAnsi="仿宋" w:eastAsia="仿宋"/>
                <w:sz w:val="28"/>
                <w:szCs w:val="28"/>
              </w:rPr>
            </w:pPr>
          </w:p>
        </w:tc>
      </w:tr>
      <w:tr w14:paraId="4314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888" w:type="dxa"/>
            <w:vMerge w:val="continue"/>
            <w:vAlign w:val="center"/>
          </w:tcPr>
          <w:p w14:paraId="21B60D6D">
            <w:pPr>
              <w:widowControl/>
              <w:spacing w:line="400" w:lineRule="exact"/>
              <w:jc w:val="left"/>
              <w:rPr>
                <w:rFonts w:ascii="仿宋" w:hAnsi="仿宋" w:eastAsia="仿宋"/>
                <w:sz w:val="28"/>
                <w:szCs w:val="28"/>
              </w:rPr>
            </w:pPr>
          </w:p>
        </w:tc>
        <w:tc>
          <w:tcPr>
            <w:tcW w:w="1234" w:type="dxa"/>
            <w:vMerge w:val="continue"/>
            <w:vAlign w:val="center"/>
          </w:tcPr>
          <w:p w14:paraId="7B5B4A21">
            <w:pPr>
              <w:widowControl/>
              <w:spacing w:line="400" w:lineRule="exact"/>
              <w:jc w:val="left"/>
              <w:rPr>
                <w:rFonts w:ascii="仿宋" w:hAnsi="仿宋" w:eastAsia="仿宋"/>
                <w:sz w:val="28"/>
                <w:szCs w:val="28"/>
              </w:rPr>
            </w:pPr>
          </w:p>
        </w:tc>
        <w:tc>
          <w:tcPr>
            <w:tcW w:w="6662" w:type="dxa"/>
            <w:vAlign w:val="center"/>
          </w:tcPr>
          <w:p w14:paraId="34BA1F11">
            <w:pPr>
              <w:widowControl/>
              <w:spacing w:line="400" w:lineRule="exact"/>
              <w:jc w:val="left"/>
              <w:rPr>
                <w:rFonts w:ascii="仿宋" w:hAnsi="仿宋" w:eastAsia="仿宋"/>
                <w:sz w:val="28"/>
                <w:szCs w:val="28"/>
              </w:rPr>
            </w:pPr>
            <w:r>
              <w:rPr>
                <w:rFonts w:hint="eastAsia" w:ascii="仿宋" w:hAnsi="仿宋" w:eastAsia="仿宋"/>
                <w:sz w:val="28"/>
                <w:szCs w:val="28"/>
              </w:rPr>
              <w:t>3.其他验收</w:t>
            </w:r>
          </w:p>
          <w:p w14:paraId="2E4DC3CF">
            <w:pPr>
              <w:widowControl/>
              <w:spacing w:line="400" w:lineRule="exact"/>
              <w:jc w:val="left"/>
              <w:rPr>
                <w:rFonts w:ascii="仿宋" w:hAnsi="仿宋" w:eastAsia="仿宋"/>
                <w:sz w:val="28"/>
                <w:szCs w:val="28"/>
              </w:rPr>
            </w:pPr>
            <w:r>
              <w:rPr>
                <w:rFonts w:hint="eastAsia" w:ascii="仿宋" w:hAnsi="仿宋" w:eastAsia="仿宋"/>
                <w:sz w:val="28"/>
                <w:szCs w:val="28"/>
              </w:rPr>
              <w:t>智慧化站房以及气象六参、零气源、多元气体校准仪、数采设备等设备的验收按照招标文件要求逐条进行验收。（特殊情况以合同为准）</w:t>
            </w:r>
          </w:p>
        </w:tc>
        <w:tc>
          <w:tcPr>
            <w:tcW w:w="1417" w:type="dxa"/>
            <w:vAlign w:val="center"/>
          </w:tcPr>
          <w:p w14:paraId="74725E04">
            <w:pPr>
              <w:spacing w:line="400" w:lineRule="exact"/>
              <w:jc w:val="center"/>
              <w:rPr>
                <w:rFonts w:ascii="仿宋" w:hAnsi="仿宋" w:eastAsia="仿宋"/>
                <w:sz w:val="28"/>
                <w:szCs w:val="28"/>
              </w:rPr>
            </w:pPr>
            <w:r>
              <w:rPr>
                <w:rFonts w:hint="eastAsia" w:ascii="仿宋" w:hAnsi="仿宋" w:eastAsia="仿宋"/>
                <w:sz w:val="28"/>
                <w:szCs w:val="28"/>
              </w:rPr>
              <w:t>否</w:t>
            </w:r>
          </w:p>
        </w:tc>
        <w:tc>
          <w:tcPr>
            <w:tcW w:w="2825" w:type="dxa"/>
            <w:vAlign w:val="center"/>
          </w:tcPr>
          <w:p w14:paraId="58745BAA">
            <w:pPr>
              <w:widowControl/>
              <w:spacing w:line="400" w:lineRule="exact"/>
              <w:jc w:val="left"/>
              <w:rPr>
                <w:rFonts w:ascii="仿宋" w:hAnsi="仿宋" w:eastAsia="仿宋"/>
                <w:sz w:val="28"/>
                <w:szCs w:val="28"/>
              </w:rPr>
            </w:pPr>
          </w:p>
        </w:tc>
      </w:tr>
    </w:tbl>
    <w:p w14:paraId="72420BF7">
      <w:pPr>
        <w:spacing w:line="360" w:lineRule="auto"/>
        <w:rPr>
          <w:rFonts w:ascii="仿宋" w:hAnsi="仿宋" w:eastAsia="仿宋"/>
          <w:sz w:val="32"/>
          <w:szCs w:val="32"/>
        </w:rPr>
      </w:pPr>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文星仿宋">
    <w:altName w:val="仿宋"/>
    <w:panose1 w:val="00000000000000000000"/>
    <w:charset w:val="00"/>
    <w:family w:val="auto"/>
    <w:pitch w:val="default"/>
    <w:sig w:usb0="00000000" w:usb1="00000000" w:usb2="00000010" w:usb3="00000000" w:csb0="00040001" w:csb1="00000000"/>
  </w:font>
  <w:font w:name="方正仿宋_GBK">
    <w:altName w:val="Arial Unicode MS"/>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
    <w:altName w:val="华文仿宋"/>
    <w:panose1 w:val="00000000000000000000"/>
    <w:charset w:val="00"/>
    <w:family w:val="auto"/>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东文宋体">
    <w:altName w:val="Arial Unicode MS"/>
    <w:panose1 w:val="00000000000000000000"/>
    <w:charset w:val="00"/>
    <w:family w:val="auto"/>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84EF">
    <w:pPr>
      <w:pStyle w:val="9"/>
      <w:jc w:val="right"/>
      <w:rPr>
        <w:rFonts w:ascii="宋体" w:hAnsi="宋体"/>
        <w:sz w:val="28"/>
        <w:szCs w:val="28"/>
      </w:rPr>
    </w:pPr>
    <w:r>
      <w:rPr>
        <w:sz w:val="28"/>
      </w:rPr>
      <w:pict>
        <v:shape id="_x0000_s2049" o:spid="_x0000_s2049"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s5ksYBAACb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a86sMPTgl+/fLj9+XX5+Zcsk&#10;T++xoqoHT3VxuHMDLc0cRwom1kMbTPoSH0Z5Evd8FReGyGS6tF6t1yWlJOVmh/CLx+s+YHwLzrBk&#10;1DzQ62VRxek9xrF0LkndrLtXWucX1PavAGGOEcgrMN1OTMaJkxWH/TDR27vmTOx6WoOaW9p6zvQ7&#10;SyqnjZmNMBv7yUgd0d8eI42Rp0uoIxSxSg69WeY37Vdaij/9XPX4T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OzmSxgEAAJsDAAAOAAAAAAAAAAEAIAAAAB4BAABkcnMvZTJvRG9jLnht&#10;bFBLBQYAAAAABgAGAFkBAABWBQAAAAA=&#10;">
          <v:path/>
          <v:fill on="f" focussize="0,0"/>
          <v:stroke on="f" joinstyle="miter"/>
          <v:imagedata o:title=""/>
          <o:lock v:ext="edit"/>
          <v:textbox inset="0mm,0mm,0mm,0mm" style="mso-fit-shape-to-text:t;">
            <w:txbxContent>
              <w:p w14:paraId="695C0C4A">
                <w:pPr>
                  <w:pStyle w:val="9"/>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36FAA"/>
    <w:multiLevelType w:val="singleLevel"/>
    <w:tmpl w:val="82236FAA"/>
    <w:lvl w:ilvl="0" w:tentative="0">
      <w:start w:val="1"/>
      <w:numFmt w:val="decimal"/>
      <w:lvlText w:val="%1."/>
      <w:lvlJc w:val="left"/>
      <w:pPr>
        <w:tabs>
          <w:tab w:val="left" w:pos="312"/>
        </w:tabs>
      </w:pPr>
      <w:rPr>
        <w:rFonts w:hint="default" w:ascii="宋体" w:hAnsi="宋体" w:eastAsia="宋体" w:cs="宋体"/>
      </w:rPr>
    </w:lvl>
  </w:abstractNum>
  <w:abstractNum w:abstractNumId="1">
    <w:nsid w:val="8D7C3AFA"/>
    <w:multiLevelType w:val="singleLevel"/>
    <w:tmpl w:val="8D7C3AFA"/>
    <w:lvl w:ilvl="0" w:tentative="0">
      <w:start w:val="1"/>
      <w:numFmt w:val="decimal"/>
      <w:lvlText w:val="%1."/>
      <w:lvlJc w:val="left"/>
      <w:pPr>
        <w:tabs>
          <w:tab w:val="left" w:pos="312"/>
        </w:tabs>
      </w:pPr>
      <w:rPr>
        <w:rFonts w:hint="default" w:ascii="宋体" w:hAnsi="宋体" w:eastAsia="宋体" w:cs="宋体"/>
        <w:b w:val="0"/>
        <w:bCs w:val="0"/>
      </w:rPr>
    </w:lvl>
  </w:abstractNum>
  <w:abstractNum w:abstractNumId="2">
    <w:nsid w:val="8F7DFBE9"/>
    <w:multiLevelType w:val="singleLevel"/>
    <w:tmpl w:val="8F7DFBE9"/>
    <w:lvl w:ilvl="0" w:tentative="0">
      <w:start w:val="5"/>
      <w:numFmt w:val="decimal"/>
      <w:lvlText w:val="%1."/>
      <w:lvlJc w:val="left"/>
      <w:pPr>
        <w:tabs>
          <w:tab w:val="left" w:pos="312"/>
        </w:tabs>
      </w:pPr>
    </w:lvl>
  </w:abstractNum>
  <w:abstractNum w:abstractNumId="3">
    <w:nsid w:val="977553C6"/>
    <w:multiLevelType w:val="singleLevel"/>
    <w:tmpl w:val="977553C6"/>
    <w:lvl w:ilvl="0" w:tentative="0">
      <w:start w:val="1"/>
      <w:numFmt w:val="decimal"/>
      <w:lvlText w:val="%1."/>
      <w:lvlJc w:val="left"/>
      <w:pPr>
        <w:tabs>
          <w:tab w:val="left" w:pos="312"/>
        </w:tabs>
      </w:pPr>
      <w:rPr>
        <w:rFonts w:hint="default" w:ascii="宋体" w:hAnsi="宋体" w:eastAsia="宋体" w:cs="宋体"/>
      </w:rPr>
    </w:lvl>
  </w:abstractNum>
  <w:abstractNum w:abstractNumId="4">
    <w:nsid w:val="9E7241C2"/>
    <w:multiLevelType w:val="singleLevel"/>
    <w:tmpl w:val="9E7241C2"/>
    <w:lvl w:ilvl="0" w:tentative="0">
      <w:start w:val="1"/>
      <w:numFmt w:val="decimal"/>
      <w:lvlText w:val="%1."/>
      <w:lvlJc w:val="left"/>
      <w:pPr>
        <w:tabs>
          <w:tab w:val="left" w:pos="312"/>
        </w:tabs>
      </w:pPr>
      <w:rPr>
        <w:rFonts w:hint="default" w:ascii="宋体" w:hAnsi="宋体" w:eastAsia="宋体" w:cs="宋体"/>
      </w:rPr>
    </w:lvl>
  </w:abstractNum>
  <w:abstractNum w:abstractNumId="5">
    <w:nsid w:val="9FBEF9E2"/>
    <w:multiLevelType w:val="singleLevel"/>
    <w:tmpl w:val="9FBEF9E2"/>
    <w:lvl w:ilvl="0" w:tentative="0">
      <w:start w:val="1"/>
      <w:numFmt w:val="decimal"/>
      <w:lvlText w:val="%1."/>
      <w:lvlJc w:val="left"/>
      <w:pPr>
        <w:tabs>
          <w:tab w:val="left" w:pos="312"/>
        </w:tabs>
      </w:pPr>
      <w:rPr>
        <w:rFonts w:hint="default" w:ascii="宋体" w:hAnsi="宋体" w:eastAsia="宋体" w:cs="宋体"/>
      </w:rPr>
    </w:lvl>
  </w:abstractNum>
  <w:abstractNum w:abstractNumId="6">
    <w:nsid w:val="AFF32CA6"/>
    <w:multiLevelType w:val="singleLevel"/>
    <w:tmpl w:val="AFF32CA6"/>
    <w:lvl w:ilvl="0" w:tentative="0">
      <w:start w:val="1"/>
      <w:numFmt w:val="decimal"/>
      <w:lvlText w:val="%1."/>
      <w:lvlJc w:val="left"/>
      <w:pPr>
        <w:tabs>
          <w:tab w:val="left" w:pos="312"/>
        </w:tabs>
      </w:pPr>
    </w:lvl>
  </w:abstractNum>
  <w:abstractNum w:abstractNumId="7">
    <w:nsid w:val="CCFEB8E2"/>
    <w:multiLevelType w:val="singleLevel"/>
    <w:tmpl w:val="CCFEB8E2"/>
    <w:lvl w:ilvl="0" w:tentative="0">
      <w:start w:val="1"/>
      <w:numFmt w:val="decimal"/>
      <w:lvlText w:val="%1."/>
      <w:lvlJc w:val="left"/>
      <w:pPr>
        <w:tabs>
          <w:tab w:val="left" w:pos="312"/>
        </w:tabs>
      </w:pPr>
      <w:rPr>
        <w:rFonts w:hint="default" w:ascii="宋体" w:hAnsi="宋体" w:eastAsia="宋体" w:cs="宋体"/>
      </w:rPr>
    </w:lvl>
  </w:abstractNum>
  <w:abstractNum w:abstractNumId="8">
    <w:nsid w:val="CFB0E42E"/>
    <w:multiLevelType w:val="singleLevel"/>
    <w:tmpl w:val="CFB0E42E"/>
    <w:lvl w:ilvl="0" w:tentative="0">
      <w:start w:val="1"/>
      <w:numFmt w:val="decimal"/>
      <w:lvlText w:val="%1."/>
      <w:lvlJc w:val="left"/>
      <w:pPr>
        <w:tabs>
          <w:tab w:val="left" w:pos="312"/>
        </w:tabs>
      </w:pPr>
    </w:lvl>
  </w:abstractNum>
  <w:abstractNum w:abstractNumId="9">
    <w:nsid w:val="D9E6E2A8"/>
    <w:multiLevelType w:val="singleLevel"/>
    <w:tmpl w:val="D9E6E2A8"/>
    <w:lvl w:ilvl="0" w:tentative="0">
      <w:start w:val="1"/>
      <w:numFmt w:val="decimal"/>
      <w:lvlText w:val="%1."/>
      <w:lvlJc w:val="left"/>
      <w:pPr>
        <w:tabs>
          <w:tab w:val="left" w:pos="312"/>
        </w:tabs>
      </w:pPr>
    </w:lvl>
  </w:abstractNum>
  <w:abstractNum w:abstractNumId="10">
    <w:nsid w:val="E75D180E"/>
    <w:multiLevelType w:val="singleLevel"/>
    <w:tmpl w:val="E75D180E"/>
    <w:lvl w:ilvl="0" w:tentative="0">
      <w:start w:val="1"/>
      <w:numFmt w:val="decimal"/>
      <w:lvlText w:val="%1."/>
      <w:lvlJc w:val="left"/>
      <w:pPr>
        <w:tabs>
          <w:tab w:val="left" w:pos="312"/>
        </w:tabs>
      </w:pPr>
      <w:rPr>
        <w:rFonts w:hint="default" w:ascii="宋体" w:hAnsi="宋体" w:eastAsia="宋体" w:cs="宋体"/>
      </w:rPr>
    </w:lvl>
  </w:abstractNum>
  <w:abstractNum w:abstractNumId="11">
    <w:nsid w:val="F8BCC9E8"/>
    <w:multiLevelType w:val="singleLevel"/>
    <w:tmpl w:val="F8BCC9E8"/>
    <w:lvl w:ilvl="0" w:tentative="0">
      <w:start w:val="1"/>
      <w:numFmt w:val="decimal"/>
      <w:suff w:val="space"/>
      <w:lvlText w:val="%1."/>
      <w:lvlJc w:val="left"/>
    </w:lvl>
  </w:abstractNum>
  <w:abstractNum w:abstractNumId="12">
    <w:nsid w:val="FBBF1EB6"/>
    <w:multiLevelType w:val="singleLevel"/>
    <w:tmpl w:val="FBBF1EB6"/>
    <w:lvl w:ilvl="0" w:tentative="0">
      <w:start w:val="1"/>
      <w:numFmt w:val="decimal"/>
      <w:lvlText w:val="%1."/>
      <w:lvlJc w:val="left"/>
      <w:pPr>
        <w:tabs>
          <w:tab w:val="left" w:pos="312"/>
        </w:tabs>
      </w:pPr>
      <w:rPr>
        <w:rFonts w:hint="default" w:ascii="宋体" w:hAnsi="宋体" w:eastAsia="宋体" w:cs="宋体"/>
      </w:rPr>
    </w:lvl>
  </w:abstractNum>
  <w:abstractNum w:abstractNumId="13">
    <w:nsid w:val="FD7C2CA1"/>
    <w:multiLevelType w:val="singleLevel"/>
    <w:tmpl w:val="FD7C2CA1"/>
    <w:lvl w:ilvl="0" w:tentative="0">
      <w:start w:val="1"/>
      <w:numFmt w:val="decimal"/>
      <w:suff w:val="space"/>
      <w:lvlText w:val="%1."/>
      <w:lvlJc w:val="left"/>
    </w:lvl>
  </w:abstractNum>
  <w:abstractNum w:abstractNumId="14">
    <w:nsid w:val="FFF7CD6E"/>
    <w:multiLevelType w:val="singleLevel"/>
    <w:tmpl w:val="FFF7CD6E"/>
    <w:lvl w:ilvl="0" w:tentative="0">
      <w:start w:val="1"/>
      <w:numFmt w:val="decimal"/>
      <w:lvlText w:val="%1."/>
      <w:lvlJc w:val="left"/>
      <w:pPr>
        <w:tabs>
          <w:tab w:val="left" w:pos="312"/>
        </w:tabs>
      </w:pPr>
      <w:rPr>
        <w:rFonts w:hint="default" w:ascii="宋体" w:hAnsi="宋体" w:eastAsia="宋体" w:cs="宋体"/>
      </w:rPr>
    </w:lvl>
  </w:abstractNum>
  <w:abstractNum w:abstractNumId="15">
    <w:nsid w:val="16CF43A9"/>
    <w:multiLevelType w:val="singleLevel"/>
    <w:tmpl w:val="16CF43A9"/>
    <w:lvl w:ilvl="0" w:tentative="0">
      <w:start w:val="1"/>
      <w:numFmt w:val="decimal"/>
      <w:lvlText w:val="%1."/>
      <w:lvlJc w:val="left"/>
      <w:pPr>
        <w:tabs>
          <w:tab w:val="left" w:pos="312"/>
        </w:tabs>
      </w:pPr>
      <w:rPr>
        <w:rFonts w:hint="default" w:ascii="宋体" w:hAnsi="宋体" w:eastAsia="宋体" w:cs="宋体"/>
      </w:rPr>
    </w:lvl>
  </w:abstractNum>
  <w:abstractNum w:abstractNumId="16">
    <w:nsid w:val="25AD0E9F"/>
    <w:multiLevelType w:val="multilevel"/>
    <w:tmpl w:val="25AD0E9F"/>
    <w:lvl w:ilvl="0" w:tentative="0">
      <w:start w:val="1"/>
      <w:numFmt w:val="chineseCountingThousand"/>
      <w:suff w:val="space"/>
      <w:lvlText w:val="第%1部分"/>
      <w:lvlJc w:val="left"/>
      <w:pPr>
        <w:ind w:left="0" w:firstLine="0"/>
      </w:pPr>
      <w:rPr>
        <w:rFonts w:hint="eastAsia"/>
      </w:rPr>
    </w:lvl>
    <w:lvl w:ilvl="1" w:tentative="0">
      <w:start w:val="1"/>
      <w:numFmt w:val="decimal"/>
      <w:pStyle w:val="2"/>
      <w:suff w:val="nothing"/>
      <w:lvlText w:val="%2."/>
      <w:lvlJc w:val="left"/>
      <w:pPr>
        <w:ind w:left="0" w:firstLine="0"/>
      </w:pPr>
      <w:rPr>
        <w:rFonts w:hint="eastAsia"/>
      </w:rPr>
    </w:lvl>
    <w:lvl w:ilvl="2" w:tentative="0">
      <w:start w:val="1"/>
      <w:numFmt w:val="decimal"/>
      <w:pStyle w:val="3"/>
      <w:suff w:val="space"/>
      <w:lvlText w:val="%2.%3"/>
      <w:lvlJc w:val="left"/>
      <w:pPr>
        <w:ind w:left="0" w:firstLine="0"/>
      </w:pPr>
      <w:rPr>
        <w:rFonts w:hint="eastAsia"/>
      </w:rPr>
    </w:lvl>
    <w:lvl w:ilvl="3" w:tentative="0">
      <w:start w:val="1"/>
      <w:numFmt w:val="decimal"/>
      <w:pStyle w:val="4"/>
      <w:suff w:val="space"/>
      <w:lvlText w:val="%2.%3.%4"/>
      <w:lvlJc w:val="left"/>
      <w:pPr>
        <w:ind w:left="0" w:firstLine="0"/>
      </w:pPr>
      <w:rPr>
        <w:rFonts w:hint="eastAsia"/>
      </w:rPr>
    </w:lvl>
    <w:lvl w:ilvl="4" w:tentative="0">
      <w:start w:val="1"/>
      <w:numFmt w:val="decimal"/>
      <w:suff w:val="nothing"/>
      <w:lvlText w:val="%1.%2.%3.%4.%5"/>
      <w:lvlJc w:val="left"/>
      <w:pPr>
        <w:ind w:left="0" w:firstLine="0"/>
      </w:pPr>
      <w:rPr>
        <w:rFonts w:hint="eastAsia"/>
      </w:rPr>
    </w:lvl>
    <w:lvl w:ilvl="5" w:tentative="0">
      <w:start w:val="1"/>
      <w:numFmt w:val="decimal"/>
      <w:suff w:val="nothing"/>
      <w:lvlText w:val="%1.%2.%3.%4.%5.%6"/>
      <w:lvlJc w:val="left"/>
      <w:pPr>
        <w:ind w:left="0" w:firstLine="0"/>
      </w:pPr>
      <w:rPr>
        <w:rFonts w:hint="eastAsia"/>
      </w:rPr>
    </w:lvl>
    <w:lvl w:ilvl="6" w:tentative="0">
      <w:start w:val="1"/>
      <w:numFmt w:val="decimal"/>
      <w:suff w:val="nothing"/>
      <w:lvlText w:val="%1.%2.%3.%4.%5.%6.%7"/>
      <w:lvlJc w:val="left"/>
      <w:pPr>
        <w:ind w:left="0" w:firstLine="0"/>
      </w:pPr>
      <w:rPr>
        <w:rFonts w:hint="eastAsia"/>
      </w:rPr>
    </w:lvl>
    <w:lvl w:ilvl="7" w:tentative="0">
      <w:start w:val="1"/>
      <w:numFmt w:val="decimal"/>
      <w:suff w:val="nothing"/>
      <w:lvlText w:val="%1.%2.%3.%4.%5.%6.%7.%8"/>
      <w:lvlJc w:val="left"/>
      <w:pPr>
        <w:ind w:left="0" w:firstLine="0"/>
      </w:pPr>
      <w:rPr>
        <w:rFonts w:hint="eastAsia"/>
      </w:rPr>
    </w:lvl>
    <w:lvl w:ilvl="8" w:tentative="0">
      <w:start w:val="1"/>
      <w:numFmt w:val="decimal"/>
      <w:suff w:val="nothing"/>
      <w:lvlText w:val="%1.%2.%3.%4.%5.%6.%7.%8.%9"/>
      <w:lvlJc w:val="left"/>
      <w:pPr>
        <w:ind w:left="0" w:firstLine="0"/>
      </w:pPr>
      <w:rPr>
        <w:rFonts w:hint="eastAsia"/>
      </w:rPr>
    </w:lvl>
  </w:abstractNum>
  <w:abstractNum w:abstractNumId="17">
    <w:nsid w:val="2FD306D8"/>
    <w:multiLevelType w:val="singleLevel"/>
    <w:tmpl w:val="2FD306D8"/>
    <w:lvl w:ilvl="0" w:tentative="0">
      <w:start w:val="1"/>
      <w:numFmt w:val="decimal"/>
      <w:lvlText w:val="%1."/>
      <w:lvlJc w:val="left"/>
      <w:pPr>
        <w:tabs>
          <w:tab w:val="left" w:pos="312"/>
        </w:tabs>
      </w:pPr>
      <w:rPr>
        <w:rFonts w:hint="default" w:ascii="宋体" w:hAnsi="宋体" w:eastAsia="宋体" w:cs="宋体"/>
      </w:rPr>
    </w:lvl>
  </w:abstractNum>
  <w:abstractNum w:abstractNumId="18">
    <w:nsid w:val="3FFFB3C1"/>
    <w:multiLevelType w:val="singleLevel"/>
    <w:tmpl w:val="3FFFB3C1"/>
    <w:lvl w:ilvl="0" w:tentative="0">
      <w:start w:val="5"/>
      <w:numFmt w:val="decimal"/>
      <w:lvlText w:val="%1."/>
      <w:lvlJc w:val="left"/>
      <w:pPr>
        <w:tabs>
          <w:tab w:val="left" w:pos="312"/>
        </w:tabs>
      </w:pPr>
    </w:lvl>
  </w:abstractNum>
  <w:abstractNum w:abstractNumId="19">
    <w:nsid w:val="4937B13B"/>
    <w:multiLevelType w:val="singleLevel"/>
    <w:tmpl w:val="4937B13B"/>
    <w:lvl w:ilvl="0" w:tentative="0">
      <w:start w:val="1"/>
      <w:numFmt w:val="decimal"/>
      <w:lvlText w:val="%1."/>
      <w:lvlJc w:val="left"/>
      <w:pPr>
        <w:tabs>
          <w:tab w:val="left" w:pos="312"/>
        </w:tabs>
      </w:pPr>
      <w:rPr>
        <w:rFonts w:hint="default" w:ascii="宋体" w:hAnsi="宋体" w:eastAsia="宋体" w:cs="宋体"/>
      </w:rPr>
    </w:lvl>
  </w:abstractNum>
  <w:abstractNum w:abstractNumId="20">
    <w:nsid w:val="7281F952"/>
    <w:multiLevelType w:val="singleLevel"/>
    <w:tmpl w:val="7281F952"/>
    <w:lvl w:ilvl="0" w:tentative="0">
      <w:start w:val="1"/>
      <w:numFmt w:val="decimal"/>
      <w:lvlText w:val="%1."/>
      <w:lvlJc w:val="left"/>
      <w:pPr>
        <w:tabs>
          <w:tab w:val="left" w:pos="312"/>
        </w:tabs>
      </w:pPr>
      <w:rPr>
        <w:rFonts w:hint="default" w:ascii="宋体" w:hAnsi="宋体" w:eastAsia="宋体" w:cs="宋体"/>
      </w:rPr>
    </w:lvl>
  </w:abstractNum>
  <w:abstractNum w:abstractNumId="21">
    <w:nsid w:val="7C34ED11"/>
    <w:multiLevelType w:val="singleLevel"/>
    <w:tmpl w:val="7C34ED11"/>
    <w:lvl w:ilvl="0" w:tentative="0">
      <w:start w:val="1"/>
      <w:numFmt w:val="decimal"/>
      <w:lvlText w:val="%1."/>
      <w:lvlJc w:val="left"/>
      <w:pPr>
        <w:tabs>
          <w:tab w:val="left" w:pos="312"/>
        </w:tabs>
      </w:pPr>
      <w:rPr>
        <w:rFonts w:hint="default" w:ascii="宋体" w:hAnsi="宋体" w:eastAsia="宋体" w:cs="宋体"/>
      </w:rPr>
    </w:lvl>
  </w:abstractNum>
  <w:num w:numId="1">
    <w:abstractNumId w:val="16"/>
  </w:num>
  <w:num w:numId="2">
    <w:abstractNumId w:val="11"/>
  </w:num>
  <w:num w:numId="3">
    <w:abstractNumId w:val="13"/>
  </w:num>
  <w:num w:numId="4">
    <w:abstractNumId w:val="1"/>
  </w:num>
  <w:num w:numId="5">
    <w:abstractNumId w:val="3"/>
  </w:num>
  <w:num w:numId="6">
    <w:abstractNumId w:val="0"/>
  </w:num>
  <w:num w:numId="7">
    <w:abstractNumId w:val="15"/>
  </w:num>
  <w:num w:numId="8">
    <w:abstractNumId w:val="21"/>
  </w:num>
  <w:num w:numId="9">
    <w:abstractNumId w:val="20"/>
  </w:num>
  <w:num w:numId="10">
    <w:abstractNumId w:val="19"/>
  </w:num>
  <w:num w:numId="11">
    <w:abstractNumId w:val="17"/>
  </w:num>
  <w:num w:numId="12">
    <w:abstractNumId w:val="18"/>
  </w:num>
  <w:num w:numId="13">
    <w:abstractNumId w:val="9"/>
  </w:num>
  <w:num w:numId="14">
    <w:abstractNumId w:val="8"/>
  </w:num>
  <w:num w:numId="15">
    <w:abstractNumId w:val="6"/>
  </w:num>
  <w:num w:numId="16">
    <w:abstractNumId w:val="10"/>
  </w:num>
  <w:num w:numId="17">
    <w:abstractNumId w:val="7"/>
  </w:num>
  <w:num w:numId="18">
    <w:abstractNumId w:val="14"/>
  </w:num>
  <w:num w:numId="19">
    <w:abstractNumId w:val="12"/>
  </w:num>
  <w:num w:numId="20">
    <w:abstractNumId w:val="5"/>
  </w:num>
  <w:num w:numId="21">
    <w:abstractNumId w:val="4"/>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2"/>
  </w:compat>
  <w:rsids>
    <w:rsidRoot w:val="00DB3902"/>
    <w:rsid w:val="000247DC"/>
    <w:rsid w:val="00045631"/>
    <w:rsid w:val="000563C2"/>
    <w:rsid w:val="00071693"/>
    <w:rsid w:val="000A2D6B"/>
    <w:rsid w:val="000A6FE9"/>
    <w:rsid w:val="000B0CEF"/>
    <w:rsid w:val="000B2248"/>
    <w:rsid w:val="000C184F"/>
    <w:rsid w:val="000E1153"/>
    <w:rsid w:val="000E2EAA"/>
    <w:rsid w:val="00107CCC"/>
    <w:rsid w:val="00111F73"/>
    <w:rsid w:val="001335EE"/>
    <w:rsid w:val="001400A9"/>
    <w:rsid w:val="00155DBE"/>
    <w:rsid w:val="00170C09"/>
    <w:rsid w:val="00192958"/>
    <w:rsid w:val="001D0C0D"/>
    <w:rsid w:val="001E7CF5"/>
    <w:rsid w:val="001F60D5"/>
    <w:rsid w:val="00201493"/>
    <w:rsid w:val="002053EF"/>
    <w:rsid w:val="00244BBF"/>
    <w:rsid w:val="00270221"/>
    <w:rsid w:val="002964AE"/>
    <w:rsid w:val="002E519C"/>
    <w:rsid w:val="003035E4"/>
    <w:rsid w:val="00305686"/>
    <w:rsid w:val="00306C12"/>
    <w:rsid w:val="00315235"/>
    <w:rsid w:val="00330E0D"/>
    <w:rsid w:val="0033397A"/>
    <w:rsid w:val="003545AA"/>
    <w:rsid w:val="00367C65"/>
    <w:rsid w:val="003A0037"/>
    <w:rsid w:val="003A2C81"/>
    <w:rsid w:val="003D459D"/>
    <w:rsid w:val="003D6EFB"/>
    <w:rsid w:val="003E7311"/>
    <w:rsid w:val="003F429C"/>
    <w:rsid w:val="003F492C"/>
    <w:rsid w:val="00410F83"/>
    <w:rsid w:val="00412918"/>
    <w:rsid w:val="004459D2"/>
    <w:rsid w:val="00453547"/>
    <w:rsid w:val="0045575F"/>
    <w:rsid w:val="00483C3E"/>
    <w:rsid w:val="00484136"/>
    <w:rsid w:val="004D3229"/>
    <w:rsid w:val="004E5CED"/>
    <w:rsid w:val="004F0C45"/>
    <w:rsid w:val="0057138B"/>
    <w:rsid w:val="00574287"/>
    <w:rsid w:val="00584AB5"/>
    <w:rsid w:val="005A1284"/>
    <w:rsid w:val="005C0E7E"/>
    <w:rsid w:val="005D55EA"/>
    <w:rsid w:val="00616E51"/>
    <w:rsid w:val="00620A87"/>
    <w:rsid w:val="0062621F"/>
    <w:rsid w:val="00634D3F"/>
    <w:rsid w:val="00645A07"/>
    <w:rsid w:val="00680419"/>
    <w:rsid w:val="00682E4E"/>
    <w:rsid w:val="006B06EF"/>
    <w:rsid w:val="006B0B20"/>
    <w:rsid w:val="006D17C5"/>
    <w:rsid w:val="006F22A1"/>
    <w:rsid w:val="00712A65"/>
    <w:rsid w:val="007135F6"/>
    <w:rsid w:val="007433F3"/>
    <w:rsid w:val="00793455"/>
    <w:rsid w:val="007A45E1"/>
    <w:rsid w:val="00845E60"/>
    <w:rsid w:val="00861373"/>
    <w:rsid w:val="00861EA9"/>
    <w:rsid w:val="008662DD"/>
    <w:rsid w:val="008664C1"/>
    <w:rsid w:val="008A6D81"/>
    <w:rsid w:val="008C68C8"/>
    <w:rsid w:val="00902800"/>
    <w:rsid w:val="009161CD"/>
    <w:rsid w:val="0091671E"/>
    <w:rsid w:val="00922E8E"/>
    <w:rsid w:val="00925A1B"/>
    <w:rsid w:val="00930995"/>
    <w:rsid w:val="009356EC"/>
    <w:rsid w:val="00944537"/>
    <w:rsid w:val="00945B13"/>
    <w:rsid w:val="0094738D"/>
    <w:rsid w:val="00964EDD"/>
    <w:rsid w:val="00973637"/>
    <w:rsid w:val="00990B50"/>
    <w:rsid w:val="009919C1"/>
    <w:rsid w:val="0099424F"/>
    <w:rsid w:val="009A114C"/>
    <w:rsid w:val="009D6ECB"/>
    <w:rsid w:val="009E14A0"/>
    <w:rsid w:val="009E272E"/>
    <w:rsid w:val="00A21C5C"/>
    <w:rsid w:val="00A27F3F"/>
    <w:rsid w:val="00A30C91"/>
    <w:rsid w:val="00A41912"/>
    <w:rsid w:val="00A47C91"/>
    <w:rsid w:val="00A71C25"/>
    <w:rsid w:val="00A772E5"/>
    <w:rsid w:val="00A851F1"/>
    <w:rsid w:val="00AA0AF1"/>
    <w:rsid w:val="00AA137D"/>
    <w:rsid w:val="00AB1AAA"/>
    <w:rsid w:val="00AB683B"/>
    <w:rsid w:val="00AC1733"/>
    <w:rsid w:val="00AE2D62"/>
    <w:rsid w:val="00B14697"/>
    <w:rsid w:val="00B15F5E"/>
    <w:rsid w:val="00B169E3"/>
    <w:rsid w:val="00B462D8"/>
    <w:rsid w:val="00B514E7"/>
    <w:rsid w:val="00BC2F19"/>
    <w:rsid w:val="00BF4747"/>
    <w:rsid w:val="00C10FE7"/>
    <w:rsid w:val="00C17BFA"/>
    <w:rsid w:val="00C560F1"/>
    <w:rsid w:val="00C60BAE"/>
    <w:rsid w:val="00C75C8E"/>
    <w:rsid w:val="00C817E5"/>
    <w:rsid w:val="00C82EF1"/>
    <w:rsid w:val="00C963FD"/>
    <w:rsid w:val="00CB1A31"/>
    <w:rsid w:val="00CC180E"/>
    <w:rsid w:val="00CC29E1"/>
    <w:rsid w:val="00CD24E9"/>
    <w:rsid w:val="00CE1F46"/>
    <w:rsid w:val="00CE576F"/>
    <w:rsid w:val="00D17989"/>
    <w:rsid w:val="00D440D3"/>
    <w:rsid w:val="00D5625F"/>
    <w:rsid w:val="00D655A7"/>
    <w:rsid w:val="00D874CD"/>
    <w:rsid w:val="00DA2437"/>
    <w:rsid w:val="00DB3902"/>
    <w:rsid w:val="00DB6F35"/>
    <w:rsid w:val="00DE48FB"/>
    <w:rsid w:val="00E00018"/>
    <w:rsid w:val="00E268BE"/>
    <w:rsid w:val="00E425EF"/>
    <w:rsid w:val="00E5142A"/>
    <w:rsid w:val="00E55C1F"/>
    <w:rsid w:val="00E726C5"/>
    <w:rsid w:val="00EC4AE3"/>
    <w:rsid w:val="00ED4738"/>
    <w:rsid w:val="00EF0A57"/>
    <w:rsid w:val="00F11972"/>
    <w:rsid w:val="00F12CBE"/>
    <w:rsid w:val="00F12DFA"/>
    <w:rsid w:val="00F3130D"/>
    <w:rsid w:val="00F40AFD"/>
    <w:rsid w:val="00F435AC"/>
    <w:rsid w:val="00F50D93"/>
    <w:rsid w:val="00F73D28"/>
    <w:rsid w:val="00F873E2"/>
    <w:rsid w:val="00F87F9F"/>
    <w:rsid w:val="00FB491C"/>
    <w:rsid w:val="00FC126E"/>
    <w:rsid w:val="05141A17"/>
    <w:rsid w:val="07674E68"/>
    <w:rsid w:val="0ACD4F54"/>
    <w:rsid w:val="1353951E"/>
    <w:rsid w:val="139A199E"/>
    <w:rsid w:val="17F398ED"/>
    <w:rsid w:val="1B3B7BB8"/>
    <w:rsid w:val="1BCE449A"/>
    <w:rsid w:val="1BE42305"/>
    <w:rsid w:val="1EFDE68B"/>
    <w:rsid w:val="1FA72A5B"/>
    <w:rsid w:val="259DFCCC"/>
    <w:rsid w:val="26C50688"/>
    <w:rsid w:val="27F55764"/>
    <w:rsid w:val="2C4258FE"/>
    <w:rsid w:val="2E3A4F88"/>
    <w:rsid w:val="2F151C92"/>
    <w:rsid w:val="2FFFA744"/>
    <w:rsid w:val="325C7F70"/>
    <w:rsid w:val="33B9B25C"/>
    <w:rsid w:val="33F7A214"/>
    <w:rsid w:val="36F62A4F"/>
    <w:rsid w:val="37AFCBE6"/>
    <w:rsid w:val="3AD7DA8B"/>
    <w:rsid w:val="3BFBF6B0"/>
    <w:rsid w:val="3D7ABD5E"/>
    <w:rsid w:val="3D7FEFA9"/>
    <w:rsid w:val="3FFE19C8"/>
    <w:rsid w:val="461F5BAF"/>
    <w:rsid w:val="47FF78B0"/>
    <w:rsid w:val="48D0091A"/>
    <w:rsid w:val="4AD7EB2F"/>
    <w:rsid w:val="4BFF7399"/>
    <w:rsid w:val="4C78587F"/>
    <w:rsid w:val="4D4317C9"/>
    <w:rsid w:val="4DADC388"/>
    <w:rsid w:val="4F6F19FD"/>
    <w:rsid w:val="4FFAF5A1"/>
    <w:rsid w:val="521B2EED"/>
    <w:rsid w:val="56BD255D"/>
    <w:rsid w:val="573F23D4"/>
    <w:rsid w:val="57FB6DF3"/>
    <w:rsid w:val="58A452B0"/>
    <w:rsid w:val="59A0270B"/>
    <w:rsid w:val="59DE6FB4"/>
    <w:rsid w:val="5A7FE19D"/>
    <w:rsid w:val="5CDF00AF"/>
    <w:rsid w:val="5D98C7BE"/>
    <w:rsid w:val="5DBFE6BD"/>
    <w:rsid w:val="5E5F90E6"/>
    <w:rsid w:val="5E7FDFA4"/>
    <w:rsid w:val="5EFDCE14"/>
    <w:rsid w:val="5EFF6729"/>
    <w:rsid w:val="5F3C4750"/>
    <w:rsid w:val="5F576965"/>
    <w:rsid w:val="5FD7252E"/>
    <w:rsid w:val="5FEA3345"/>
    <w:rsid w:val="64B71BDF"/>
    <w:rsid w:val="6578278E"/>
    <w:rsid w:val="66A01E6F"/>
    <w:rsid w:val="66AFBB6F"/>
    <w:rsid w:val="66E23981"/>
    <w:rsid w:val="66FFEE6A"/>
    <w:rsid w:val="67ADE3D0"/>
    <w:rsid w:val="67FD9D5C"/>
    <w:rsid w:val="68F3C206"/>
    <w:rsid w:val="6A941E18"/>
    <w:rsid w:val="6AB8544F"/>
    <w:rsid w:val="6B421D91"/>
    <w:rsid w:val="6B7C59CD"/>
    <w:rsid w:val="6C292A34"/>
    <w:rsid w:val="6DC0416F"/>
    <w:rsid w:val="6E3FF101"/>
    <w:rsid w:val="6E915B28"/>
    <w:rsid w:val="6EFBB835"/>
    <w:rsid w:val="6F327E52"/>
    <w:rsid w:val="6F974E92"/>
    <w:rsid w:val="6FDF911A"/>
    <w:rsid w:val="6FFBB0FF"/>
    <w:rsid w:val="6FFF0342"/>
    <w:rsid w:val="6FFFDA30"/>
    <w:rsid w:val="6FFFFBD3"/>
    <w:rsid w:val="70EFA46B"/>
    <w:rsid w:val="71597917"/>
    <w:rsid w:val="73E99C10"/>
    <w:rsid w:val="73F5182E"/>
    <w:rsid w:val="759DC613"/>
    <w:rsid w:val="75F7FAA5"/>
    <w:rsid w:val="76EEF1A2"/>
    <w:rsid w:val="775EC4E8"/>
    <w:rsid w:val="77B7885F"/>
    <w:rsid w:val="77CEADD5"/>
    <w:rsid w:val="77D3C30A"/>
    <w:rsid w:val="77DFC160"/>
    <w:rsid w:val="77EBF8D0"/>
    <w:rsid w:val="77F57FB4"/>
    <w:rsid w:val="79A781AB"/>
    <w:rsid w:val="7B5F3718"/>
    <w:rsid w:val="7B9CECB5"/>
    <w:rsid w:val="7BFB8E3B"/>
    <w:rsid w:val="7BFD5AF3"/>
    <w:rsid w:val="7BFF3124"/>
    <w:rsid w:val="7CDF39BC"/>
    <w:rsid w:val="7CF970FC"/>
    <w:rsid w:val="7CFE2169"/>
    <w:rsid w:val="7DB357A1"/>
    <w:rsid w:val="7DBEEDF4"/>
    <w:rsid w:val="7DFF8B34"/>
    <w:rsid w:val="7EDF6F59"/>
    <w:rsid w:val="7F3BC696"/>
    <w:rsid w:val="7F6FBC86"/>
    <w:rsid w:val="7F7960A0"/>
    <w:rsid w:val="7FE3B6BC"/>
    <w:rsid w:val="7FE8BE74"/>
    <w:rsid w:val="7FF6B67D"/>
    <w:rsid w:val="7FF831BB"/>
    <w:rsid w:val="7FFCB552"/>
    <w:rsid w:val="7FFE427A"/>
    <w:rsid w:val="8BFED0D0"/>
    <w:rsid w:val="94FF0A6E"/>
    <w:rsid w:val="9F3DFF16"/>
    <w:rsid w:val="9FFF2ECF"/>
    <w:rsid w:val="A5FF1C45"/>
    <w:rsid w:val="A7D821B9"/>
    <w:rsid w:val="A7FF59AC"/>
    <w:rsid w:val="A87FF67C"/>
    <w:rsid w:val="A9FB651D"/>
    <w:rsid w:val="AFFFC1CA"/>
    <w:rsid w:val="B9FF1B7D"/>
    <w:rsid w:val="BAEFA919"/>
    <w:rsid w:val="BBB7A4E7"/>
    <w:rsid w:val="BBF7734D"/>
    <w:rsid w:val="BC7711C9"/>
    <w:rsid w:val="BDA72CD3"/>
    <w:rsid w:val="BDE78AF9"/>
    <w:rsid w:val="BE5E7D4D"/>
    <w:rsid w:val="CD1FC82B"/>
    <w:rsid w:val="D35F07C7"/>
    <w:rsid w:val="D5CD0DC4"/>
    <w:rsid w:val="D6BFA9EE"/>
    <w:rsid w:val="DB55A81B"/>
    <w:rsid w:val="DBFFBE9D"/>
    <w:rsid w:val="DDEAB4FF"/>
    <w:rsid w:val="DDEFF05C"/>
    <w:rsid w:val="DDF7604C"/>
    <w:rsid w:val="DE1D9F96"/>
    <w:rsid w:val="DF3723D7"/>
    <w:rsid w:val="DFED1FAE"/>
    <w:rsid w:val="DFFE1CD4"/>
    <w:rsid w:val="DFFFB3CF"/>
    <w:rsid w:val="E3E112E9"/>
    <w:rsid w:val="E5776A8D"/>
    <w:rsid w:val="E77C7AA9"/>
    <w:rsid w:val="EA79B1CB"/>
    <w:rsid w:val="EB77A80D"/>
    <w:rsid w:val="EBBA698F"/>
    <w:rsid w:val="EBFB4224"/>
    <w:rsid w:val="EDF5095D"/>
    <w:rsid w:val="EE7F2C69"/>
    <w:rsid w:val="EEED9456"/>
    <w:rsid w:val="EEF1702C"/>
    <w:rsid w:val="EF73F9B7"/>
    <w:rsid w:val="EF7EF0D6"/>
    <w:rsid w:val="EF9A2F46"/>
    <w:rsid w:val="EFC63394"/>
    <w:rsid w:val="EFDFFCE8"/>
    <w:rsid w:val="EFFF1F9F"/>
    <w:rsid w:val="F1D28AF9"/>
    <w:rsid w:val="F36BB1B2"/>
    <w:rsid w:val="F3FB32FA"/>
    <w:rsid w:val="F3FF5456"/>
    <w:rsid w:val="F5FF65A8"/>
    <w:rsid w:val="F7EFCCC5"/>
    <w:rsid w:val="F7FD83E7"/>
    <w:rsid w:val="F966964B"/>
    <w:rsid w:val="F97F70AA"/>
    <w:rsid w:val="F9B5FF4E"/>
    <w:rsid w:val="F9F26870"/>
    <w:rsid w:val="FB770059"/>
    <w:rsid w:val="FB7EB522"/>
    <w:rsid w:val="FD79C5FC"/>
    <w:rsid w:val="FDCF123D"/>
    <w:rsid w:val="FDD54C29"/>
    <w:rsid w:val="FDDFEF16"/>
    <w:rsid w:val="FDEDAD13"/>
    <w:rsid w:val="FDEEF027"/>
    <w:rsid w:val="FDEF6B20"/>
    <w:rsid w:val="FDFB4039"/>
    <w:rsid w:val="FDFF8834"/>
    <w:rsid w:val="FE68D5C3"/>
    <w:rsid w:val="FEAE5394"/>
    <w:rsid w:val="FEBE94C9"/>
    <w:rsid w:val="FEDFCA3D"/>
    <w:rsid w:val="FEFD55AA"/>
    <w:rsid w:val="FEFE8CDE"/>
    <w:rsid w:val="FF37BBAC"/>
    <w:rsid w:val="FF47694C"/>
    <w:rsid w:val="FF777B94"/>
    <w:rsid w:val="FFA5D65C"/>
    <w:rsid w:val="FFB3BDBA"/>
    <w:rsid w:val="FFBCE79A"/>
    <w:rsid w:val="FFEB233F"/>
    <w:rsid w:val="FFEBA972"/>
    <w:rsid w:val="FFEFDC96"/>
    <w:rsid w:val="FFF3FB79"/>
    <w:rsid w:val="FFF975E7"/>
    <w:rsid w:val="FFFEB25D"/>
    <w:rsid w:val="FFFF14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outlineLvl w:val="1"/>
    </w:pPr>
    <w:rPr>
      <w:b/>
      <w:bCs/>
      <w:sz w:val="30"/>
      <w:szCs w:val="32"/>
    </w:rPr>
  </w:style>
  <w:style w:type="paragraph" w:styleId="3">
    <w:name w:val="heading 3"/>
    <w:basedOn w:val="1"/>
    <w:next w:val="1"/>
    <w:qFormat/>
    <w:uiPriority w:val="0"/>
    <w:pPr>
      <w:keepNext/>
      <w:keepLines/>
      <w:numPr>
        <w:ilvl w:val="2"/>
        <w:numId w:val="1"/>
      </w:numPr>
      <w:outlineLvl w:val="2"/>
    </w:pPr>
    <w:rPr>
      <w:b/>
      <w:bCs/>
      <w:sz w:val="28"/>
      <w:szCs w:val="32"/>
    </w:rPr>
  </w:style>
  <w:style w:type="paragraph" w:styleId="4">
    <w:name w:val="heading 4"/>
    <w:basedOn w:val="1"/>
    <w:next w:val="1"/>
    <w:qFormat/>
    <w:uiPriority w:val="0"/>
    <w:pPr>
      <w:keepNext/>
      <w:keepLines/>
      <w:numPr>
        <w:ilvl w:val="3"/>
        <w:numId w:val="1"/>
      </w:numPr>
      <w:outlineLvl w:val="3"/>
    </w:pPr>
    <w:rPr>
      <w:b/>
      <w:bCs/>
      <w:sz w:val="28"/>
      <w:szCs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link w:val="18"/>
    <w:unhideWhenUsed/>
    <w:qFormat/>
    <w:uiPriority w:val="99"/>
    <w:pPr>
      <w:jc w:val="left"/>
    </w:pPr>
  </w:style>
  <w:style w:type="paragraph" w:styleId="7">
    <w:name w:val="Body Text"/>
    <w:basedOn w:val="1"/>
    <w:qFormat/>
    <w:uiPriority w:val="99"/>
    <w:rPr>
      <w:rFonts w:eastAsia="文星仿宋"/>
      <w:kern w:val="0"/>
      <w:sz w:val="24"/>
    </w:rPr>
  </w:style>
  <w:style w:type="paragraph" w:styleId="8">
    <w:name w:val="Balloon Text"/>
    <w:basedOn w:val="1"/>
    <w:semiHidden/>
    <w:qFormat/>
    <w:uiPriority w:val="0"/>
    <w:rPr>
      <w:sz w:val="18"/>
      <w:szCs w:val="18"/>
    </w:rPr>
  </w:style>
  <w:style w:type="paragraph" w:styleId="9">
    <w:name w:val="footer"/>
    <w:basedOn w:val="1"/>
    <w:link w:val="19"/>
    <w:qFormat/>
    <w:uiPriority w:val="0"/>
    <w:pPr>
      <w:tabs>
        <w:tab w:val="center" w:pos="4153"/>
        <w:tab w:val="right" w:pos="8306"/>
      </w:tabs>
      <w:snapToGrid w:val="0"/>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1">
    <w:name w:val="Title"/>
    <w:basedOn w:val="1"/>
    <w:next w:val="1"/>
    <w:link w:val="21"/>
    <w:qFormat/>
    <w:uiPriority w:val="10"/>
    <w:pPr>
      <w:spacing w:before="240" w:after="60"/>
      <w:jc w:val="center"/>
      <w:outlineLvl w:val="0"/>
    </w:pPr>
    <w:rPr>
      <w:rFonts w:ascii="Cambria" w:hAnsi="Cambria"/>
      <w:b/>
      <w:bCs/>
      <w:sz w:val="32"/>
      <w:szCs w:val="32"/>
    </w:rPr>
  </w:style>
  <w:style w:type="paragraph" w:styleId="12">
    <w:name w:val="annotation subject"/>
    <w:basedOn w:val="6"/>
    <w:next w:val="6"/>
    <w:link w:val="22"/>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unhideWhenUsed/>
    <w:qFormat/>
    <w:uiPriority w:val="99"/>
    <w:rPr>
      <w:color w:val="0000FF"/>
      <w:u w:val="single"/>
    </w:rPr>
  </w:style>
  <w:style w:type="character" w:styleId="17">
    <w:name w:val="annotation reference"/>
    <w:unhideWhenUsed/>
    <w:qFormat/>
    <w:uiPriority w:val="99"/>
    <w:rPr>
      <w:sz w:val="21"/>
      <w:szCs w:val="21"/>
    </w:rPr>
  </w:style>
  <w:style w:type="character" w:customStyle="1" w:styleId="18">
    <w:name w:val="批注文字 Char"/>
    <w:link w:val="6"/>
    <w:qFormat/>
    <w:uiPriority w:val="99"/>
    <w:rPr>
      <w:kern w:val="2"/>
      <w:sz w:val="21"/>
      <w:szCs w:val="24"/>
    </w:rPr>
  </w:style>
  <w:style w:type="character" w:customStyle="1" w:styleId="19">
    <w:name w:val="页脚 Char"/>
    <w:link w:val="9"/>
    <w:qFormat/>
    <w:uiPriority w:val="0"/>
    <w:rPr>
      <w:kern w:val="2"/>
      <w:sz w:val="18"/>
      <w:szCs w:val="18"/>
    </w:rPr>
  </w:style>
  <w:style w:type="character" w:customStyle="1" w:styleId="20">
    <w:name w:val="页眉 Char"/>
    <w:link w:val="10"/>
    <w:qFormat/>
    <w:uiPriority w:val="0"/>
    <w:rPr>
      <w:kern w:val="2"/>
      <w:sz w:val="18"/>
      <w:szCs w:val="18"/>
    </w:rPr>
  </w:style>
  <w:style w:type="character" w:customStyle="1" w:styleId="21">
    <w:name w:val="标题 Char"/>
    <w:link w:val="11"/>
    <w:qFormat/>
    <w:uiPriority w:val="10"/>
    <w:rPr>
      <w:rFonts w:ascii="Cambria" w:hAnsi="Cambria"/>
      <w:b/>
      <w:bCs/>
      <w:kern w:val="2"/>
      <w:sz w:val="32"/>
      <w:szCs w:val="32"/>
    </w:rPr>
  </w:style>
  <w:style w:type="character" w:customStyle="1" w:styleId="22">
    <w:name w:val="批注主题 Char"/>
    <w:link w:val="12"/>
    <w:qFormat/>
    <w:uiPriority w:val="0"/>
    <w:rPr>
      <w:b/>
      <w:bCs/>
      <w:kern w:val="2"/>
      <w:sz w:val="21"/>
      <w:szCs w:val="24"/>
    </w:rPr>
  </w:style>
  <w:style w:type="paragraph" w:customStyle="1" w:styleId="23">
    <w:name w:val="Char Char1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
    <w:name w:val="Default"/>
    <w:qFormat/>
    <w:uiPriority w:val="0"/>
    <w:pPr>
      <w:widowControl w:val="0"/>
      <w:autoSpaceDE w:val="0"/>
      <w:autoSpaceDN w:val="0"/>
      <w:adjustRightInd w:val="0"/>
    </w:pPr>
    <w:rPr>
      <w:rFonts w:ascii="......." w:hAnsi="Calibri" w:eastAsia="......." w:cs="......."/>
      <w:color w:val="000000"/>
      <w:sz w:val="24"/>
      <w:szCs w:val="24"/>
      <w:lang w:val="en-US" w:eastAsia="zh-CN" w:bidi="ar-SA"/>
    </w:rPr>
  </w:style>
  <w:style w:type="paragraph" w:styleId="25">
    <w:name w:val="List Paragraph"/>
    <w:basedOn w:val="1"/>
    <w:qFormat/>
    <w:uiPriority w:val="34"/>
    <w:pPr>
      <w:ind w:left="720"/>
      <w:contextualSpacing/>
    </w:pPr>
  </w:style>
  <w:style w:type="paragraph" w:customStyle="1" w:styleId="26">
    <w:name w:val="_Style 25"/>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98</Pages>
  <Words>10027</Words>
  <Characters>11189</Characters>
  <Lines>319</Lines>
  <Paragraphs>89</Paragraphs>
  <TotalTime>35</TotalTime>
  <ScaleCrop>false</ScaleCrop>
  <LinksUpToDate>false</LinksUpToDate>
  <CharactersWithSpaces>11264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2021-08-19T01:44:00Z</dcterms:created>
  <dc:creator>薛昊</dc:creator>
  <cp:lastModifiedBy>片羽时光[咖啡]</cp:lastModifiedBy>
  <cp:lastPrinted>2026-09-19T00:10:00Z</cp:lastPrinted>
  <dcterms:modified xsi:type="dcterms:W3CDTF">2026-10-15T01:20:46Z</dcterms:modified>
  <dc:title>项目需求书</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eyJoZGlkIjoiMGRkMTBjYzYwOTM4M2JlZmIxMjRiNmI0YzNmOTJmZDAiLCJ1c2VySWQiOiI3NTk1MzM0MzEifQ==</vt:lpwstr>
  </property>
  <property fmtid="{D5CDD505-2E9C-101B-9397-08002B2CF9AE}" pid="3" name="KSOProductBuildVer">
    <vt:lpwstr>2052-12.1.0.28505</vt:lpwstr>
  </property>
  <property fmtid="{D5CDD505-2E9C-101B-9397-08002B2CF9AE}" pid="4" name="ICV">
    <vt:lpwstr>FB998F9E156B6F91373BAA6A397DE17F_43</vt:lpwstr>
  </property>
</Properties>
</file>