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F104C">
      <w:pPr>
        <w:jc w:val="center"/>
        <w:rPr>
          <w:b/>
          <w:sz w:val="30"/>
          <w:szCs w:val="30"/>
        </w:rPr>
      </w:pPr>
      <w:r>
        <w:rPr>
          <w:rFonts w:hint="eastAsia"/>
          <w:b/>
          <w:sz w:val="30"/>
          <w:szCs w:val="30"/>
        </w:rPr>
        <w:t>项目需求书</w:t>
      </w:r>
    </w:p>
    <w:p w14:paraId="791BD15E">
      <w:pPr>
        <w:wordWrap w:val="0"/>
        <w:topLinePunct/>
        <w:spacing w:line="360" w:lineRule="auto"/>
        <w:jc w:val="left"/>
        <w:rPr>
          <w:rFonts w:ascii="宋体" w:hAnsi="宋体" w:eastAsia="宋体" w:cs="宋体"/>
          <w:b/>
          <w:bCs/>
          <w:kern w:val="0"/>
          <w:sz w:val="24"/>
          <w:szCs w:val="24"/>
          <w:lang w:bidi="ar"/>
        </w:rPr>
      </w:pPr>
      <w:r>
        <w:rPr>
          <w:rFonts w:hint="eastAsia" w:ascii="宋体" w:hAnsi="宋体" w:eastAsia="宋体" w:cs="宋体"/>
          <w:b/>
          <w:bCs/>
          <w:kern w:val="0"/>
          <w:sz w:val="24"/>
          <w:szCs w:val="24"/>
          <w:lang w:bidi="ar"/>
        </w:rPr>
        <w:t>一、项目名称</w:t>
      </w:r>
    </w:p>
    <w:p w14:paraId="7ADB306F">
      <w:pPr>
        <w:wordWrap w:val="0"/>
        <w:topLinePunct/>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fldChar w:fldCharType="begin"/>
      </w:r>
      <w:r>
        <w:rPr>
          <w:rFonts w:hint="eastAsia" w:ascii="宋体" w:hAnsi="宋体" w:eastAsia="宋体" w:cs="宋体"/>
          <w:kern w:val="0"/>
          <w:sz w:val="24"/>
          <w:szCs w:val="24"/>
          <w:lang w:bidi="ar"/>
        </w:rPr>
        <w:instrText xml:space="preserve"> HYPERLINK "javascript:void(0);" </w:instrText>
      </w:r>
      <w:r>
        <w:rPr>
          <w:rFonts w:hint="eastAsia" w:ascii="宋体" w:hAnsi="宋体" w:eastAsia="宋体" w:cs="宋体"/>
          <w:kern w:val="0"/>
          <w:sz w:val="24"/>
          <w:szCs w:val="24"/>
          <w:lang w:bidi="ar"/>
        </w:rPr>
        <w:fldChar w:fldCharType="separate"/>
      </w:r>
      <w:r>
        <w:rPr>
          <w:rFonts w:hint="eastAsia" w:ascii="宋体" w:hAnsi="宋体" w:eastAsia="宋体" w:cs="宋体"/>
          <w:kern w:val="0"/>
          <w:sz w:val="24"/>
          <w:szCs w:val="24"/>
          <w:lang w:bidi="ar"/>
        </w:rPr>
        <w:t>天津工业大学超长期国债一流学科群平台和高能级研发创新平台</w:t>
      </w:r>
      <w:r>
        <w:rPr>
          <w:rFonts w:hint="eastAsia" w:ascii="宋体" w:hAnsi="宋体" w:eastAsia="宋体" w:cs="宋体"/>
          <w:kern w:val="0"/>
          <w:sz w:val="24"/>
          <w:szCs w:val="24"/>
          <w:lang w:bidi="ar"/>
        </w:rPr>
        <w:fldChar w:fldCharType="end"/>
      </w:r>
      <w:r>
        <w:rPr>
          <w:rFonts w:hint="eastAsia" w:ascii="宋体" w:hAnsi="宋体" w:eastAsia="宋体" w:cs="宋体"/>
          <w:kern w:val="0"/>
          <w:sz w:val="24"/>
          <w:szCs w:val="24"/>
          <w:lang w:bidi="ar"/>
        </w:rPr>
        <w:t>数智化企业仿真创新教学平台</w:t>
      </w:r>
      <w:bookmarkStart w:id="12" w:name="_GoBack"/>
      <w:bookmarkEnd w:id="12"/>
    </w:p>
    <w:p w14:paraId="6D56BC51">
      <w:pPr>
        <w:wordWrap w:val="0"/>
        <w:topLinePunct/>
        <w:spacing w:line="360" w:lineRule="auto"/>
        <w:jc w:val="left"/>
        <w:rPr>
          <w:rFonts w:ascii="宋体" w:hAnsi="宋体" w:eastAsia="宋体" w:cs="宋体"/>
          <w:b/>
          <w:bCs/>
          <w:kern w:val="0"/>
          <w:sz w:val="24"/>
          <w:szCs w:val="24"/>
          <w:lang w:bidi="ar"/>
        </w:rPr>
      </w:pPr>
      <w:r>
        <w:rPr>
          <w:rFonts w:hint="eastAsia" w:ascii="宋体" w:hAnsi="宋体" w:eastAsia="宋体" w:cs="宋体"/>
          <w:b/>
          <w:bCs/>
          <w:kern w:val="0"/>
          <w:sz w:val="24"/>
          <w:szCs w:val="24"/>
          <w:lang w:bidi="ar"/>
        </w:rPr>
        <w:t>二、采购需求</w:t>
      </w:r>
    </w:p>
    <w:p w14:paraId="4E5983BD">
      <w:pPr>
        <w:wordWrap w:val="0"/>
        <w:topLinePunct/>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smallCaps/>
          <w:color w:val="000000"/>
          <w:sz w:val="24"/>
          <w:szCs w:val="24"/>
        </w:rPr>
        <w:t>数智化企业仿真创新教学平台</w:t>
      </w:r>
    </w:p>
    <w:p w14:paraId="11D37D95">
      <w:pPr>
        <w:spacing w:line="360" w:lineRule="auto"/>
        <w:jc w:val="left"/>
        <w:rPr>
          <w:rFonts w:ascii="宋体" w:hAnsi="宋体" w:eastAsia="宋体" w:cs="宋体"/>
          <w:b/>
          <w:kern w:val="0"/>
          <w:sz w:val="24"/>
          <w:szCs w:val="24"/>
          <w:lang w:val="zh-CN" w:bidi="zh-CN"/>
        </w:rPr>
      </w:pPr>
      <w:r>
        <w:rPr>
          <w:rFonts w:hint="eastAsia" w:ascii="宋体" w:hAnsi="宋体" w:eastAsia="宋体" w:cs="宋体"/>
          <w:b/>
          <w:kern w:val="0"/>
          <w:sz w:val="24"/>
          <w:szCs w:val="24"/>
          <w:lang w:bidi="zh-CN"/>
        </w:rPr>
        <w:t>三</w:t>
      </w:r>
      <w:r>
        <w:rPr>
          <w:rFonts w:hint="eastAsia" w:ascii="宋体" w:hAnsi="宋体" w:eastAsia="宋体" w:cs="宋体"/>
          <w:b/>
          <w:kern w:val="0"/>
          <w:sz w:val="24"/>
          <w:szCs w:val="24"/>
          <w:lang w:val="zh-CN" w:bidi="zh-CN"/>
        </w:rPr>
        <w:t>、商务要求</w:t>
      </w:r>
    </w:p>
    <w:p w14:paraId="5AA11FE6">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1.</w:t>
      </w:r>
      <w:r>
        <w:rPr>
          <w:rFonts w:hint="eastAsia" w:ascii="宋体" w:hAnsi="宋体" w:eastAsia="宋体" w:cs="宋体"/>
          <w:kern w:val="0"/>
          <w:sz w:val="24"/>
          <w:lang w:val="zh-CN" w:bidi="zh-CN"/>
        </w:rPr>
        <w:t>报价要求</w:t>
      </w:r>
    </w:p>
    <w:p w14:paraId="45610994">
      <w:pPr>
        <w:wordWrap w:val="0"/>
        <w:spacing w:line="360" w:lineRule="auto"/>
        <w:ind w:firstLine="420" w:firstLineChars="200"/>
        <w:jc w:val="left"/>
        <w:rPr>
          <w:rFonts w:ascii="宋体" w:hAnsi="宋体" w:eastAsia="宋体" w:cs="宋体"/>
          <w:kern w:val="0"/>
          <w:sz w:val="24"/>
          <w:lang w:val="zh-CN" w:bidi="zh-CN"/>
        </w:rPr>
      </w:pPr>
      <w:r>
        <w:rPr>
          <w:rFonts w:hint="eastAsia"/>
        </w:rPr>
        <w:t xml:space="preserve"> </w:t>
      </w:r>
      <w:r>
        <w:t xml:space="preserve"> </w:t>
      </w: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w:t>
      </w:r>
      <w:r>
        <w:rPr>
          <w:rFonts w:hint="eastAsia" w:ascii="宋体" w:hAnsi="宋体" w:eastAsia="宋体" w:cs="宋体"/>
          <w:kern w:val="0"/>
          <w:sz w:val="24"/>
          <w:lang w:bidi="zh-CN"/>
        </w:rPr>
        <w:t>本项目预算金额为362</w:t>
      </w:r>
      <w:r>
        <w:rPr>
          <w:rFonts w:ascii="宋体" w:hAnsi="宋体" w:eastAsia="宋体" w:cs="宋体"/>
          <w:kern w:val="0"/>
          <w:sz w:val="24"/>
          <w:lang w:bidi="zh-CN"/>
        </w:rPr>
        <w:t>万</w:t>
      </w:r>
      <w:r>
        <w:rPr>
          <w:rFonts w:hint="eastAsia" w:ascii="宋体" w:hAnsi="宋体" w:eastAsia="宋体" w:cs="宋体"/>
          <w:kern w:val="0"/>
          <w:sz w:val="24"/>
          <w:lang w:bidi="zh-CN"/>
        </w:rPr>
        <w:t>元，超出预算金额的投标报价为无效报价，按废标处理</w:t>
      </w:r>
      <w:r>
        <w:rPr>
          <w:rFonts w:hint="eastAsia" w:ascii="宋体" w:hAnsi="宋体" w:eastAsia="宋体" w:cs="宋体"/>
          <w:kern w:val="0"/>
          <w:sz w:val="24"/>
          <w:lang w:val="zh-CN" w:bidi="zh-CN"/>
        </w:rPr>
        <w:t>。</w:t>
      </w:r>
    </w:p>
    <w:p w14:paraId="36B94CFB">
      <w:pPr>
        <w:wordWrap w:val="0"/>
        <w:spacing w:line="360" w:lineRule="auto"/>
        <w:ind w:firstLine="420" w:firstLineChars="200"/>
        <w:jc w:val="left"/>
        <w:rPr>
          <w:rFonts w:ascii="宋体" w:hAnsi="宋体" w:eastAsia="宋体" w:cs="宋体"/>
          <w:kern w:val="0"/>
          <w:sz w:val="24"/>
          <w:lang w:val="zh-CN" w:bidi="zh-CN"/>
        </w:rPr>
      </w:pPr>
      <w:r>
        <w:rPr>
          <w:rFonts w:hint="eastAsia" w:ascii="宋体" w:hAnsi="宋体" w:cs="宋体"/>
          <w:kern w:val="0"/>
          <w:szCs w:val="21"/>
          <w:lang w:bidi="ar"/>
        </w:rPr>
        <w:t>★</w:t>
      </w: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w:t>
      </w:r>
      <w:r>
        <w:rPr>
          <w:rFonts w:hint="eastAsia" w:ascii="宋体" w:hAnsi="宋体" w:eastAsia="宋体" w:cs="宋体"/>
          <w:kern w:val="0"/>
          <w:sz w:val="24"/>
          <w:lang w:bidi="zh-CN"/>
        </w:rPr>
        <w:t>投标人</w:t>
      </w:r>
      <w:r>
        <w:rPr>
          <w:rFonts w:hint="eastAsia" w:ascii="宋体" w:hAnsi="宋体" w:eastAsia="宋体" w:cs="宋体"/>
          <w:kern w:val="0"/>
          <w:sz w:val="24"/>
          <w:lang w:val="zh-CN" w:bidi="zh-CN"/>
        </w:rPr>
        <w:t>的报价应包括：设备主机及附件货款、运输费、运输保险费、装卸费、安装调试费及其他应有的费用。投标人所报价格为货到</w:t>
      </w:r>
      <w:r>
        <w:rPr>
          <w:rFonts w:hint="eastAsia" w:ascii="宋体" w:hAnsi="宋体" w:eastAsia="宋体" w:cs="宋体"/>
          <w:kern w:val="0"/>
          <w:sz w:val="24"/>
          <w:lang w:bidi="zh-CN"/>
        </w:rPr>
        <w:t>并完成</w:t>
      </w:r>
      <w:r>
        <w:rPr>
          <w:rFonts w:hint="eastAsia" w:ascii="宋体" w:hAnsi="宋体" w:eastAsia="宋体" w:cs="宋体"/>
          <w:kern w:val="0"/>
          <w:sz w:val="24"/>
          <w:lang w:val="zh-CN" w:bidi="zh-CN"/>
        </w:rPr>
        <w:t>所有</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安装调试的最终优惠价格。</w:t>
      </w:r>
    </w:p>
    <w:p w14:paraId="7DCB0755">
      <w:pPr>
        <w:wordWrap w:val="0"/>
        <w:spacing w:line="360" w:lineRule="auto"/>
        <w:ind w:firstLine="420" w:firstLineChars="200"/>
        <w:jc w:val="left"/>
        <w:rPr>
          <w:rFonts w:ascii="宋体" w:hAnsi="宋体" w:eastAsia="宋体" w:cs="宋体"/>
          <w:kern w:val="0"/>
          <w:sz w:val="24"/>
          <w:lang w:val="zh-CN" w:bidi="zh-CN"/>
        </w:rPr>
      </w:pPr>
      <w:r>
        <w:rPr>
          <w:rFonts w:hint="eastAsia" w:ascii="宋体" w:hAnsi="宋体" w:cs="宋体"/>
          <w:kern w:val="0"/>
          <w:szCs w:val="21"/>
          <w:lang w:bidi="ar"/>
        </w:rPr>
        <w:t>★</w:t>
      </w: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）验收及相关费用由投标人负责。</w:t>
      </w:r>
    </w:p>
    <w:p w14:paraId="57B299C2">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2.</w:t>
      </w:r>
      <w:r>
        <w:rPr>
          <w:rFonts w:hint="eastAsia" w:ascii="宋体" w:hAnsi="宋体" w:eastAsia="宋体" w:cs="宋体"/>
          <w:kern w:val="0"/>
          <w:sz w:val="24"/>
          <w:lang w:val="zh-CN" w:bidi="zh-CN"/>
        </w:rPr>
        <w:t>服务要求</w:t>
      </w:r>
    </w:p>
    <w:p w14:paraId="37455BB9">
      <w:pPr>
        <w:wordWrap w:val="0"/>
        <w:spacing w:line="360" w:lineRule="auto"/>
        <w:ind w:firstLine="420" w:firstLineChars="200"/>
        <w:jc w:val="left"/>
        <w:rPr>
          <w:rFonts w:ascii="宋体" w:hAnsi="宋体" w:eastAsia="宋体" w:cs="宋体"/>
          <w:sz w:val="24"/>
        </w:rPr>
      </w:pPr>
      <w:r>
        <w:rPr>
          <w:rFonts w:hint="eastAsia" w:ascii="宋体" w:hAnsi="宋体" w:cs="宋体"/>
          <w:kern w:val="0"/>
          <w:szCs w:val="21"/>
          <w:lang w:bidi="ar"/>
        </w:rPr>
        <w:t>★</w:t>
      </w:r>
      <w:r>
        <w:rPr>
          <w:rFonts w:hint="eastAsia" w:ascii="宋体" w:hAnsi="宋体" w:eastAsia="宋体" w:cs="宋体"/>
          <w:kern w:val="0"/>
          <w:sz w:val="24"/>
          <w:lang w:val="zh-CN" w:bidi="zh-CN"/>
        </w:rPr>
        <w:t>（</w:t>
      </w:r>
      <w:r>
        <w:rPr>
          <w:rFonts w:hint="eastAsia" w:ascii="宋体" w:hAnsi="宋体" w:eastAsia="宋体" w:cs="宋体"/>
          <w:kern w:val="0"/>
          <w:sz w:val="24"/>
          <w:lang w:bidi="zh-CN"/>
        </w:rPr>
        <w:t>1</w:t>
      </w:r>
      <w:r>
        <w:rPr>
          <w:rFonts w:hint="eastAsia" w:ascii="宋体" w:hAnsi="宋体" w:eastAsia="宋体" w:cs="宋体"/>
          <w:kern w:val="0"/>
          <w:sz w:val="24"/>
          <w:lang w:val="zh-CN" w:bidi="zh-CN"/>
        </w:rPr>
        <w:t>）</w:t>
      </w:r>
      <w:r>
        <w:rPr>
          <w:rFonts w:hint="eastAsia"/>
          <w:sz w:val="24"/>
        </w:rPr>
        <w:t>提供所投产品至少3年的免费上门保修+终身维修，</w:t>
      </w:r>
      <w:r>
        <w:rPr>
          <w:rFonts w:hint="eastAsia" w:ascii="宋体" w:hAnsi="宋体" w:eastAsia="宋体" w:cs="宋体"/>
          <w:kern w:val="0"/>
          <w:sz w:val="24"/>
          <w:lang w:val="zh-CN" w:bidi="zh-CN"/>
        </w:rPr>
        <w:t xml:space="preserve"> 7×24小时技术响应，24小时内维修工程师到达维修现场，保修期自验收合格之日起计算。</w:t>
      </w:r>
    </w:p>
    <w:p w14:paraId="7D6F75F5">
      <w:pPr>
        <w:wordWrap w:val="0"/>
        <w:spacing w:line="360" w:lineRule="auto"/>
        <w:ind w:firstLine="480" w:firstLineChars="200"/>
        <w:jc w:val="left"/>
        <w:rPr>
          <w:rFonts w:ascii="宋体" w:hAnsi="宋体" w:eastAsia="宋体" w:cs="宋体"/>
          <w:sz w:val="24"/>
        </w:rPr>
      </w:pPr>
      <w:r>
        <w:rPr>
          <w:rFonts w:hint="eastAsia" w:ascii="宋体" w:hAnsi="宋体" w:eastAsia="宋体" w:cs="宋体"/>
          <w:sz w:val="24"/>
        </w:rPr>
        <w:t>（</w:t>
      </w:r>
      <w:r>
        <w:rPr>
          <w:rFonts w:ascii="宋体" w:hAnsi="宋体" w:eastAsia="宋体" w:cs="宋体"/>
          <w:sz w:val="24"/>
        </w:rPr>
        <w:t>2</w:t>
      </w:r>
      <w:r>
        <w:rPr>
          <w:rFonts w:hint="eastAsia" w:ascii="宋体" w:hAnsi="宋体" w:eastAsia="宋体" w:cs="宋体"/>
          <w:sz w:val="24"/>
        </w:rPr>
        <w:t>）提供所投产品制造商服务机构情况，包括地址、联系方式及技术人员数量等。</w:t>
      </w:r>
    </w:p>
    <w:p w14:paraId="380D42B2">
      <w:pPr>
        <w:autoSpaceDE w:val="0"/>
        <w:autoSpaceDN w:val="0"/>
        <w:adjustRightInd w:val="0"/>
        <w:spacing w:line="360" w:lineRule="auto"/>
        <w:ind w:firstLine="480" w:firstLineChars="200"/>
        <w:rPr>
          <w:rFonts w:ascii="宋体" w:hAnsi="宋体" w:eastAsia="宋体" w:cs="宋体"/>
          <w:sz w:val="24"/>
        </w:rPr>
      </w:pPr>
      <w:r>
        <w:rPr>
          <w:rFonts w:hint="eastAsia" w:ascii="宋体" w:hAnsi="宋体" w:eastAsia="宋体" w:cs="宋体"/>
          <w:kern w:val="0"/>
          <w:sz w:val="24"/>
          <w:lang w:val="zh-CN" w:bidi="zh-CN"/>
        </w:rPr>
        <w:t>（</w:t>
      </w:r>
      <w:r>
        <w:rPr>
          <w:rFonts w:ascii="宋体" w:hAnsi="宋体" w:eastAsia="宋体" w:cs="宋体"/>
          <w:kern w:val="0"/>
          <w:sz w:val="24"/>
          <w:lang w:bidi="zh-CN"/>
        </w:rPr>
        <w:t>3</w:t>
      </w:r>
      <w:r>
        <w:rPr>
          <w:rFonts w:hint="eastAsia" w:ascii="宋体" w:hAnsi="宋体" w:eastAsia="宋体" w:cs="宋体"/>
          <w:kern w:val="0"/>
          <w:sz w:val="24"/>
          <w:lang w:val="zh-CN" w:bidi="zh-CN"/>
        </w:rPr>
        <w:t>）提供原厂标准的易耗品、消耗材料价格清单及折扣率，保修期后</w:t>
      </w:r>
      <w:r>
        <w:rPr>
          <w:rFonts w:hint="eastAsia" w:ascii="宋体" w:hAnsi="宋体" w:eastAsia="宋体" w:cs="宋体"/>
          <w:kern w:val="0"/>
          <w:sz w:val="24"/>
          <w:lang w:bidi="zh-CN"/>
        </w:rPr>
        <w:t>设备产品</w:t>
      </w:r>
      <w:r>
        <w:rPr>
          <w:rFonts w:hint="eastAsia" w:ascii="宋体" w:hAnsi="宋体" w:eastAsia="宋体" w:cs="宋体"/>
          <w:kern w:val="0"/>
          <w:sz w:val="24"/>
          <w:lang w:val="zh-CN" w:bidi="zh-CN"/>
        </w:rPr>
        <w:t>维修的价格清单及折扣率。</w:t>
      </w:r>
      <w:r>
        <w:rPr>
          <w:rFonts w:hint="eastAsia" w:ascii="宋体" w:hAnsi="宋体" w:eastAsia="宋体" w:cs="宋体"/>
          <w:sz w:val="24"/>
        </w:rPr>
        <w:t>超出保修期后，投标人需提供不少于1年的免人工费的成本保修，更换的零部件以部件成本费收取。</w:t>
      </w:r>
    </w:p>
    <w:p w14:paraId="6FC488E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ascii="宋体" w:hAnsi="宋体" w:eastAsia="宋体" w:cs="宋体"/>
          <w:kern w:val="0"/>
          <w:sz w:val="24"/>
          <w:lang w:bidi="zh-CN"/>
        </w:rPr>
        <w:t>4</w:t>
      </w:r>
      <w:r>
        <w:rPr>
          <w:rFonts w:hint="eastAsia" w:ascii="宋体" w:hAnsi="宋体" w:eastAsia="宋体" w:cs="宋体"/>
          <w:kern w:val="0"/>
          <w:sz w:val="24"/>
          <w:lang w:val="zh-CN" w:bidi="zh-CN"/>
        </w:rPr>
        <w:t>）提供现场技术培训，涵盖产品的操作、维护和保养等。</w:t>
      </w:r>
    </w:p>
    <w:p w14:paraId="10600464">
      <w:pPr>
        <w:wordWrap w:val="0"/>
        <w:spacing w:line="360" w:lineRule="auto"/>
        <w:ind w:firstLine="480" w:firstLineChars="200"/>
        <w:jc w:val="left"/>
        <w:rPr>
          <w:rFonts w:ascii="宋体" w:hAnsi="宋体" w:eastAsia="宋体" w:cs="宋体"/>
          <w:sz w:val="24"/>
        </w:rPr>
      </w:pPr>
      <w:r>
        <w:rPr>
          <w:rFonts w:hint="eastAsia" w:ascii="宋体" w:hAnsi="宋体" w:eastAsia="宋体" w:cs="宋体"/>
          <w:kern w:val="0"/>
          <w:sz w:val="24"/>
          <w:lang w:val="zh-CN" w:bidi="zh-CN"/>
        </w:rPr>
        <w:t>（5）</w:t>
      </w:r>
      <w:bookmarkStart w:id="0" w:name="OLE_LINK3"/>
      <w:bookmarkStart w:id="1" w:name="OLE_LINK4"/>
      <w:r>
        <w:rPr>
          <w:rFonts w:hint="eastAsia" w:ascii="宋体" w:hAnsi="宋体" w:eastAsia="宋体" w:cs="宋体"/>
          <w:kern w:val="0"/>
          <w:sz w:val="24"/>
          <w:lang w:val="zh-CN" w:bidi="zh-CN"/>
        </w:rPr>
        <w:t>每个学期开学前要求对所有设备进行巡检，满足招标方所有技术需求。</w:t>
      </w:r>
      <w:bookmarkEnd w:id="0"/>
      <w:bookmarkEnd w:id="1"/>
    </w:p>
    <w:p w14:paraId="4E0A0310">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3.交货</w:t>
      </w:r>
      <w:r>
        <w:rPr>
          <w:rFonts w:hint="eastAsia" w:ascii="宋体" w:hAnsi="宋体" w:eastAsia="宋体" w:cs="宋体"/>
          <w:kern w:val="0"/>
          <w:sz w:val="24"/>
          <w:lang w:val="zh-CN" w:bidi="zh-CN"/>
        </w:rPr>
        <w:t>要求</w:t>
      </w:r>
    </w:p>
    <w:p w14:paraId="4BBC9997">
      <w:pPr>
        <w:ind w:firstLine="480" w:firstLineChars="200"/>
        <w:rPr>
          <w:rFonts w:ascii="宋体" w:hAnsi="宋体" w:eastAsia="宋体" w:cs="宋体"/>
          <w:kern w:val="0"/>
          <w:sz w:val="24"/>
          <w:lang w:val="zh-CN" w:bidi="zh-CN"/>
        </w:rPr>
      </w:pPr>
      <w:r>
        <w:rPr>
          <w:rFonts w:hint="eastAsia" w:ascii="宋体" w:hAnsi="宋体" w:eastAsia="宋体" w:cs="宋体"/>
          <w:kern w:val="0"/>
          <w:sz w:val="24"/>
          <w:lang w:val="zh-CN" w:bidi="zh-CN"/>
        </w:rPr>
        <w:t>（1）交货期：</w:t>
      </w:r>
    </w:p>
    <w:p w14:paraId="71245C91">
      <w:pPr>
        <w:ind w:firstLine="480" w:firstLineChars="200"/>
        <w:rPr>
          <w:rFonts w:ascii="宋体" w:hAnsi="宋体" w:eastAsia="宋体" w:cs="宋体"/>
          <w:kern w:val="0"/>
          <w:sz w:val="24"/>
          <w:lang w:val="zh-CN" w:bidi="zh-CN"/>
        </w:rPr>
      </w:pPr>
      <w:r>
        <w:rPr>
          <w:rFonts w:ascii="宋体" w:hAnsi="宋体" w:eastAsia="宋体" w:cs="宋体"/>
          <w:kern w:val="0"/>
          <w:sz w:val="24"/>
          <w:lang w:val="zh-CN" w:bidi="zh-CN"/>
        </w:rPr>
        <w:t>货到：签订合同之日起</w:t>
      </w:r>
      <w:r>
        <w:rPr>
          <w:rFonts w:hint="eastAsia" w:ascii="宋体" w:hAnsi="宋体" w:eastAsia="宋体" w:cs="宋体"/>
          <w:kern w:val="0"/>
          <w:sz w:val="24"/>
          <w:lang w:val="zh-CN" w:bidi="zh-CN"/>
        </w:rPr>
        <w:t>15</w:t>
      </w:r>
      <w:r>
        <w:rPr>
          <w:rFonts w:ascii="宋体" w:hAnsi="宋体" w:eastAsia="宋体" w:cs="宋体"/>
          <w:kern w:val="0"/>
          <w:sz w:val="24"/>
          <w:lang w:val="zh-CN" w:bidi="zh-CN"/>
        </w:rPr>
        <w:t>天内</w:t>
      </w:r>
      <w:r>
        <w:rPr>
          <w:rFonts w:hint="eastAsia" w:ascii="宋体" w:hAnsi="宋体" w:eastAsia="宋体" w:cs="宋体"/>
          <w:kern w:val="0"/>
          <w:sz w:val="24"/>
          <w:lang w:val="zh-CN" w:bidi="zh-CN"/>
        </w:rPr>
        <w:t>，</w:t>
      </w:r>
      <w:r>
        <w:rPr>
          <w:rFonts w:ascii="宋体" w:hAnsi="宋体" w:eastAsia="宋体" w:cs="宋体"/>
          <w:kern w:val="0"/>
          <w:sz w:val="24"/>
          <w:lang w:val="zh-CN" w:bidi="zh-CN"/>
        </w:rPr>
        <w:t>安装（施工）完成：货到之日起</w:t>
      </w:r>
      <w:r>
        <w:rPr>
          <w:rFonts w:hint="eastAsia" w:ascii="宋体" w:hAnsi="宋体" w:eastAsia="宋体" w:cs="宋体"/>
          <w:kern w:val="0"/>
          <w:sz w:val="24"/>
          <w:lang w:val="zh-CN" w:bidi="zh-CN"/>
        </w:rPr>
        <w:t>7</w:t>
      </w:r>
      <w:r>
        <w:rPr>
          <w:rFonts w:ascii="宋体" w:hAnsi="宋体" w:eastAsia="宋体" w:cs="宋体"/>
          <w:kern w:val="0"/>
          <w:sz w:val="24"/>
          <w:lang w:val="zh-CN" w:bidi="zh-CN"/>
        </w:rPr>
        <w:t>天内。</w:t>
      </w:r>
    </w:p>
    <w:p w14:paraId="1B002C20">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2</w:t>
      </w:r>
      <w:r>
        <w:rPr>
          <w:rFonts w:hint="eastAsia" w:ascii="宋体" w:hAnsi="宋体" w:eastAsia="宋体" w:cs="宋体"/>
          <w:kern w:val="0"/>
          <w:sz w:val="24"/>
          <w:lang w:val="zh-CN" w:bidi="zh-CN"/>
        </w:rPr>
        <w:t>）交货地点：</w:t>
      </w:r>
      <w:r>
        <w:rPr>
          <w:rFonts w:hint="eastAsia" w:ascii="宋体" w:hAnsi="宋体" w:eastAsia="宋体" w:cs="宋体"/>
          <w:kern w:val="0"/>
          <w:sz w:val="24"/>
          <w:lang w:bidi="zh-CN"/>
        </w:rPr>
        <w:t>天津市西青区宾水西道399号天津工业大学</w:t>
      </w:r>
      <w:r>
        <w:rPr>
          <w:rFonts w:hint="eastAsia" w:ascii="宋体" w:hAnsi="宋体" w:eastAsia="宋体" w:cs="宋体"/>
          <w:kern w:val="0"/>
          <w:sz w:val="24"/>
          <w:lang w:val="zh-CN" w:bidi="zh-CN"/>
        </w:rPr>
        <w:t>。</w:t>
      </w:r>
    </w:p>
    <w:p w14:paraId="70A98E6E">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3</w:t>
      </w:r>
      <w:r>
        <w:rPr>
          <w:rFonts w:hint="eastAsia" w:ascii="宋体" w:hAnsi="宋体" w:eastAsia="宋体" w:cs="宋体"/>
          <w:kern w:val="0"/>
          <w:sz w:val="24"/>
          <w:lang w:val="zh-CN" w:bidi="zh-CN"/>
        </w:rPr>
        <w:t>）提供制造商完整的随机资料，包括完整的使用和维修手册等。</w:t>
      </w:r>
    </w:p>
    <w:p w14:paraId="100047F3">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w:t>
      </w:r>
      <w:r>
        <w:rPr>
          <w:rFonts w:hint="eastAsia" w:ascii="宋体" w:hAnsi="宋体" w:eastAsia="宋体" w:cs="宋体"/>
          <w:kern w:val="0"/>
          <w:sz w:val="24"/>
          <w:lang w:bidi="zh-CN"/>
        </w:rPr>
        <w:t>4</w:t>
      </w:r>
      <w:r>
        <w:rPr>
          <w:rFonts w:hint="eastAsia" w:ascii="宋体" w:hAnsi="宋体" w:eastAsia="宋体" w:cs="宋体"/>
          <w:kern w:val="0"/>
          <w:sz w:val="24"/>
          <w:lang w:val="zh-CN" w:bidi="zh-CN"/>
        </w:rPr>
        <w:t>）交货时招标人有权要求投标人对产品的合法供货渠道进行说明，经核实如投标人提供非法渠道的商品，视为欺诈，为维护招标人合法权益，投标人要承担商品价值双倍的赔偿；同时，依据现行的国家法律法规追究其他责任，并连带追究所投产品制造商的责任。</w:t>
      </w:r>
    </w:p>
    <w:p w14:paraId="68251E14">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（5）其它要求：</w:t>
      </w:r>
      <w:r>
        <w:rPr>
          <w:rFonts w:ascii="宋体" w:hAnsi="宋体" w:eastAsia="宋体" w:cs="宋体"/>
          <w:kern w:val="0"/>
          <w:sz w:val="24"/>
          <w:lang w:val="zh-CN" w:bidi="zh-CN"/>
        </w:rPr>
        <w:t>本项目</w:t>
      </w:r>
      <w:r>
        <w:rPr>
          <w:rFonts w:hint="eastAsia" w:ascii="宋体" w:hAnsi="宋体" w:eastAsia="宋体" w:cs="宋体"/>
          <w:kern w:val="0"/>
          <w:sz w:val="24"/>
          <w:lang w:val="zh-CN" w:bidi="zh-CN"/>
        </w:rPr>
        <w:t>不接受进口产品投标、不接受联合体投标。</w:t>
      </w:r>
    </w:p>
    <w:p w14:paraId="72FFC76B">
      <w:pPr>
        <w:spacing w:line="480" w:lineRule="auto"/>
        <w:ind w:firstLine="480" w:firstLineChars="200"/>
        <w:rPr>
          <w:rFonts w:ascii="宋体" w:hAnsi="宋体" w:eastAsia="宋体" w:cs="宋体"/>
          <w:kern w:val="0"/>
          <w:sz w:val="24"/>
          <w:lang w:bidi="zh-CN"/>
        </w:rPr>
      </w:pPr>
      <w:r>
        <w:rPr>
          <w:rFonts w:hint="eastAsia" w:ascii="宋体" w:hAnsi="宋体" w:eastAsia="宋体" w:cs="宋体"/>
          <w:kern w:val="0"/>
          <w:sz w:val="24"/>
          <w:lang w:bidi="zh-CN"/>
        </w:rPr>
        <w:t>4.</w:t>
      </w:r>
      <w:r>
        <w:rPr>
          <w:rFonts w:hint="eastAsia" w:ascii="宋体" w:hAnsi="宋体" w:eastAsia="宋体" w:cs="宋体"/>
          <w:kern w:val="0"/>
          <w:sz w:val="24"/>
          <w:lang w:val="zh-CN" w:bidi="zh-CN"/>
        </w:rPr>
        <w:t>付款方式：</w:t>
      </w:r>
      <w:bookmarkStart w:id="2" w:name="_Hlk209774493"/>
      <w:r>
        <w:rPr>
          <w:rFonts w:hint="eastAsia" w:ascii="宋体" w:hAnsi="宋体" w:eastAsia="宋体" w:cs="宋体"/>
          <w:kern w:val="0"/>
          <w:sz w:val="24"/>
          <w:lang w:val="zh-CN" w:bidi="zh-CN"/>
        </w:rPr>
        <w:t>合同签订后</w:t>
      </w:r>
      <w:r>
        <w:rPr>
          <w:rFonts w:ascii="宋体" w:hAnsi="宋体" w:eastAsia="宋体" w:cs="宋体"/>
          <w:kern w:val="0"/>
          <w:sz w:val="24"/>
          <w:lang w:val="zh-CN" w:bidi="zh-CN"/>
        </w:rPr>
        <w:t>10个工作日内，中标人将合同金额的10%作为履约保证金打入学校银行账户（中标人可以以支票、本票、汇票、银行汇款或者金融机构、担保机构出具的保函等非现金形式提交履约保证金），中标人将合同金额60%的银行预付款保函交到学校。学校在收到履约保证金和银行预付款保函后10个工作日内将合同全款打入中标人银行账户。预付款保函有效期为自保函出具且中标人收到本合同全部预付款之日起，至本合同货物全验收合格之日止。自验收合格之日起，满一年且无质量问题无息退还履约保证金（特殊情况以合同为准）。</w:t>
      </w:r>
      <w:bookmarkEnd w:id="2"/>
    </w:p>
    <w:p w14:paraId="59925220">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bidi="zh-CN"/>
        </w:rPr>
        <w:t>5.</w:t>
      </w:r>
      <w:r>
        <w:rPr>
          <w:rFonts w:hint="eastAsia" w:ascii="宋体" w:hAnsi="宋体" w:eastAsia="宋体" w:cs="宋体"/>
          <w:kern w:val="0"/>
          <w:sz w:val="24"/>
          <w:lang w:val="zh-CN" w:bidi="zh-CN"/>
        </w:rPr>
        <w:t>验收方法及标准</w:t>
      </w:r>
    </w:p>
    <w:p w14:paraId="5D657203">
      <w:pPr>
        <w:wordWrap w:val="0"/>
        <w:spacing w:line="360" w:lineRule="auto"/>
        <w:ind w:firstLine="480" w:firstLineChars="200"/>
        <w:jc w:val="left"/>
        <w:rPr>
          <w:rFonts w:ascii="宋体" w:hAnsi="宋体" w:eastAsia="宋体" w:cs="宋体"/>
          <w:kern w:val="0"/>
          <w:sz w:val="24"/>
          <w:lang w:val="zh-CN" w:bidi="zh-CN"/>
        </w:rPr>
      </w:pPr>
      <w:r>
        <w:rPr>
          <w:rFonts w:hint="eastAsia" w:ascii="宋体" w:hAnsi="宋体" w:eastAsia="宋体" w:cs="宋体"/>
          <w:kern w:val="0"/>
          <w:sz w:val="24"/>
          <w:lang w:val="zh-CN" w:bidi="zh-CN"/>
        </w:rPr>
        <w:t>按照采购合同的约定和现行国家标准、行业标准以及企业标准对每一项技术、服务、安全标准的履约情况进行确认。招标人有权根据需要设置出厂检验、到货检验、安装调试检验、配套服务检验等多重验收环节。必要时，招标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17D3B582">
      <w:pPr>
        <w:spacing w:line="360" w:lineRule="auto"/>
        <w:jc w:val="left"/>
        <w:rPr>
          <w:rFonts w:ascii="宋体" w:hAnsi="宋体" w:eastAsia="宋体" w:cs="宋体"/>
          <w:b/>
          <w:kern w:val="0"/>
          <w:sz w:val="24"/>
          <w:szCs w:val="24"/>
          <w:lang w:bidi="zh-CN"/>
        </w:rPr>
      </w:pPr>
      <w:r>
        <w:rPr>
          <w:rFonts w:hint="eastAsia" w:ascii="宋体" w:hAnsi="宋体" w:cs="宋体"/>
          <w:b/>
          <w:kern w:val="0"/>
          <w:sz w:val="24"/>
          <w:szCs w:val="24"/>
          <w:lang w:bidi="zh-CN"/>
        </w:rPr>
        <w:t>四</w:t>
      </w:r>
      <w:r>
        <w:rPr>
          <w:rFonts w:hint="eastAsia" w:ascii="宋体" w:hAnsi="宋体" w:eastAsia="宋体" w:cs="宋体"/>
          <w:b/>
          <w:kern w:val="0"/>
          <w:sz w:val="24"/>
          <w:szCs w:val="24"/>
          <w:lang w:val="zh-CN" w:bidi="zh-CN"/>
        </w:rPr>
        <w:t>、</w:t>
      </w:r>
      <w:r>
        <w:rPr>
          <w:rFonts w:hint="eastAsia" w:ascii="宋体" w:hAnsi="宋体" w:eastAsia="宋体" w:cs="宋体"/>
          <w:b/>
          <w:kern w:val="0"/>
          <w:sz w:val="24"/>
          <w:szCs w:val="24"/>
          <w:lang w:bidi="zh-CN"/>
        </w:rPr>
        <w:t>技术要求</w:t>
      </w:r>
    </w:p>
    <w:p w14:paraId="2FE6FC97">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1.投标人须承诺所投产品和服务符合相关强制性规定。交货时招标人有权要求投标人出具所投产品、服务符合上述规定的证明文件。</w:t>
      </w:r>
    </w:p>
    <w:p w14:paraId="4B7507D1">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2.对所投产品的名称、品牌、制造商、产地、主要技术性能指标及其在技术、安全、性能、管理、厂家标准、使用年限及售后服务等方面情况提供详细的具有法律效力的技术资料。</w:t>
      </w:r>
    </w:p>
    <w:p w14:paraId="63B9CA65">
      <w:pPr>
        <w:widowControl/>
        <w:spacing w:line="360" w:lineRule="auto"/>
        <w:ind w:firstLine="480" w:firstLineChars="200"/>
        <w:jc w:val="left"/>
        <w:rPr>
          <w:rFonts w:ascii="宋体" w:hAnsi="宋体" w:eastAsia="宋体" w:cs="宋体"/>
          <w:kern w:val="0"/>
          <w:sz w:val="24"/>
          <w:szCs w:val="24"/>
          <w:lang w:bidi="ar"/>
        </w:rPr>
      </w:pPr>
      <w:bookmarkStart w:id="3" w:name="_Toc24415"/>
      <w:bookmarkStart w:id="4" w:name="_Toc456622200"/>
      <w:bookmarkStart w:id="5" w:name="_Toc27598"/>
      <w:bookmarkStart w:id="6" w:name="_Toc30531"/>
      <w:bookmarkStart w:id="7" w:name="_Toc15813"/>
      <w:bookmarkStart w:id="8" w:name="_Toc533774178"/>
      <w:bookmarkStart w:id="9" w:name="_Toc456622591"/>
      <w:bookmarkStart w:id="10" w:name="_Toc25891"/>
      <w:r>
        <w:rPr>
          <w:rFonts w:hint="eastAsia" w:ascii="宋体" w:hAnsi="宋体" w:eastAsia="宋体" w:cs="宋体"/>
          <w:kern w:val="0"/>
          <w:sz w:val="24"/>
          <w:szCs w:val="24"/>
          <w:lang w:bidi="ar"/>
        </w:rPr>
        <w:t>3.本项目不接受赠品或者与采购无关的其他商品、服务，投标人亦不得以招标人要求实施前述馈赠、回扣等行为。</w:t>
      </w:r>
    </w:p>
    <w:p w14:paraId="69966CFD">
      <w:pPr>
        <w:widowControl/>
        <w:spacing w:line="360" w:lineRule="auto"/>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4.采购清单</w:t>
      </w:r>
    </w:p>
    <w:bookmarkEnd w:id="3"/>
    <w:bookmarkEnd w:id="4"/>
    <w:bookmarkEnd w:id="5"/>
    <w:bookmarkEnd w:id="6"/>
    <w:bookmarkEnd w:id="7"/>
    <w:bookmarkEnd w:id="8"/>
    <w:bookmarkEnd w:id="9"/>
    <w:bookmarkEnd w:id="10"/>
    <w:p w14:paraId="4AE0201E">
      <w:pPr>
        <w:spacing w:line="360" w:lineRule="auto"/>
        <w:ind w:firstLine="480" w:firstLineChars="200"/>
        <w:rPr>
          <w:rFonts w:ascii="宋体" w:hAnsi="宋体" w:eastAsia="宋体" w:cs="宋体"/>
          <w:sz w:val="24"/>
          <w:szCs w:val="28"/>
        </w:rPr>
      </w:pPr>
      <w:r>
        <w:rPr>
          <w:rFonts w:hint="eastAsia" w:ascii="宋体" w:hAnsi="宋体" w:eastAsia="宋体" w:cs="宋体"/>
          <w:sz w:val="24"/>
          <w:szCs w:val="28"/>
        </w:rPr>
        <w:t>注：</w:t>
      </w:r>
    </w:p>
    <w:p w14:paraId="1248D259">
      <w:pPr>
        <w:spacing w:line="360" w:lineRule="auto"/>
        <w:ind w:firstLine="480" w:firstLineChars="200"/>
        <w:rPr>
          <w:rFonts w:ascii="宋体" w:hAnsi="宋体" w:eastAsia="宋体" w:cs="宋体"/>
          <w:sz w:val="24"/>
          <w:szCs w:val="28"/>
        </w:rPr>
      </w:pPr>
      <w:r>
        <w:rPr>
          <w:rFonts w:hint="eastAsia" w:ascii="宋体" w:hAnsi="宋体" w:eastAsia="宋体" w:cs="宋体"/>
          <w:sz w:val="24"/>
          <w:szCs w:val="28"/>
        </w:rPr>
        <w:t>加注“▲”号的产品为核心产品（如未明确核心产品，则视为全部产品均为核心产品），任意一种核心产品为同一品牌时，按照第三部分第32.4条款执行。</w:t>
      </w:r>
    </w:p>
    <w:p w14:paraId="0FD81D62">
      <w:pPr>
        <w:spacing w:line="360" w:lineRule="auto"/>
        <w:ind w:firstLine="480" w:firstLineChars="200"/>
        <w:rPr>
          <w:rFonts w:ascii="宋体" w:hAnsi="宋体" w:eastAsia="宋体" w:cs="宋体"/>
          <w:sz w:val="24"/>
          <w:szCs w:val="28"/>
        </w:rPr>
      </w:pPr>
      <w:r>
        <w:rPr>
          <w:rFonts w:hint="eastAsia" w:ascii="宋体" w:hAnsi="宋体" w:eastAsia="宋体" w:cs="宋体"/>
          <w:sz w:val="24"/>
          <w:szCs w:val="28"/>
        </w:rPr>
        <w:t>加注“■”号的产品属于现行节能产品政府采购强制采购的产品，投标人只能选择符合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等文件要求的强制采购的节能产品进行投标，并提供相关认证证书扫描件，否则不予认定。未加注“■”号的产品均不属于节能产品政府采购强制采购的产品。如供应商对此有异议，请按照招标文件第三部分《投标须知》“8. 询问与质疑”的相关规定，以书面形式向采购人提出质疑，否则视为认同招标文件中关于节能产品政府采购强制采购产品范围的划定。</w:t>
      </w:r>
    </w:p>
    <w:p w14:paraId="09D38096">
      <w:pPr>
        <w:spacing w:line="360" w:lineRule="auto"/>
        <w:ind w:firstLine="480" w:firstLineChars="200"/>
        <w:rPr>
          <w:rFonts w:ascii="宋体" w:hAnsi="宋体" w:eastAsia="宋体" w:cs="宋体"/>
          <w:sz w:val="24"/>
          <w:szCs w:val="28"/>
        </w:rPr>
      </w:pPr>
      <w:r>
        <w:rPr>
          <w:rFonts w:hint="eastAsia" w:ascii="宋体" w:hAnsi="宋体" w:eastAsia="宋体" w:cs="宋体"/>
          <w:sz w:val="24"/>
          <w:szCs w:val="28"/>
        </w:rPr>
        <w:t>加注“</w:t>
      </w: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sz w:val="24"/>
          <w:szCs w:val="28"/>
        </w:rPr>
        <w:t>”号</w:t>
      </w:r>
      <w:r>
        <w:rPr>
          <w:rFonts w:hint="eastAsia" w:ascii="宋体" w:hAnsi="宋体" w:eastAsia="宋体" w:cs="宋体"/>
          <w:color w:val="000000" w:themeColor="text1"/>
          <w:kern w:val="0"/>
          <w:szCs w:val="21"/>
          <w14:textFill>
            <w14:solidFill>
              <w14:schemeClr w14:val="tx1"/>
            </w14:solidFill>
          </w14:textFill>
        </w:rPr>
        <w:t>的产品技术要求需要提供产品演示视频。</w:t>
      </w:r>
    </w:p>
    <w:tbl>
      <w:tblPr>
        <w:tblStyle w:val="20"/>
        <w:tblW w:w="53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1497"/>
        <w:gridCol w:w="5786"/>
        <w:gridCol w:w="583"/>
        <w:gridCol w:w="728"/>
      </w:tblGrid>
      <w:tr w14:paraId="3A53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314" w:type="pct"/>
            <w:vAlign w:val="center"/>
          </w:tcPr>
          <w:p w14:paraId="31A2D152">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序号</w:t>
            </w:r>
          </w:p>
        </w:tc>
        <w:tc>
          <w:tcPr>
            <w:tcW w:w="816" w:type="pct"/>
            <w:vAlign w:val="center"/>
          </w:tcPr>
          <w:p w14:paraId="4E44FF9E">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标的名称</w:t>
            </w:r>
          </w:p>
        </w:tc>
        <w:tc>
          <w:tcPr>
            <w:tcW w:w="3155" w:type="pct"/>
            <w:vAlign w:val="center"/>
          </w:tcPr>
          <w:p w14:paraId="480F3F84">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技术要求</w:t>
            </w:r>
          </w:p>
        </w:tc>
        <w:tc>
          <w:tcPr>
            <w:tcW w:w="318" w:type="pct"/>
            <w:vAlign w:val="center"/>
          </w:tcPr>
          <w:p w14:paraId="0C04931B">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单位</w:t>
            </w:r>
          </w:p>
        </w:tc>
        <w:tc>
          <w:tcPr>
            <w:tcW w:w="397" w:type="pct"/>
            <w:vAlign w:val="center"/>
          </w:tcPr>
          <w:p w14:paraId="268C38B8">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数量</w:t>
            </w:r>
          </w:p>
        </w:tc>
      </w:tr>
      <w:tr w14:paraId="26F5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314" w:type="pct"/>
            <w:vAlign w:val="center"/>
          </w:tcPr>
          <w:p w14:paraId="4AFBDA5E">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w:t>
            </w:r>
          </w:p>
        </w:tc>
        <w:tc>
          <w:tcPr>
            <w:tcW w:w="816" w:type="pct"/>
            <w:vAlign w:val="center"/>
          </w:tcPr>
          <w:p w14:paraId="3AF5152D">
            <w:pP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sz w:val="24"/>
                <w:szCs w:val="28"/>
              </w:rPr>
              <w:t>▲</w:t>
            </w:r>
            <w:r>
              <w:rPr>
                <w:rFonts w:hint="eastAsia" w:ascii="宋体" w:hAnsi="宋体" w:eastAsia="宋体" w:cs="宋体"/>
                <w:color w:val="000000" w:themeColor="text1"/>
                <w:kern w:val="0"/>
                <w:szCs w:val="21"/>
                <w14:textFill>
                  <w14:solidFill>
                    <w14:schemeClr w14:val="tx1"/>
                  </w14:solidFill>
                </w14:textFill>
              </w:rPr>
              <w:t>数智企业仿真创新教学平台</w:t>
            </w:r>
          </w:p>
        </w:tc>
        <w:tc>
          <w:tcPr>
            <w:tcW w:w="3155" w:type="pct"/>
            <w:vAlign w:val="center"/>
          </w:tcPr>
          <w:p w14:paraId="5343BBF5">
            <w:pPr>
              <w:spacing w:line="360" w:lineRule="auto"/>
              <w:rPr>
                <w:rFonts w:ascii="宋体" w:hAnsi="宋体" w:eastAsia="宋体"/>
                <w:sz w:val="24"/>
                <w:szCs w:val="24"/>
              </w:rPr>
            </w:pPr>
            <w:r>
              <w:rPr>
                <w:rFonts w:hint="eastAsia" w:ascii="宋体" w:hAnsi="宋体" w:eastAsia="宋体"/>
                <w:sz w:val="24"/>
                <w:szCs w:val="24"/>
              </w:rPr>
              <w:t>（一）企业级营销大数据教学模块</w:t>
            </w:r>
          </w:p>
          <w:p w14:paraId="41466B0D">
            <w:pPr>
              <w:spacing w:line="360" w:lineRule="auto"/>
              <w:rPr>
                <w:rFonts w:ascii="宋体" w:hAnsi="宋体" w:eastAsia="宋体" w:cs="宋体"/>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sz w:val="24"/>
                <w:szCs w:val="24"/>
              </w:rPr>
              <w:t>1.销售收入可视化</w:t>
            </w:r>
            <w:r>
              <w:rPr>
                <w:rFonts w:hint="eastAsia" w:ascii="宋体" w:hAnsi="宋体" w:eastAsia="宋体" w:cs="宋体"/>
                <w:sz w:val="24"/>
                <w:szCs w:val="24"/>
              </w:rPr>
              <w:t>（要求提供产品演示视频）</w:t>
            </w:r>
          </w:p>
          <w:p w14:paraId="45859F93">
            <w:pPr>
              <w:numPr>
                <w:ilvl w:val="0"/>
                <w:numId w:val="1"/>
              </w:num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管理要求：从地区、产品等维度分析企业的销售收入</w:t>
            </w:r>
          </w:p>
          <w:p w14:paraId="324799AD">
            <w:pPr>
              <w:numPr>
                <w:ilvl w:val="0"/>
                <w:numId w:val="1"/>
              </w:num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分析维度：产品、趋势、地区</w:t>
            </w:r>
          </w:p>
          <w:p w14:paraId="7FDF626D">
            <w:pPr>
              <w:numPr>
                <w:ilvl w:val="0"/>
                <w:numId w:val="1"/>
              </w:num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分析频率：月份</w:t>
            </w:r>
          </w:p>
          <w:p w14:paraId="37CFF4F9">
            <w:pPr>
              <w:numPr>
                <w:ilvl w:val="0"/>
                <w:numId w:val="1"/>
              </w:num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分析主题：销售收入同比情况、销售收入构成情况、销售收入趋势情况、某门店销售总收入趋势情况、某门店销售收入构成情况、某门店某类商品销售收入趋势。</w:t>
            </w:r>
          </w:p>
          <w:p w14:paraId="3FF5B439">
            <w:pPr>
              <w:numPr>
                <w:ilvl w:val="0"/>
                <w:numId w:val="1"/>
              </w:num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分析指标：销售收入同比情况（各产品本月发生数、上年同期数、差额、同比）、销售收入构成情况（各产品本月发生数）、销售收入趋势情况（各产品销售收入、总收入）、某门店销售总收入趋势情况、某门店销售收入构成情况、某门店某类商品销售收入趋势。</w:t>
            </w:r>
          </w:p>
          <w:p w14:paraId="500FB849">
            <w:pPr>
              <w:pStyle w:val="77"/>
              <w:ind w:firstLine="0" w:firstLineChars="0"/>
              <w:rPr>
                <w:rFonts w:ascii="宋体" w:hAnsi="宋体" w:cs="宋体"/>
                <w:color w:val="000000"/>
                <w:szCs w:val="24"/>
              </w:rPr>
            </w:pPr>
            <w:r>
              <w:rPr>
                <w:rFonts w:hint="eastAsia" w:ascii="宋体" w:hAnsi="宋体" w:cs="宋体"/>
                <w:color w:val="000000"/>
                <w:szCs w:val="24"/>
                <w:lang w:val="en-US"/>
              </w:rPr>
              <w:t>2.</w:t>
            </w:r>
            <w:r>
              <w:rPr>
                <w:rFonts w:hint="eastAsia" w:ascii="宋体" w:hAnsi="宋体" w:cs="宋体"/>
                <w:color w:val="000000"/>
                <w:szCs w:val="24"/>
              </w:rPr>
              <w:t>应遵循标准的数据仓库层次架构设置，需包括ODS层、DW层、DM层和DS层，应有专用ETL作业区及专用聚数操作台。</w:t>
            </w:r>
          </w:p>
          <w:p w14:paraId="061DB099">
            <w:pPr>
              <w:pStyle w:val="77"/>
              <w:ind w:firstLine="0" w:firstLineChars="0"/>
              <w:rPr>
                <w:rFonts w:ascii="宋体" w:hAnsi="宋体" w:cs="宋体"/>
                <w:color w:val="000000"/>
                <w:szCs w:val="24"/>
              </w:rPr>
            </w:pPr>
            <w:r>
              <w:rPr>
                <w:rFonts w:hint="eastAsia" w:ascii="宋体" w:hAnsi="宋体" w:cs="宋体"/>
                <w:color w:val="000000"/>
                <w:szCs w:val="24"/>
              </w:rPr>
              <w:t>★</w:t>
            </w:r>
            <w:r>
              <w:rPr>
                <w:rFonts w:hint="eastAsia" w:ascii="宋体" w:hAnsi="宋体" w:cs="宋体"/>
                <w:color w:val="000000"/>
                <w:szCs w:val="24"/>
                <w:lang w:val="en-US"/>
              </w:rPr>
              <w:t>3</w:t>
            </w:r>
            <w:r>
              <w:rPr>
                <w:rFonts w:hint="eastAsia" w:ascii="宋体" w:hAnsi="宋体" w:cs="宋体"/>
                <w:color w:val="000000"/>
                <w:szCs w:val="24"/>
              </w:rPr>
              <w:t>.</w:t>
            </w:r>
            <w:r>
              <w:rPr>
                <w:rFonts w:hint="eastAsia" w:ascii="宋体" w:hAnsi="宋体" w:cs="宋体"/>
                <w:color w:val="000000"/>
                <w:szCs w:val="24"/>
                <w:lang w:val="en-US"/>
              </w:rPr>
              <w:t>要求</w:t>
            </w:r>
            <w:r>
              <w:rPr>
                <w:rFonts w:hint="eastAsia" w:ascii="宋体" w:hAnsi="宋体" w:cs="宋体"/>
                <w:color w:val="000000"/>
                <w:szCs w:val="24"/>
              </w:rPr>
              <w:t>提供数据加工厂，内置数据仓库分层结构，能提供输入组件、输出组件、转换组件、流程组件、连接组件、检验组件、统计组件、脚本组件（支持Java、JavaScript语言脚本编写功能）、作业组件、查询组件、应用组件等多个ETL组件。</w:t>
            </w:r>
          </w:p>
          <w:p w14:paraId="3C0C9C86">
            <w:pPr>
              <w:pStyle w:val="77"/>
              <w:ind w:firstLine="0" w:firstLineChars="0"/>
              <w:rPr>
                <w:rFonts w:ascii="宋体" w:hAnsi="宋体" w:cs="宋体"/>
                <w:color w:val="000000"/>
                <w:szCs w:val="24"/>
              </w:rPr>
            </w:pPr>
            <w:r>
              <w:rPr>
                <w:rFonts w:hint="eastAsia" w:ascii="宋体" w:hAnsi="宋体" w:cs="宋体"/>
                <w:color w:val="000000"/>
                <w:szCs w:val="24"/>
                <w:lang w:val="en-US"/>
              </w:rPr>
              <w:t>4</w:t>
            </w:r>
            <w:r>
              <w:rPr>
                <w:rFonts w:hint="eastAsia" w:ascii="宋体" w:hAnsi="宋体" w:cs="宋体"/>
                <w:color w:val="000000"/>
                <w:szCs w:val="24"/>
              </w:rPr>
              <w:t>.要求支持创建自定义模型、引用已有数据库表字段创建模型、通过数据库表字段创建模型、通过PDM文件创建模型、通过EXCEL文件创建模型、根据数据库表批量创建模型等多种可视化建模方式。</w:t>
            </w:r>
          </w:p>
          <w:p w14:paraId="4ADD8A55">
            <w:pPr>
              <w:pStyle w:val="77"/>
              <w:ind w:firstLine="0" w:firstLineChars="0"/>
              <w:rPr>
                <w:rFonts w:ascii="宋体" w:hAnsi="宋体" w:cs="宋体"/>
                <w:color w:val="000000"/>
                <w:szCs w:val="24"/>
              </w:rPr>
            </w:pPr>
            <w:r>
              <w:rPr>
                <w:rFonts w:hint="eastAsia" w:ascii="宋体" w:hAnsi="宋体" w:cs="宋体"/>
                <w:color w:val="000000"/>
                <w:szCs w:val="24"/>
                <w:lang w:val="en-US"/>
              </w:rPr>
              <w:t>5</w:t>
            </w:r>
            <w:r>
              <w:rPr>
                <w:rFonts w:hint="eastAsia" w:ascii="宋体" w:hAnsi="宋体" w:cs="宋体"/>
                <w:color w:val="000000"/>
                <w:szCs w:val="24"/>
              </w:rPr>
              <w:t>.需提供数据校验功能，用户可自定义校验功能，包括按数据类型校验、按数据内容校验和按正则表达式校验。</w:t>
            </w:r>
          </w:p>
          <w:p w14:paraId="3010CDED">
            <w:pPr>
              <w:pStyle w:val="77"/>
              <w:ind w:firstLine="0" w:firstLineChars="0"/>
              <w:rPr>
                <w:rFonts w:ascii="宋体" w:hAnsi="宋体" w:cs="宋体"/>
                <w:color w:val="000000"/>
                <w:szCs w:val="24"/>
              </w:rPr>
            </w:pPr>
            <w:r>
              <w:rPr>
                <w:rFonts w:hint="eastAsia" w:ascii="宋体" w:hAnsi="宋体" w:cs="宋体"/>
                <w:color w:val="000000"/>
                <w:szCs w:val="24"/>
                <w:lang w:val="en-US"/>
              </w:rPr>
              <w:t>6</w:t>
            </w:r>
            <w:r>
              <w:rPr>
                <w:rFonts w:hint="eastAsia" w:ascii="宋体" w:hAnsi="宋体" w:cs="宋体"/>
                <w:color w:val="000000"/>
                <w:szCs w:val="24"/>
              </w:rPr>
              <w:t>.须包含数据采集交换、数据加工厂、数据服务管理、运行监控、数据质量等模块；通过工厂分层、任务调度、权限控制、数据传输日志等，为数仓模型和ETL设计提供组件化服务。</w:t>
            </w:r>
            <w:bookmarkStart w:id="11" w:name="OLE_LINK28"/>
          </w:p>
          <w:bookmarkEnd w:id="11"/>
          <w:p w14:paraId="0FB8B7EB">
            <w:pPr>
              <w:pStyle w:val="77"/>
              <w:ind w:firstLine="0" w:firstLineChars="0"/>
              <w:rPr>
                <w:rFonts w:ascii="宋体" w:hAnsi="宋体" w:cs="宋体"/>
                <w:color w:val="000000"/>
                <w:szCs w:val="24"/>
              </w:rPr>
            </w:pPr>
            <w:r>
              <w:rPr>
                <w:rFonts w:hint="eastAsia" w:ascii="宋体" w:hAnsi="宋体" w:cs="宋体"/>
                <w:color w:val="000000" w:themeColor="text1"/>
                <w:kern w:val="0"/>
                <w:szCs w:val="21"/>
                <w14:textFill>
                  <w14:solidFill>
                    <w14:schemeClr w14:val="tx1"/>
                  </w14:solidFill>
                </w14:textFill>
              </w:rPr>
              <w:t>●</w:t>
            </w:r>
            <w:r>
              <w:rPr>
                <w:rFonts w:hint="eastAsia" w:ascii="宋体" w:hAnsi="宋体" w:cs="宋体"/>
                <w:color w:val="000000"/>
                <w:szCs w:val="24"/>
                <w:lang w:val="en-US"/>
              </w:rPr>
              <w:t>7</w:t>
            </w:r>
            <w:r>
              <w:rPr>
                <w:rFonts w:hint="eastAsia" w:ascii="宋体" w:hAnsi="宋体" w:cs="宋体"/>
                <w:color w:val="000000"/>
                <w:szCs w:val="24"/>
              </w:rPr>
              <w:t>.需提供机器学习聚类算法拖拉拽模块，包括K均值聚类训练、K均值聚类预测、模糊C均值聚类训练、模糊C均值聚类预测、均值漂移聚类训练、均值漂移聚类预测、DBSCAN聚类、层次聚类、自动聚类。（要求提供演示视频）</w:t>
            </w:r>
          </w:p>
          <w:p w14:paraId="3C747C67">
            <w:pPr>
              <w:pStyle w:val="77"/>
              <w:ind w:firstLine="0" w:firstLineChars="0"/>
              <w:rPr>
                <w:rFonts w:ascii="宋体" w:hAnsi="宋体" w:cs="宋体"/>
                <w:color w:val="000000"/>
                <w:szCs w:val="24"/>
              </w:rPr>
            </w:pPr>
            <w:r>
              <w:rPr>
                <w:rFonts w:hint="eastAsia" w:ascii="宋体" w:hAnsi="宋体" w:cs="宋体"/>
                <w:color w:val="000000"/>
                <w:szCs w:val="24"/>
                <w:lang w:val="en-US"/>
              </w:rPr>
              <w:t>8</w:t>
            </w:r>
            <w:r>
              <w:rPr>
                <w:rFonts w:hint="eastAsia" w:ascii="宋体" w:hAnsi="宋体" w:cs="宋体"/>
                <w:color w:val="000000"/>
                <w:szCs w:val="24"/>
              </w:rPr>
              <w:t>.仪表盘不需要开发人员参与，四个简单步骤即可完成分析页面的制作，如下：</w:t>
            </w:r>
          </w:p>
          <w:p w14:paraId="5BD54093">
            <w:pPr>
              <w:pStyle w:val="77"/>
              <w:numPr>
                <w:ilvl w:val="0"/>
                <w:numId w:val="2"/>
              </w:numPr>
              <w:rPr>
                <w:rFonts w:ascii="宋体" w:hAnsi="宋体" w:cs="宋体"/>
                <w:color w:val="000000"/>
                <w:szCs w:val="24"/>
              </w:rPr>
            </w:pPr>
            <w:r>
              <w:rPr>
                <w:rFonts w:hint="eastAsia" w:ascii="宋体" w:hAnsi="宋体" w:cs="宋体"/>
                <w:color w:val="000000"/>
                <w:szCs w:val="24"/>
              </w:rPr>
              <w:t>定义参数模板</w:t>
            </w:r>
          </w:p>
          <w:p w14:paraId="1F1B3A58">
            <w:pPr>
              <w:pStyle w:val="77"/>
              <w:numPr>
                <w:ilvl w:val="0"/>
                <w:numId w:val="2"/>
              </w:numPr>
              <w:rPr>
                <w:rFonts w:ascii="宋体" w:hAnsi="宋体" w:cs="宋体"/>
                <w:color w:val="000000"/>
                <w:szCs w:val="24"/>
              </w:rPr>
            </w:pPr>
            <w:r>
              <w:rPr>
                <w:rFonts w:hint="eastAsia" w:ascii="宋体" w:hAnsi="宋体" w:cs="宋体"/>
                <w:color w:val="000000"/>
                <w:szCs w:val="24"/>
              </w:rPr>
              <w:t>数据集定义：通过参数模板、选择数据集来源，从数据仓库中抽取所需目标数据。</w:t>
            </w:r>
          </w:p>
          <w:p w14:paraId="729A0DDE">
            <w:pPr>
              <w:pStyle w:val="77"/>
              <w:numPr>
                <w:ilvl w:val="0"/>
                <w:numId w:val="2"/>
              </w:numPr>
              <w:rPr>
                <w:rFonts w:ascii="宋体" w:hAnsi="宋体" w:cs="宋体"/>
                <w:color w:val="000000"/>
                <w:szCs w:val="24"/>
              </w:rPr>
            </w:pPr>
            <w:r>
              <w:rPr>
                <w:rFonts w:hint="eastAsia" w:ascii="宋体" w:hAnsi="宋体" w:cs="宋体"/>
                <w:color w:val="000000"/>
                <w:szCs w:val="24"/>
              </w:rPr>
              <w:t>部件定义：从数据集中提取数据进行可视化的图表设计。图表类型支持表格、柱形图、饼图、折线图、散点图、地图等。</w:t>
            </w:r>
          </w:p>
          <w:p w14:paraId="1B12FDEE">
            <w:pPr>
              <w:pStyle w:val="77"/>
              <w:numPr>
                <w:ilvl w:val="0"/>
                <w:numId w:val="2"/>
              </w:numPr>
              <w:rPr>
                <w:rFonts w:ascii="宋体" w:hAnsi="宋体" w:cs="宋体"/>
                <w:color w:val="000000"/>
                <w:szCs w:val="24"/>
              </w:rPr>
            </w:pPr>
            <w:r>
              <w:rPr>
                <w:rFonts w:hint="eastAsia" w:ascii="宋体" w:hAnsi="宋体" w:cs="宋体"/>
                <w:color w:val="000000"/>
                <w:szCs w:val="24"/>
              </w:rPr>
              <w:t>页面管理：通过拖拉拽的方式把定义的部件及所需元素进行组合设计，从而最终实现PC端、大屏端各类可视化呈现。</w:t>
            </w:r>
            <w:r>
              <w:rPr>
                <w:rFonts w:hint="eastAsia" w:ascii="宋体" w:hAnsi="宋体" w:cs="宋体"/>
                <w:color w:val="000000"/>
                <w:szCs w:val="24"/>
              </w:rPr>
              <w:br w:type="textWrapping"/>
            </w:r>
            <w:r>
              <w:rPr>
                <w:rFonts w:hint="eastAsia" w:ascii="宋体" w:hAnsi="宋体" w:cs="宋体"/>
                <w:color w:val="000000"/>
                <w:szCs w:val="24"/>
              </w:rPr>
              <w:t>★</w:t>
            </w:r>
            <w:r>
              <w:rPr>
                <w:rFonts w:hint="eastAsia" w:ascii="宋体" w:hAnsi="宋体" w:cs="宋体"/>
                <w:color w:val="000000"/>
                <w:szCs w:val="24"/>
                <w:lang w:val="en-US"/>
              </w:rPr>
              <w:t>9</w:t>
            </w:r>
            <w:r>
              <w:rPr>
                <w:rFonts w:hint="eastAsia" w:ascii="宋体" w:hAnsi="宋体" w:cs="宋体"/>
                <w:color w:val="000000"/>
                <w:szCs w:val="24"/>
              </w:rPr>
              <w:t>.需提供机器学习建模基础功能拖拉拽模块，包括算法模型输入、数据分组、标准化、逆标准化、数据清洗、通用预测PMML、分类得分器、回归得分器、聚类得分器、主成分分析训练、主成分分析转换、自动特征、奇异值分解训练、奇异值分解转换、Str2num、时间序列得分器、相关性分析、通用预测PKL与H5、聚合计算、异常值检测、数据平滑、季节分解。</w:t>
            </w:r>
          </w:p>
          <w:p w14:paraId="42A445BD">
            <w:pPr>
              <w:pStyle w:val="77"/>
              <w:ind w:firstLine="0" w:firstLineChars="0"/>
              <w:rPr>
                <w:rFonts w:ascii="宋体" w:hAnsi="宋体" w:cs="宋体"/>
                <w:color w:val="000000"/>
                <w:szCs w:val="24"/>
              </w:rPr>
            </w:pPr>
            <w:r>
              <w:rPr>
                <w:rFonts w:hint="eastAsia" w:ascii="宋体" w:hAnsi="宋体" w:cs="宋体"/>
                <w:color w:val="000000" w:themeColor="text1"/>
                <w:kern w:val="0"/>
                <w:szCs w:val="21"/>
                <w14:textFill>
                  <w14:solidFill>
                    <w14:schemeClr w14:val="tx1"/>
                  </w14:solidFill>
                </w14:textFill>
              </w:rPr>
              <w:t>●</w:t>
            </w:r>
            <w:r>
              <w:rPr>
                <w:rFonts w:hint="eastAsia" w:ascii="宋体" w:hAnsi="宋体" w:cs="宋体"/>
                <w:color w:val="000000"/>
                <w:szCs w:val="24"/>
                <w:lang w:val="en-US"/>
              </w:rPr>
              <w:t>10</w:t>
            </w:r>
            <w:r>
              <w:rPr>
                <w:rFonts w:hint="eastAsia" w:ascii="宋体" w:hAnsi="宋体" w:cs="宋体"/>
                <w:color w:val="000000"/>
                <w:szCs w:val="24"/>
              </w:rPr>
              <w:t>.需支持数据流接入方式拖拉拽模块，包括Kafka生产者和消费者接入，支持大数据文件读取拖拉拽模块，包括Hadoop文件的输入输出、HBase文件的输入输出、MongoDb输入输出等。（要求提供演示视频）</w:t>
            </w:r>
            <w:r>
              <w:rPr>
                <w:rFonts w:hint="eastAsia" w:ascii="宋体" w:hAnsi="宋体" w:cs="宋体"/>
                <w:color w:val="000000"/>
                <w:szCs w:val="24"/>
              </w:rPr>
              <w:br w:type="textWrapping"/>
            </w:r>
            <w:r>
              <w:rPr>
                <w:rFonts w:hint="eastAsia" w:ascii="宋体" w:hAnsi="宋体" w:cs="宋体"/>
                <w:color w:val="000000"/>
                <w:szCs w:val="24"/>
                <w:lang w:val="en-US"/>
              </w:rPr>
              <w:t>11</w:t>
            </w:r>
            <w:r>
              <w:rPr>
                <w:rFonts w:hint="eastAsia" w:ascii="宋体" w:hAnsi="宋体" w:cs="宋体"/>
                <w:color w:val="000000"/>
                <w:szCs w:val="24"/>
              </w:rPr>
              <w:t>.数据源管理提供数据源检查功能，支持对数据源的代码表、实体表、存储过程、视图类型、函数类型、表关联关系检查。</w:t>
            </w:r>
          </w:p>
          <w:p w14:paraId="331438EE">
            <w:pPr>
              <w:pStyle w:val="77"/>
              <w:ind w:firstLine="0" w:firstLineChars="0"/>
              <w:rPr>
                <w:rFonts w:ascii="宋体" w:hAnsi="宋体" w:cs="宋体"/>
                <w:color w:val="000000"/>
                <w:szCs w:val="24"/>
              </w:rPr>
            </w:pPr>
            <w:r>
              <w:rPr>
                <w:rFonts w:hint="eastAsia" w:ascii="宋体" w:hAnsi="宋体" w:cs="宋体"/>
                <w:color w:val="000000" w:themeColor="text1"/>
                <w:kern w:val="0"/>
                <w:szCs w:val="21"/>
                <w14:textFill>
                  <w14:solidFill>
                    <w14:schemeClr w14:val="tx1"/>
                  </w14:solidFill>
                </w14:textFill>
              </w:rPr>
              <w:t>●</w:t>
            </w:r>
            <w:r>
              <w:rPr>
                <w:rFonts w:hint="eastAsia" w:ascii="宋体" w:hAnsi="宋体" w:cs="宋体"/>
                <w:color w:val="000000"/>
                <w:szCs w:val="24"/>
                <w:lang w:val="en-US"/>
              </w:rPr>
              <w:t>12</w:t>
            </w:r>
            <w:r>
              <w:rPr>
                <w:rFonts w:hint="eastAsia" w:ascii="宋体" w:hAnsi="宋体" w:cs="宋体"/>
                <w:color w:val="000000"/>
                <w:szCs w:val="24"/>
              </w:rPr>
              <w:t>.需提供机器学习分类算法拖拉拽模块，包括决策树分类训练、决策树分类预测、Xgboost分类训练、Xgboost分类预测、随机森林分类训练、随机森林分类预测、SVM分类训练、SVM分类预测、逻辑回归分类训练、逻辑回归分类预测、GBDT分类训练、GBDT分类预测、AdaBoost分类训练、AdaBoost分类预测、线性判别分类训练、线性判别分类预测、K近邻分类训练、K近邻分类预测、多层感知器训练、多层感知器预测、自动分类。（要求提供演示视频）</w:t>
            </w:r>
            <w:r>
              <w:rPr>
                <w:rFonts w:hint="eastAsia" w:ascii="宋体" w:hAnsi="宋体" w:cs="宋体"/>
                <w:color w:val="000000"/>
                <w:szCs w:val="24"/>
              </w:rPr>
              <w:br w:type="textWrapping"/>
            </w:r>
            <w:r>
              <w:rPr>
                <w:rFonts w:hint="eastAsia" w:ascii="宋体" w:hAnsi="宋体" w:cs="宋体"/>
                <w:color w:val="000000"/>
                <w:szCs w:val="24"/>
                <w:lang w:val="en-US"/>
              </w:rPr>
              <w:t>13</w:t>
            </w:r>
            <w:r>
              <w:rPr>
                <w:rFonts w:hint="eastAsia" w:ascii="宋体" w:hAnsi="宋体" w:cs="宋体"/>
                <w:color w:val="000000"/>
                <w:szCs w:val="24"/>
              </w:rPr>
              <w:t>.</w:t>
            </w:r>
            <w:r>
              <w:rPr>
                <w:rFonts w:hint="eastAsia" w:ascii="宋体" w:hAnsi="宋体" w:cs="宋体"/>
                <w:color w:val="000000"/>
                <w:szCs w:val="24"/>
                <w:lang w:val="en-US"/>
              </w:rPr>
              <w:t>须</w:t>
            </w:r>
            <w:r>
              <w:rPr>
                <w:rFonts w:hint="eastAsia" w:ascii="宋体" w:hAnsi="宋体" w:cs="宋体"/>
                <w:color w:val="000000"/>
                <w:szCs w:val="24"/>
              </w:rPr>
              <w:t>包含商务分析、仪表盘、万能查询、智能报告、多维分析、综合展板</w:t>
            </w:r>
            <w:r>
              <w:rPr>
                <w:rFonts w:hint="eastAsia" w:ascii="宋体" w:hAnsi="宋体" w:cs="宋体"/>
                <w:color w:val="000000"/>
                <w:szCs w:val="24"/>
                <w:lang w:val="en-US"/>
              </w:rPr>
              <w:t>等子</w:t>
            </w:r>
            <w:r>
              <w:rPr>
                <w:rFonts w:hint="eastAsia" w:ascii="宋体" w:hAnsi="宋体" w:cs="宋体"/>
                <w:color w:val="000000"/>
                <w:szCs w:val="24"/>
              </w:rPr>
              <w:t>模块。数据展示需提供部件定义功能，支持图形部件、表格部件、参数部件等通用展示部件，支持联查功能，支持数据自动刷新功能。</w:t>
            </w:r>
          </w:p>
          <w:p w14:paraId="29D8D110">
            <w:pPr>
              <w:pStyle w:val="77"/>
              <w:ind w:firstLine="0" w:firstLineChars="0"/>
              <w:rPr>
                <w:rFonts w:ascii="宋体" w:hAnsi="宋体" w:cs="宋体"/>
                <w:szCs w:val="24"/>
                <w:lang w:val="en-US"/>
              </w:rPr>
            </w:pPr>
            <w:r>
              <w:rPr>
                <w:rFonts w:hint="eastAsia" w:ascii="宋体" w:hAnsi="宋体" w:cs="宋体"/>
                <w:color w:val="000000"/>
                <w:szCs w:val="24"/>
                <w:lang w:val="en-US"/>
              </w:rPr>
              <w:t>14</w:t>
            </w:r>
            <w:r>
              <w:rPr>
                <w:rFonts w:hint="eastAsia" w:ascii="宋体" w:hAnsi="宋体" w:cs="宋体"/>
                <w:color w:val="000000"/>
                <w:szCs w:val="24"/>
              </w:rPr>
              <w:t>.展示页面需提供拖曳方式及html语言编辑模式，支持展示视频、图片、地图、轮播图等网页元素。</w:t>
            </w:r>
            <w:r>
              <w:rPr>
                <w:rFonts w:hint="eastAsia" w:ascii="宋体" w:hAnsi="宋体" w:cs="宋体"/>
                <w:color w:val="000000"/>
                <w:szCs w:val="24"/>
              </w:rPr>
              <w:br w:type="textWrapping"/>
            </w:r>
            <w:r>
              <w:rPr>
                <w:rFonts w:hint="eastAsia" w:ascii="宋体" w:hAnsi="宋体" w:cs="宋体"/>
                <w:szCs w:val="24"/>
                <w:lang w:val="en-US"/>
              </w:rPr>
              <w:t>★15.数据集定义内容要求抽取如下信息：</w:t>
            </w:r>
          </w:p>
          <w:p w14:paraId="7DD91B0A">
            <w:pPr>
              <w:pStyle w:val="77"/>
              <w:rPr>
                <w:rFonts w:ascii="宋体" w:hAnsi="宋体" w:cs="宋体"/>
                <w:szCs w:val="24"/>
                <w:lang w:val="en-US"/>
              </w:rPr>
            </w:pPr>
            <w:r>
              <w:rPr>
                <w:rFonts w:hint="eastAsia" w:ascii="宋体" w:hAnsi="宋体" w:cs="宋体"/>
                <w:szCs w:val="24"/>
                <w:lang w:val="en-US"/>
              </w:rPr>
              <w:t>（1）原始订单数据抽取</w:t>
            </w:r>
          </w:p>
          <w:p w14:paraId="0CEF52BC">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2）订单信息汇总数据</w:t>
            </w:r>
          </w:p>
          <w:p w14:paraId="5445B2C3">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3）RFM模型各指标TOP10排序数据</w:t>
            </w:r>
          </w:p>
          <w:p w14:paraId="10E7D316">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4）客户类别定义数据</w:t>
            </w:r>
          </w:p>
          <w:p w14:paraId="2899AA37">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5）各类客户RFM原指标详情数据</w:t>
            </w:r>
          </w:p>
          <w:p w14:paraId="2A23D4CD">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6）客户类别汇总数据</w:t>
            </w:r>
          </w:p>
          <w:p w14:paraId="3BA787A0">
            <w:pPr>
              <w:pStyle w:val="77"/>
              <w:ind w:firstLine="0" w:firstLineChars="0"/>
              <w:rPr>
                <w:rFonts w:ascii="宋体" w:hAnsi="宋体" w:cs="宋体"/>
                <w:color w:val="000000"/>
                <w:szCs w:val="24"/>
              </w:rPr>
            </w:pPr>
            <w:r>
              <w:rPr>
                <w:rFonts w:hint="eastAsia" w:ascii="宋体" w:hAnsi="宋体" w:cs="宋体"/>
                <w:color w:val="000000" w:themeColor="text1"/>
                <w:kern w:val="0"/>
                <w:szCs w:val="21"/>
                <w14:textFill>
                  <w14:solidFill>
                    <w14:schemeClr w14:val="tx1"/>
                  </w14:solidFill>
                </w14:textFill>
              </w:rPr>
              <w:t>●</w:t>
            </w:r>
            <w:r>
              <w:rPr>
                <w:rFonts w:hint="eastAsia" w:ascii="宋体" w:hAnsi="宋体" w:cs="宋体"/>
                <w:color w:val="000000"/>
                <w:szCs w:val="24"/>
                <w:lang w:val="en-US"/>
              </w:rPr>
              <w:t>16</w:t>
            </w:r>
            <w:r>
              <w:rPr>
                <w:rFonts w:hint="eastAsia" w:ascii="宋体" w:hAnsi="宋体" w:cs="宋体"/>
                <w:color w:val="000000"/>
                <w:szCs w:val="24"/>
              </w:rPr>
              <w:t>.需提供机器学习回归算法拖拉拽模块，包括SVM回归训练、SVM回归预测、线性回归训练、线性回归预测、决策树回归训练、决策树回归预测、随机森林回归训练、随机森林回归预测、多项式回归训练、多项式回归预测、梯度提升树回归训练、梯度提升树回归预测、保序回归训练、保序回归预测、Xgboost回归训练、Xgboost回归预测、自动回归。（要求提供演示视频）</w:t>
            </w:r>
          </w:p>
          <w:p w14:paraId="250AE616">
            <w:pPr>
              <w:pStyle w:val="77"/>
              <w:ind w:firstLine="0" w:firstLineChars="0"/>
              <w:rPr>
                <w:rFonts w:ascii="宋体" w:hAnsi="宋体" w:cs="宋体"/>
                <w:color w:val="000000"/>
                <w:szCs w:val="24"/>
              </w:rPr>
            </w:pPr>
            <w:r>
              <w:rPr>
                <w:rFonts w:hint="eastAsia" w:ascii="宋体" w:hAnsi="宋体" w:cs="宋体"/>
                <w:szCs w:val="24"/>
                <w:lang w:val="en-US"/>
              </w:rPr>
              <w:t>17</w:t>
            </w:r>
            <w:r>
              <w:rPr>
                <w:rFonts w:hint="eastAsia" w:ascii="宋体" w:hAnsi="宋体" w:cs="宋体"/>
                <w:szCs w:val="24"/>
              </w:rPr>
              <w:t>.需提供BI参数模板定义功能，可自定义参数，参数类型支持字符型、整型、浮点型、报表编号参数、行列内码参数等，控件类型支持单选框、下拉列表、编辑框等，支持拖拉拽参数布局设计。</w:t>
            </w:r>
            <w:r>
              <w:rPr>
                <w:rFonts w:hint="eastAsia" w:ascii="宋体" w:hAnsi="宋体" w:cs="宋体"/>
                <w:color w:val="000000"/>
                <w:szCs w:val="24"/>
              </w:rPr>
              <w:br w:type="textWrapping"/>
            </w:r>
            <w:r>
              <w:rPr>
                <w:rFonts w:hint="eastAsia" w:ascii="宋体" w:hAnsi="宋体" w:cs="宋体"/>
                <w:color w:val="000000"/>
                <w:szCs w:val="24"/>
                <w:lang w:val="en-US"/>
              </w:rPr>
              <w:t>18</w:t>
            </w:r>
            <w:r>
              <w:rPr>
                <w:rFonts w:hint="eastAsia" w:ascii="宋体" w:hAnsi="宋体" w:cs="宋体"/>
                <w:color w:val="000000"/>
                <w:szCs w:val="24"/>
              </w:rPr>
              <w:t>.支持网页文本属性设置功能，实现统计汇总等功能，可以对数据变量、系统变量、常用变量进行属性设置，内置代码可以实现显示首行、计数、求和、最大最小值等功能定义，支持自动刷新及数字加载动效。</w:t>
            </w:r>
          </w:p>
          <w:p w14:paraId="2E298F1E">
            <w:pPr>
              <w:pStyle w:val="77"/>
              <w:ind w:firstLine="0" w:firstLineChars="0"/>
              <w:rPr>
                <w:rFonts w:ascii="宋体" w:hAnsi="宋体" w:cs="宋体"/>
                <w:szCs w:val="24"/>
                <w:lang w:val="en-US"/>
              </w:rPr>
            </w:pPr>
            <w:r>
              <w:rPr>
                <w:rFonts w:hint="eastAsia" w:ascii="宋体" w:hAnsi="宋体" w:cs="宋体"/>
                <w:szCs w:val="24"/>
                <w:lang w:val="en-US"/>
              </w:rPr>
              <w:t>★19.模型创建及ETL转换须包括如下内容：</w:t>
            </w:r>
          </w:p>
          <w:p w14:paraId="0B64436D">
            <w:pPr>
              <w:pStyle w:val="77"/>
              <w:numPr>
                <w:ilvl w:val="0"/>
                <w:numId w:val="3"/>
              </w:numPr>
              <w:rPr>
                <w:rFonts w:ascii="宋体" w:hAnsi="宋体" w:cs="宋体"/>
                <w:szCs w:val="24"/>
                <w:lang w:val="en-US"/>
              </w:rPr>
            </w:pPr>
            <w:r>
              <w:rPr>
                <w:rFonts w:hint="eastAsia" w:ascii="宋体" w:hAnsi="宋体" w:cs="宋体"/>
                <w:szCs w:val="24"/>
                <w:lang w:val="en-US"/>
              </w:rPr>
              <w:t>订单数据汇总主题</w:t>
            </w:r>
          </w:p>
          <w:p w14:paraId="207B51B0">
            <w:pPr>
              <w:pStyle w:val="77"/>
              <w:numPr>
                <w:ilvl w:val="0"/>
                <w:numId w:val="3"/>
              </w:numPr>
              <w:rPr>
                <w:rFonts w:ascii="宋体" w:hAnsi="宋体" w:cs="宋体"/>
                <w:szCs w:val="24"/>
                <w:lang w:val="en-US"/>
              </w:rPr>
            </w:pPr>
            <w:r>
              <w:rPr>
                <w:rFonts w:hint="eastAsia" w:ascii="宋体" w:hAnsi="宋体" w:cs="宋体"/>
                <w:szCs w:val="24"/>
                <w:lang w:val="en-US"/>
              </w:rPr>
              <w:t>订单信息月度汇总主题</w:t>
            </w:r>
          </w:p>
          <w:p w14:paraId="35F9A368">
            <w:pPr>
              <w:pStyle w:val="77"/>
              <w:numPr>
                <w:ilvl w:val="0"/>
                <w:numId w:val="3"/>
              </w:numPr>
              <w:rPr>
                <w:rFonts w:ascii="宋体" w:hAnsi="宋体" w:cs="宋体"/>
                <w:szCs w:val="24"/>
                <w:lang w:val="en-US"/>
              </w:rPr>
            </w:pPr>
            <w:r>
              <w:rPr>
                <w:rFonts w:hint="eastAsia" w:ascii="宋体" w:hAnsi="宋体" w:cs="宋体"/>
                <w:szCs w:val="24"/>
                <w:lang w:val="en-US"/>
              </w:rPr>
              <w:t>订单信息月度地区汇总主题</w:t>
            </w:r>
          </w:p>
          <w:p w14:paraId="44FE97C9">
            <w:pPr>
              <w:pStyle w:val="77"/>
              <w:numPr>
                <w:ilvl w:val="0"/>
                <w:numId w:val="3"/>
              </w:numPr>
              <w:rPr>
                <w:rFonts w:ascii="宋体" w:hAnsi="宋体" w:cs="宋体"/>
                <w:szCs w:val="24"/>
                <w:lang w:val="en-US"/>
              </w:rPr>
            </w:pPr>
            <w:r>
              <w:rPr>
                <w:rFonts w:hint="eastAsia" w:ascii="宋体" w:hAnsi="宋体" w:cs="宋体"/>
                <w:szCs w:val="24"/>
                <w:lang w:val="en-US"/>
              </w:rPr>
              <w:t>RFM模型各指标主题，包括最近一次消费R、消费频率F和消费金额</w:t>
            </w:r>
          </w:p>
          <w:p w14:paraId="7611CD09">
            <w:pPr>
              <w:pStyle w:val="77"/>
              <w:numPr>
                <w:ilvl w:val="0"/>
                <w:numId w:val="3"/>
              </w:numPr>
              <w:rPr>
                <w:rFonts w:ascii="宋体" w:hAnsi="宋体" w:cs="宋体"/>
                <w:szCs w:val="24"/>
                <w:lang w:val="en-US"/>
              </w:rPr>
            </w:pPr>
            <w:r>
              <w:rPr>
                <w:rFonts w:hint="eastAsia" w:ascii="宋体" w:hAnsi="宋体" w:cs="宋体"/>
                <w:szCs w:val="24"/>
                <w:lang w:val="en-US"/>
              </w:rPr>
              <w:t>客户类别定义主题</w:t>
            </w:r>
          </w:p>
          <w:p w14:paraId="23F3DC5D">
            <w:pPr>
              <w:pStyle w:val="77"/>
              <w:numPr>
                <w:ilvl w:val="0"/>
                <w:numId w:val="3"/>
              </w:numPr>
              <w:rPr>
                <w:rFonts w:ascii="宋体" w:hAnsi="宋体" w:cs="宋体"/>
                <w:szCs w:val="24"/>
                <w:lang w:val="en-US"/>
              </w:rPr>
            </w:pPr>
            <w:r>
              <w:rPr>
                <w:rFonts w:hint="eastAsia" w:ascii="宋体" w:hAnsi="宋体" w:cs="宋体"/>
                <w:szCs w:val="24"/>
                <w:lang w:val="en-US"/>
              </w:rPr>
              <w:t>客户信息整合主题</w:t>
            </w:r>
          </w:p>
          <w:p w14:paraId="5D59ACA2">
            <w:pPr>
              <w:pStyle w:val="77"/>
              <w:numPr>
                <w:ilvl w:val="0"/>
                <w:numId w:val="3"/>
              </w:numPr>
              <w:rPr>
                <w:rFonts w:ascii="宋体" w:hAnsi="宋体" w:cs="宋体"/>
                <w:szCs w:val="24"/>
                <w:lang w:val="en-US"/>
              </w:rPr>
            </w:pPr>
            <w:r>
              <w:rPr>
                <w:rFonts w:hint="eastAsia" w:ascii="宋体" w:hAnsi="宋体" w:cs="宋体"/>
                <w:szCs w:val="24"/>
                <w:lang w:val="en-US"/>
              </w:rPr>
              <w:t>客户类别汇总主题</w:t>
            </w:r>
          </w:p>
          <w:p w14:paraId="54409C51">
            <w:pPr>
              <w:pStyle w:val="77"/>
              <w:numPr>
                <w:ilvl w:val="0"/>
                <w:numId w:val="3"/>
              </w:numPr>
              <w:rPr>
                <w:rFonts w:ascii="宋体" w:hAnsi="宋体" w:cs="宋体"/>
                <w:szCs w:val="24"/>
                <w:lang w:val="en-US"/>
              </w:rPr>
            </w:pPr>
            <w:r>
              <w:rPr>
                <w:rFonts w:hint="eastAsia" w:ascii="宋体" w:hAnsi="宋体" w:cs="宋体"/>
                <w:szCs w:val="24"/>
                <w:lang w:val="en-US"/>
              </w:rPr>
              <w:t>分地区客户类别汇总主题。</w:t>
            </w:r>
          </w:p>
          <w:p w14:paraId="4DB9A49E">
            <w:pPr>
              <w:pStyle w:val="77"/>
              <w:ind w:firstLine="0" w:firstLineChars="0"/>
              <w:rPr>
                <w:rFonts w:ascii="宋体" w:hAnsi="宋体" w:cs="宋体"/>
                <w:szCs w:val="24"/>
                <w:lang w:val="en-US"/>
              </w:rPr>
            </w:pPr>
            <w:r>
              <w:rPr>
                <w:rFonts w:hint="eastAsia" w:ascii="宋体" w:hAnsi="宋体" w:cs="宋体"/>
                <w:color w:val="000000"/>
                <w:szCs w:val="24"/>
                <w:lang w:val="en-US"/>
              </w:rPr>
              <w:t>20</w:t>
            </w:r>
            <w:r>
              <w:rPr>
                <w:rFonts w:hint="eastAsia" w:ascii="宋体" w:hAnsi="宋体" w:cs="宋体"/>
                <w:color w:val="000000"/>
                <w:szCs w:val="24"/>
              </w:rPr>
              <w:t>.数据展示需提供多种展示形式，包括PC端、大屏端及移动端展示，支持拖曳布局功能，支持多种内置界面风格，支持标题、段落、表单、按钮、图片、评论等组件拖曳。</w:t>
            </w:r>
            <w:r>
              <w:rPr>
                <w:rFonts w:hint="eastAsia" w:ascii="宋体" w:hAnsi="宋体" w:cs="宋体"/>
                <w:color w:val="000000"/>
                <w:szCs w:val="24"/>
              </w:rPr>
              <w:br w:type="textWrapping"/>
            </w:r>
            <w:r>
              <w:rPr>
                <w:rFonts w:hint="eastAsia" w:ascii="宋体" w:hAnsi="宋体" w:cs="宋体"/>
                <w:color w:val="000000" w:themeColor="text1"/>
                <w:kern w:val="0"/>
                <w:szCs w:val="21"/>
                <w14:textFill>
                  <w14:solidFill>
                    <w14:schemeClr w14:val="tx1"/>
                  </w14:solidFill>
                </w14:textFill>
              </w:rPr>
              <w:t>●</w:t>
            </w:r>
            <w:r>
              <w:rPr>
                <w:rFonts w:hint="eastAsia" w:ascii="宋体" w:hAnsi="宋体" w:cs="宋体"/>
                <w:szCs w:val="24"/>
                <w:lang w:val="en-US"/>
              </w:rPr>
              <w:t>21.图形部件定义内容要求对如下主题进行定义（要求提供产品演示视频）：</w:t>
            </w:r>
          </w:p>
          <w:p w14:paraId="65ED2F64">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1）订单信息汇总趋势图</w:t>
            </w:r>
          </w:p>
          <w:p w14:paraId="5740020B">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2）RFM模型各指标TOP10排序横条图</w:t>
            </w:r>
          </w:p>
          <w:p w14:paraId="4D9B3D5B">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3）客户类别定义表格</w:t>
            </w:r>
          </w:p>
          <w:p w14:paraId="578DB256">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4）各类客户RFM原指标详情表格</w:t>
            </w:r>
          </w:p>
          <w:p w14:paraId="71FF64C1">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5）客户类别总体占比饼图</w:t>
            </w:r>
          </w:p>
          <w:p w14:paraId="6DC9464F">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6）各地区月度订单地图</w:t>
            </w:r>
          </w:p>
          <w:p w14:paraId="5D9B2AD3">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7）各地区客户类别占比地图</w:t>
            </w:r>
          </w:p>
          <w:p w14:paraId="24C6D0AC">
            <w:pPr>
              <w:pStyle w:val="77"/>
              <w:rPr>
                <w:rFonts w:ascii="宋体" w:hAnsi="宋体" w:cs="宋体"/>
                <w:szCs w:val="24"/>
                <w:lang w:val="en-US"/>
              </w:rPr>
            </w:pPr>
            <w:r>
              <w:rPr>
                <w:rFonts w:hint="eastAsia" w:ascii="宋体" w:hAnsi="宋体" w:cs="宋体"/>
                <w:color w:val="000000"/>
                <w:szCs w:val="24"/>
              </w:rPr>
              <w:t>（</w:t>
            </w:r>
            <w:r>
              <w:rPr>
                <w:rFonts w:hint="eastAsia" w:ascii="宋体" w:hAnsi="宋体" w:cs="宋体"/>
                <w:szCs w:val="24"/>
                <w:lang w:val="en-US"/>
              </w:rPr>
              <w:t>8）客户行为分析参数部件</w:t>
            </w:r>
          </w:p>
          <w:p w14:paraId="7A401F29">
            <w:pPr>
              <w:pStyle w:val="77"/>
              <w:ind w:firstLine="0" w:firstLineChars="0"/>
              <w:rPr>
                <w:rFonts w:ascii="宋体" w:hAnsi="宋体" w:cs="宋体"/>
                <w:color w:val="000000"/>
                <w:szCs w:val="24"/>
                <w:lang w:val="en-US"/>
              </w:rPr>
            </w:pPr>
            <w:r>
              <w:rPr>
                <w:rFonts w:hint="eastAsia" w:ascii="宋体" w:hAnsi="宋体" w:cs="宋体"/>
                <w:color w:val="000000"/>
                <w:szCs w:val="24"/>
                <w:lang w:val="en-US"/>
              </w:rPr>
              <w:t>需配置满足以下技术需求的教学运维功能：</w:t>
            </w:r>
          </w:p>
          <w:p w14:paraId="6F8B2459">
            <w:pPr>
              <w:pStyle w:val="77"/>
              <w:ind w:firstLine="0" w:firstLineChars="0"/>
              <w:rPr>
                <w:rFonts w:ascii="宋体" w:hAnsi="宋体" w:cs="宋体"/>
                <w:color w:val="000000"/>
                <w:szCs w:val="24"/>
                <w:lang w:val="en-US"/>
              </w:rPr>
            </w:pPr>
            <w:r>
              <w:rPr>
                <w:rFonts w:hint="eastAsia" w:ascii="宋体" w:hAnsi="宋体" w:cs="宋体"/>
                <w:color w:val="000000"/>
                <w:szCs w:val="24"/>
                <w:lang w:val="en-US"/>
              </w:rPr>
              <w:t>1.</w:t>
            </w:r>
            <w:r>
              <w:rPr>
                <w:rFonts w:hint="eastAsia" w:ascii="宋体" w:hAnsi="宋体" w:cs="宋体"/>
                <w:color w:val="000000"/>
                <w:szCs w:val="24"/>
              </w:rPr>
              <w:t>机房运维系统</w:t>
            </w:r>
          </w:p>
          <w:p w14:paraId="47FE54BB">
            <w:pPr>
              <w:pStyle w:val="77"/>
              <w:ind w:firstLine="0" w:firstLineChars="0"/>
              <w:rPr>
                <w:rFonts w:ascii="宋体" w:hAnsi="宋体" w:cs="宋体"/>
                <w:color w:val="000000"/>
                <w:szCs w:val="24"/>
                <w:lang w:val="en-US"/>
              </w:rPr>
            </w:pPr>
            <w:r>
              <w:rPr>
                <w:rFonts w:hint="eastAsia" w:ascii="宋体" w:hAnsi="宋体" w:cs="宋体"/>
                <w:color w:val="000000"/>
                <w:szCs w:val="24"/>
                <w:lang w:val="en-US"/>
              </w:rPr>
              <w:t>（1）</w:t>
            </w:r>
            <w:r>
              <w:rPr>
                <w:rFonts w:hint="eastAsia" w:ascii="宋体" w:hAnsi="宋体" w:cs="宋体"/>
                <w:color w:val="000000"/>
                <w:szCs w:val="24"/>
              </w:rPr>
              <w:t>支持在一台计算机上安装</w:t>
            </w:r>
            <w:r>
              <w:rPr>
                <w:rFonts w:hint="eastAsia" w:ascii="宋体" w:hAnsi="宋体" w:cs="宋体"/>
                <w:color w:val="000000"/>
                <w:szCs w:val="24"/>
                <w:lang w:val="en-US"/>
              </w:rPr>
              <w:t>Windows7</w:t>
            </w:r>
            <w:r>
              <w:rPr>
                <w:rFonts w:hint="eastAsia" w:ascii="宋体" w:hAnsi="宋体" w:cs="宋体"/>
                <w:color w:val="000000"/>
                <w:szCs w:val="24"/>
              </w:rPr>
              <w:t>、</w:t>
            </w:r>
            <w:r>
              <w:rPr>
                <w:rFonts w:hint="eastAsia" w:ascii="宋体" w:hAnsi="宋体" w:cs="宋体"/>
                <w:color w:val="000000"/>
                <w:szCs w:val="24"/>
                <w:lang w:val="en-US"/>
              </w:rPr>
              <w:t>Windows8</w:t>
            </w:r>
            <w:r>
              <w:rPr>
                <w:rFonts w:hint="eastAsia" w:ascii="宋体" w:hAnsi="宋体" w:cs="宋体"/>
                <w:color w:val="000000"/>
                <w:szCs w:val="24"/>
              </w:rPr>
              <w:t>、</w:t>
            </w:r>
            <w:r>
              <w:rPr>
                <w:rFonts w:hint="eastAsia" w:ascii="宋体" w:hAnsi="宋体" w:cs="宋体"/>
                <w:color w:val="000000"/>
                <w:szCs w:val="24"/>
                <w:lang w:val="en-US"/>
              </w:rPr>
              <w:t>Windows10</w:t>
            </w:r>
            <w:r>
              <w:rPr>
                <w:rFonts w:hint="eastAsia" w:ascii="宋体" w:hAnsi="宋体" w:cs="宋体"/>
                <w:color w:val="000000"/>
                <w:szCs w:val="24"/>
              </w:rPr>
              <w:t>、</w:t>
            </w:r>
            <w:r>
              <w:rPr>
                <w:rFonts w:hint="eastAsia" w:ascii="宋体" w:hAnsi="宋体" w:cs="宋体"/>
                <w:color w:val="000000"/>
                <w:szCs w:val="24"/>
                <w:lang w:val="en-US"/>
              </w:rPr>
              <w:t>Windows11</w:t>
            </w:r>
            <w:r>
              <w:rPr>
                <w:rFonts w:hint="eastAsia" w:ascii="宋体" w:hAnsi="宋体" w:cs="宋体"/>
                <w:color w:val="000000"/>
                <w:szCs w:val="24"/>
              </w:rPr>
              <w:t>等多种桌面操作系统并进行引导和立即还原</w:t>
            </w:r>
            <w:r>
              <w:rPr>
                <w:rFonts w:hint="eastAsia" w:ascii="宋体" w:hAnsi="宋体" w:cs="宋体"/>
                <w:color w:val="000000"/>
                <w:szCs w:val="24"/>
                <w:lang w:val="en-US"/>
              </w:rPr>
              <w:t>；</w:t>
            </w:r>
          </w:p>
          <w:p w14:paraId="03056114">
            <w:pPr>
              <w:pStyle w:val="77"/>
              <w:ind w:firstLine="0" w:firstLineChars="0"/>
              <w:rPr>
                <w:rFonts w:ascii="宋体" w:hAnsi="宋体" w:cs="宋体"/>
                <w:color w:val="000000"/>
                <w:szCs w:val="24"/>
                <w:lang w:val="en-US"/>
              </w:rPr>
            </w:pPr>
            <w:r>
              <w:rPr>
                <w:rFonts w:hint="eastAsia" w:ascii="宋体" w:hAnsi="宋体" w:cs="宋体"/>
                <w:color w:val="000000"/>
                <w:szCs w:val="24"/>
                <w:lang w:val="en-US"/>
              </w:rPr>
              <w:t>（2）</w:t>
            </w:r>
            <w:r>
              <w:rPr>
                <w:rFonts w:hint="eastAsia" w:ascii="宋体" w:hAnsi="宋体" w:cs="宋体"/>
                <w:color w:val="000000"/>
                <w:szCs w:val="24"/>
              </w:rPr>
              <w:t>支持</w:t>
            </w:r>
            <w:r>
              <w:rPr>
                <w:rFonts w:hint="eastAsia" w:ascii="宋体" w:hAnsi="宋体" w:cs="宋体"/>
                <w:color w:val="000000"/>
                <w:szCs w:val="24"/>
                <w:lang w:val="en-US"/>
              </w:rPr>
              <w:t>CentOS</w:t>
            </w:r>
            <w:r>
              <w:rPr>
                <w:rFonts w:hint="eastAsia" w:ascii="宋体" w:hAnsi="宋体" w:cs="宋体"/>
                <w:color w:val="000000"/>
                <w:szCs w:val="24"/>
              </w:rPr>
              <w:t>、</w:t>
            </w:r>
            <w:r>
              <w:rPr>
                <w:rFonts w:hint="eastAsia" w:ascii="宋体" w:hAnsi="宋体" w:cs="宋体"/>
                <w:color w:val="000000"/>
                <w:szCs w:val="24"/>
                <w:lang w:val="en-US"/>
              </w:rPr>
              <w:t>Ubuntu</w:t>
            </w:r>
            <w:r>
              <w:rPr>
                <w:rFonts w:hint="eastAsia" w:ascii="宋体" w:hAnsi="宋体" w:cs="宋体"/>
                <w:color w:val="000000"/>
                <w:szCs w:val="24"/>
              </w:rPr>
              <w:t>、</w:t>
            </w:r>
            <w:r>
              <w:rPr>
                <w:rFonts w:hint="eastAsia" w:ascii="宋体" w:hAnsi="宋体" w:cs="宋体"/>
                <w:color w:val="000000"/>
                <w:szCs w:val="24"/>
                <w:lang w:val="en-US"/>
              </w:rPr>
              <w:t>RedHat</w:t>
            </w:r>
            <w:r>
              <w:rPr>
                <w:rFonts w:hint="eastAsia" w:ascii="宋体" w:hAnsi="宋体" w:cs="宋体"/>
                <w:color w:val="000000"/>
                <w:szCs w:val="24"/>
              </w:rPr>
              <w:t>、</w:t>
            </w:r>
            <w:r>
              <w:rPr>
                <w:rFonts w:hint="eastAsia" w:ascii="宋体" w:hAnsi="宋体" w:cs="宋体"/>
                <w:color w:val="000000"/>
                <w:szCs w:val="24"/>
                <w:lang w:val="en-US"/>
              </w:rPr>
              <w:t>Fedora</w:t>
            </w:r>
            <w:r>
              <w:rPr>
                <w:rFonts w:hint="eastAsia" w:ascii="宋体" w:hAnsi="宋体" w:cs="宋体"/>
                <w:color w:val="000000"/>
                <w:szCs w:val="24"/>
              </w:rPr>
              <w:t>非信创</w:t>
            </w:r>
            <w:r>
              <w:rPr>
                <w:rFonts w:hint="eastAsia" w:ascii="宋体" w:hAnsi="宋体" w:cs="宋体"/>
                <w:color w:val="000000"/>
                <w:szCs w:val="24"/>
                <w:lang w:val="en-US"/>
              </w:rPr>
              <w:t>Linux</w:t>
            </w:r>
            <w:r>
              <w:rPr>
                <w:rFonts w:hint="eastAsia" w:ascii="宋体" w:hAnsi="宋体" w:cs="宋体"/>
                <w:color w:val="000000"/>
                <w:szCs w:val="24"/>
              </w:rPr>
              <w:t>桌面操作系统立即还原</w:t>
            </w:r>
            <w:r>
              <w:rPr>
                <w:rFonts w:hint="eastAsia" w:ascii="宋体" w:hAnsi="宋体" w:cs="宋体"/>
                <w:color w:val="000000"/>
                <w:szCs w:val="24"/>
                <w:lang w:val="en-US"/>
              </w:rPr>
              <w:t>，</w:t>
            </w:r>
            <w:r>
              <w:rPr>
                <w:rFonts w:hint="eastAsia" w:ascii="宋体" w:hAnsi="宋体" w:cs="宋体"/>
                <w:color w:val="000000"/>
                <w:szCs w:val="24"/>
              </w:rPr>
              <w:t>实现</w:t>
            </w:r>
            <w:r>
              <w:rPr>
                <w:rFonts w:hint="eastAsia" w:ascii="宋体" w:hAnsi="宋体" w:cs="宋体"/>
                <w:color w:val="000000"/>
                <w:szCs w:val="24"/>
                <w:lang w:val="en-US"/>
              </w:rPr>
              <w:t>Linux</w:t>
            </w:r>
            <w:r>
              <w:rPr>
                <w:rFonts w:hint="eastAsia" w:ascii="宋体" w:hAnsi="宋体" w:cs="宋体"/>
                <w:color w:val="000000"/>
                <w:szCs w:val="24"/>
              </w:rPr>
              <w:t>系统的差异拷贝、创建频道、虚拟系统、还原点功能</w:t>
            </w:r>
            <w:r>
              <w:rPr>
                <w:rFonts w:hint="eastAsia" w:ascii="宋体" w:hAnsi="宋体" w:cs="宋体"/>
                <w:color w:val="000000"/>
                <w:szCs w:val="24"/>
                <w:lang w:val="en-US"/>
              </w:rPr>
              <w:t>；</w:t>
            </w:r>
          </w:p>
          <w:p w14:paraId="0069F943">
            <w:pPr>
              <w:pStyle w:val="77"/>
              <w:ind w:firstLine="0" w:firstLineChars="0"/>
              <w:rPr>
                <w:rFonts w:ascii="宋体" w:hAnsi="宋体" w:cs="宋体"/>
                <w:color w:val="000000"/>
                <w:szCs w:val="24"/>
              </w:rPr>
            </w:pPr>
            <w:r>
              <w:rPr>
                <w:rFonts w:hint="eastAsia" w:ascii="宋体" w:hAnsi="宋体" w:cs="宋体"/>
                <w:color w:val="000000"/>
                <w:szCs w:val="24"/>
              </w:rPr>
              <w:t>（3）可新增分区或删除指定的分区，可设置系统不同分区的类型，支持自定义分区名称、分区大小、文件系统类型以及还原方式，可为不同分区设置不同的还原方式，还原方式有随系统、每次还原、每天还原、每周还原、每月还原、手动还原及完全开放；</w:t>
            </w:r>
          </w:p>
          <w:p w14:paraId="7C8C2D45">
            <w:pPr>
              <w:pStyle w:val="77"/>
              <w:ind w:firstLine="0" w:firstLineChars="0"/>
              <w:rPr>
                <w:rFonts w:ascii="宋体" w:hAnsi="宋体" w:cs="宋体"/>
                <w:color w:val="000000"/>
                <w:szCs w:val="24"/>
              </w:rPr>
            </w:pPr>
            <w:r>
              <w:rPr>
                <w:rFonts w:hint="eastAsia" w:ascii="宋体" w:hAnsi="宋体" w:cs="宋体"/>
                <w:color w:val="000000"/>
                <w:szCs w:val="24"/>
              </w:rPr>
              <w:t>（4）分区类型支持设置为立即还原型启动分区、备份还原型启动分区、专属分区、共享分区、Linux交换分区及其他分区，专属分区的数据只有对应分区系统可见，共享分区的数据由被共享的系统共用；</w:t>
            </w:r>
          </w:p>
          <w:p w14:paraId="28B1AE2B">
            <w:pPr>
              <w:pStyle w:val="77"/>
              <w:ind w:firstLine="0" w:firstLineChars="0"/>
              <w:rPr>
                <w:rFonts w:ascii="宋体" w:hAnsi="宋体" w:cs="宋体"/>
                <w:color w:val="000000"/>
                <w:szCs w:val="24"/>
              </w:rPr>
            </w:pPr>
            <w:r>
              <w:rPr>
                <w:rFonts w:hint="eastAsia" w:ascii="宋体" w:hAnsi="宋体" w:cs="宋体"/>
                <w:color w:val="000000"/>
                <w:szCs w:val="24"/>
              </w:rPr>
              <w:t>（5）支持终端电脑SSD硬盘和机械硬盘双硬盘保护模式和进行同传操作；支持完整保留终端硬盘现有操作系统数据的简易安装模式，删除终端硬盘所有数据并重新划分硬盘分区的自定义安装模式；</w:t>
            </w:r>
          </w:p>
          <w:p w14:paraId="437365E3">
            <w:pPr>
              <w:pStyle w:val="77"/>
              <w:ind w:firstLine="0" w:firstLineChars="0"/>
              <w:rPr>
                <w:rFonts w:ascii="宋体" w:hAnsi="宋体" w:cs="宋体"/>
                <w:color w:val="000000"/>
                <w:szCs w:val="24"/>
              </w:rPr>
            </w:pPr>
            <w:r>
              <w:rPr>
                <w:rFonts w:hint="eastAsia" w:ascii="宋体" w:hAnsi="宋体" w:cs="宋体"/>
                <w:color w:val="000000"/>
                <w:szCs w:val="24"/>
              </w:rPr>
              <w:t>（6）终端具备多硬盘时，可自定义设置纳入保护的硬盘，并支持保护状态的修改；</w:t>
            </w:r>
          </w:p>
          <w:p w14:paraId="3D188D22">
            <w:pPr>
              <w:pStyle w:val="77"/>
              <w:ind w:firstLine="0" w:firstLineChars="0"/>
              <w:rPr>
                <w:rFonts w:ascii="宋体" w:hAnsi="宋体" w:cs="宋体"/>
                <w:color w:val="000000"/>
                <w:szCs w:val="24"/>
              </w:rPr>
            </w:pPr>
            <w:r>
              <w:rPr>
                <w:rFonts w:hint="eastAsia" w:ascii="宋体" w:hAnsi="宋体" w:cs="宋体"/>
                <w:color w:val="000000"/>
                <w:szCs w:val="24"/>
              </w:rPr>
              <w:t>（7）底层差异拷贝时将展示终端连线号、群组、计算机名、IP地址、MAC地址、硬盘大小、卡号及排列方式，支持显示差异拷贝过程中当前发送端网卡的列表；</w:t>
            </w:r>
          </w:p>
          <w:p w14:paraId="71EB18C1">
            <w:pPr>
              <w:pStyle w:val="77"/>
              <w:ind w:firstLine="0" w:firstLineChars="0"/>
              <w:rPr>
                <w:rFonts w:ascii="宋体" w:hAnsi="宋体" w:cs="宋体"/>
                <w:color w:val="000000"/>
                <w:szCs w:val="24"/>
              </w:rPr>
            </w:pPr>
            <w:r>
              <w:rPr>
                <w:rFonts w:hint="eastAsia" w:ascii="宋体" w:hAnsi="宋体" w:cs="宋体"/>
                <w:color w:val="000000"/>
                <w:szCs w:val="24"/>
              </w:rPr>
              <w:t>（8）支持隐藏底层操作系统选单，有多个操作系统时，可设置默认进入某个操作系统，自定义进入系统的时间（时间可设置到秒）；</w:t>
            </w:r>
          </w:p>
          <w:p w14:paraId="6321A849">
            <w:pPr>
              <w:pStyle w:val="77"/>
              <w:ind w:firstLine="0" w:firstLineChars="0"/>
              <w:rPr>
                <w:rFonts w:ascii="宋体" w:hAnsi="宋体" w:cs="宋体"/>
                <w:color w:val="000000"/>
                <w:szCs w:val="24"/>
              </w:rPr>
            </w:pPr>
            <w:r>
              <w:rPr>
                <w:rFonts w:hint="eastAsia" w:ascii="宋体" w:hAnsi="宋体" w:cs="宋体"/>
                <w:color w:val="000000"/>
                <w:szCs w:val="24"/>
              </w:rPr>
              <w:t>（9）若终端因故障在底层差异拷贝时无法与发送端连接，已连线终端将自动查找并连接未连线的连线号，也可自定义指定终端的连线号；</w:t>
            </w:r>
          </w:p>
          <w:p w14:paraId="1D41E23F">
            <w:pPr>
              <w:pStyle w:val="77"/>
              <w:ind w:firstLine="0" w:firstLineChars="0"/>
              <w:rPr>
                <w:rFonts w:ascii="宋体" w:hAnsi="宋体" w:cs="宋体"/>
                <w:color w:val="000000"/>
                <w:szCs w:val="24"/>
              </w:rPr>
            </w:pPr>
            <w:r>
              <w:rPr>
                <w:rFonts w:hint="eastAsia" w:ascii="宋体" w:hAnsi="宋体" w:cs="宋体"/>
                <w:color w:val="000000"/>
                <w:szCs w:val="24"/>
              </w:rPr>
              <w:t>（10）支持断点续传，若终端在差异拷贝时意外掉线，重新进行操作后发送端将自动智能识别断线终端的数据状态，仅发送终端断线后未接收的数据，无需将完整数据重新发送；</w:t>
            </w:r>
          </w:p>
          <w:p w14:paraId="039149AE">
            <w:pPr>
              <w:pStyle w:val="77"/>
              <w:ind w:firstLine="0" w:firstLineChars="0"/>
              <w:rPr>
                <w:rFonts w:ascii="宋体" w:hAnsi="宋体" w:cs="宋体"/>
                <w:color w:val="000000"/>
                <w:szCs w:val="24"/>
              </w:rPr>
            </w:pPr>
            <w:r>
              <w:rPr>
                <w:rFonts w:hint="eastAsia" w:ascii="宋体" w:hAnsi="宋体" w:cs="宋体"/>
                <w:color w:val="000000"/>
                <w:szCs w:val="24"/>
              </w:rPr>
              <w:t>（11）若部分终端因网卡或网线故障导致速度较慢影响整体终端传输速度，可自动识别当前传输过程中的最慢机并进行标记，显示终端上系统桌面信息，底层开机画面支持以保护模式、总管模式或暂存模式进入系统；</w:t>
            </w:r>
          </w:p>
          <w:p w14:paraId="77C453ED">
            <w:pPr>
              <w:pStyle w:val="77"/>
              <w:ind w:firstLine="0" w:firstLineChars="0"/>
              <w:rPr>
                <w:rFonts w:ascii="宋体" w:hAnsi="宋体" w:cs="宋体"/>
                <w:color w:val="000000"/>
                <w:szCs w:val="24"/>
              </w:rPr>
            </w:pPr>
            <w:r>
              <w:rPr>
                <w:rFonts w:hint="eastAsia" w:ascii="宋体" w:hAnsi="宋体" w:cs="宋体"/>
                <w:color w:val="000000"/>
                <w:szCs w:val="24"/>
              </w:rPr>
              <w:t>（12）支持自定义设置终端计算机名，可设置终端的IPv4及IPv6地址、网络连线群组，支持终端多网卡IP设置，支持开启/关闭开机自动连线，支持显示/不显示开机画面背景图片；</w:t>
            </w:r>
          </w:p>
          <w:p w14:paraId="41D4A262">
            <w:pPr>
              <w:pStyle w:val="77"/>
              <w:ind w:firstLine="0" w:firstLineChars="0"/>
              <w:rPr>
                <w:rFonts w:ascii="宋体" w:hAnsi="宋体" w:cs="宋体"/>
                <w:color w:val="000000"/>
                <w:szCs w:val="24"/>
              </w:rPr>
            </w:pPr>
            <w:r>
              <w:rPr>
                <w:rFonts w:hint="eastAsia" w:ascii="宋体" w:hAnsi="宋体" w:cs="宋体"/>
                <w:color w:val="000000"/>
                <w:szCs w:val="24"/>
              </w:rPr>
              <w:t>（13）可对多个操作系统自动分配不同网段的IP地址；</w:t>
            </w:r>
          </w:p>
          <w:p w14:paraId="15666A0A">
            <w:pPr>
              <w:pStyle w:val="77"/>
              <w:ind w:firstLine="0" w:firstLineChars="0"/>
              <w:rPr>
                <w:rFonts w:ascii="宋体" w:hAnsi="宋体" w:cs="宋体"/>
                <w:color w:val="000000"/>
                <w:szCs w:val="24"/>
              </w:rPr>
            </w:pPr>
            <w:r>
              <w:rPr>
                <w:rFonts w:hint="eastAsia" w:ascii="宋体" w:hAnsi="宋体" w:cs="宋体"/>
                <w:color w:val="000000"/>
                <w:szCs w:val="24"/>
              </w:rPr>
              <w:t>（14）支持多账号管理，多个管理员账号自定义权限分级管理，可分配不同的管理员管理不同的操作权限；</w:t>
            </w:r>
          </w:p>
          <w:p w14:paraId="14FEAC58">
            <w:pPr>
              <w:pStyle w:val="77"/>
              <w:ind w:firstLine="0" w:firstLineChars="0"/>
              <w:rPr>
                <w:rFonts w:ascii="宋体" w:hAnsi="宋体" w:cs="宋体"/>
                <w:color w:val="000000"/>
                <w:szCs w:val="24"/>
              </w:rPr>
            </w:pPr>
            <w:r>
              <w:rPr>
                <w:rFonts w:hint="eastAsia" w:ascii="宋体" w:hAnsi="宋体" w:cs="宋体"/>
                <w:color w:val="000000"/>
                <w:szCs w:val="24"/>
              </w:rPr>
              <w:t>（15）支持开机画面展示、操作系统托盘图标、倒计时关机、启用频道/虚拟系统/还原点等系统设置；支持机房批量部署，主动分析机器间的差异数据，只传输差异的数据，速度高达7GB/分钟，可支持超过1000台终端的批量部署；</w:t>
            </w:r>
          </w:p>
          <w:p w14:paraId="092673FA">
            <w:pPr>
              <w:pStyle w:val="77"/>
              <w:ind w:firstLine="0" w:firstLineChars="0"/>
              <w:rPr>
                <w:rFonts w:ascii="宋体" w:hAnsi="宋体" w:cs="宋体"/>
                <w:color w:val="000000"/>
                <w:szCs w:val="24"/>
              </w:rPr>
            </w:pPr>
            <w:r>
              <w:rPr>
                <w:rFonts w:hint="eastAsia" w:ascii="宋体" w:hAnsi="宋体" w:cs="宋体"/>
                <w:color w:val="000000"/>
                <w:szCs w:val="24"/>
              </w:rPr>
              <w:t>（16）不便进行网络拷贝的情况下，可制作与样机数据一致的硬盘并挂载至同配置终端上直接使用，复制过程可查看复制总容量、当前已复制容量、当前复制进度百分比及复制进度条；</w:t>
            </w:r>
          </w:p>
          <w:p w14:paraId="233C06A7">
            <w:pPr>
              <w:pStyle w:val="77"/>
              <w:ind w:firstLine="0" w:firstLineChars="0"/>
              <w:rPr>
                <w:rFonts w:ascii="宋体" w:hAnsi="宋体" w:cs="宋体"/>
                <w:color w:val="000000"/>
                <w:szCs w:val="24"/>
              </w:rPr>
            </w:pPr>
            <w:r>
              <w:rPr>
                <w:rFonts w:hint="eastAsia" w:ascii="宋体" w:hAnsi="宋体" w:cs="宋体"/>
                <w:color w:val="000000"/>
                <w:szCs w:val="24"/>
              </w:rPr>
              <w:t>（17）单个系统可创建不少于250个频道，支持频道的克隆、修改和删除，若存在多个频道，支持将指定频道设置为终端进入系统的默认频道，默认频道无法被删除；</w:t>
            </w:r>
          </w:p>
          <w:p w14:paraId="50D7FD6C">
            <w:pPr>
              <w:pStyle w:val="77"/>
              <w:ind w:firstLine="0" w:firstLineChars="0"/>
              <w:rPr>
                <w:rFonts w:ascii="宋体" w:hAnsi="宋体" w:cs="宋体"/>
                <w:color w:val="000000"/>
                <w:szCs w:val="24"/>
              </w:rPr>
            </w:pPr>
            <w:r>
              <w:rPr>
                <w:rFonts w:hint="eastAsia" w:ascii="宋体" w:hAnsi="宋体" w:cs="宋体"/>
                <w:color w:val="000000"/>
                <w:szCs w:val="24"/>
              </w:rPr>
              <w:t>（18）支持还原点管理，可对系统或频道创建多个状态的还原点，当系统故障时可快速将系统状态恢复至还原点，支持恢复还原点及删除还原点操作；</w:t>
            </w:r>
          </w:p>
          <w:p w14:paraId="09220063">
            <w:pPr>
              <w:pStyle w:val="77"/>
              <w:ind w:firstLine="0" w:firstLineChars="0"/>
              <w:rPr>
                <w:rFonts w:ascii="宋体" w:hAnsi="宋体" w:cs="宋体"/>
                <w:color w:val="000000"/>
                <w:szCs w:val="24"/>
              </w:rPr>
            </w:pPr>
            <w:r>
              <w:rPr>
                <w:rFonts w:hint="eastAsia" w:ascii="宋体" w:hAnsi="宋体" w:cs="宋体"/>
                <w:color w:val="000000"/>
                <w:szCs w:val="24"/>
              </w:rPr>
              <w:t>（19）针对开启系统保护的终端，可在保护分区下自定义设置不被还原的文件或文件夹，保障个性化数据的保存；</w:t>
            </w:r>
          </w:p>
          <w:p w14:paraId="78759BDF">
            <w:pPr>
              <w:pStyle w:val="77"/>
              <w:ind w:firstLine="0" w:firstLineChars="0"/>
              <w:rPr>
                <w:rFonts w:ascii="宋体" w:hAnsi="宋体" w:cs="宋体"/>
                <w:color w:val="000000"/>
                <w:szCs w:val="24"/>
              </w:rPr>
            </w:pPr>
            <w:r>
              <w:rPr>
                <w:rFonts w:hint="eastAsia" w:ascii="宋体" w:hAnsi="宋体" w:cs="宋体"/>
                <w:color w:val="000000"/>
                <w:szCs w:val="24"/>
              </w:rPr>
              <w:t>（20）支持开启屏幕水印，显示内容包括当前系统、计算机名、IP地址、MAC地址及备注信息，可设置水印的文字颜色、字体大小及在桌面上呈现的位置；</w:t>
            </w:r>
          </w:p>
          <w:p w14:paraId="52E9A5E8">
            <w:pPr>
              <w:pStyle w:val="77"/>
              <w:ind w:firstLine="0" w:firstLineChars="0"/>
              <w:rPr>
                <w:rFonts w:ascii="宋体" w:hAnsi="宋体" w:cs="宋体"/>
                <w:color w:val="000000"/>
                <w:szCs w:val="24"/>
              </w:rPr>
            </w:pPr>
            <w:r>
              <w:rPr>
                <w:rFonts w:hint="eastAsia" w:ascii="宋体" w:hAnsi="宋体" w:cs="宋体"/>
                <w:color w:val="000000"/>
                <w:szCs w:val="24"/>
              </w:rPr>
              <w:t>（21）可在网页管理端对指定客户端进行批量远程唤醒、重启、关机、注销、时间同步、系统切换和消息广播，执行重启、关机及注销操作可立即执行，也可手动设置自动执行的倒计时秒数和自定义通知消息；</w:t>
            </w:r>
          </w:p>
          <w:p w14:paraId="688EA4B3">
            <w:pPr>
              <w:pStyle w:val="77"/>
              <w:ind w:firstLine="0" w:firstLineChars="0"/>
              <w:rPr>
                <w:rFonts w:ascii="宋体" w:hAnsi="宋体" w:cs="宋体"/>
                <w:color w:val="000000"/>
                <w:szCs w:val="24"/>
              </w:rPr>
            </w:pPr>
            <w:r>
              <w:rPr>
                <w:rFonts w:hint="eastAsia" w:ascii="宋体" w:hAnsi="宋体" w:cs="宋体"/>
                <w:color w:val="000000"/>
                <w:szCs w:val="24"/>
              </w:rPr>
              <w:t>（22）支持对不同分组的所有在线客户端执行远程命令，远程命令涵盖系统命令、打开文件、运行程序或脚本、打开网址四类，命令可保存至命令列表留待后续使用，网页管理端显示客户端具体执行的命令信息以及执行结果；</w:t>
            </w:r>
          </w:p>
          <w:p w14:paraId="435144B0">
            <w:pPr>
              <w:pStyle w:val="77"/>
              <w:ind w:firstLine="0" w:firstLineChars="0"/>
              <w:rPr>
                <w:rFonts w:ascii="宋体" w:hAnsi="宋体" w:cs="宋体"/>
                <w:color w:val="000000"/>
                <w:szCs w:val="24"/>
              </w:rPr>
            </w:pPr>
            <w:r>
              <w:rPr>
                <w:rFonts w:hint="eastAsia" w:ascii="宋体" w:hAnsi="宋体" w:cs="宋体"/>
                <w:color w:val="000000"/>
                <w:szCs w:val="24"/>
              </w:rPr>
              <w:t>（23）支持对内置光驱、移动光驱、虚拟光驱、U 盘、移动硬盘、USB外接设备等进行使用控制，可设置例外设备保障教学外设使用；</w:t>
            </w:r>
          </w:p>
          <w:p w14:paraId="1FC4EFBA">
            <w:pPr>
              <w:pStyle w:val="77"/>
              <w:ind w:firstLine="0" w:firstLineChars="0"/>
              <w:rPr>
                <w:rFonts w:ascii="宋体" w:hAnsi="宋体" w:cs="宋体"/>
                <w:color w:val="000000"/>
                <w:szCs w:val="24"/>
              </w:rPr>
            </w:pPr>
            <w:r>
              <w:rPr>
                <w:rFonts w:hint="eastAsia" w:ascii="宋体" w:hAnsi="宋体" w:cs="宋体"/>
                <w:color w:val="000000"/>
                <w:szCs w:val="24"/>
              </w:rPr>
              <w:t>（24）支持设置客户端的黑名单进程、白名单进程、程序限制生效时间，黑名单及白名单的进程类别可通过手动添加、游戏进程、应用进程、系统自带和客户端获取，强行运行黑名单或非白名单内的进程时弹出禁止执行提示信息；</w:t>
            </w:r>
          </w:p>
          <w:p w14:paraId="612D799A">
            <w:pPr>
              <w:pStyle w:val="77"/>
              <w:ind w:firstLine="0" w:firstLineChars="0"/>
              <w:rPr>
                <w:rFonts w:ascii="宋体" w:hAnsi="宋体" w:cs="宋体"/>
                <w:color w:val="000000"/>
                <w:szCs w:val="24"/>
              </w:rPr>
            </w:pPr>
            <w:r>
              <w:rPr>
                <w:rFonts w:hint="eastAsia" w:ascii="宋体" w:hAnsi="宋体" w:cs="宋体"/>
                <w:color w:val="000000"/>
                <w:szCs w:val="24"/>
              </w:rPr>
              <w:t>（25）支持设置客户端的网络访问权限、白名单网址、白名单IP地址、白名单端口、网络限制生效时间，限制范围可设置面向外网或内网与外网的全部网络，限制解除后，记录可导出为Excel表格。</w:t>
            </w:r>
          </w:p>
          <w:p w14:paraId="289EEA47">
            <w:pPr>
              <w:pStyle w:val="77"/>
              <w:ind w:firstLine="0" w:firstLineChars="0"/>
              <w:rPr>
                <w:rFonts w:ascii="宋体" w:hAnsi="宋体" w:cs="宋体"/>
                <w:color w:val="000000"/>
                <w:szCs w:val="24"/>
              </w:rPr>
            </w:pPr>
            <w:r>
              <w:rPr>
                <w:rFonts w:hint="eastAsia" w:ascii="宋体" w:hAnsi="宋体" w:cs="宋体"/>
                <w:color w:val="000000"/>
                <w:szCs w:val="24"/>
              </w:rPr>
              <w:t>2.配套接入终端6台</w:t>
            </w:r>
          </w:p>
          <w:p w14:paraId="738E7DC2">
            <w:pPr>
              <w:pStyle w:val="77"/>
              <w:ind w:firstLine="0" w:firstLineChars="0"/>
              <w:rPr>
                <w:rFonts w:ascii="宋体" w:hAnsi="宋体" w:cs="宋体"/>
                <w:color w:val="000000"/>
                <w:szCs w:val="24"/>
              </w:rPr>
            </w:pPr>
            <w:r>
              <w:rPr>
                <w:rFonts w:hint="eastAsia" w:ascii="宋体" w:hAnsi="宋体" w:cs="宋体"/>
                <w:color w:val="000000"/>
                <w:szCs w:val="24"/>
              </w:rPr>
              <w:t>（1）固定端口设计，支持机架式安装。转发容量：≥56Gbps，交换容量：≥112Gbps；包转发率：≥84Mpps（线速转发）。</w:t>
            </w:r>
          </w:p>
          <w:p w14:paraId="3C7B5EC2">
            <w:pPr>
              <w:pStyle w:val="77"/>
              <w:ind w:firstLine="0" w:firstLineChars="0"/>
              <w:rPr>
                <w:rFonts w:ascii="宋体" w:hAnsi="宋体" w:cs="宋体"/>
                <w:color w:val="000000"/>
                <w:szCs w:val="24"/>
              </w:rPr>
            </w:pPr>
            <w:r>
              <w:rPr>
                <w:rFonts w:hint="eastAsia" w:ascii="宋体" w:hAnsi="宋体" w:cs="宋体"/>
                <w:color w:val="000000"/>
                <w:szCs w:val="24"/>
              </w:rPr>
              <w:t>（2）下联端口：48个千兆电口（10/100/1000BASE-T，RJ45接口）；上联端口：≥2个万兆接口，兼容千兆SFP。</w:t>
            </w:r>
          </w:p>
          <w:p w14:paraId="63EF05E0">
            <w:pPr>
              <w:pStyle w:val="77"/>
              <w:ind w:firstLine="0" w:firstLineChars="0"/>
              <w:rPr>
                <w:rFonts w:ascii="宋体" w:hAnsi="宋体" w:cs="宋体"/>
                <w:color w:val="000000"/>
                <w:szCs w:val="24"/>
              </w:rPr>
            </w:pPr>
            <w:r>
              <w:rPr>
                <w:rFonts w:hint="eastAsia" w:ascii="宋体" w:hAnsi="宋体" w:cs="宋体"/>
                <w:color w:val="000000"/>
                <w:szCs w:val="24"/>
              </w:rPr>
              <w:t>（3）二层功能：支持IEEE 802.1Q VLAN（4096个）、Voice VLAN，支持STP/RSTP/MSTP，支持链路聚合（LACP，≥8组），支持端口镜像（本地/远程）；三层功能：支持静态路由及RIP等基础动态路由协议，满足小型网络三层互联需求；可靠性：支持环网保护（ERPS，切换时间≤50ms），管理功能：支持SNMPv3、SSHv2、Web管理，支持通过汇聚层交换机统一运维管理。</w:t>
            </w:r>
          </w:p>
          <w:p w14:paraId="0AD611A0">
            <w:pPr>
              <w:pStyle w:val="77"/>
              <w:ind w:firstLine="0" w:firstLineChars="0"/>
              <w:rPr>
                <w:rFonts w:ascii="宋体" w:hAnsi="宋体" w:cs="宋体"/>
                <w:color w:val="000000"/>
                <w:szCs w:val="24"/>
              </w:rPr>
            </w:pPr>
            <w:r>
              <w:rPr>
                <w:rFonts w:hint="eastAsia" w:ascii="宋体" w:hAnsi="宋体" w:cs="宋体"/>
                <w:color w:val="000000"/>
                <w:szCs w:val="24"/>
              </w:rPr>
              <w:t>3.配套汇聚终端1台</w:t>
            </w:r>
          </w:p>
          <w:p w14:paraId="516EDD86">
            <w:pPr>
              <w:pStyle w:val="77"/>
              <w:ind w:firstLine="0" w:firstLineChars="0"/>
              <w:rPr>
                <w:rFonts w:ascii="宋体" w:hAnsi="宋体" w:cs="宋体"/>
                <w:color w:val="000000"/>
                <w:szCs w:val="24"/>
              </w:rPr>
            </w:pPr>
            <w:r>
              <w:rPr>
                <w:rFonts w:hint="eastAsia" w:ascii="宋体" w:hAnsi="宋体" w:cs="宋体"/>
                <w:color w:val="000000"/>
                <w:szCs w:val="24"/>
              </w:rPr>
              <w:t>（1）模块化设计，采用分布式转发架构，满足电信级可靠性要求。转发容量：≥5.4Tbps，交换容量：≥10.8Tbps。</w:t>
            </w:r>
          </w:p>
          <w:p w14:paraId="25353293">
            <w:pPr>
              <w:pStyle w:val="77"/>
              <w:ind w:firstLine="0" w:firstLineChars="0"/>
              <w:rPr>
                <w:rFonts w:ascii="宋体" w:hAnsi="宋体" w:cs="宋体"/>
                <w:color w:val="000000"/>
                <w:szCs w:val="24"/>
              </w:rPr>
            </w:pPr>
            <w:r>
              <w:rPr>
                <w:rFonts w:hint="eastAsia" w:ascii="宋体" w:hAnsi="宋体" w:cs="宋体"/>
                <w:color w:val="000000"/>
                <w:szCs w:val="24"/>
              </w:rPr>
              <w:t>（2）冗余设计：双主控单元（Active/Standby）、双电源（1 1冗余），支持热插拔，单个电源功率≥500W，支持AC 220V输入。</w:t>
            </w:r>
          </w:p>
          <w:p w14:paraId="04E20387">
            <w:pPr>
              <w:pStyle w:val="77"/>
              <w:ind w:firstLine="0" w:firstLineChars="0"/>
              <w:rPr>
                <w:rFonts w:ascii="宋体" w:hAnsi="宋体" w:cs="宋体"/>
                <w:color w:val="000000"/>
                <w:szCs w:val="24"/>
              </w:rPr>
            </w:pPr>
            <w:r>
              <w:rPr>
                <w:rFonts w:hint="eastAsia" w:ascii="宋体" w:hAnsi="宋体" w:cs="宋体"/>
                <w:color w:val="000000"/>
                <w:szCs w:val="24"/>
              </w:rPr>
              <w:t>（3）固定/可扩展端口：≥12个万兆光口（SFP 接口，兼容千兆SFP模块），支持万兆光模块（10GBASE-SR/LR）及千兆光模块（1000BASE-SX/LX）自适应；电口配置：≥24个千兆电口（10/100/1000BASE-T，RJ45接口）</w:t>
            </w:r>
          </w:p>
          <w:p w14:paraId="6DAE0883">
            <w:pPr>
              <w:pStyle w:val="77"/>
              <w:ind w:firstLine="0" w:firstLineChars="0"/>
              <w:rPr>
                <w:rFonts w:ascii="宋体" w:hAnsi="宋体" w:cs="宋体"/>
                <w:color w:val="000000"/>
                <w:szCs w:val="24"/>
              </w:rPr>
            </w:pPr>
            <w:r>
              <w:rPr>
                <w:rFonts w:hint="eastAsia" w:ascii="宋体" w:hAnsi="宋体" w:cs="宋体"/>
                <w:color w:val="000000"/>
                <w:szCs w:val="24"/>
              </w:rPr>
              <w:t>（4）扩展能力：支持通过业务板卡扩展端口，预留业务槽位≥1个，可扩展万兆/25G光口或堆叠接口。</w:t>
            </w:r>
          </w:p>
          <w:p w14:paraId="48898BD1">
            <w:pPr>
              <w:pStyle w:val="77"/>
              <w:ind w:firstLine="0" w:firstLineChars="0"/>
              <w:rPr>
                <w:rFonts w:ascii="宋体" w:hAnsi="宋体" w:cs="宋体"/>
                <w:color w:val="000000"/>
                <w:szCs w:val="24"/>
              </w:rPr>
            </w:pPr>
            <w:r>
              <w:rPr>
                <w:rFonts w:hint="eastAsia" w:ascii="宋体" w:hAnsi="宋体" w:cs="宋体"/>
                <w:color w:val="000000"/>
                <w:szCs w:val="24"/>
              </w:rPr>
              <w:t>（5）三层路由功能：支持静态路由、RIP、OSPFv2/v3、BGP4/BGP4 等动态路由协议，支持IPv4/IPv6双栈；二层功能：支持IEEE 802.1Q VLAN（4096个）、VLAN聚合、QinQ，支持STP/RSTP/MSTP生成树协议，支持链路聚合（LACP，≥32组，每组≥8个成员口）；可靠性：支持BFD快速检测（≤50ms）、VRRP冗余备份；安全功能：支持802.1X认证、MAC地址认证、端口安全。管理功能：支持SNMPv3、Telnet、SSHv2，支持Web图形化管理（Web LCT），支持与接入交换机统一运维管理，支持告警日志本地存储及远程上报。</w:t>
            </w:r>
          </w:p>
          <w:p w14:paraId="3B74870D">
            <w:pPr>
              <w:spacing w:line="360" w:lineRule="auto"/>
              <w:rPr>
                <w:rFonts w:ascii="宋体" w:hAnsi="宋体" w:eastAsia="宋体"/>
                <w:sz w:val="24"/>
                <w:szCs w:val="24"/>
              </w:rPr>
            </w:pPr>
            <w:r>
              <w:rPr>
                <w:rFonts w:hint="eastAsia" w:ascii="宋体" w:hAnsi="宋体" w:eastAsia="宋体"/>
                <w:sz w:val="24"/>
                <w:szCs w:val="24"/>
              </w:rPr>
              <w:t>（二）柔性工业智能排产（制造）交互模块</w:t>
            </w:r>
          </w:p>
          <w:p w14:paraId="006DCDD3">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1.信息同步速率：微秒级，识别误差：毫米级</w:t>
            </w:r>
          </w:p>
          <w:p w14:paraId="0F7DD1CD">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2.开放SDK二次开发接口</w:t>
            </w:r>
          </w:p>
          <w:p w14:paraId="68E65726">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3.交互操作界面：全中文操作界面，具有国产自主知识产权。</w:t>
            </w:r>
          </w:p>
          <w:p w14:paraId="67AA428D">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4.操作控制选项：交互识别支持开关控制、角度反转、X轴反向、Y轴反向、TUIO协议支持操作选项；</w:t>
            </w:r>
          </w:p>
          <w:p w14:paraId="09C81968">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sz w:val="24"/>
                <w:szCs w:val="24"/>
              </w:rPr>
              <w:t>5.每组支持4个可与触控设备进行智能交互的物料设备端/交互移动单元，具体功能如下（要求提供演示视频）：</w:t>
            </w:r>
          </w:p>
          <w:p w14:paraId="5C8359C3">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启停机移动单元/设备端：可进行智能产线的启动或停止功能。</w:t>
            </w:r>
          </w:p>
          <w:p w14:paraId="36176369">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设备库移动单元/设备端：可进行产线工位加工设备的选择。</w:t>
            </w:r>
          </w:p>
          <w:p w14:paraId="3A4D7741">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托盘库移动单元/设备端：可进行在制品托盘、成品托盘、预制品托盘的发放与回收。</w:t>
            </w:r>
          </w:p>
          <w:p w14:paraId="48E4D6B9">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物流车移动单元/设备端：可进行原材料与产成品的转运功能，从原材料仓库运到分拣中心、工位运转到FQA、FQA运转到产品库。</w:t>
            </w:r>
          </w:p>
          <w:p w14:paraId="0E0E5672">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sz w:val="24"/>
                <w:szCs w:val="24"/>
              </w:rPr>
              <w:t>6.提供六个加工工位，六个工位可同时设计一个或多个工艺路线。工位区设计有原料接收区、空托盘区、在制品输出区和模拟加工区，以及数字化生产看板，可实时查看工位产能、加工数量，并且可控制生产的优先级；工位区可仿真模拟每个工序的原料接收、设备加工和在制品转移。（要求提供演示视频）</w:t>
            </w:r>
          </w:p>
          <w:p w14:paraId="571701B8">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7.交互屏尺寸：不小于55寸。</w:t>
            </w:r>
          </w:p>
          <w:p w14:paraId="28A9D36D">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sz w:val="24"/>
                <w:szCs w:val="24"/>
              </w:rPr>
              <w:t>8.支持柔性产线配置、工序设计、工艺路线设计、安灯报警、RFID仿真识别、订单排产、物料打包、托盘分拣、工序发料、工序加工、工序流转、质量检验、封包入库等数智化工厂全过程仿真模拟。（要求提供演示视频）</w:t>
            </w:r>
          </w:p>
          <w:p w14:paraId="1620BF70">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9.显示分辨率：不低于1920*1080 显示比例：16：9。</w:t>
            </w:r>
          </w:p>
          <w:p w14:paraId="015CE011">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10.多设备端/移动单元识别：支持多设备端/移动单元同时识别使用</w:t>
            </w:r>
          </w:p>
          <w:p w14:paraId="630C9E60">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11.识别点位：不少于20点。</w:t>
            </w:r>
          </w:p>
          <w:p w14:paraId="7624BD89">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12.防误触：支持防误触算法；防串码：支持防串码算法</w:t>
            </w:r>
          </w:p>
          <w:p w14:paraId="7A883550">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sz w:val="24"/>
                <w:szCs w:val="24"/>
              </w:rPr>
              <w:t>13.提供不少于8种虚拟仿真设备，可通过设备库移动单元进行交互选择放置，配置产线。（要求提供演示视频）</w:t>
            </w:r>
          </w:p>
          <w:p w14:paraId="56724AB4">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14.硬件尺寸不小于：1325mm(长)*795mm(宽)*105mm(高)。</w:t>
            </w:r>
          </w:p>
          <w:p w14:paraId="79A8B2FB">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★15.识别模式：支持宽松模式、普通模式、严格模式切换，提高移动单元识别准确性；</w:t>
            </w:r>
          </w:p>
          <w:p w14:paraId="57E72DFC">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16.显示分辨率：支持4K超高清分辨率。</w:t>
            </w:r>
          </w:p>
          <w:p w14:paraId="5ADBFE7A">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sz w:val="24"/>
                <w:szCs w:val="24"/>
              </w:rPr>
              <w:t>17.功能区有模拟原料功能区、线边库功能区、6个模拟工位区、生产调度模块、模拟FQA质检区、模拟成品库等。（要求提供演示视频）</w:t>
            </w:r>
          </w:p>
          <w:p w14:paraId="44BE77AB">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18.触点识别：需最多能够支持20点同时触控。</w:t>
            </w:r>
          </w:p>
          <w:p w14:paraId="5A01C3CB">
            <w:pPr>
              <w:widowControl/>
              <w:spacing w:line="360" w:lineRule="auto"/>
              <w:jc w:val="left"/>
              <w:textAlignment w:val="center"/>
              <w:rPr>
                <w:rFonts w:ascii="宋体" w:hAnsi="宋体" w:eastAsia="宋体" w:cs="宋体"/>
                <w:sz w:val="24"/>
                <w:szCs w:val="24"/>
              </w:rPr>
            </w:pPr>
            <w:r>
              <w:rPr>
                <w:rFonts w:hint="eastAsia" w:ascii="宋体" w:hAnsi="宋体" w:eastAsia="宋体" w:cs="宋体"/>
                <w:color w:val="000000"/>
                <w:sz w:val="24"/>
                <w:szCs w:val="24"/>
              </w:rPr>
              <w:t>19.移动单元/终端识别：需要支持至少4个智能移动单元/终端识别。</w:t>
            </w:r>
          </w:p>
          <w:p w14:paraId="10C13970">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20.可创建生产订单，订单参数可配置，订单数据可实时同步。</w:t>
            </w:r>
          </w:p>
          <w:p w14:paraId="5FC5265F">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sz w:val="24"/>
                <w:szCs w:val="24"/>
              </w:rPr>
              <w:t>21.提供3种不同颜色、功能的托盘，包含：原料托盘、在制品托盘、成品托盘；可用托盘库移动单元/设备端与物流车移动单元分别与产品交互控制托盘分发、回收和转运等功能。（要求提供演示视频）</w:t>
            </w:r>
          </w:p>
          <w:p w14:paraId="295DFC8E">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★22.至少可提供飞行器、彩棒等两个柔性智能制造的仿真案例场景，通过移动管理端选择不同的案例创建实验工厂，通过智能感知设备开展柔性智能制造实验。</w:t>
            </w:r>
          </w:p>
          <w:p w14:paraId="15AE9899">
            <w:pPr>
              <w:widowControl/>
              <w:spacing w:line="360" w:lineRule="auto"/>
              <w:jc w:val="left"/>
              <w:textAlignment w:val="center"/>
              <w:rPr>
                <w:rFonts w:ascii="宋体" w:hAnsi="宋体" w:eastAsia="宋体" w:cs="宋体"/>
                <w:color w:val="000000"/>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sz w:val="24"/>
                <w:szCs w:val="24"/>
              </w:rPr>
              <w:t>23.支持通过PAD登陆APP管理终端，支持扫码进入与退出。（要求提供演示视频）</w:t>
            </w:r>
          </w:p>
          <w:p w14:paraId="6620E438">
            <w:pPr>
              <w:spacing w:line="360" w:lineRule="auto"/>
              <w:rPr>
                <w:rFonts w:ascii="宋体" w:hAnsi="宋体" w:eastAsia="宋体" w:cs="宋体"/>
                <w:sz w:val="24"/>
                <w:szCs w:val="24"/>
              </w:rPr>
            </w:pPr>
            <w:r>
              <w:rPr>
                <w:rFonts w:hint="eastAsia" w:ascii="宋体" w:hAnsi="宋体" w:eastAsia="宋体" w:cs="宋体"/>
                <w:sz w:val="24"/>
                <w:szCs w:val="24"/>
              </w:rPr>
              <w:t>（三）企业共享中心运营综合实训模块</w:t>
            </w:r>
          </w:p>
          <w:p w14:paraId="16E032DB">
            <w:pPr>
              <w:spacing w:line="360" w:lineRule="auto"/>
              <w:rPr>
                <w:rFonts w:ascii="宋体" w:hAnsi="宋体" w:eastAsia="宋体" w:cs="宋体"/>
                <w:sz w:val="24"/>
                <w:szCs w:val="24"/>
              </w:rPr>
            </w:pPr>
            <w:r>
              <w:rPr>
                <w:rFonts w:hint="eastAsia" w:ascii="宋体" w:hAnsi="宋体" w:eastAsia="宋体" w:cs="宋体"/>
                <w:sz w:val="24"/>
                <w:szCs w:val="24"/>
              </w:rPr>
              <w:t>1.要求提供共享中心大数据看板，并能以柱状图、折现图等不少于2种形式、分6个模块予以展示，实时观测运营动态。</w:t>
            </w:r>
          </w:p>
          <w:p w14:paraId="320BAE5C">
            <w:pPr>
              <w:spacing w:line="360" w:lineRule="auto"/>
              <w:rPr>
                <w:rFonts w:ascii="宋体" w:hAnsi="宋体" w:eastAsia="宋体" w:cs="宋体"/>
                <w:sz w:val="24"/>
                <w:szCs w:val="24"/>
              </w:rPr>
            </w:pPr>
            <w:r>
              <w:rPr>
                <w:rFonts w:hint="eastAsia" w:ascii="宋体" w:hAnsi="宋体" w:eastAsia="宋体" w:cs="宋体"/>
                <w:sz w:val="24"/>
                <w:szCs w:val="24"/>
              </w:rPr>
              <w:t>★2.要求包括但不限于如下功能：</w:t>
            </w:r>
          </w:p>
          <w:p w14:paraId="052CDF1C">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（1）开发功能：包括业务流程自定义、工作流程分配、数据交换、导入导出等；</w:t>
            </w:r>
          </w:p>
          <w:p w14:paraId="2577E6ED">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（2）公共功能：包括系统监控与设置、职责和角色授权管理及业务表单定制等；</w:t>
            </w:r>
          </w:p>
          <w:p w14:paraId="03E2DCF4">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（3）业务共享：包括基础数据相关设置、提供影像接口等；</w:t>
            </w:r>
          </w:p>
          <w:p w14:paraId="314341BA">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（4）网上报账：包括我的报销、单据初审、我的报销查询等；</w:t>
            </w:r>
          </w:p>
          <w:p w14:paraId="7C3D422D">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（5）业务操作：包括财务稽核、凭证生成、任务查询等；</w:t>
            </w:r>
          </w:p>
          <w:p w14:paraId="5520AEBC">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（6）资金结算：包括单位结算、资金中心结算、收款认领等；</w:t>
            </w:r>
          </w:p>
          <w:p w14:paraId="61DC3BD6">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（7）运营管理：包括任务管理、信用管理、质量管理、服务管理；</w:t>
            </w:r>
          </w:p>
          <w:p w14:paraId="58F05CE7">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（8）运营支撑：包括组织定义、业务定义、辅助设置、系统设置定义共享中心、参数设置、单据类型设置、共享中心辅助权限设置、派单规则设置等；</w:t>
            </w:r>
          </w:p>
          <w:p w14:paraId="1828F3C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（9）财务会计：包括会计科目维护、凭证审核记账处理、会计期末处理及会计电子档案管理等；</w:t>
            </w:r>
          </w:p>
          <w:p w14:paraId="761D7F7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（10）税务管理：包括税基管理、价税分离、增值税申报等功能；</w:t>
            </w:r>
          </w:p>
          <w:p w14:paraId="64B01EC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（11）报账管理：包括网上报销、收付账款等内容；</w:t>
            </w:r>
          </w:p>
          <w:p w14:paraId="539A49D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12）电子影像：支持实训全程影像采集，实现影像全流程电子化管理。影像采集作为保证凭证等纸质记录真实有效的重要环节，为了保证系统的可靠性和稳定性，影像系统部分应当和整个系统为同一厂商，并且在系统内能对其系统参数的进行配置；</w:t>
            </w:r>
          </w:p>
          <w:p w14:paraId="611036EA">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（13）资金管理：包括单位结算、资金中心结算、收款认领等；</w:t>
            </w:r>
          </w:p>
          <w:p w14:paraId="46179F7A">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（14）全面预算：实现实时监控，当费用报销超出预算可以进行预警控制；</w:t>
            </w:r>
          </w:p>
          <w:p w14:paraId="134DD773">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（15）合同管理：包括合同的录入及管理等；</w:t>
            </w:r>
          </w:p>
          <w:p w14:paraId="2C4F1F3C">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（16）供应链管理：包括销售管理、采购管理及库存管理等。</w:t>
            </w:r>
          </w:p>
          <w:p w14:paraId="726E0D12">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（17）可管理案例内容的工作流程：包括业务流程设计、业务审批权限分配、业务审批流程分配等。</w:t>
            </w:r>
          </w:p>
          <w:p w14:paraId="02F8684C">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（18）可提供第三方接口管理，可与微信公众号对接。</w:t>
            </w:r>
          </w:p>
          <w:p w14:paraId="0EC5EFB9">
            <w:pPr>
              <w:spacing w:line="360" w:lineRule="auto"/>
              <w:rPr>
                <w:rFonts w:ascii="宋体" w:hAnsi="宋体" w:eastAsia="宋体" w:cs="宋体"/>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sz w:val="24"/>
                <w:szCs w:val="24"/>
              </w:rPr>
              <w:t>3.支持业务岗位维护，可根据课程案例需要，自行添加岗位人员，支持岗位导入和导出，方便学生了解各业务岗位人员岗位归属及业务处理权限。（要求提供演示视频）</w:t>
            </w:r>
          </w:p>
          <w:p w14:paraId="5A8A43F4">
            <w:pPr>
              <w:spacing w:line="360" w:lineRule="auto"/>
              <w:rPr>
                <w:rFonts w:ascii="宋体" w:hAnsi="宋体" w:eastAsia="宋体" w:cs="宋体"/>
                <w:sz w:val="24"/>
                <w:szCs w:val="24"/>
              </w:rPr>
            </w:pPr>
            <w:r>
              <w:rPr>
                <w:rFonts w:hint="eastAsia" w:ascii="宋体" w:hAnsi="宋体" w:eastAsia="宋体" w:cs="宋体"/>
                <w:sz w:val="24"/>
                <w:szCs w:val="24"/>
              </w:rPr>
              <w:t>4.要求支持智能客户端技术、支持SQL Server/Oracle数据库、支持应用服务器和数据库服务器分离，应用服务器根据负载需要能进行分流、分布运行。</w:t>
            </w:r>
          </w:p>
          <w:p w14:paraId="055DDDE2">
            <w:pPr>
              <w:spacing w:line="360" w:lineRule="auto"/>
              <w:rPr>
                <w:rFonts w:ascii="宋体" w:hAnsi="宋体" w:eastAsia="宋体" w:cs="宋体"/>
                <w:color w:val="000000"/>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sz w:val="24"/>
                <w:szCs w:val="24"/>
              </w:rPr>
              <w:t>5.</w:t>
            </w:r>
            <w:r>
              <w:rPr>
                <w:rFonts w:hint="eastAsia" w:ascii="宋体" w:hAnsi="宋体" w:eastAsia="宋体" w:cs="宋体"/>
                <w:sz w:val="24"/>
                <w:szCs w:val="24"/>
              </w:rPr>
              <w:t>为了监控共享中心业务处理情况，支持在线用户查看功能，并可以查看共享中心月频繁访问功能统计情况。（要求提供演示视频）</w:t>
            </w:r>
          </w:p>
          <w:p w14:paraId="7D15CC56">
            <w:pPr>
              <w:spacing w:line="360" w:lineRule="auto"/>
              <w:rPr>
                <w:rFonts w:ascii="宋体" w:hAnsi="宋体" w:eastAsia="宋体" w:cs="宋体"/>
                <w:sz w:val="24"/>
                <w:szCs w:val="24"/>
              </w:rPr>
            </w:pPr>
            <w:r>
              <w:rPr>
                <w:rFonts w:hint="eastAsia" w:ascii="宋体" w:hAnsi="宋体" w:eastAsia="宋体" w:cs="宋体"/>
                <w:sz w:val="24"/>
                <w:szCs w:val="24"/>
              </w:rPr>
              <w:t>6.要求支持分岗位门户登录，至少包含5种岗位门户：共享报账人、共享中心组长、共享中心门户、共享中心主任等。</w:t>
            </w:r>
          </w:p>
          <w:p w14:paraId="484D0A02">
            <w:pPr>
              <w:spacing w:line="360" w:lineRule="auto"/>
              <w:rPr>
                <w:rFonts w:ascii="宋体" w:hAnsi="宋体" w:eastAsia="宋体" w:cs="宋体"/>
                <w:color w:val="000000"/>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sz w:val="24"/>
                <w:szCs w:val="24"/>
              </w:rPr>
              <w:t>7.须支持部门限制费用设置功能，可根据课程业务需要选择集团各子公司部门中的费用进行费用限制管理。（要求提供演示视频）</w:t>
            </w:r>
          </w:p>
          <w:p w14:paraId="4E85D7DA">
            <w:pPr>
              <w:spacing w:line="360" w:lineRule="auto"/>
              <w:rPr>
                <w:rFonts w:ascii="宋体" w:hAnsi="宋体" w:eastAsia="宋体" w:cs="宋体"/>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color w:val="000000"/>
                <w:sz w:val="24"/>
                <w:szCs w:val="24"/>
              </w:rPr>
              <w:t>8</w:t>
            </w:r>
            <w:r>
              <w:rPr>
                <w:rFonts w:hint="eastAsia" w:ascii="宋体" w:hAnsi="宋体" w:eastAsia="宋体" w:cs="宋体"/>
                <w:sz w:val="24"/>
                <w:szCs w:val="24"/>
              </w:rPr>
              <w:t>.可查看电子沙盘设计的流程图，并查看流程图进行节点，根据流程图进行业务操作，以验证电子沙盘业务流程设计的合理性；（要求提供演示视频）</w:t>
            </w:r>
          </w:p>
          <w:p w14:paraId="7FB699F6">
            <w:pPr>
              <w:spacing w:line="360" w:lineRule="auto"/>
              <w:rPr>
                <w:rFonts w:ascii="宋体" w:hAnsi="宋体" w:eastAsia="宋体" w:cs="宋体"/>
                <w:sz w:val="24"/>
                <w:szCs w:val="24"/>
              </w:rPr>
            </w:pPr>
            <w:r>
              <w:rPr>
                <w:rFonts w:hint="eastAsia" w:ascii="宋体" w:hAnsi="宋体" w:eastAsia="宋体" w:cs="宋体"/>
                <w:sz w:val="24"/>
                <w:szCs w:val="24"/>
              </w:rPr>
              <w:t>★9.共享单据稽核：稽核时，可以联查当前单据，可预览凭证，可挂起单据，可以对前端单据申请调整，支持查看状态日志，包括单据各状态日志、纸质单据流转日志、影像日志，查看附件、联查电子影像、查看流程、等与当前单据有关的所有信息，但不可做任何修改。</w:t>
            </w:r>
          </w:p>
          <w:p w14:paraId="1B3D756B">
            <w:pPr>
              <w:spacing w:line="360" w:lineRule="auto"/>
              <w:rPr>
                <w:rFonts w:ascii="宋体" w:hAnsi="宋体" w:eastAsia="宋体" w:cs="宋体"/>
                <w:sz w:val="24"/>
                <w:szCs w:val="24"/>
              </w:rPr>
            </w:pPr>
            <w:r>
              <w:rPr>
                <w:rFonts w:hint="eastAsia" w:ascii="宋体" w:hAnsi="宋体" w:eastAsia="宋体" w:cs="宋体"/>
                <w:sz w:val="24"/>
                <w:szCs w:val="24"/>
              </w:rPr>
              <w:t>10.单据稽核界面中支持设置办理完成时自动刷新、点击编号直接办理、办理同时联查影像、批量办理自动办理、稽核通过自动关闭单据界面。</w:t>
            </w:r>
          </w:p>
          <w:p w14:paraId="1FCE57E0">
            <w:pPr>
              <w:spacing w:line="360" w:lineRule="auto"/>
              <w:rPr>
                <w:rFonts w:ascii="宋体" w:hAnsi="宋体" w:eastAsia="宋体" w:cs="宋体"/>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sz w:val="24"/>
                <w:szCs w:val="24"/>
              </w:rPr>
              <w:t>11.为体现真实业务环境，提供供应链全过程分析功能，包括在采购管理模块，需要能够提供在途物流统计、货到票未到统计、逾期未到货统计等功能；（要求提供演示视频）</w:t>
            </w:r>
          </w:p>
          <w:p w14:paraId="4A0DE339">
            <w:pPr>
              <w:spacing w:line="360" w:lineRule="auto"/>
              <w:rPr>
                <w:rFonts w:ascii="宋体" w:hAnsi="宋体" w:eastAsia="宋体" w:cs="宋体"/>
                <w:sz w:val="24"/>
                <w:szCs w:val="24"/>
              </w:rPr>
            </w:pPr>
            <w:r>
              <w:rPr>
                <w:rFonts w:hint="eastAsia" w:ascii="宋体" w:hAnsi="宋体" w:eastAsia="宋体" w:cs="宋体"/>
                <w:sz w:val="24"/>
                <w:szCs w:val="24"/>
              </w:rPr>
              <w:t>12.可通过定义不同的业务数据源、取数规则、凭证模板设置将各业务单据自动转换成总账凭证，支持按不同报告要求建立多个核算账簿、多准则、多币种等的应用；支持成本核算体系、合并报表与账簿等的业务应用。</w:t>
            </w:r>
          </w:p>
          <w:p w14:paraId="11D2DA0D">
            <w:pPr>
              <w:spacing w:line="360" w:lineRule="auto"/>
              <w:rPr>
                <w:rFonts w:ascii="宋体" w:hAnsi="宋体" w:eastAsia="宋体" w:cs="宋体"/>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sz w:val="24"/>
                <w:szCs w:val="24"/>
              </w:rPr>
              <w:t>13.能够提供订单价值分析、订单频率分析、订单价格对比分析、订单价格波动分析等功能。可跟踪销售订单，可对销售报价单、销售交货单、销售发票、销售未开票等业务提供查询功能；（要求提供演示视频）</w:t>
            </w:r>
          </w:p>
          <w:p w14:paraId="6103DE1E">
            <w:pPr>
              <w:spacing w:line="360" w:lineRule="auto"/>
              <w:rPr>
                <w:rFonts w:ascii="宋体" w:hAnsi="宋体" w:eastAsia="宋体" w:cs="宋体"/>
                <w:sz w:val="24"/>
                <w:szCs w:val="24"/>
              </w:rPr>
            </w:pPr>
            <w:r>
              <w:rPr>
                <w:rFonts w:hint="eastAsia" w:ascii="宋体" w:hAnsi="宋体" w:eastAsia="宋体" w:cs="宋体"/>
                <w:sz w:val="24"/>
                <w:szCs w:val="24"/>
              </w:rPr>
              <w:t>★14.要求提供数据等资料是来自于现实的制造业集团真实的案例，并涵盖集团与子公司管理的主要业务，且包含至少6个以上子公司。</w:t>
            </w:r>
          </w:p>
          <w:p w14:paraId="6C6D03FB">
            <w:pPr>
              <w:spacing w:line="360" w:lineRule="auto"/>
              <w:rPr>
                <w:rFonts w:ascii="宋体" w:hAnsi="宋体" w:eastAsia="宋体" w:cs="宋体"/>
                <w:sz w:val="24"/>
                <w:szCs w:val="24"/>
              </w:rPr>
            </w:pPr>
            <w:r>
              <w:rPr>
                <w:rFonts w:hint="eastAsia" w:ascii="宋体" w:hAnsi="宋体" w:eastAsia="宋体" w:cs="宋体"/>
                <w:sz w:val="24"/>
                <w:szCs w:val="24"/>
              </w:rPr>
              <w:t>15.共享薪酬业务以工资、社保计提及工资发放为主线，完成薪资共享业务实训流程。其中包含薪资计提报账、薪资报账初审、薪资审批、薪资稽核、薪资生成凭证、薪资发放报账、发放初审、薪资发放审批等。</w:t>
            </w:r>
          </w:p>
          <w:p w14:paraId="2D3EA148">
            <w:pPr>
              <w:spacing w:line="360" w:lineRule="auto"/>
              <w:rPr>
                <w:rFonts w:ascii="宋体" w:hAnsi="宋体" w:eastAsia="宋体" w:cs="宋体"/>
                <w:sz w:val="24"/>
                <w:szCs w:val="24"/>
              </w:rPr>
            </w:pPr>
            <w:r>
              <w:rPr>
                <w:rFonts w:hint="eastAsia" w:ascii="宋体" w:hAnsi="宋体" w:eastAsia="宋体" w:cs="宋体"/>
                <w:sz w:val="24"/>
                <w:szCs w:val="24"/>
              </w:rPr>
              <w:t>★16.须提供以下教学任务：</w:t>
            </w:r>
          </w:p>
          <w:p w14:paraId="56BE0C9D">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（1）备用金及费用报销业务处理：无借款差旅费报销、有借款差旅费报销、超预算差旅费报销、交通费报销、业务招待费报销、手机费报销、备用金申请；</w:t>
            </w:r>
          </w:p>
          <w:p w14:paraId="53F6CB7C">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（2）销售与收款共享业务处理：应收报账、收款报账；</w:t>
            </w:r>
          </w:p>
          <w:p w14:paraId="3DE935D4">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（3）采购与付款共享业务处理：物资采购、对外付款；</w:t>
            </w:r>
          </w:p>
          <w:p w14:paraId="36C2E16E">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（4）薪资共享业务处理：薪资计提报账、薪资发放报账；</w:t>
            </w:r>
          </w:p>
          <w:p w14:paraId="6D4F0383">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（5）固定资产共享业务处理：资产新增报账、资产折旧报账、资产减少报账；</w:t>
            </w:r>
          </w:p>
          <w:p w14:paraId="0B46AE8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（6）税务共享业务处理：税金计提报账、税金缴纳报账；</w:t>
            </w:r>
          </w:p>
          <w:p w14:paraId="31A24749">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（7）共享中心运营分析：运营看板分析、多维数据分析；</w:t>
            </w:r>
          </w:p>
          <w:p w14:paraId="399597F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（8）总账与报表业务处理：凭证集中管理、报表批量计算；</w:t>
            </w:r>
          </w:p>
          <w:p w14:paraId="3AF45791">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（9）会计电子档案管理：采集归档、变更管理、借阅管理；</w:t>
            </w:r>
          </w:p>
          <w:p w14:paraId="4AD0384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（10）共享中心任务与质量管理：任务管理配置、任务统筹管理、质量管理；</w:t>
            </w:r>
          </w:p>
          <w:p w14:paraId="310BFD7F">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（11）可设置员工代报账模式，由委托报账员工进行报账业务处理工作。</w:t>
            </w:r>
          </w:p>
          <w:p w14:paraId="3408B4B9">
            <w:pPr>
              <w:spacing w:line="360" w:lineRule="auto"/>
              <w:rPr>
                <w:rFonts w:ascii="宋体" w:hAnsi="宋体" w:eastAsia="宋体" w:cs="宋体"/>
                <w:sz w:val="24"/>
                <w:szCs w:val="24"/>
              </w:rPr>
            </w:pPr>
            <w:r>
              <w:rPr>
                <w:rFonts w:hint="eastAsia" w:ascii="宋体" w:hAnsi="宋体" w:eastAsia="宋体" w:cs="宋体"/>
                <w:color w:val="000000" w:themeColor="text1"/>
                <w:kern w:val="0"/>
                <w:szCs w:val="21"/>
                <w14:textFill>
                  <w14:solidFill>
                    <w14:schemeClr w14:val="tx1"/>
                  </w14:solidFill>
                </w14:textFill>
              </w:rPr>
              <w:t>●</w:t>
            </w:r>
            <w:r>
              <w:rPr>
                <w:rFonts w:hint="eastAsia" w:ascii="宋体" w:hAnsi="宋体" w:eastAsia="宋体" w:cs="宋体"/>
                <w:sz w:val="24"/>
                <w:szCs w:val="24"/>
              </w:rPr>
              <w:t>17.支持在各业务功能模块查看各岗位人员业务办理情况，包括业务办理数量、新增业务、当前在手业务情况、办理完结业务等，并可自行设计页面模式。（要求提供演示视频）</w:t>
            </w:r>
          </w:p>
          <w:p w14:paraId="4D09F0E7">
            <w:pPr>
              <w:spacing w:line="360" w:lineRule="auto"/>
              <w:rPr>
                <w:rFonts w:ascii="宋体" w:hAnsi="宋体" w:eastAsia="宋体" w:cs="宋体"/>
                <w:sz w:val="24"/>
                <w:szCs w:val="24"/>
              </w:rPr>
            </w:pPr>
            <w:r>
              <w:rPr>
                <w:rFonts w:hint="eastAsia" w:ascii="宋体" w:hAnsi="宋体" w:eastAsia="宋体" w:cs="宋体"/>
                <w:sz w:val="24"/>
                <w:szCs w:val="24"/>
              </w:rPr>
              <w:t>（四）全球企业管理实战模拟模块</w:t>
            </w:r>
          </w:p>
          <w:p w14:paraId="116BA3A4">
            <w:pPr>
              <w:spacing w:line="360" w:lineRule="auto"/>
              <w:rPr>
                <w:rFonts w:ascii="宋体" w:hAnsi="宋体" w:eastAsia="宋体" w:cs="宋体"/>
                <w:sz w:val="24"/>
                <w:szCs w:val="24"/>
              </w:rPr>
            </w:pPr>
            <w:r>
              <w:rPr>
                <w:rFonts w:hint="eastAsia" w:ascii="宋体" w:hAnsi="宋体" w:eastAsia="宋体" w:cs="宋体"/>
                <w:sz w:val="24"/>
                <w:szCs w:val="24"/>
              </w:rPr>
              <w:t>1.具备交流与学习的论坛，同时具有可选的测验添加功能。</w:t>
            </w:r>
          </w:p>
          <w:p w14:paraId="69717642">
            <w:pPr>
              <w:spacing w:line="360" w:lineRule="auto"/>
              <w:rPr>
                <w:rFonts w:ascii="宋体" w:hAnsi="宋体" w:eastAsia="宋体" w:cs="宋体"/>
                <w:sz w:val="24"/>
                <w:szCs w:val="24"/>
              </w:rPr>
            </w:pPr>
            <w:r>
              <w:rPr>
                <w:rFonts w:hint="eastAsia" w:ascii="宋体" w:hAnsi="宋体" w:eastAsia="宋体" w:cs="宋体"/>
                <w:sz w:val="24"/>
                <w:szCs w:val="24"/>
              </w:rPr>
              <w:t>★2.需涵盖不同行业：模拟要求涵盖市场前景、需求、生产、人力资源、研发、库存、营销、物流、税收、财务等模块。同时具有财务损益表和资产负债表等相关界面。以现实案例和统计数据为依据，按照经济学理论建立计算机动态模型模拟现实企业的市场竞争活动。学生在模拟国际化企业的运营过程中作为公司的决策者，在各种不断发展变化的环境下作出决策。决策影响企业的财务状况和整个市场状况。根据给出一些设定条件如市场前景、市场占有率和企业现有资金等，让学生决定相关经营策略。模拟后得出财务报表和其它财务金融指标，记录学生经营企业的全过程，并根据金融指标评定学生运营企业业绩。</w:t>
            </w:r>
          </w:p>
          <w:p w14:paraId="40D2BE35">
            <w:pPr>
              <w:spacing w:line="360" w:lineRule="auto"/>
              <w:rPr>
                <w:rFonts w:ascii="宋体" w:hAnsi="宋体" w:eastAsia="宋体" w:cs="宋体"/>
                <w:sz w:val="24"/>
                <w:szCs w:val="24"/>
              </w:rPr>
            </w:pPr>
            <w:r>
              <w:rPr>
                <w:rFonts w:hint="eastAsia" w:ascii="宋体" w:hAnsi="宋体" w:eastAsia="宋体" w:cs="宋体"/>
                <w:sz w:val="24"/>
                <w:szCs w:val="24"/>
              </w:rPr>
              <w:t>3.支持决策模块可选择功能，教师可修改案例或参数。提供的经营报告支持以数据和图表的形式在互联网上浏览，并支持导出为Excel文件。支持在IE，Firefox，Chrome，Opera，Safari等HTML浏览器运营。</w:t>
            </w:r>
          </w:p>
          <w:p w14:paraId="6FD7D73C">
            <w:pPr>
              <w:spacing w:line="360" w:lineRule="auto"/>
              <w:rPr>
                <w:rFonts w:ascii="宋体" w:hAnsi="宋体" w:eastAsia="宋体" w:cs="宋体"/>
                <w:sz w:val="24"/>
                <w:szCs w:val="24"/>
              </w:rPr>
            </w:pPr>
            <w:r>
              <w:rPr>
                <w:rFonts w:hint="eastAsia" w:ascii="宋体" w:hAnsi="宋体" w:eastAsia="宋体" w:cs="宋体"/>
                <w:sz w:val="24"/>
                <w:szCs w:val="24"/>
              </w:rPr>
              <w:t>4.支持指导教师修改案例背景、参数、增减模块，设置自己的案例库，可更换案例。</w:t>
            </w:r>
          </w:p>
          <w:p w14:paraId="46690CC9">
            <w:pPr>
              <w:spacing w:line="360" w:lineRule="auto"/>
              <w:rPr>
                <w:rFonts w:ascii="宋体" w:hAnsi="宋体" w:eastAsia="宋体" w:cs="宋体"/>
                <w:sz w:val="24"/>
                <w:szCs w:val="24"/>
              </w:rPr>
            </w:pPr>
            <w:r>
              <w:rPr>
                <w:rFonts w:hint="eastAsia" w:ascii="宋体" w:hAnsi="宋体" w:eastAsia="宋体" w:cs="宋体"/>
                <w:sz w:val="24"/>
                <w:szCs w:val="24"/>
              </w:rPr>
              <w:t>5.支持教师根据授课需要设置不同的模拟课程，全程监测学生的学习情况，包括总在线时间、最后一次登陆时间、决策结果预览等，并提供结果分析功能。</w:t>
            </w:r>
          </w:p>
          <w:p w14:paraId="471C5BC0">
            <w:pPr>
              <w:spacing w:line="360" w:lineRule="auto"/>
              <w:rPr>
                <w:rFonts w:ascii="宋体" w:hAnsi="宋体" w:eastAsia="宋体" w:cs="宋体"/>
                <w:sz w:val="24"/>
                <w:szCs w:val="24"/>
              </w:rPr>
            </w:pPr>
            <w:r>
              <w:rPr>
                <w:rFonts w:hint="eastAsia" w:ascii="宋体" w:hAnsi="宋体" w:eastAsia="宋体" w:cs="宋体"/>
                <w:sz w:val="24"/>
                <w:szCs w:val="24"/>
              </w:rPr>
              <w:t>★6.支持ESG企业社会责任作为可选模块融入模拟模块中。</w:t>
            </w:r>
          </w:p>
          <w:p w14:paraId="25F8C1B3">
            <w:pPr>
              <w:spacing w:line="360" w:lineRule="auto"/>
              <w:rPr>
                <w:rFonts w:ascii="宋体" w:hAnsi="宋体" w:eastAsia="宋体" w:cs="宋体"/>
                <w:sz w:val="24"/>
                <w:szCs w:val="24"/>
              </w:rPr>
            </w:pPr>
            <w:r>
              <w:rPr>
                <w:rFonts w:hint="eastAsia" w:ascii="宋体" w:hAnsi="宋体" w:eastAsia="宋体" w:cs="宋体"/>
                <w:sz w:val="24"/>
                <w:szCs w:val="24"/>
              </w:rPr>
              <w:t>7.支持开放AI教学辅助功能，辅助老师对模拟结果进行分析及组织课堂教学等。</w:t>
            </w:r>
          </w:p>
          <w:p w14:paraId="532BA78C">
            <w:pPr>
              <w:spacing w:line="360" w:lineRule="auto"/>
              <w:rPr>
                <w:rFonts w:ascii="宋体" w:hAnsi="宋体" w:eastAsia="宋体" w:cs="宋体"/>
                <w:sz w:val="24"/>
                <w:szCs w:val="24"/>
              </w:rPr>
            </w:pPr>
            <w:r>
              <w:rPr>
                <w:rFonts w:hint="eastAsia" w:ascii="宋体" w:hAnsi="宋体" w:eastAsia="宋体" w:cs="宋体"/>
                <w:sz w:val="24"/>
                <w:szCs w:val="24"/>
              </w:rPr>
              <w:t>8.需包括中、英、法、俄、德、意大利语等至少十种语言，且各种语言间可以无缝切换。</w:t>
            </w:r>
          </w:p>
          <w:p w14:paraId="4CC7968D">
            <w:pPr>
              <w:spacing w:line="360" w:lineRule="auto"/>
              <w:rPr>
                <w:rFonts w:ascii="宋体" w:hAnsi="宋体" w:eastAsia="宋体" w:cs="宋体"/>
                <w:sz w:val="24"/>
                <w:szCs w:val="24"/>
              </w:rPr>
            </w:pPr>
            <w:r>
              <w:rPr>
                <w:rFonts w:hint="eastAsia" w:ascii="宋体" w:hAnsi="宋体" w:eastAsia="宋体" w:cs="宋体"/>
                <w:sz w:val="24"/>
                <w:szCs w:val="24"/>
              </w:rPr>
              <w:t>9.内容须遵循国际化经济的理念，选用国际化案例，采用国际化的各类经济指标，如财务指标，国际化税收定义等。模拟中的案例内容能够与真实的市场环境密切相结合。</w:t>
            </w:r>
          </w:p>
          <w:p w14:paraId="1FE78042">
            <w:pPr>
              <w:spacing w:line="360" w:lineRule="auto"/>
              <w:rPr>
                <w:rFonts w:ascii="宋体" w:hAnsi="宋体" w:eastAsia="宋体" w:cs="宋体"/>
                <w:sz w:val="24"/>
                <w:szCs w:val="24"/>
              </w:rPr>
            </w:pPr>
            <w:r>
              <w:rPr>
                <w:rFonts w:hint="eastAsia" w:ascii="宋体" w:hAnsi="宋体" w:eastAsia="宋体" w:cs="宋体"/>
                <w:sz w:val="24"/>
                <w:szCs w:val="24"/>
              </w:rPr>
              <w:t>10.支持赛事辅助，可以组织校内赛等多种形式的学生活动。</w:t>
            </w:r>
          </w:p>
          <w:p w14:paraId="4D634AA9">
            <w:pPr>
              <w:spacing w:line="360" w:lineRule="auto"/>
              <w:rPr>
                <w:rFonts w:ascii="宋体" w:hAnsi="宋体" w:eastAsia="宋体" w:cs="宋体"/>
                <w:sz w:val="24"/>
                <w:szCs w:val="24"/>
              </w:rPr>
            </w:pPr>
            <w:r>
              <w:rPr>
                <w:rFonts w:hint="eastAsia" w:ascii="宋体" w:hAnsi="宋体" w:eastAsia="宋体" w:cs="宋体"/>
                <w:sz w:val="24"/>
                <w:szCs w:val="24"/>
              </w:rPr>
              <w:t>11.支持保存及下载所有决策数据，可以为老师科研提供基础数据。</w:t>
            </w:r>
          </w:p>
          <w:p w14:paraId="444B1FF1">
            <w:pPr>
              <w:spacing w:line="360" w:lineRule="auto"/>
              <w:rPr>
                <w:rFonts w:ascii="宋体" w:hAnsi="宋体" w:eastAsia="宋体" w:cs="宋体"/>
                <w:sz w:val="24"/>
                <w:szCs w:val="24"/>
              </w:rPr>
            </w:pPr>
            <w:r>
              <w:rPr>
                <w:rFonts w:hint="eastAsia" w:ascii="宋体" w:hAnsi="宋体" w:eastAsia="宋体"/>
                <w:sz w:val="24"/>
                <w:szCs w:val="24"/>
              </w:rPr>
              <w:t>（五）</w:t>
            </w:r>
            <w:r>
              <w:rPr>
                <w:rFonts w:ascii="宋体" w:hAnsi="宋体" w:eastAsia="宋体"/>
                <w:sz w:val="24"/>
                <w:szCs w:val="24"/>
              </w:rPr>
              <w:t>数字贸易运营理实一体化模块</w:t>
            </w:r>
          </w:p>
          <w:p w14:paraId="11152C62">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1.支持授课内容不少于7大项21小项，内容包含但不限于Excel、Python、BI工具等内容，内容应包含知识学习和虚仿实训；知识学习应包含课件教案与视频教案；虚仿实验应内置指导书，支持下载功能</w:t>
            </w:r>
            <w:r>
              <w:rPr>
                <w:rFonts w:ascii="宋体" w:hAnsi="宋体" w:eastAsia="宋体" w:cs="宋体"/>
                <w:color w:val="000000"/>
                <w:sz w:val="24"/>
                <w:szCs w:val="24"/>
              </w:rPr>
              <w:t>，</w:t>
            </w:r>
            <w:r>
              <w:rPr>
                <w:rFonts w:hint="eastAsia" w:ascii="宋体" w:hAnsi="宋体" w:eastAsia="宋体" w:cs="宋体"/>
                <w:color w:val="000000"/>
                <w:sz w:val="24"/>
                <w:szCs w:val="24"/>
              </w:rPr>
              <w:t>应支持自动评分功能。</w:t>
            </w:r>
          </w:p>
          <w:p w14:paraId="7454582E">
            <w:pPr>
              <w:spacing w:line="360" w:lineRule="auto"/>
              <w:rPr>
                <w:rFonts w:ascii="宋体" w:hAnsi="宋体" w:eastAsia="宋体" w:cs="宋体"/>
                <w:sz w:val="24"/>
                <w:szCs w:val="24"/>
              </w:rPr>
            </w:pPr>
            <w:r>
              <w:rPr>
                <w:rFonts w:hint="eastAsia" w:ascii="宋体" w:hAnsi="宋体" w:eastAsia="宋体" w:cs="宋体"/>
                <w:sz w:val="24"/>
                <w:szCs w:val="24"/>
              </w:rPr>
              <w:t>★2</w:t>
            </w:r>
            <w:r>
              <w:rPr>
                <w:rFonts w:ascii="宋体" w:hAnsi="宋体" w:eastAsia="宋体" w:cs="宋体"/>
                <w:sz w:val="24"/>
                <w:szCs w:val="24"/>
              </w:rPr>
              <w:t>.</w:t>
            </w:r>
            <w:r>
              <w:rPr>
                <w:rFonts w:hint="eastAsia" w:ascii="宋体" w:hAnsi="宋体" w:eastAsia="宋体" w:cs="宋体"/>
                <w:sz w:val="24"/>
                <w:szCs w:val="24"/>
              </w:rPr>
              <w:t>可构建数据广场模块，支持开放型的数据分析，应包含BI工具、在线表格、在线PPT、行业数据源、行业研究报告等，行业数据源应不少于2类数据，其中亚马逊跨境电商全球数据中心，应不少于15个站点，每个站点应不少于20个类目，静态数据，应不少于10个行业数据，应支持教师查看研究报告，研究报告中应不少于11个行业分类，应支持更新。</w:t>
            </w:r>
          </w:p>
          <w:p w14:paraId="62C7DFD5">
            <w:pPr>
              <w:spacing w:line="360" w:lineRule="auto"/>
              <w:rPr>
                <w:rFonts w:ascii="宋体" w:hAnsi="宋体" w:eastAsia="宋体"/>
                <w:sz w:val="24"/>
                <w:szCs w:val="24"/>
              </w:rPr>
            </w:pPr>
            <w:r>
              <w:rPr>
                <w:rFonts w:hint="eastAsia" w:ascii="宋体" w:hAnsi="宋体" w:eastAsia="宋体" w:cs="宋体"/>
                <w:sz w:val="24"/>
                <w:szCs w:val="24"/>
              </w:rPr>
              <w:t>3.系统应构建用户角色管理模块，包含管理员、教师、学生三种用户角色，系统应兼容HTML5内核浏览器，无需下载任何插件。</w:t>
            </w:r>
          </w:p>
          <w:p w14:paraId="28E2E9CA">
            <w:pPr>
              <w:spacing w:line="360" w:lineRule="auto"/>
              <w:rPr>
                <w:rFonts w:ascii="宋体" w:hAnsi="宋体" w:eastAsia="宋体" w:cs="宋体"/>
                <w:sz w:val="24"/>
                <w:szCs w:val="24"/>
              </w:rPr>
            </w:pPr>
            <w:r>
              <w:rPr>
                <w:rFonts w:hint="eastAsia" w:ascii="宋体" w:hAnsi="宋体" w:eastAsia="宋体" w:cs="宋体"/>
                <w:sz w:val="24"/>
                <w:szCs w:val="24"/>
              </w:rPr>
              <w:t>4</w:t>
            </w:r>
            <w:r>
              <w:rPr>
                <w:rFonts w:ascii="宋体" w:hAnsi="宋体" w:eastAsia="宋体" w:cs="宋体"/>
                <w:sz w:val="24"/>
                <w:szCs w:val="24"/>
              </w:rPr>
              <w:t>.</w:t>
            </w:r>
            <w:r>
              <w:rPr>
                <w:rFonts w:hint="eastAsia" w:ascii="宋体" w:hAnsi="宋体" w:eastAsia="宋体" w:cs="宋体"/>
                <w:sz w:val="24"/>
                <w:szCs w:val="24"/>
              </w:rPr>
              <w:t>应构建BI工具，应内置案例数据，应提供不少于8个模块的工具供学生使用，支持学生选择并连接节点，设置节点参数，支持数据整理、数据清洗、机器学习应用等功能，无需编写代码。</w:t>
            </w:r>
          </w:p>
          <w:p w14:paraId="242FA414">
            <w:pPr>
              <w:spacing w:line="360" w:lineRule="auto"/>
              <w:rPr>
                <w:rFonts w:ascii="宋体" w:hAnsi="宋体" w:eastAsia="宋体" w:cs="宋体"/>
                <w:sz w:val="24"/>
                <w:szCs w:val="24"/>
              </w:rPr>
            </w:pPr>
            <w:r>
              <w:rPr>
                <w:rFonts w:hint="eastAsia" w:ascii="宋体" w:hAnsi="宋体" w:eastAsia="宋体" w:cs="宋体"/>
                <w:sz w:val="24"/>
                <w:szCs w:val="24"/>
              </w:rPr>
              <w:t>5.数据处理模块应不少于21个节点，数据建模模块不少于13个节点，模型评估模块应不少于6个节点，时间序列模块应不少于5个节点。</w:t>
            </w:r>
          </w:p>
          <w:p w14:paraId="52B667DC">
            <w:pPr>
              <w:spacing w:line="360" w:lineRule="auto"/>
              <w:rPr>
                <w:rFonts w:ascii="宋体" w:hAnsi="宋体" w:eastAsia="宋体" w:cs="宋体"/>
                <w:sz w:val="24"/>
                <w:szCs w:val="24"/>
              </w:rPr>
            </w:pPr>
            <w:r>
              <w:rPr>
                <w:rFonts w:hint="eastAsia" w:ascii="宋体" w:hAnsi="宋体" w:eastAsia="宋体" w:cs="宋体"/>
                <w:sz w:val="24"/>
                <w:szCs w:val="24"/>
              </w:rPr>
              <w:t>6.确定主营地域及主营类目：实验流程应不少于</w:t>
            </w:r>
            <w:r>
              <w:rPr>
                <w:rFonts w:ascii="宋体" w:hAnsi="宋体" w:eastAsia="宋体" w:cs="宋体"/>
                <w:sz w:val="24"/>
                <w:szCs w:val="24"/>
              </w:rPr>
              <w:t>2</w:t>
            </w:r>
            <w:r>
              <w:rPr>
                <w:rFonts w:hint="eastAsia" w:ascii="宋体" w:hAnsi="宋体" w:eastAsia="宋体" w:cs="宋体"/>
                <w:sz w:val="24"/>
                <w:szCs w:val="24"/>
              </w:rPr>
              <w:t>个环节，参考数据环节，应内置不少于4篇亚马逊站点文章，应支持查看不少于4个站点的第三方数据平台数据，数据量应不少于100条，应支持查看不少于4个国家的谷歌趋势数据，应支持筛选功能；制定决策环节，应内置不少于4个模块。</w:t>
            </w:r>
          </w:p>
          <w:p w14:paraId="3ABB3F89">
            <w:pPr>
              <w:spacing w:line="360" w:lineRule="auto"/>
              <w:rPr>
                <w:rFonts w:ascii="宋体" w:hAnsi="宋体" w:eastAsia="宋体" w:cs="宋体"/>
                <w:sz w:val="24"/>
                <w:szCs w:val="24"/>
              </w:rPr>
            </w:pPr>
            <w:r>
              <w:rPr>
                <w:rFonts w:hint="eastAsia" w:ascii="宋体" w:hAnsi="宋体" w:eastAsia="宋体" w:cs="宋体"/>
                <w:sz w:val="24"/>
                <w:szCs w:val="24"/>
              </w:rPr>
              <w:t>7.教师端</w:t>
            </w:r>
          </w:p>
          <w:p w14:paraId="3C8131BA">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（1）系统应支持的开课模式应不少于2种，应支持教师查看正在授课的实验，指导书、实验进度、实验成绩和实验分析等，应内置导入模板供教师下载，应支持教师对班级内学生进行管理。</w:t>
            </w:r>
          </w:p>
          <w:p w14:paraId="435D86EF">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（2）系统应支持教师查看授课历史，应支持教师导出学生成绩及回顾课堂，学生成绩应支持主观打分，打分比例应支持教师手动调整，调整后学生分数应实时更新。</w:t>
            </w:r>
          </w:p>
          <w:p w14:paraId="760E5AE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（3）系统应支持教师自主上传教案及测试题；应支持教师实时查看学生的实验进度及决策内容；应提供实验解析，并具备实验数据统计功能，随机点名功能；系统应具备实验扩展模块，扩展模块不少于2种。</w:t>
            </w:r>
          </w:p>
          <w:p w14:paraId="1FC27F8D">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4）系统应支持教师查看学情分析，应支持教师查看实训情况，应支持对成绩排名进行筛选及查看成绩明细，应支持教师查看能力掌握情况并通过雷达图形式展示，应支持教师实时查看做研究分析学生的占比，（图表数据应根据学生决策数据保持实时更新），应支持教师在实训设置中设置评分的权重，评分项不少于5项。</w:t>
            </w:r>
          </w:p>
          <w:p w14:paraId="03A41513">
            <w:pPr>
              <w:spacing w:line="360" w:lineRule="auto"/>
              <w:rPr>
                <w:rFonts w:ascii="宋体" w:hAnsi="宋体" w:eastAsia="宋体" w:cs="宋体"/>
                <w:sz w:val="24"/>
                <w:szCs w:val="24"/>
              </w:rPr>
            </w:pPr>
            <w:r>
              <w:rPr>
                <w:rFonts w:hint="eastAsia" w:ascii="宋体" w:hAnsi="宋体" w:eastAsia="宋体" w:cs="宋体"/>
                <w:sz w:val="24"/>
                <w:szCs w:val="24"/>
              </w:rPr>
              <w:t>8.学生端</w:t>
            </w:r>
          </w:p>
          <w:p w14:paraId="48C92D01">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（1）系统应支持学生一键进入实验，应支持学生查看实验报告，包含实验得分、教师评分和总分，应支持查看详情，应内置操作指导，支持学生查看课件教案、视频教案、指导书、异常处理方法等。</w:t>
            </w:r>
          </w:p>
          <w:p w14:paraId="68D0548E">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系统应支持学生查看学情分析，应支持学生查看实训情况，支持学生查看能力掌握情况并通过雷达图形式展示（图表数据应根据学生决策数据保持实时更新），应支持学生查看能力分数详情并可查看对应的一级指标、二级指标及对应的指标权重。</w:t>
            </w:r>
          </w:p>
          <w:p w14:paraId="1B48B995">
            <w:pPr>
              <w:spacing w:line="360" w:lineRule="auto"/>
              <w:rPr>
                <w:rFonts w:ascii="宋体" w:hAnsi="宋体" w:eastAsia="宋体" w:cs="宋体"/>
                <w:sz w:val="24"/>
                <w:szCs w:val="24"/>
              </w:rPr>
            </w:pPr>
            <w:r>
              <w:rPr>
                <w:rFonts w:hint="eastAsia" w:ascii="宋体" w:hAnsi="宋体" w:eastAsia="宋体" w:cs="宋体"/>
                <w:sz w:val="24"/>
                <w:szCs w:val="24"/>
              </w:rPr>
              <w:t>9.管理员端</w:t>
            </w:r>
          </w:p>
          <w:p w14:paraId="5004557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（1）系统应支持添加用户，应支持对管理员进行权限分配，可分配权限不少于28种。</w:t>
            </w:r>
          </w:p>
          <w:p w14:paraId="51502D0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（2）系统应支持新增/修改banner，具备新增平台介绍、基础信息、后台菜单、通用菜单等功能，应支持新增实验标签、实验类型、学科大类、实验列表、实验视频、教程章节，支持对SEO优化内容进行修改。</w:t>
            </w:r>
          </w:p>
          <w:p w14:paraId="0BDCE547">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（3）系统应支持查看教师日志、开课日志、登录日志，应支持按学校开课次数、按教师开课次数、按实验开课次数等数据统计功能。</w:t>
            </w:r>
          </w:p>
          <w:p w14:paraId="345485F2">
            <w:pPr>
              <w:spacing w:line="360" w:lineRule="auto"/>
              <w:rPr>
                <w:rFonts w:ascii="宋体" w:hAnsi="宋体" w:eastAsia="宋体" w:cs="宋体"/>
                <w:sz w:val="24"/>
                <w:szCs w:val="24"/>
              </w:rPr>
            </w:pPr>
            <w:r>
              <w:rPr>
                <w:rFonts w:hint="eastAsia" w:ascii="宋体" w:hAnsi="宋体" w:eastAsia="宋体" w:cs="宋体"/>
                <w:sz w:val="24"/>
                <w:szCs w:val="24"/>
              </w:rPr>
              <w:t>★10.数据分析应包含：细分类目市场分析、国际站爆款特征分析、国际站产品库选品、潜力爆款销售预测、站外广告投放、TikTok广告测品、TikTok投放优化-点击问题、产品推广关键词筛选、站内广告搜索优化、店铺产品分析、店铺销售分析、店铺售后分析、店铺客户关系管理、用户反馈分析等。</w:t>
            </w:r>
          </w:p>
          <w:p w14:paraId="29A374C0">
            <w:pPr>
              <w:spacing w:line="360" w:lineRule="auto"/>
              <w:rPr>
                <w:rStyle w:val="76"/>
                <w:rFonts w:ascii="宋体" w:hAnsi="宋体" w:eastAsia="宋体"/>
                <w:b w:val="0"/>
                <w:bCs w:val="0"/>
                <w:sz w:val="24"/>
                <w:szCs w:val="24"/>
              </w:rPr>
            </w:pPr>
            <w:r>
              <w:rPr>
                <w:rStyle w:val="76"/>
                <w:rFonts w:hint="eastAsia" w:ascii="宋体" w:hAnsi="宋体" w:eastAsia="宋体"/>
                <w:b w:val="0"/>
                <w:bCs w:val="0"/>
                <w:sz w:val="24"/>
                <w:szCs w:val="24"/>
              </w:rPr>
              <w:t>（六）经济学实验模块</w:t>
            </w:r>
          </w:p>
          <w:p w14:paraId="7EC2A96F">
            <w:pPr>
              <w:spacing w:line="360" w:lineRule="auto"/>
              <w:rPr>
                <w:rFonts w:ascii="宋体" w:hAnsi="宋体" w:eastAsia="宋体" w:cs="宋体"/>
                <w:sz w:val="24"/>
                <w:szCs w:val="24"/>
              </w:rPr>
            </w:pPr>
            <w:r>
              <w:rPr>
                <w:rFonts w:hint="eastAsia" w:ascii="宋体" w:hAnsi="宋体" w:eastAsia="宋体" w:cs="宋体"/>
                <w:sz w:val="24"/>
                <w:szCs w:val="24"/>
              </w:rPr>
              <w:t>★1.须涵盖以下实验：独裁者实验、最后通牒实验、竞猜博弈、选美博弈实验。</w:t>
            </w:r>
          </w:p>
          <w:p w14:paraId="0CEB16AA">
            <w:pPr>
              <w:spacing w:line="360" w:lineRule="auto"/>
              <w:rPr>
                <w:rFonts w:ascii="宋体" w:hAnsi="宋体" w:eastAsia="宋体" w:cs="宋体"/>
                <w:sz w:val="24"/>
                <w:szCs w:val="24"/>
              </w:rPr>
            </w:pPr>
            <w:r>
              <w:rPr>
                <w:rFonts w:hint="eastAsia" w:ascii="宋体" w:hAnsi="宋体" w:eastAsia="宋体" w:cs="宋体"/>
                <w:sz w:val="24"/>
                <w:szCs w:val="24"/>
              </w:rPr>
              <w:t>2.实验安全性登录要求</w:t>
            </w:r>
          </w:p>
          <w:p w14:paraId="31D13DA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应支持断点续航功能，保证实验非人为因素影响下的畅通。因断网、断电、设备故障等非认为因素导致的个体实验终端无法继续进行实验时，通过断点续航功能，重新登录实验，随时从断点处继续开展实验。</w:t>
            </w:r>
          </w:p>
          <w:p w14:paraId="43378EA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应支持非注册式实验参与，且禁止平台搭载于APP中。通过唯一可识别验证码形式发布、开启、参与实验，禁止APP下载进行注册登记，以防止APP获取例如实验参与者地址、通信方式、职业、职务等个体隐私信息。</w:t>
            </w:r>
          </w:p>
          <w:p w14:paraId="45688C16">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（3）应支持数据云存储、本地存储功能，保证数据的即时可得性和安全性之间的平衡关系，且以EXCEL形式进行保存，方便数据进一步分析和使用。</w:t>
            </w:r>
          </w:p>
          <w:p w14:paraId="56D305A7">
            <w:pPr>
              <w:spacing w:line="360" w:lineRule="auto"/>
              <w:rPr>
                <w:rFonts w:ascii="宋体" w:hAnsi="宋体" w:eastAsia="宋体" w:cs="宋体"/>
                <w:sz w:val="24"/>
                <w:szCs w:val="24"/>
              </w:rPr>
            </w:pPr>
            <w:r>
              <w:rPr>
                <w:rFonts w:hint="eastAsia" w:ascii="宋体" w:hAnsi="宋体" w:eastAsia="宋体" w:cs="宋体"/>
                <w:sz w:val="24"/>
                <w:szCs w:val="24"/>
              </w:rPr>
              <w:t>3.独裁者实验可用于独裁者在利益分配的利益分配模拟，探究自主性分配地位中，不同情境下的权益分配的界限；同时可用于纯粹利他行为的效度探究。</w:t>
            </w:r>
          </w:p>
          <w:p w14:paraId="788CB374">
            <w:pPr>
              <w:spacing w:line="360" w:lineRule="auto"/>
              <w:rPr>
                <w:rFonts w:ascii="宋体" w:hAnsi="宋体" w:eastAsia="宋体" w:cs="宋体"/>
                <w:sz w:val="24"/>
                <w:szCs w:val="24"/>
              </w:rPr>
            </w:pPr>
            <w:r>
              <w:rPr>
                <w:rFonts w:hint="eastAsia" w:ascii="宋体" w:hAnsi="宋体" w:eastAsia="宋体" w:cs="宋体"/>
                <w:sz w:val="24"/>
                <w:szCs w:val="24"/>
              </w:rPr>
              <w:t>4.最后通牒实验可用于谈判过程中的利益分配模拟，探究不同情境下的权益分配的界限；同时可用于非纯粹利他行为的效度探究。</w:t>
            </w:r>
          </w:p>
          <w:p w14:paraId="48CD5689">
            <w:pPr>
              <w:spacing w:line="360" w:lineRule="auto"/>
              <w:rPr>
                <w:rFonts w:ascii="宋体" w:hAnsi="宋体" w:eastAsia="宋体" w:cs="宋体"/>
                <w:sz w:val="24"/>
                <w:szCs w:val="24"/>
              </w:rPr>
            </w:pPr>
            <w:r>
              <w:rPr>
                <w:rFonts w:hint="eastAsia" w:ascii="宋体" w:hAnsi="宋体" w:eastAsia="宋体" w:cs="宋体"/>
                <w:sz w:val="24"/>
                <w:szCs w:val="24"/>
              </w:rPr>
              <w:t>5.数字竞猜实验可用于群体决策下的理性程度测度，验证异质主体的非完全理性和异质主体差异；并可说明，决策行为往往依据他人决策进行制定，并不完全代表自己的真实意愿。通过实验还可对群体及个体的意向趋势做出分析；同时，可用于集体决策趋势的优化研究。</w:t>
            </w:r>
          </w:p>
          <w:p w14:paraId="087DA71B">
            <w:pPr>
              <w:spacing w:line="360" w:lineRule="auto"/>
              <w:rPr>
                <w:rFonts w:ascii="宋体" w:hAnsi="宋体" w:eastAsia="宋体" w:cs="宋体"/>
                <w:sz w:val="24"/>
                <w:szCs w:val="24"/>
              </w:rPr>
            </w:pPr>
            <w:r>
              <w:rPr>
                <w:rFonts w:hint="eastAsia" w:ascii="宋体" w:hAnsi="宋体" w:eastAsia="宋体" w:cs="宋体"/>
                <w:sz w:val="24"/>
                <w:szCs w:val="24"/>
              </w:rPr>
              <w:t>6.选美博弈实验可用于同类型不同特点的产品选择调查，探究不同产品的社会受欢迎程度和原因分析。</w:t>
            </w:r>
          </w:p>
          <w:p w14:paraId="57806869">
            <w:pPr>
              <w:spacing w:line="360" w:lineRule="auto"/>
              <w:rPr>
                <w:rFonts w:ascii="宋体" w:hAnsi="宋体" w:eastAsia="宋体" w:cs="宋体"/>
                <w:sz w:val="24"/>
                <w:szCs w:val="24"/>
              </w:rPr>
            </w:pPr>
            <w:r>
              <w:rPr>
                <w:rFonts w:hint="eastAsia" w:ascii="宋体" w:hAnsi="宋体" w:eastAsia="宋体" w:cs="宋体"/>
                <w:sz w:val="24"/>
                <w:szCs w:val="24"/>
              </w:rPr>
              <w:t>★7.应具备学生操作监控功能。主持者可通过教师端实施监控到学生的实验进程，包含实时显示进入实验但未在实验界面的离线学生信息、查看所有参与实验人员所处的界面对应的实验环节。</w:t>
            </w:r>
          </w:p>
          <w:p w14:paraId="7432676C">
            <w:pPr>
              <w:spacing w:line="360" w:lineRule="auto"/>
              <w:rPr>
                <w:rFonts w:ascii="宋体" w:hAnsi="宋体" w:eastAsia="宋体" w:cs="宋体"/>
                <w:sz w:val="24"/>
                <w:szCs w:val="24"/>
              </w:rPr>
            </w:pPr>
            <w:r>
              <w:rPr>
                <w:rFonts w:hint="eastAsia" w:ascii="宋体" w:hAnsi="宋体" w:eastAsia="宋体" w:cs="宋体"/>
                <w:sz w:val="24"/>
                <w:szCs w:val="24"/>
              </w:rPr>
              <w:t>8.应满足不同场景的实验开展需求，如多媒体教室，会议室，机房，寝室等利用电脑、手机、平板均可登录，并支持移动微信登录入口（非APP下载）。</w:t>
            </w:r>
          </w:p>
          <w:p w14:paraId="4CB68DEC">
            <w:pPr>
              <w:spacing w:line="360" w:lineRule="auto"/>
              <w:rPr>
                <w:rFonts w:ascii="宋体" w:hAnsi="宋体" w:eastAsia="宋体" w:cs="宋体"/>
                <w:sz w:val="24"/>
                <w:szCs w:val="24"/>
              </w:rPr>
            </w:pPr>
            <w:r>
              <w:rPr>
                <w:rFonts w:hint="eastAsia" w:ascii="宋体" w:hAnsi="宋体" w:eastAsia="宋体" w:cs="宋体"/>
                <w:sz w:val="24"/>
                <w:szCs w:val="24"/>
              </w:rPr>
              <w:t>9.实验不设人数限制，需满足以下功能：</w:t>
            </w:r>
          </w:p>
          <w:p w14:paraId="126F81F6">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（1）未提交数据的学生，手动结束本轮后，系统自动赋值。数据提交完整后，自动开展下轮实验或结束本次实验。</w:t>
            </w:r>
          </w:p>
          <w:p w14:paraId="5AD96B12">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（2）单实验轮次数据为未完全完成，通过可设置的倒计时功能，可自动结束本轮实验并开始下轮实验。</w:t>
            </w:r>
          </w:p>
          <w:p w14:paraId="61ED6DED">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（3）整体实验轮次未完全完成，可通过手动按钮，实现本次实验的提前结束。</w:t>
            </w:r>
          </w:p>
          <w:p w14:paraId="6C9EF583">
            <w:pPr>
              <w:spacing w:line="360" w:lineRule="auto"/>
              <w:rPr>
                <w:rFonts w:ascii="宋体" w:hAnsi="宋体" w:eastAsia="宋体" w:cs="宋体"/>
                <w:sz w:val="24"/>
                <w:szCs w:val="24"/>
              </w:rPr>
            </w:pPr>
            <w:r>
              <w:rPr>
                <w:rFonts w:hint="eastAsia" w:ascii="宋体" w:hAnsi="宋体" w:eastAsia="宋体" w:cs="宋体"/>
                <w:sz w:val="24"/>
                <w:szCs w:val="24"/>
              </w:rPr>
              <w:t>10.应具备过程数据监测功能，在实验进行中和实验结束后，主持者可查看历史阶段学生的数据详情和相应的数据图形。</w:t>
            </w:r>
          </w:p>
          <w:p w14:paraId="293D8951">
            <w:pPr>
              <w:spacing w:line="360" w:lineRule="auto"/>
              <w:rPr>
                <w:rFonts w:ascii="宋体" w:hAnsi="宋体" w:eastAsia="宋体" w:cs="宋体"/>
                <w:sz w:val="24"/>
                <w:szCs w:val="24"/>
              </w:rPr>
            </w:pPr>
            <w:r>
              <w:rPr>
                <w:rFonts w:hint="eastAsia" w:ascii="宋体" w:hAnsi="宋体" w:eastAsia="宋体" w:cs="宋体"/>
                <w:sz w:val="24"/>
                <w:szCs w:val="24"/>
              </w:rPr>
              <w:t>(七)保险综合与银行业务实训模块</w:t>
            </w:r>
          </w:p>
          <w:p w14:paraId="38C9C377">
            <w:pPr>
              <w:spacing w:line="360" w:lineRule="auto"/>
              <w:rPr>
                <w:rFonts w:ascii="宋体" w:hAnsi="宋体" w:eastAsia="宋体" w:cs="宋体"/>
                <w:sz w:val="24"/>
                <w:szCs w:val="24"/>
              </w:rPr>
            </w:pPr>
            <w:r>
              <w:rPr>
                <w:rFonts w:hint="eastAsia" w:ascii="宋体" w:hAnsi="宋体" w:eastAsia="宋体" w:cs="宋体"/>
                <w:sz w:val="24"/>
                <w:szCs w:val="24"/>
              </w:rPr>
              <w:t>1.实训模式：需同时包括个人练习模式与团队练习模式，支持学生单人模拟各角色或团队方式模拟单一岗位合作。</w:t>
            </w:r>
          </w:p>
          <w:p w14:paraId="2F5C7A4F">
            <w:pPr>
              <w:spacing w:line="360" w:lineRule="auto"/>
              <w:rPr>
                <w:rFonts w:ascii="宋体" w:hAnsi="宋体" w:eastAsia="宋体" w:cs="宋体"/>
                <w:sz w:val="24"/>
                <w:szCs w:val="24"/>
              </w:rPr>
            </w:pPr>
            <w:r>
              <w:rPr>
                <w:rFonts w:hint="eastAsia" w:ascii="宋体" w:hAnsi="宋体" w:eastAsia="宋体" w:cs="宋体"/>
                <w:sz w:val="24"/>
                <w:szCs w:val="24"/>
              </w:rPr>
              <w:t>2.行业规范：基于现实保险行业规则，需加入机动车交通事故责任强制保险车船税，车辆保险自动测定浮动系数等功能模块。</w:t>
            </w:r>
          </w:p>
          <w:p w14:paraId="09CCE685">
            <w:pPr>
              <w:spacing w:line="360" w:lineRule="auto"/>
              <w:rPr>
                <w:rFonts w:ascii="宋体" w:hAnsi="宋体" w:eastAsia="宋体" w:cs="宋体"/>
                <w:sz w:val="24"/>
                <w:szCs w:val="24"/>
              </w:rPr>
            </w:pPr>
            <w:r>
              <w:rPr>
                <w:rFonts w:hint="eastAsia" w:ascii="宋体" w:hAnsi="宋体" w:eastAsia="宋体" w:cs="宋体"/>
                <w:sz w:val="24"/>
                <w:szCs w:val="24"/>
              </w:rPr>
              <w:t>3.实训岗位：业务角色需包含业务员、出单员、核保员、保全员、保全复核员、接报案专员、查勘员、定损员、核赔员、财务专员、单证管理员等十一大角色，可实现展业、承保、理赔全流程实训。</w:t>
            </w:r>
          </w:p>
          <w:p w14:paraId="14B42A2D">
            <w:pPr>
              <w:spacing w:line="360" w:lineRule="auto"/>
              <w:rPr>
                <w:rFonts w:ascii="宋体" w:hAnsi="宋体" w:eastAsia="宋体" w:cs="宋体"/>
                <w:sz w:val="24"/>
                <w:szCs w:val="24"/>
              </w:rPr>
            </w:pPr>
            <w:r>
              <w:rPr>
                <w:rFonts w:hint="eastAsia" w:ascii="宋体" w:hAnsi="宋体" w:eastAsia="宋体" w:cs="宋体"/>
                <w:sz w:val="24"/>
                <w:szCs w:val="24"/>
              </w:rPr>
              <w:t>★4.支持个人征信数据采集功能</w:t>
            </w:r>
          </w:p>
          <w:p w14:paraId="5EC2BA1E">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（1）信贷员可以对个人征信数据进行采集，采集模块包括：信用卡、购房贷款、其他贷款、担保情况、欠税记录、民事判决、行政数据、电信欠费。</w:t>
            </w:r>
          </w:p>
          <w:p w14:paraId="6F6AEC75">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（2）可对信贷员录入的征信数据，进行是否失信判断，确定失信名单。</w:t>
            </w:r>
          </w:p>
          <w:p w14:paraId="73FE435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（3）可提供查看和打印个人信用报告信息服务。</w:t>
            </w:r>
          </w:p>
          <w:p w14:paraId="7C6AE7D3">
            <w:pPr>
              <w:spacing w:line="360" w:lineRule="auto"/>
              <w:rPr>
                <w:rFonts w:ascii="宋体" w:hAnsi="宋体" w:eastAsia="宋体" w:cs="宋体"/>
                <w:sz w:val="24"/>
                <w:szCs w:val="24"/>
              </w:rPr>
            </w:pPr>
            <w:r>
              <w:rPr>
                <w:rFonts w:hint="eastAsia" w:ascii="宋体" w:hAnsi="宋体" w:eastAsia="宋体" w:cs="宋体"/>
                <w:sz w:val="24"/>
                <w:szCs w:val="24"/>
              </w:rPr>
              <w:t>5.内置AI展业实训练习：内置拓展实训-保险客户开拓实训项目。</w:t>
            </w:r>
          </w:p>
          <w:p w14:paraId="2C4C8DE7">
            <w:pPr>
              <w:spacing w:line="360" w:lineRule="auto"/>
              <w:rPr>
                <w:rFonts w:ascii="宋体" w:hAnsi="宋体" w:eastAsia="宋体" w:cs="宋体"/>
                <w:sz w:val="24"/>
                <w:szCs w:val="24"/>
              </w:rPr>
            </w:pPr>
            <w:r>
              <w:rPr>
                <w:rFonts w:hint="eastAsia" w:ascii="宋体" w:hAnsi="宋体" w:eastAsia="宋体" w:cs="宋体"/>
                <w:sz w:val="24"/>
                <w:szCs w:val="24"/>
              </w:rPr>
              <w:t>6.内置数据：内置实训险种的费率规则，并根据输入的相关信息自动计算保费；车险实训中内置好车型相关数据（包括厂牌型号、厂商、车辆类别、价格、核定载客数、排气量等）。</w:t>
            </w:r>
          </w:p>
          <w:p w14:paraId="0FECA153">
            <w:pPr>
              <w:spacing w:line="360" w:lineRule="auto"/>
              <w:rPr>
                <w:rFonts w:ascii="宋体" w:hAnsi="宋体" w:eastAsia="宋体" w:cs="宋体"/>
                <w:sz w:val="24"/>
                <w:szCs w:val="24"/>
              </w:rPr>
            </w:pPr>
            <w:r>
              <w:rPr>
                <w:rFonts w:hint="eastAsia" w:ascii="宋体" w:hAnsi="宋体" w:eastAsia="宋体" w:cs="宋体"/>
                <w:sz w:val="24"/>
                <w:szCs w:val="24"/>
              </w:rPr>
              <w:t>7.可按照业务分工与行为模式模拟扮演角色，申请贷款的借款客户（贷款申请）、银行信贷部门（负责录入个人征信数据、调查、审核、评估客户资料、评估抵押品）、银行风控部门（办理信用分析与评估、打印并发送客户评价通知书及放款通知书、贷款质量五级分类评估并核定等级）、资产管理部门（对不良贷款进行催收或者处置为呆账）。</w:t>
            </w:r>
          </w:p>
          <w:p w14:paraId="03F5AECB">
            <w:pPr>
              <w:spacing w:line="360" w:lineRule="auto"/>
              <w:rPr>
                <w:rFonts w:ascii="宋体" w:hAnsi="宋体" w:eastAsia="宋体" w:cs="宋体"/>
                <w:sz w:val="24"/>
                <w:szCs w:val="24"/>
              </w:rPr>
            </w:pPr>
            <w:r>
              <w:rPr>
                <w:rFonts w:hint="eastAsia" w:ascii="宋体" w:hAnsi="宋体" w:eastAsia="宋体" w:cs="宋体"/>
                <w:sz w:val="24"/>
                <w:szCs w:val="24"/>
              </w:rPr>
              <w:t>8.高度仿真商业银行柜台业务流程与功能</w:t>
            </w:r>
          </w:p>
          <w:p w14:paraId="033F59B9">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（1）公共交易：柜员签到签退、密码修改、钱箱登记、柜员轧账、日终单据查询、费汇数据查询、外汇交易、账务处理。</w:t>
            </w:r>
          </w:p>
          <w:p w14:paraId="3061B59F">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（2）重空现金：凭证快速领用、调出、调入、申请、上缴、调拨、作废等；支票出售、缴回注销等。</w:t>
            </w:r>
          </w:p>
          <w:p w14:paraId="2F815D12">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（3）客户信息管理：对公对私客户号开立、客户信息查询、特殊账户处理等。</w:t>
            </w:r>
          </w:p>
          <w:p w14:paraId="10DC50E3">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 xml:space="preserve">（4）个人业务：支持开立Ⅰ类帐户、Ⅱ类帐户、Ⅲ类帐户的个人银行账户类型。主要业务有：个人活期、定活两便、整存整取、零存整取、存本取息、教育储蓄、通知存款个人账户的开户、存款、取款、转账、销户，其中个人活期、定活两便、整存整取、通知存款除支持人民币账户外，还支持港元、美元、欧元、日元及英镑等5种及以上外币的对私账户业务操作，个人外币结售汇业务。 </w:t>
            </w:r>
          </w:p>
          <w:p w14:paraId="6F17C3A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5）公司业务：支持基本户、一般户、专用户、临时户4种账户性质的公司人民币账户开立、存款、取款、转账、销户等；支持港元、美元、欧元、日元及英镑等5种及以上外币的对公账户业务操作；支持公司人民币活期、公司人民币定期、公司外币活期、公司外币定期、公司人民币通知存款、公司外币通知存款、公司协定存款的对公活期业务操作；支持公司外币结售汇业务。</w:t>
            </w:r>
          </w:p>
          <w:p w14:paraId="7DBA6197">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（6）账户服务：支持借记卡激活、更换、密码修改、补写磁卡；存折更换、密码修改；凭证挂失、解挂、密码重置；账户冻结解冻、账户暂封解封、Ⅱ类和Ⅲ类绑定账户更换等。</w:t>
            </w:r>
          </w:p>
          <w:p w14:paraId="723EE267">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（7）代理服务：代缴水电费，代缴话费；代扣水电费，代扣话费，代扣终止。</w:t>
            </w:r>
          </w:p>
          <w:p w14:paraId="71806FB1">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（8）电子银行：个人网银注册、修改、查询，现金预约、数字证书、网银服务；企业网银注册、操作员管理、账户管理、代发业务登记、数字证书、客户业务回单补打、数据维护。</w:t>
            </w:r>
          </w:p>
          <w:p w14:paraId="6749D741">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9）信用卡业务：信用卡开卡、信用卡激活、信用卡激活查询、信用卡现金存款、信用卡取现、信用卡转入转账还款、信用卡自动关联还款、信用卡账户信息查询、信用卡交易密码管理、信用卡挂失、信用卡解挂、信用卡额度调整。</w:t>
            </w:r>
          </w:p>
          <w:p w14:paraId="16D3BF7E">
            <w:pPr>
              <w:spacing w:line="360" w:lineRule="auto"/>
              <w:rPr>
                <w:rFonts w:ascii="宋体" w:hAnsi="宋体" w:eastAsia="宋体" w:cs="宋体"/>
                <w:sz w:val="24"/>
                <w:szCs w:val="24"/>
              </w:rPr>
            </w:pPr>
            <w:r>
              <w:rPr>
                <w:rFonts w:hint="eastAsia" w:ascii="宋体" w:hAnsi="宋体" w:eastAsia="宋体" w:cs="宋体"/>
                <w:sz w:val="24"/>
                <w:szCs w:val="24"/>
              </w:rPr>
              <w:t>9.实训案例：内置实训教学案例，学生进行练习和考核时可随机匹配案例。</w:t>
            </w:r>
          </w:p>
          <w:p w14:paraId="5466074F">
            <w:pPr>
              <w:spacing w:line="360" w:lineRule="auto"/>
              <w:rPr>
                <w:rFonts w:ascii="宋体" w:hAnsi="宋体" w:eastAsia="宋体" w:cs="宋体"/>
                <w:sz w:val="24"/>
                <w:szCs w:val="24"/>
              </w:rPr>
            </w:pPr>
            <w:r>
              <w:rPr>
                <w:rFonts w:hint="eastAsia" w:ascii="宋体" w:hAnsi="宋体" w:eastAsia="宋体" w:cs="宋体"/>
                <w:sz w:val="24"/>
                <w:szCs w:val="24"/>
              </w:rPr>
              <w:t>10.仿真单证：内置全仿真的投保单、保单、强制标志、批改申请书、批单、发票、查勘报告、事故认定书、事故调解书等主要单据。并能支持保单、批单、发票等单证的打印预览和打印功能。</w:t>
            </w:r>
          </w:p>
          <w:p w14:paraId="693346ED">
            <w:pPr>
              <w:spacing w:line="360" w:lineRule="auto"/>
              <w:rPr>
                <w:rFonts w:ascii="宋体" w:hAnsi="宋体" w:eastAsia="宋体" w:cs="宋体"/>
                <w:sz w:val="24"/>
                <w:szCs w:val="24"/>
              </w:rPr>
            </w:pPr>
            <w:r>
              <w:rPr>
                <w:rFonts w:hint="eastAsia" w:ascii="宋体" w:hAnsi="宋体" w:eastAsia="宋体" w:cs="宋体"/>
                <w:sz w:val="24"/>
                <w:szCs w:val="24"/>
              </w:rPr>
              <w:t>11.要求可以兼容硬件设备，内嵌IC卡及磁条刷卡支援模块、密码支援模块、票据和存折打印支援模块，以及ATM机、VTM智能银行支援模块。智能银行设备要求能够帮助用户实现用户查询、存钱和转账，而且还能够进行开卡、挂失、解挂、存款证明及打印流程证明开具等银行柜面业务，同时支持客户无卡取款、无卡存款、查询余额、银行卡存款和取款、转账业务，实现智慧交互、智能感知的软硬件一体化业务仿真模拟需求。</w:t>
            </w:r>
          </w:p>
          <w:p w14:paraId="6F34DB25">
            <w:pPr>
              <w:spacing w:line="360" w:lineRule="auto"/>
              <w:rPr>
                <w:rFonts w:ascii="宋体" w:hAnsi="宋体" w:eastAsia="宋体" w:cs="宋体"/>
                <w:sz w:val="24"/>
                <w:szCs w:val="24"/>
              </w:rPr>
            </w:pPr>
            <w:r>
              <w:rPr>
                <w:rFonts w:hint="eastAsia" w:ascii="宋体" w:hAnsi="宋体" w:eastAsia="宋体" w:cs="宋体"/>
                <w:sz w:val="24"/>
                <w:szCs w:val="24"/>
              </w:rPr>
              <w:t>12.支持多种实训操作模式，需包含三种操作模式：练习模式、考试模式、自由模式。</w:t>
            </w:r>
          </w:p>
          <w:p w14:paraId="59C80D9B">
            <w:pPr>
              <w:spacing w:line="360" w:lineRule="auto"/>
              <w:rPr>
                <w:rFonts w:ascii="宋体" w:hAnsi="宋体" w:eastAsia="宋体" w:cs="宋体"/>
                <w:sz w:val="24"/>
                <w:szCs w:val="24"/>
              </w:rPr>
            </w:pPr>
            <w:r>
              <w:rPr>
                <w:rFonts w:hint="eastAsia" w:ascii="宋体" w:hAnsi="宋体" w:eastAsia="宋体" w:cs="宋体"/>
                <w:sz w:val="24"/>
                <w:szCs w:val="24"/>
              </w:rPr>
              <w:t>13.内置考评机制，需提供业务流程+字段双重判分机制。</w:t>
            </w:r>
          </w:p>
          <w:p w14:paraId="6ABED430">
            <w:pPr>
              <w:spacing w:line="360" w:lineRule="auto"/>
              <w:rPr>
                <w:rFonts w:ascii="宋体" w:hAnsi="宋体" w:eastAsia="宋体" w:cs="宋体"/>
                <w:sz w:val="24"/>
                <w:szCs w:val="24"/>
              </w:rPr>
            </w:pPr>
            <w:r>
              <w:rPr>
                <w:rFonts w:hint="eastAsia" w:ascii="宋体" w:hAnsi="宋体" w:eastAsia="宋体" w:cs="宋体"/>
                <w:sz w:val="24"/>
                <w:szCs w:val="24"/>
              </w:rPr>
              <w:t>14.要求支持各种银行业务角色，支持自由切换业务，可模拟扮演临柜柜员、授权柜员、总营库管员、总行库管员、管理柜员、个人客户、公司客户等业务角色。其中管理柜员角色可根据当前银行真实情况，实现灵活创建理财产品、查看利率值、汇率制、费率值等信息。</w:t>
            </w:r>
          </w:p>
          <w:p w14:paraId="35DF3052">
            <w:pPr>
              <w:spacing w:line="360" w:lineRule="auto"/>
              <w:rPr>
                <w:rFonts w:ascii="宋体" w:hAnsi="宋体" w:eastAsia="宋体" w:cs="宋体"/>
                <w:sz w:val="24"/>
                <w:szCs w:val="24"/>
              </w:rPr>
            </w:pPr>
            <w:r>
              <w:rPr>
                <w:rFonts w:hint="eastAsia" w:ascii="宋体" w:hAnsi="宋体" w:eastAsia="宋体" w:cs="宋体"/>
                <w:sz w:val="24"/>
                <w:szCs w:val="24"/>
              </w:rPr>
              <w:t>15.能够提供高度仿真的银行票据，提供至少20个仿真凭证样式，其中包括存取款凭证、单位开户证实书、定期存单、卡业务申请书、收费凭证、特殊业务申请书、现金存款单、现金支票、转账支票、转账凭证、通用凭证等11个仿真凭证，并要求能够在无外设连接情况下也能实现上述电子票据预览效果。</w:t>
            </w:r>
          </w:p>
          <w:p w14:paraId="4E4D8F6E">
            <w:pPr>
              <w:spacing w:line="360" w:lineRule="auto"/>
              <w:rPr>
                <w:rFonts w:ascii="宋体" w:hAnsi="宋体" w:eastAsia="宋体" w:cs="宋体"/>
                <w:sz w:val="24"/>
                <w:szCs w:val="24"/>
              </w:rPr>
            </w:pPr>
            <w:r>
              <w:rPr>
                <w:rFonts w:hint="eastAsia" w:ascii="宋体" w:hAnsi="宋体" w:eastAsia="宋体" w:cs="宋体"/>
                <w:sz w:val="24"/>
                <w:szCs w:val="24"/>
              </w:rPr>
              <w:t>16.支持高度仿真商业银行信贷管理业务流程与功能，需包含个人贷款和公司贷款两个核心模块，覆盖贷前调查、贷中审批和贷后管理三级模式。</w:t>
            </w:r>
          </w:p>
          <w:p w14:paraId="1084606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1）贷前调查：个人贷前调查（贷前客户调查、业务担保信息、担保物录入、贷款申请、贷款合同）。公司贷前调查（贷前客户调查、等级评定、公司授信调查、公司授信申请、贷款用途调查、业务担保信息、贷款申请、贷款合同）。</w:t>
            </w:r>
          </w:p>
          <w:p w14:paraId="4173296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（2）贷中审核：个人贷中审核（个人客户管理、个人贷款、贷款合同、贷后管理）。公司贷中审核（公司客户管理、信用评估、授信业务、公司贷款、贷款合同、贷后管理）。</w:t>
            </w:r>
          </w:p>
          <w:p w14:paraId="7A085A63">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（3）贷后管理：个人和公司贷后管理（正常还款、贷款展期、贷后调查、五级分类、不良贷款、呆账认定）。</w:t>
            </w:r>
          </w:p>
          <w:p w14:paraId="673A2EB2">
            <w:pPr>
              <w:spacing w:line="360" w:lineRule="auto"/>
              <w:rPr>
                <w:rFonts w:ascii="宋体" w:hAnsi="宋体" w:eastAsia="宋体" w:cs="宋体"/>
                <w:sz w:val="24"/>
                <w:szCs w:val="24"/>
              </w:rPr>
            </w:pPr>
            <w:r>
              <w:rPr>
                <w:rFonts w:hint="eastAsia" w:ascii="宋体" w:hAnsi="宋体" w:eastAsia="宋体" w:cs="宋体"/>
                <w:sz w:val="24"/>
                <w:szCs w:val="24"/>
              </w:rPr>
              <w:t>17.要求展示详细的贷款客户的信息资料，如个人客户基本信息、收入证明、房产证明；公司客户基本信息、资产负债表、损益表、现金流量表。</w:t>
            </w:r>
          </w:p>
        </w:tc>
        <w:tc>
          <w:tcPr>
            <w:tcW w:w="318" w:type="pct"/>
            <w:vAlign w:val="center"/>
          </w:tcPr>
          <w:p w14:paraId="3E1E4A37">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套</w:t>
            </w:r>
          </w:p>
        </w:tc>
        <w:tc>
          <w:tcPr>
            <w:tcW w:w="397" w:type="pct"/>
            <w:vAlign w:val="center"/>
          </w:tcPr>
          <w:p w14:paraId="2B11FADF">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w:t>
            </w:r>
          </w:p>
        </w:tc>
      </w:tr>
      <w:tr w14:paraId="49AB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314" w:type="pct"/>
            <w:vAlign w:val="center"/>
          </w:tcPr>
          <w:p w14:paraId="2E6D506A">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w:t>
            </w:r>
          </w:p>
        </w:tc>
        <w:tc>
          <w:tcPr>
            <w:tcW w:w="816" w:type="pct"/>
            <w:vAlign w:val="center"/>
          </w:tcPr>
          <w:p w14:paraId="32B2C18F">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kern w:val="0"/>
                <w:sz w:val="24"/>
                <w:szCs w:val="28"/>
              </w:rPr>
              <w:t>■</w:t>
            </w:r>
            <w:r>
              <w:rPr>
                <w:rFonts w:hint="eastAsia" w:ascii="宋体" w:hAnsi="宋体" w:eastAsia="宋体" w:cs="宋体"/>
                <w:color w:val="000000" w:themeColor="text1"/>
                <w:kern w:val="0"/>
                <w:szCs w:val="21"/>
                <w14:textFill>
                  <w14:solidFill>
                    <w14:schemeClr w14:val="tx1"/>
                  </w14:solidFill>
                </w14:textFill>
              </w:rPr>
              <w:t>台式计算机</w:t>
            </w:r>
          </w:p>
        </w:tc>
        <w:tc>
          <w:tcPr>
            <w:tcW w:w="3155" w:type="pct"/>
            <w:vAlign w:val="center"/>
          </w:tcPr>
          <w:p w14:paraId="0EB856A1">
            <w:pP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详见“5部分产品具体参数”</w:t>
            </w:r>
          </w:p>
        </w:tc>
        <w:tc>
          <w:tcPr>
            <w:tcW w:w="318" w:type="pct"/>
            <w:vAlign w:val="center"/>
          </w:tcPr>
          <w:p w14:paraId="50E0237F">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台</w:t>
            </w:r>
          </w:p>
        </w:tc>
        <w:tc>
          <w:tcPr>
            <w:tcW w:w="397" w:type="pct"/>
            <w:vAlign w:val="center"/>
          </w:tcPr>
          <w:p w14:paraId="41BEA424">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202</w:t>
            </w:r>
          </w:p>
        </w:tc>
      </w:tr>
      <w:tr w14:paraId="46DB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14" w:type="pct"/>
            <w:vAlign w:val="center"/>
          </w:tcPr>
          <w:p w14:paraId="066CE5DF">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3</w:t>
            </w:r>
          </w:p>
        </w:tc>
        <w:tc>
          <w:tcPr>
            <w:tcW w:w="816" w:type="pct"/>
            <w:vAlign w:val="center"/>
          </w:tcPr>
          <w:p w14:paraId="1ABB441A">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kern w:val="0"/>
                <w:sz w:val="24"/>
                <w:szCs w:val="28"/>
              </w:rPr>
              <w:t>■</w:t>
            </w:r>
            <w:r>
              <w:rPr>
                <w:rFonts w:hint="eastAsia" w:ascii="宋体" w:hAnsi="宋体" w:eastAsia="宋体" w:cs="宋体"/>
                <w:color w:val="000000" w:themeColor="text1"/>
                <w:kern w:val="0"/>
                <w:szCs w:val="21"/>
                <w14:textFill>
                  <w14:solidFill>
                    <w14:schemeClr w14:val="tx1"/>
                  </w14:solidFill>
                </w14:textFill>
              </w:rPr>
              <w:t>液晶显示器</w:t>
            </w:r>
          </w:p>
        </w:tc>
        <w:tc>
          <w:tcPr>
            <w:tcW w:w="3155" w:type="pct"/>
            <w:vAlign w:val="center"/>
          </w:tcPr>
          <w:p w14:paraId="1D3053BE">
            <w:pP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详见“5部分产品具体参数”</w:t>
            </w:r>
          </w:p>
        </w:tc>
        <w:tc>
          <w:tcPr>
            <w:tcW w:w="318" w:type="pct"/>
            <w:vAlign w:val="center"/>
          </w:tcPr>
          <w:p w14:paraId="62095FA3">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台</w:t>
            </w:r>
          </w:p>
        </w:tc>
        <w:tc>
          <w:tcPr>
            <w:tcW w:w="397" w:type="pct"/>
            <w:vAlign w:val="center"/>
          </w:tcPr>
          <w:p w14:paraId="1CA6D239">
            <w:pPr>
              <w:jc w:val="center"/>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202</w:t>
            </w:r>
          </w:p>
        </w:tc>
      </w:tr>
    </w:tbl>
    <w:p w14:paraId="464D0565">
      <w:pPr>
        <w:rPr>
          <w:color w:val="FF0000"/>
          <w:sz w:val="24"/>
          <w:szCs w:val="24"/>
        </w:rPr>
      </w:pPr>
    </w:p>
    <w:p w14:paraId="3379814D">
      <w:pPr>
        <w:rPr>
          <w:color w:val="FF0000"/>
          <w:sz w:val="24"/>
          <w:szCs w:val="24"/>
        </w:rPr>
      </w:pPr>
      <w:r>
        <w:rPr>
          <w:rFonts w:hint="eastAsia" w:cs="宋体"/>
          <w:kern w:val="0"/>
          <w:sz w:val="24"/>
          <w:lang w:bidi="ar"/>
        </w:rPr>
        <w:t>5、部分产品具体参数</w:t>
      </w:r>
    </w:p>
    <w:p w14:paraId="6F34FF0B">
      <w:pPr>
        <w:rPr>
          <w:rFonts w:ascii="宋体" w:hAnsi="宋体" w:eastAsia="宋体"/>
          <w:sz w:val="24"/>
          <w:szCs w:val="24"/>
        </w:rPr>
      </w:pPr>
      <w:r>
        <w:rPr>
          <w:rFonts w:hint="eastAsia" w:ascii="宋体" w:hAnsi="宋体" w:eastAsia="宋体"/>
          <w:sz w:val="24"/>
          <w:szCs w:val="24"/>
        </w:rPr>
        <w:t>1</w:t>
      </w:r>
      <w:r>
        <w:rPr>
          <w:rFonts w:ascii="宋体" w:hAnsi="宋体" w:eastAsia="宋体"/>
          <w:sz w:val="24"/>
          <w:szCs w:val="24"/>
        </w:rPr>
        <w:t>.</w:t>
      </w:r>
      <w:r>
        <w:rPr>
          <w:rFonts w:hint="eastAsia" w:ascii="宋体" w:hAnsi="宋体" w:eastAsia="宋体"/>
          <w:sz w:val="24"/>
          <w:szCs w:val="24"/>
        </w:rPr>
        <w:t xml:space="preserve"> 台式计算机</w:t>
      </w:r>
    </w:p>
    <w:tbl>
      <w:tblPr>
        <w:tblStyle w:val="20"/>
        <w:tblW w:w="9072" w:type="dxa"/>
        <w:jc w:val="center"/>
        <w:tblLayout w:type="autofit"/>
        <w:tblCellMar>
          <w:top w:w="0" w:type="dxa"/>
          <w:left w:w="108" w:type="dxa"/>
          <w:bottom w:w="0" w:type="dxa"/>
          <w:right w:w="108" w:type="dxa"/>
        </w:tblCellMar>
      </w:tblPr>
      <w:tblGrid>
        <w:gridCol w:w="576"/>
        <w:gridCol w:w="1524"/>
        <w:gridCol w:w="1392"/>
        <w:gridCol w:w="2234"/>
        <w:gridCol w:w="3346"/>
      </w:tblGrid>
      <w:tr w14:paraId="55CBBEFD">
        <w:tblPrEx>
          <w:tblCellMar>
            <w:top w:w="0" w:type="dxa"/>
            <w:left w:w="108" w:type="dxa"/>
            <w:bottom w:w="0" w:type="dxa"/>
            <w:right w:w="108" w:type="dxa"/>
          </w:tblCellMar>
        </w:tblPrEx>
        <w:trPr>
          <w:trHeight w:val="570" w:hRule="atLeast"/>
          <w:tblHeader/>
          <w:jc w:val="center"/>
        </w:trPr>
        <w:tc>
          <w:tcPr>
            <w:tcW w:w="430" w:type="dxa"/>
            <w:tcBorders>
              <w:top w:val="single" w:color="auto" w:sz="4" w:space="0"/>
              <w:left w:val="single" w:color="auto" w:sz="4" w:space="0"/>
              <w:bottom w:val="single" w:color="auto" w:sz="4" w:space="0"/>
              <w:right w:val="single" w:color="auto" w:sz="4" w:space="0"/>
            </w:tcBorders>
            <w:vAlign w:val="center"/>
          </w:tcPr>
          <w:p w14:paraId="136834CF">
            <w:pPr>
              <w:widowControl/>
              <w:jc w:val="center"/>
              <w:rPr>
                <w:rFonts w:ascii="宋体" w:hAnsi="宋体" w:cs="宋体"/>
                <w:b/>
                <w:bCs/>
                <w:color w:val="000000" w:themeColor="text1"/>
                <w:kern w:val="0"/>
                <w:sz w:val="24"/>
                <w:szCs w:val="24"/>
                <w14:textFill>
                  <w14:solidFill>
                    <w14:schemeClr w14:val="tx1"/>
                  </w14:solidFill>
                </w14:textFill>
              </w:rPr>
            </w:pPr>
            <w:r>
              <w:rPr>
                <w:rFonts w:hint="eastAsia" w:ascii="宋体" w:hAnsi="宋体" w:cs="宋体"/>
                <w:b/>
                <w:bCs/>
                <w:color w:val="000000" w:themeColor="text1"/>
                <w:kern w:val="0"/>
                <w:sz w:val="24"/>
                <w:szCs w:val="24"/>
                <w14:textFill>
                  <w14:solidFill>
                    <w14:schemeClr w14:val="tx1"/>
                  </w14:solidFill>
                </w14:textFill>
              </w:rPr>
              <w:t>序号</w:t>
            </w:r>
          </w:p>
        </w:tc>
        <w:tc>
          <w:tcPr>
            <w:tcW w:w="1559" w:type="dxa"/>
            <w:tcBorders>
              <w:top w:val="single" w:color="auto" w:sz="4" w:space="0"/>
              <w:left w:val="nil"/>
              <w:bottom w:val="single" w:color="auto" w:sz="4" w:space="0"/>
              <w:right w:val="single" w:color="auto" w:sz="4" w:space="0"/>
            </w:tcBorders>
            <w:vAlign w:val="center"/>
          </w:tcPr>
          <w:p w14:paraId="1FBEA3CC">
            <w:pPr>
              <w:widowControl/>
              <w:jc w:val="center"/>
              <w:rPr>
                <w:rFonts w:ascii="宋体" w:hAnsi="宋体" w:cs="宋体"/>
                <w:b/>
                <w:bCs/>
                <w:color w:val="000000" w:themeColor="text1"/>
                <w:kern w:val="0"/>
                <w:sz w:val="24"/>
                <w:szCs w:val="24"/>
                <w14:textFill>
                  <w14:solidFill>
                    <w14:schemeClr w14:val="tx1"/>
                  </w14:solidFill>
                </w14:textFill>
              </w:rPr>
            </w:pPr>
            <w:r>
              <w:rPr>
                <w:rFonts w:hint="eastAsia" w:ascii="宋体" w:hAnsi="宋体" w:cs="宋体"/>
                <w:b/>
                <w:bCs/>
                <w:color w:val="000000" w:themeColor="text1"/>
                <w:kern w:val="0"/>
                <w:sz w:val="24"/>
                <w:szCs w:val="24"/>
                <w14:textFill>
                  <w14:solidFill>
                    <w14:schemeClr w14:val="tx1"/>
                  </w14:solidFill>
                </w14:textFill>
              </w:rPr>
              <w:t>指标分类</w:t>
            </w:r>
          </w:p>
        </w:tc>
        <w:tc>
          <w:tcPr>
            <w:tcW w:w="1418" w:type="dxa"/>
            <w:tcBorders>
              <w:top w:val="single" w:color="auto" w:sz="4" w:space="0"/>
              <w:left w:val="nil"/>
              <w:bottom w:val="single" w:color="auto" w:sz="4" w:space="0"/>
              <w:right w:val="single" w:color="auto" w:sz="4" w:space="0"/>
            </w:tcBorders>
            <w:vAlign w:val="center"/>
          </w:tcPr>
          <w:p w14:paraId="6F9E7E3B">
            <w:pPr>
              <w:widowControl/>
              <w:jc w:val="center"/>
              <w:rPr>
                <w:rFonts w:ascii="宋体" w:hAnsi="宋体" w:cs="宋体"/>
                <w:b/>
                <w:bCs/>
                <w:color w:val="000000" w:themeColor="text1"/>
                <w:kern w:val="0"/>
                <w:sz w:val="24"/>
                <w:szCs w:val="24"/>
                <w14:textFill>
                  <w14:solidFill>
                    <w14:schemeClr w14:val="tx1"/>
                  </w14:solidFill>
                </w14:textFill>
              </w:rPr>
            </w:pPr>
            <w:r>
              <w:rPr>
                <w:rFonts w:hint="eastAsia" w:ascii="宋体" w:hAnsi="宋体" w:cs="宋体"/>
                <w:b/>
                <w:bCs/>
                <w:color w:val="000000" w:themeColor="text1"/>
                <w:kern w:val="0"/>
                <w:sz w:val="24"/>
                <w:szCs w:val="24"/>
                <w14:textFill>
                  <w14:solidFill>
                    <w14:schemeClr w14:val="tx1"/>
                  </w14:solidFill>
                </w14:textFill>
              </w:rPr>
              <w:t>一级指标</w:t>
            </w:r>
          </w:p>
        </w:tc>
        <w:tc>
          <w:tcPr>
            <w:tcW w:w="2268" w:type="dxa"/>
            <w:tcBorders>
              <w:top w:val="single" w:color="auto" w:sz="4" w:space="0"/>
              <w:left w:val="nil"/>
              <w:bottom w:val="single" w:color="auto" w:sz="4" w:space="0"/>
              <w:right w:val="single" w:color="auto" w:sz="4" w:space="0"/>
            </w:tcBorders>
            <w:vAlign w:val="center"/>
          </w:tcPr>
          <w:p w14:paraId="2E5D9552">
            <w:pPr>
              <w:widowControl/>
              <w:jc w:val="center"/>
              <w:rPr>
                <w:rFonts w:ascii="宋体" w:hAnsi="宋体" w:cs="宋体"/>
                <w:b/>
                <w:bCs/>
                <w:color w:val="000000" w:themeColor="text1"/>
                <w:kern w:val="0"/>
                <w:sz w:val="24"/>
                <w:szCs w:val="24"/>
                <w14:textFill>
                  <w14:solidFill>
                    <w14:schemeClr w14:val="tx1"/>
                  </w14:solidFill>
                </w14:textFill>
              </w:rPr>
            </w:pPr>
            <w:r>
              <w:rPr>
                <w:rFonts w:hint="eastAsia" w:ascii="宋体" w:hAnsi="宋体" w:cs="宋体"/>
                <w:b/>
                <w:bCs/>
                <w:color w:val="000000" w:themeColor="text1"/>
                <w:kern w:val="0"/>
                <w:sz w:val="24"/>
                <w:szCs w:val="24"/>
                <w14:textFill>
                  <w14:solidFill>
                    <w14:schemeClr w14:val="tx1"/>
                  </w14:solidFill>
                </w14:textFill>
              </w:rPr>
              <w:t>二级指标</w:t>
            </w:r>
          </w:p>
        </w:tc>
        <w:tc>
          <w:tcPr>
            <w:tcW w:w="3397" w:type="dxa"/>
            <w:tcBorders>
              <w:top w:val="single" w:color="auto" w:sz="4" w:space="0"/>
              <w:left w:val="nil"/>
              <w:bottom w:val="single" w:color="auto" w:sz="4" w:space="0"/>
              <w:right w:val="single" w:color="auto" w:sz="4" w:space="0"/>
            </w:tcBorders>
            <w:vAlign w:val="center"/>
          </w:tcPr>
          <w:p w14:paraId="5736363E">
            <w:pPr>
              <w:widowControl/>
              <w:jc w:val="center"/>
              <w:rPr>
                <w:rFonts w:ascii="宋体" w:hAnsi="宋体" w:cs="宋体"/>
                <w:b/>
                <w:bCs/>
                <w:color w:val="000000" w:themeColor="text1"/>
                <w:kern w:val="0"/>
                <w:sz w:val="24"/>
                <w:szCs w:val="24"/>
                <w14:textFill>
                  <w14:solidFill>
                    <w14:schemeClr w14:val="tx1"/>
                  </w14:solidFill>
                </w14:textFill>
              </w:rPr>
            </w:pPr>
            <w:r>
              <w:rPr>
                <w:rFonts w:hint="eastAsia" w:ascii="宋体" w:hAnsi="宋体" w:cs="宋体"/>
                <w:b/>
                <w:bCs/>
                <w:color w:val="000000" w:themeColor="text1"/>
                <w:kern w:val="0"/>
                <w:sz w:val="24"/>
                <w:szCs w:val="24"/>
                <w14:textFill>
                  <w14:solidFill>
                    <w14:schemeClr w14:val="tx1"/>
                  </w14:solidFill>
                </w14:textFill>
              </w:rPr>
              <w:t>采购人技术要求</w:t>
            </w:r>
          </w:p>
        </w:tc>
      </w:tr>
      <w:tr w14:paraId="0E4FCC61">
        <w:tblPrEx>
          <w:tblCellMar>
            <w:top w:w="0" w:type="dxa"/>
            <w:left w:w="108" w:type="dxa"/>
            <w:bottom w:w="0" w:type="dxa"/>
            <w:right w:w="108" w:type="dxa"/>
          </w:tblCellMar>
        </w:tblPrEx>
        <w:trPr>
          <w:trHeight w:val="1140" w:hRule="atLeast"/>
          <w:jc w:val="center"/>
        </w:trPr>
        <w:tc>
          <w:tcPr>
            <w:tcW w:w="430" w:type="dxa"/>
            <w:tcBorders>
              <w:top w:val="nil"/>
              <w:left w:val="single" w:color="auto" w:sz="4" w:space="0"/>
              <w:bottom w:val="single" w:color="auto" w:sz="4" w:space="0"/>
              <w:right w:val="single" w:color="auto" w:sz="4" w:space="0"/>
            </w:tcBorders>
            <w:vAlign w:val="center"/>
          </w:tcPr>
          <w:p w14:paraId="046AE14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w:t>
            </w:r>
          </w:p>
        </w:tc>
        <w:tc>
          <w:tcPr>
            <w:tcW w:w="1559" w:type="dxa"/>
            <w:tcBorders>
              <w:top w:val="nil"/>
              <w:left w:val="nil"/>
              <w:bottom w:val="single" w:color="auto" w:sz="4" w:space="0"/>
              <w:right w:val="single" w:color="auto" w:sz="4" w:space="0"/>
            </w:tcBorders>
            <w:vAlign w:val="center"/>
          </w:tcPr>
          <w:p w14:paraId="135133D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tcBorders>
              <w:top w:val="nil"/>
              <w:left w:val="nil"/>
              <w:bottom w:val="single" w:color="auto" w:sz="4" w:space="0"/>
              <w:right w:val="single" w:color="auto" w:sz="4" w:space="0"/>
            </w:tcBorders>
            <w:vAlign w:val="center"/>
          </w:tcPr>
          <w:p w14:paraId="2D3D964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CPU规格</w:t>
            </w:r>
          </w:p>
        </w:tc>
        <w:tc>
          <w:tcPr>
            <w:tcW w:w="2268" w:type="dxa"/>
            <w:tcBorders>
              <w:top w:val="nil"/>
              <w:left w:val="nil"/>
              <w:bottom w:val="single" w:color="auto" w:sz="4" w:space="0"/>
              <w:right w:val="single" w:color="auto" w:sz="4" w:space="0"/>
            </w:tcBorders>
            <w:vAlign w:val="center"/>
          </w:tcPr>
          <w:p w14:paraId="2EBB8C0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★CPU信息</w:t>
            </w:r>
          </w:p>
        </w:tc>
        <w:tc>
          <w:tcPr>
            <w:tcW w:w="3397" w:type="dxa"/>
            <w:tcBorders>
              <w:top w:val="nil"/>
              <w:left w:val="nil"/>
              <w:bottom w:val="single" w:color="auto" w:sz="4" w:space="0"/>
              <w:right w:val="single" w:color="auto" w:sz="4" w:space="0"/>
            </w:tcBorders>
            <w:vAlign w:val="center"/>
          </w:tcPr>
          <w:p w14:paraId="6BF76E4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X86架构，物理核心数≥1</w:t>
            </w:r>
            <w:r>
              <w:rPr>
                <w:rFonts w:ascii="宋体" w:hAnsi="宋体" w:cs="宋体"/>
                <w:color w:val="000000" w:themeColor="text1"/>
                <w:kern w:val="0"/>
                <w:sz w:val="24"/>
                <w:szCs w:val="24"/>
                <w14:textFill>
                  <w14:solidFill>
                    <w14:schemeClr w14:val="tx1"/>
                  </w14:solidFill>
                </w14:textFill>
              </w:rPr>
              <w:t>0</w:t>
            </w:r>
            <w:r>
              <w:rPr>
                <w:rFonts w:hint="eastAsia" w:ascii="宋体" w:hAnsi="宋体" w:cs="宋体"/>
                <w:color w:val="000000" w:themeColor="text1"/>
                <w:kern w:val="0"/>
                <w:sz w:val="24"/>
                <w:szCs w:val="24"/>
                <w14:textFill>
                  <w14:solidFill>
                    <w14:schemeClr w14:val="tx1"/>
                  </w14:solidFill>
                </w14:textFill>
              </w:rPr>
              <w:t>核，主频≥2.4GHz，最高睿频≥4.</w:t>
            </w:r>
            <w:r>
              <w:rPr>
                <w:rFonts w:ascii="宋体" w:hAnsi="宋体" w:cs="宋体"/>
                <w:color w:val="000000" w:themeColor="text1"/>
                <w:kern w:val="0"/>
                <w:sz w:val="24"/>
                <w:szCs w:val="24"/>
                <w14:textFill>
                  <w14:solidFill>
                    <w14:schemeClr w14:val="tx1"/>
                  </w14:solidFill>
                </w14:textFill>
              </w:rPr>
              <w:t>7</w:t>
            </w:r>
            <w:r>
              <w:rPr>
                <w:rFonts w:hint="eastAsia" w:ascii="宋体" w:hAnsi="宋体" w:cs="宋体"/>
                <w:color w:val="000000" w:themeColor="text1"/>
                <w:kern w:val="0"/>
                <w:sz w:val="24"/>
                <w:szCs w:val="24"/>
                <w14:textFill>
                  <w14:solidFill>
                    <w14:schemeClr w14:val="tx1"/>
                  </w14:solidFill>
                </w14:textFill>
              </w:rPr>
              <w:t>G Hz，线程≥</w:t>
            </w:r>
            <w:r>
              <w:rPr>
                <w:rFonts w:ascii="宋体" w:hAnsi="宋体" w:cs="宋体"/>
                <w:color w:val="000000" w:themeColor="text1"/>
                <w:kern w:val="0"/>
                <w:sz w:val="24"/>
                <w:szCs w:val="24"/>
                <w14:textFill>
                  <w14:solidFill>
                    <w14:schemeClr w14:val="tx1"/>
                  </w14:solidFill>
                </w14:textFill>
              </w:rPr>
              <w:t>16</w:t>
            </w:r>
            <w:r>
              <w:rPr>
                <w:rFonts w:hint="eastAsia" w:ascii="宋体" w:hAnsi="宋体" w:cs="宋体"/>
                <w:color w:val="000000" w:themeColor="text1"/>
                <w:kern w:val="0"/>
                <w:sz w:val="24"/>
                <w:szCs w:val="24"/>
                <w14:textFill>
                  <w14:solidFill>
                    <w14:schemeClr w14:val="tx1"/>
                  </w14:solidFill>
                </w14:textFill>
              </w:rPr>
              <w:t>，末级缓存容量≥2</w:t>
            </w:r>
            <w:r>
              <w:rPr>
                <w:rFonts w:ascii="宋体" w:hAnsi="宋体" w:cs="宋体"/>
                <w:color w:val="000000" w:themeColor="text1"/>
                <w:kern w:val="0"/>
                <w:sz w:val="24"/>
                <w:szCs w:val="24"/>
                <w14:textFill>
                  <w14:solidFill>
                    <w14:schemeClr w14:val="tx1"/>
                  </w14:solidFill>
                </w14:textFill>
              </w:rPr>
              <w:t>0</w:t>
            </w:r>
            <w:r>
              <w:rPr>
                <w:rFonts w:hint="eastAsia" w:ascii="宋体" w:hAnsi="宋体" w:cs="宋体"/>
                <w:color w:val="000000" w:themeColor="text1"/>
                <w:kern w:val="0"/>
                <w:sz w:val="24"/>
                <w:szCs w:val="24"/>
                <w14:textFill>
                  <w14:solidFill>
                    <w14:schemeClr w14:val="tx1"/>
                  </w14:solidFill>
                </w14:textFill>
              </w:rPr>
              <w:t>MB，热设计功耗≤65W</w:t>
            </w:r>
          </w:p>
        </w:tc>
      </w:tr>
      <w:tr w14:paraId="128B79CD">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26606C7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w:t>
            </w:r>
          </w:p>
        </w:tc>
        <w:tc>
          <w:tcPr>
            <w:tcW w:w="1559" w:type="dxa"/>
            <w:tcBorders>
              <w:top w:val="nil"/>
              <w:left w:val="nil"/>
              <w:bottom w:val="single" w:color="auto" w:sz="4" w:space="0"/>
              <w:right w:val="single" w:color="auto" w:sz="4" w:space="0"/>
            </w:tcBorders>
            <w:vAlign w:val="center"/>
          </w:tcPr>
          <w:p w14:paraId="5C2F140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restart"/>
            <w:tcBorders>
              <w:top w:val="nil"/>
              <w:left w:val="single" w:color="auto" w:sz="4" w:space="0"/>
              <w:bottom w:val="single" w:color="auto" w:sz="4" w:space="0"/>
              <w:right w:val="single" w:color="auto" w:sz="4" w:space="0"/>
            </w:tcBorders>
            <w:vAlign w:val="center"/>
          </w:tcPr>
          <w:p w14:paraId="151F82B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内存规格</w:t>
            </w:r>
          </w:p>
        </w:tc>
        <w:tc>
          <w:tcPr>
            <w:tcW w:w="2268" w:type="dxa"/>
            <w:tcBorders>
              <w:top w:val="nil"/>
              <w:left w:val="nil"/>
              <w:bottom w:val="single" w:color="auto" w:sz="4" w:space="0"/>
              <w:right w:val="single" w:color="auto" w:sz="4" w:space="0"/>
            </w:tcBorders>
            <w:vAlign w:val="center"/>
          </w:tcPr>
          <w:p w14:paraId="74E5A4B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★内存配置容量</w:t>
            </w:r>
          </w:p>
        </w:tc>
        <w:tc>
          <w:tcPr>
            <w:tcW w:w="3397" w:type="dxa"/>
            <w:tcBorders>
              <w:top w:val="nil"/>
              <w:left w:val="nil"/>
              <w:bottom w:val="single" w:color="auto" w:sz="4" w:space="0"/>
              <w:right w:val="single" w:color="auto" w:sz="4" w:space="0"/>
            </w:tcBorders>
            <w:vAlign w:val="center"/>
          </w:tcPr>
          <w:p w14:paraId="28EC768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w:t>
            </w:r>
            <w:r>
              <w:rPr>
                <w:rFonts w:ascii="宋体" w:hAnsi="宋体" w:cs="宋体"/>
                <w:color w:val="000000" w:themeColor="text1"/>
                <w:kern w:val="0"/>
                <w:sz w:val="24"/>
                <w:szCs w:val="24"/>
                <w14:textFill>
                  <w14:solidFill>
                    <w14:schemeClr w14:val="tx1"/>
                  </w14:solidFill>
                </w14:textFill>
              </w:rPr>
              <w:t>GB</w:t>
            </w:r>
          </w:p>
        </w:tc>
      </w:tr>
      <w:tr w14:paraId="05454696">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0BCC6AC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w:t>
            </w:r>
          </w:p>
        </w:tc>
        <w:tc>
          <w:tcPr>
            <w:tcW w:w="1559" w:type="dxa"/>
            <w:tcBorders>
              <w:top w:val="nil"/>
              <w:left w:val="nil"/>
              <w:bottom w:val="single" w:color="auto" w:sz="4" w:space="0"/>
              <w:right w:val="single" w:color="auto" w:sz="4" w:space="0"/>
            </w:tcBorders>
            <w:vAlign w:val="center"/>
          </w:tcPr>
          <w:p w14:paraId="3C28AB0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7F35425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93F02E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★内存类型</w:t>
            </w:r>
          </w:p>
        </w:tc>
        <w:tc>
          <w:tcPr>
            <w:tcW w:w="3397" w:type="dxa"/>
            <w:tcBorders>
              <w:top w:val="nil"/>
              <w:left w:val="nil"/>
              <w:bottom w:val="single" w:color="auto" w:sz="4" w:space="0"/>
              <w:right w:val="single" w:color="auto" w:sz="4" w:space="0"/>
            </w:tcBorders>
            <w:vAlign w:val="center"/>
          </w:tcPr>
          <w:p w14:paraId="415F6F8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≥DDR</w:t>
            </w:r>
            <w:r>
              <w:rPr>
                <w:rFonts w:ascii="宋体" w:hAnsi="宋体" w:cs="宋体"/>
                <w:color w:val="000000" w:themeColor="text1"/>
                <w:kern w:val="0"/>
                <w:sz w:val="24"/>
                <w:szCs w:val="24"/>
                <w14:textFill>
                  <w14:solidFill>
                    <w14:schemeClr w14:val="tx1"/>
                  </w14:solidFill>
                </w14:textFill>
              </w:rPr>
              <w:t>5</w:t>
            </w:r>
            <w:r>
              <w:rPr>
                <w:rFonts w:hint="eastAsia" w:ascii="宋体" w:hAnsi="宋体" w:cs="宋体"/>
                <w:color w:val="000000" w:themeColor="text1"/>
                <w:kern w:val="0"/>
                <w:sz w:val="24"/>
                <w:szCs w:val="24"/>
                <w14:textFill>
                  <w14:solidFill>
                    <w14:schemeClr w14:val="tx1"/>
                  </w14:solidFill>
                </w14:textFill>
              </w:rPr>
              <w:t>内存</w:t>
            </w:r>
          </w:p>
        </w:tc>
      </w:tr>
      <w:tr w14:paraId="249478B3">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4DB1AE1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w:t>
            </w:r>
          </w:p>
        </w:tc>
        <w:tc>
          <w:tcPr>
            <w:tcW w:w="1559" w:type="dxa"/>
            <w:tcBorders>
              <w:top w:val="nil"/>
              <w:left w:val="nil"/>
              <w:bottom w:val="single" w:color="auto" w:sz="4" w:space="0"/>
              <w:right w:val="single" w:color="auto" w:sz="4" w:space="0"/>
            </w:tcBorders>
            <w:vAlign w:val="center"/>
          </w:tcPr>
          <w:p w14:paraId="3470EB7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6B063421">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80AD88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★内存条配置数量（板载内存不涉及）</w:t>
            </w:r>
          </w:p>
        </w:tc>
        <w:tc>
          <w:tcPr>
            <w:tcW w:w="3397" w:type="dxa"/>
            <w:tcBorders>
              <w:top w:val="nil"/>
              <w:left w:val="nil"/>
              <w:bottom w:val="single" w:color="auto" w:sz="4" w:space="0"/>
              <w:right w:val="single" w:color="auto" w:sz="4" w:space="0"/>
            </w:tcBorders>
            <w:vAlign w:val="center"/>
          </w:tcPr>
          <w:p w14:paraId="0321039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w:t>
            </w:r>
          </w:p>
        </w:tc>
      </w:tr>
      <w:tr w14:paraId="672BA2F0">
        <w:tblPrEx>
          <w:tblCellMar>
            <w:top w:w="0" w:type="dxa"/>
            <w:left w:w="108" w:type="dxa"/>
            <w:bottom w:w="0" w:type="dxa"/>
            <w:right w:w="108" w:type="dxa"/>
          </w:tblCellMar>
        </w:tblPrEx>
        <w:trPr>
          <w:trHeight w:val="1710" w:hRule="atLeast"/>
          <w:jc w:val="center"/>
        </w:trPr>
        <w:tc>
          <w:tcPr>
            <w:tcW w:w="430" w:type="dxa"/>
            <w:tcBorders>
              <w:top w:val="nil"/>
              <w:left w:val="single" w:color="auto" w:sz="4" w:space="0"/>
              <w:bottom w:val="single" w:color="auto" w:sz="4" w:space="0"/>
              <w:right w:val="single" w:color="auto" w:sz="4" w:space="0"/>
            </w:tcBorders>
            <w:vAlign w:val="center"/>
          </w:tcPr>
          <w:p w14:paraId="6EE73CA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w:t>
            </w:r>
          </w:p>
        </w:tc>
        <w:tc>
          <w:tcPr>
            <w:tcW w:w="1559" w:type="dxa"/>
            <w:tcBorders>
              <w:top w:val="nil"/>
              <w:left w:val="nil"/>
              <w:bottom w:val="single" w:color="auto" w:sz="4" w:space="0"/>
              <w:right w:val="single" w:color="auto" w:sz="4" w:space="0"/>
            </w:tcBorders>
            <w:vAlign w:val="center"/>
          </w:tcPr>
          <w:p w14:paraId="380DAF8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restart"/>
            <w:tcBorders>
              <w:top w:val="nil"/>
              <w:left w:val="single" w:color="auto" w:sz="4" w:space="0"/>
              <w:bottom w:val="single" w:color="auto" w:sz="4" w:space="0"/>
              <w:right w:val="single" w:color="auto" w:sz="4" w:space="0"/>
            </w:tcBorders>
            <w:vAlign w:val="center"/>
          </w:tcPr>
          <w:p w14:paraId="00147D9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主板规格</w:t>
            </w:r>
          </w:p>
        </w:tc>
        <w:tc>
          <w:tcPr>
            <w:tcW w:w="2268" w:type="dxa"/>
            <w:tcBorders>
              <w:top w:val="nil"/>
              <w:left w:val="nil"/>
              <w:bottom w:val="single" w:color="auto" w:sz="4" w:space="0"/>
              <w:right w:val="single" w:color="auto" w:sz="4" w:space="0"/>
            </w:tcBorders>
            <w:vAlign w:val="center"/>
          </w:tcPr>
          <w:p w14:paraId="2D2269F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★主板集成模块</w:t>
            </w:r>
          </w:p>
        </w:tc>
        <w:tc>
          <w:tcPr>
            <w:tcW w:w="3397" w:type="dxa"/>
            <w:tcBorders>
              <w:top w:val="nil"/>
              <w:left w:val="nil"/>
              <w:bottom w:val="single" w:color="auto" w:sz="4" w:space="0"/>
              <w:right w:val="single" w:color="auto" w:sz="4" w:space="0"/>
            </w:tcBorders>
            <w:vAlign w:val="center"/>
          </w:tcPr>
          <w:p w14:paraId="1C46E77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主板集成故障报警装置，可提示使用者当前故障状态；≥B760芯片组，100%全固态电容</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集成资源扩展模块、计算处理模块、音频扩展模块等，主板的互联拓扑可通过处理器或交换电路实现</w:t>
            </w:r>
          </w:p>
        </w:tc>
      </w:tr>
      <w:tr w14:paraId="530E2D01">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1016CD0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w:t>
            </w:r>
          </w:p>
        </w:tc>
        <w:tc>
          <w:tcPr>
            <w:tcW w:w="1559" w:type="dxa"/>
            <w:tcBorders>
              <w:top w:val="nil"/>
              <w:left w:val="nil"/>
              <w:bottom w:val="single" w:color="auto" w:sz="4" w:space="0"/>
              <w:right w:val="single" w:color="auto" w:sz="4" w:space="0"/>
            </w:tcBorders>
            <w:vAlign w:val="center"/>
          </w:tcPr>
          <w:p w14:paraId="55C5028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01FDCABC">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005746C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★主板支持的CPU和内存情况</w:t>
            </w:r>
          </w:p>
        </w:tc>
        <w:tc>
          <w:tcPr>
            <w:tcW w:w="3397" w:type="dxa"/>
            <w:tcBorders>
              <w:top w:val="nil"/>
              <w:left w:val="nil"/>
              <w:bottom w:val="single" w:color="auto" w:sz="4" w:space="0"/>
              <w:right w:val="single" w:color="auto" w:sz="4" w:space="0"/>
            </w:tcBorders>
            <w:vAlign w:val="center"/>
          </w:tcPr>
          <w:p w14:paraId="2F43B1F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CPU：支持X86架构64位处理器；内存：支持不低于2个DDR</w:t>
            </w:r>
            <w:r>
              <w:rPr>
                <w:rFonts w:ascii="宋体" w:hAnsi="宋体" w:cs="宋体"/>
                <w:color w:val="000000" w:themeColor="text1"/>
                <w:kern w:val="0"/>
                <w:sz w:val="24"/>
                <w:szCs w:val="24"/>
                <w14:textFill>
                  <w14:solidFill>
                    <w14:schemeClr w14:val="tx1"/>
                  </w14:solidFill>
                </w14:textFill>
              </w:rPr>
              <w:t>4</w:t>
            </w:r>
            <w:r>
              <w:rPr>
                <w:rFonts w:hint="eastAsia" w:ascii="宋体" w:hAnsi="宋体" w:cs="宋体"/>
                <w:color w:val="000000" w:themeColor="text1"/>
                <w:kern w:val="0"/>
                <w:sz w:val="24"/>
                <w:szCs w:val="24"/>
                <w14:textFill>
                  <w14:solidFill>
                    <w14:schemeClr w14:val="tx1"/>
                  </w14:solidFill>
                </w14:textFill>
              </w:rPr>
              <w:t>内存插槽，最高支持不低于64G</w:t>
            </w:r>
          </w:p>
        </w:tc>
      </w:tr>
      <w:tr w14:paraId="6B3E3F06">
        <w:tblPrEx>
          <w:tblCellMar>
            <w:top w:w="0" w:type="dxa"/>
            <w:left w:w="108" w:type="dxa"/>
            <w:bottom w:w="0" w:type="dxa"/>
            <w:right w:w="108" w:type="dxa"/>
          </w:tblCellMar>
        </w:tblPrEx>
        <w:trPr>
          <w:trHeight w:val="1425" w:hRule="atLeast"/>
          <w:jc w:val="center"/>
        </w:trPr>
        <w:tc>
          <w:tcPr>
            <w:tcW w:w="430" w:type="dxa"/>
            <w:tcBorders>
              <w:top w:val="nil"/>
              <w:left w:val="single" w:color="auto" w:sz="4" w:space="0"/>
              <w:bottom w:val="single" w:color="auto" w:sz="4" w:space="0"/>
              <w:right w:val="single" w:color="auto" w:sz="4" w:space="0"/>
            </w:tcBorders>
            <w:vAlign w:val="center"/>
          </w:tcPr>
          <w:p w14:paraId="61E173B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w:t>
            </w:r>
          </w:p>
        </w:tc>
        <w:tc>
          <w:tcPr>
            <w:tcW w:w="1559" w:type="dxa"/>
            <w:tcBorders>
              <w:top w:val="nil"/>
              <w:left w:val="nil"/>
              <w:bottom w:val="single" w:color="auto" w:sz="4" w:space="0"/>
              <w:right w:val="single" w:color="auto" w:sz="4" w:space="0"/>
            </w:tcBorders>
            <w:vAlign w:val="center"/>
          </w:tcPr>
          <w:p w14:paraId="212183C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1DC96800">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2A7816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主板内置PCIe插槽数量</w:t>
            </w:r>
          </w:p>
        </w:tc>
        <w:tc>
          <w:tcPr>
            <w:tcW w:w="3397" w:type="dxa"/>
            <w:tcBorders>
              <w:top w:val="nil"/>
              <w:left w:val="nil"/>
              <w:bottom w:val="single" w:color="auto" w:sz="4" w:space="0"/>
              <w:right w:val="single" w:color="auto" w:sz="4" w:space="0"/>
            </w:tcBorders>
            <w:vAlign w:val="center"/>
          </w:tcPr>
          <w:p w14:paraId="7F1BDEC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≥1个PCI-E 4.0*16插槽、2个PCI-E 3.0*1插槽</w:t>
            </w:r>
          </w:p>
        </w:tc>
      </w:tr>
      <w:tr w14:paraId="78441D8C">
        <w:tblPrEx>
          <w:tblCellMar>
            <w:top w:w="0" w:type="dxa"/>
            <w:left w:w="108" w:type="dxa"/>
            <w:bottom w:w="0" w:type="dxa"/>
            <w:right w:w="108" w:type="dxa"/>
          </w:tblCellMar>
        </w:tblPrEx>
        <w:trPr>
          <w:trHeight w:val="387" w:hRule="atLeast"/>
          <w:jc w:val="center"/>
        </w:trPr>
        <w:tc>
          <w:tcPr>
            <w:tcW w:w="430" w:type="dxa"/>
            <w:tcBorders>
              <w:top w:val="nil"/>
              <w:left w:val="single" w:color="auto" w:sz="4" w:space="0"/>
              <w:bottom w:val="single" w:color="auto" w:sz="4" w:space="0"/>
              <w:right w:val="single" w:color="auto" w:sz="4" w:space="0"/>
            </w:tcBorders>
            <w:vAlign w:val="center"/>
          </w:tcPr>
          <w:p w14:paraId="4E04B50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w:t>
            </w:r>
          </w:p>
        </w:tc>
        <w:tc>
          <w:tcPr>
            <w:tcW w:w="1559" w:type="dxa"/>
            <w:tcBorders>
              <w:top w:val="nil"/>
              <w:left w:val="nil"/>
              <w:bottom w:val="single" w:color="auto" w:sz="4" w:space="0"/>
              <w:right w:val="single" w:color="auto" w:sz="4" w:space="0"/>
            </w:tcBorders>
            <w:vAlign w:val="center"/>
          </w:tcPr>
          <w:p w14:paraId="25A0A98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1F94626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A90ED4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特殊孔位及接口</w:t>
            </w:r>
          </w:p>
        </w:tc>
        <w:tc>
          <w:tcPr>
            <w:tcW w:w="3397" w:type="dxa"/>
            <w:tcBorders>
              <w:top w:val="nil"/>
              <w:left w:val="nil"/>
              <w:bottom w:val="single" w:color="auto" w:sz="4" w:space="0"/>
              <w:right w:val="single" w:color="auto" w:sz="4" w:space="0"/>
            </w:tcBorders>
            <w:vAlign w:val="center"/>
          </w:tcPr>
          <w:p w14:paraId="44EAA18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6FB6B5F6">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682E6BB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w:t>
            </w:r>
          </w:p>
        </w:tc>
        <w:tc>
          <w:tcPr>
            <w:tcW w:w="1559" w:type="dxa"/>
            <w:tcBorders>
              <w:top w:val="nil"/>
              <w:left w:val="nil"/>
              <w:bottom w:val="single" w:color="auto" w:sz="4" w:space="0"/>
              <w:right w:val="single" w:color="auto" w:sz="4" w:space="0"/>
            </w:tcBorders>
            <w:vAlign w:val="center"/>
          </w:tcPr>
          <w:p w14:paraId="57E6F5A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526B5EB6">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C1D51C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★主板其他内置接口</w:t>
            </w:r>
          </w:p>
        </w:tc>
        <w:tc>
          <w:tcPr>
            <w:tcW w:w="3397" w:type="dxa"/>
            <w:tcBorders>
              <w:top w:val="nil"/>
              <w:left w:val="nil"/>
              <w:bottom w:val="single" w:color="auto" w:sz="4" w:space="0"/>
              <w:right w:val="single" w:color="auto" w:sz="4" w:space="0"/>
            </w:tcBorders>
            <w:vAlign w:val="center"/>
          </w:tcPr>
          <w:p w14:paraId="0BD7C53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w:t>
            </w:r>
            <w:r>
              <w:rPr>
                <w:rFonts w:ascii="宋体" w:hAnsi="宋体" w:cs="宋体"/>
                <w:color w:val="000000" w:themeColor="text1"/>
                <w:kern w:val="0"/>
                <w:sz w:val="24"/>
                <w:szCs w:val="24"/>
                <w14:textFill>
                  <w14:solidFill>
                    <w14:schemeClr w14:val="tx1"/>
                  </w14:solidFill>
                </w14:textFill>
              </w:rPr>
              <w:t>3</w:t>
            </w:r>
            <w:r>
              <w:rPr>
                <w:rFonts w:hint="eastAsia" w:ascii="宋体" w:hAnsi="宋体" w:cs="宋体"/>
                <w:color w:val="000000" w:themeColor="text1"/>
                <w:kern w:val="0"/>
                <w:sz w:val="24"/>
                <w:szCs w:val="24"/>
                <w14:textFill>
                  <w14:solidFill>
                    <w14:schemeClr w14:val="tx1"/>
                  </w14:solidFill>
                </w14:textFill>
              </w:rPr>
              <w:t>个M.2接口；≥4个SATA接口；≥</w:t>
            </w:r>
            <w:r>
              <w:rPr>
                <w:rFonts w:ascii="宋体" w:hAnsi="宋体" w:cs="宋体"/>
                <w:color w:val="000000" w:themeColor="text1"/>
                <w:kern w:val="0"/>
                <w:sz w:val="24"/>
                <w:szCs w:val="24"/>
                <w14:textFill>
                  <w14:solidFill>
                    <w14:schemeClr w14:val="tx1"/>
                  </w14:solidFill>
                </w14:textFill>
              </w:rPr>
              <w:t>9</w:t>
            </w:r>
            <w:r>
              <w:rPr>
                <w:rFonts w:hint="eastAsia" w:ascii="宋体" w:hAnsi="宋体" w:cs="宋体"/>
                <w:color w:val="000000" w:themeColor="text1"/>
                <w:kern w:val="0"/>
                <w:sz w:val="24"/>
                <w:szCs w:val="24"/>
                <w14:textFill>
                  <w14:solidFill>
                    <w14:schemeClr w14:val="tx1"/>
                  </w14:solidFill>
                </w14:textFill>
              </w:rPr>
              <w:t>个USB接口</w:t>
            </w:r>
          </w:p>
        </w:tc>
      </w:tr>
      <w:tr w14:paraId="433EFE4D">
        <w:tblPrEx>
          <w:tblCellMar>
            <w:top w:w="0" w:type="dxa"/>
            <w:left w:w="108" w:type="dxa"/>
            <w:bottom w:w="0" w:type="dxa"/>
            <w:right w:w="108" w:type="dxa"/>
          </w:tblCellMar>
        </w:tblPrEx>
        <w:trPr>
          <w:trHeight w:val="1030" w:hRule="atLeast"/>
          <w:jc w:val="center"/>
        </w:trPr>
        <w:tc>
          <w:tcPr>
            <w:tcW w:w="430" w:type="dxa"/>
            <w:tcBorders>
              <w:top w:val="nil"/>
              <w:left w:val="single" w:color="auto" w:sz="4" w:space="0"/>
              <w:bottom w:val="single" w:color="auto" w:sz="4" w:space="0"/>
              <w:right w:val="single" w:color="auto" w:sz="4" w:space="0"/>
            </w:tcBorders>
            <w:vAlign w:val="center"/>
          </w:tcPr>
          <w:p w14:paraId="4F6F816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w:t>
            </w:r>
          </w:p>
        </w:tc>
        <w:tc>
          <w:tcPr>
            <w:tcW w:w="1559" w:type="dxa"/>
            <w:tcBorders>
              <w:top w:val="nil"/>
              <w:left w:val="nil"/>
              <w:bottom w:val="single" w:color="auto" w:sz="4" w:space="0"/>
              <w:right w:val="single" w:color="auto" w:sz="4" w:space="0"/>
            </w:tcBorders>
            <w:vAlign w:val="center"/>
          </w:tcPr>
          <w:p w14:paraId="03C4EB2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347EAFC8">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B2A595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★单内存插槽最大可支持容量（板载内存不涉及）</w:t>
            </w:r>
          </w:p>
        </w:tc>
        <w:tc>
          <w:tcPr>
            <w:tcW w:w="3397" w:type="dxa"/>
            <w:tcBorders>
              <w:top w:val="nil"/>
              <w:left w:val="nil"/>
              <w:bottom w:val="single" w:color="auto" w:sz="4" w:space="0"/>
              <w:right w:val="single" w:color="auto" w:sz="4" w:space="0"/>
            </w:tcBorders>
            <w:vAlign w:val="center"/>
          </w:tcPr>
          <w:p w14:paraId="22B2DFC3">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w:t>
            </w:r>
            <w:r>
              <w:rPr>
                <w:rFonts w:ascii="宋体" w:hAnsi="宋体" w:cs="宋体"/>
                <w:color w:val="000000" w:themeColor="text1"/>
                <w:kern w:val="0"/>
                <w:sz w:val="24"/>
                <w:szCs w:val="24"/>
                <w14:textFill>
                  <w14:solidFill>
                    <w14:schemeClr w14:val="tx1"/>
                  </w14:solidFill>
                </w14:textFill>
              </w:rPr>
              <w:t>32</w:t>
            </w:r>
            <w:r>
              <w:rPr>
                <w:rFonts w:hint="eastAsia" w:ascii="宋体" w:hAnsi="宋体" w:cs="宋体"/>
                <w:color w:val="000000" w:themeColor="text1"/>
                <w:kern w:val="0"/>
                <w:sz w:val="24"/>
                <w:szCs w:val="24"/>
                <w14:textFill>
                  <w14:solidFill>
                    <w14:schemeClr w14:val="tx1"/>
                  </w14:solidFill>
                </w14:textFill>
              </w:rPr>
              <w:t>GB</w:t>
            </w:r>
          </w:p>
        </w:tc>
      </w:tr>
      <w:tr w14:paraId="68B835EA">
        <w:tblPrEx>
          <w:tblCellMar>
            <w:top w:w="0" w:type="dxa"/>
            <w:left w:w="108" w:type="dxa"/>
            <w:bottom w:w="0" w:type="dxa"/>
            <w:right w:w="108" w:type="dxa"/>
          </w:tblCellMar>
        </w:tblPrEx>
        <w:trPr>
          <w:trHeight w:val="846" w:hRule="atLeast"/>
          <w:jc w:val="center"/>
        </w:trPr>
        <w:tc>
          <w:tcPr>
            <w:tcW w:w="430" w:type="dxa"/>
            <w:tcBorders>
              <w:top w:val="nil"/>
              <w:left w:val="single" w:color="auto" w:sz="4" w:space="0"/>
              <w:bottom w:val="single" w:color="auto" w:sz="4" w:space="0"/>
              <w:right w:val="single" w:color="auto" w:sz="4" w:space="0"/>
            </w:tcBorders>
            <w:vAlign w:val="center"/>
          </w:tcPr>
          <w:p w14:paraId="62AEAE3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w:t>
            </w:r>
          </w:p>
        </w:tc>
        <w:tc>
          <w:tcPr>
            <w:tcW w:w="1559" w:type="dxa"/>
            <w:tcBorders>
              <w:top w:val="nil"/>
              <w:left w:val="nil"/>
              <w:bottom w:val="single" w:color="auto" w:sz="4" w:space="0"/>
              <w:right w:val="single" w:color="auto" w:sz="4" w:space="0"/>
            </w:tcBorders>
            <w:vAlign w:val="center"/>
          </w:tcPr>
          <w:p w14:paraId="625EFA9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70C0D8BC">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14788A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★内存插槽满配时提供的最高内存总容量</w:t>
            </w:r>
          </w:p>
        </w:tc>
        <w:tc>
          <w:tcPr>
            <w:tcW w:w="3397" w:type="dxa"/>
            <w:tcBorders>
              <w:top w:val="nil"/>
              <w:left w:val="nil"/>
              <w:bottom w:val="single" w:color="auto" w:sz="4" w:space="0"/>
              <w:right w:val="single" w:color="auto" w:sz="4" w:space="0"/>
            </w:tcBorders>
            <w:vAlign w:val="center"/>
          </w:tcPr>
          <w:p w14:paraId="2051445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w:t>
            </w:r>
            <w:r>
              <w:rPr>
                <w:rFonts w:ascii="宋体" w:hAnsi="宋体" w:cs="宋体"/>
                <w:color w:val="000000" w:themeColor="text1"/>
                <w:kern w:val="0"/>
                <w:sz w:val="24"/>
                <w:szCs w:val="24"/>
                <w14:textFill>
                  <w14:solidFill>
                    <w14:schemeClr w14:val="tx1"/>
                  </w14:solidFill>
                </w14:textFill>
              </w:rPr>
              <w:t>64</w:t>
            </w:r>
            <w:r>
              <w:rPr>
                <w:rFonts w:hint="eastAsia" w:ascii="宋体" w:hAnsi="宋体" w:cs="宋体"/>
                <w:color w:val="000000" w:themeColor="text1"/>
                <w:kern w:val="0"/>
                <w:sz w:val="24"/>
                <w:szCs w:val="24"/>
                <w14:textFill>
                  <w14:solidFill>
                    <w14:schemeClr w14:val="tx1"/>
                  </w14:solidFill>
                </w14:textFill>
              </w:rPr>
              <w:t>GB</w:t>
            </w:r>
          </w:p>
        </w:tc>
      </w:tr>
      <w:tr w14:paraId="7376F90D">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7DF9508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w:t>
            </w:r>
          </w:p>
        </w:tc>
        <w:tc>
          <w:tcPr>
            <w:tcW w:w="1559" w:type="dxa"/>
            <w:tcBorders>
              <w:top w:val="nil"/>
              <w:left w:val="nil"/>
              <w:bottom w:val="single" w:color="auto" w:sz="4" w:space="0"/>
              <w:right w:val="single" w:color="auto" w:sz="4" w:space="0"/>
            </w:tcBorders>
            <w:vAlign w:val="center"/>
          </w:tcPr>
          <w:p w14:paraId="6094762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restart"/>
            <w:tcBorders>
              <w:top w:val="nil"/>
              <w:left w:val="single" w:color="auto" w:sz="4" w:space="0"/>
              <w:bottom w:val="single" w:color="auto" w:sz="4" w:space="0"/>
              <w:right w:val="single" w:color="auto" w:sz="4" w:space="0"/>
            </w:tcBorders>
            <w:vAlign w:val="center"/>
          </w:tcPr>
          <w:p w14:paraId="3A84DDA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存储设备规格</w:t>
            </w:r>
          </w:p>
        </w:tc>
        <w:tc>
          <w:tcPr>
            <w:tcW w:w="2268" w:type="dxa"/>
            <w:tcBorders>
              <w:top w:val="nil"/>
              <w:left w:val="nil"/>
              <w:bottom w:val="single" w:color="auto" w:sz="4" w:space="0"/>
              <w:right w:val="single" w:color="auto" w:sz="4" w:space="0"/>
            </w:tcBorders>
            <w:vAlign w:val="center"/>
          </w:tcPr>
          <w:p w14:paraId="1639223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★固态盘数量</w:t>
            </w:r>
          </w:p>
        </w:tc>
        <w:tc>
          <w:tcPr>
            <w:tcW w:w="3397" w:type="dxa"/>
            <w:tcBorders>
              <w:top w:val="nil"/>
              <w:left w:val="nil"/>
              <w:bottom w:val="single" w:color="auto" w:sz="4" w:space="0"/>
              <w:right w:val="single" w:color="auto" w:sz="4" w:space="0"/>
            </w:tcBorders>
            <w:vAlign w:val="center"/>
          </w:tcPr>
          <w:p w14:paraId="28E1A4A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≥1个</w:t>
            </w:r>
          </w:p>
        </w:tc>
      </w:tr>
      <w:tr w14:paraId="36298554">
        <w:tblPrEx>
          <w:tblCellMar>
            <w:top w:w="0" w:type="dxa"/>
            <w:left w:w="108" w:type="dxa"/>
            <w:bottom w:w="0" w:type="dxa"/>
            <w:right w:w="108" w:type="dxa"/>
          </w:tblCellMar>
        </w:tblPrEx>
        <w:trPr>
          <w:trHeight w:val="509" w:hRule="atLeast"/>
          <w:jc w:val="center"/>
        </w:trPr>
        <w:tc>
          <w:tcPr>
            <w:tcW w:w="430" w:type="dxa"/>
            <w:tcBorders>
              <w:top w:val="nil"/>
              <w:left w:val="single" w:color="auto" w:sz="4" w:space="0"/>
              <w:bottom w:val="single" w:color="auto" w:sz="4" w:space="0"/>
              <w:right w:val="single" w:color="auto" w:sz="4" w:space="0"/>
            </w:tcBorders>
            <w:vAlign w:val="center"/>
          </w:tcPr>
          <w:p w14:paraId="363D6C1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w:t>
            </w:r>
          </w:p>
        </w:tc>
        <w:tc>
          <w:tcPr>
            <w:tcW w:w="1559" w:type="dxa"/>
            <w:tcBorders>
              <w:top w:val="nil"/>
              <w:left w:val="nil"/>
              <w:bottom w:val="single" w:color="auto" w:sz="4" w:space="0"/>
              <w:right w:val="single" w:color="auto" w:sz="4" w:space="0"/>
            </w:tcBorders>
            <w:vAlign w:val="center"/>
          </w:tcPr>
          <w:p w14:paraId="6D69B99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0C0228B5">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9E060A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★固态存储容量</w:t>
            </w:r>
          </w:p>
        </w:tc>
        <w:tc>
          <w:tcPr>
            <w:tcW w:w="3397" w:type="dxa"/>
            <w:tcBorders>
              <w:top w:val="nil"/>
              <w:left w:val="nil"/>
              <w:bottom w:val="single" w:color="auto" w:sz="4" w:space="0"/>
              <w:right w:val="single" w:color="auto" w:sz="4" w:space="0"/>
            </w:tcBorders>
            <w:vAlign w:val="center"/>
          </w:tcPr>
          <w:p w14:paraId="3FE7AEC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≥1TB</w:t>
            </w:r>
          </w:p>
        </w:tc>
      </w:tr>
      <w:tr w14:paraId="6B0DDE2D">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71ECAA5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w:t>
            </w:r>
          </w:p>
        </w:tc>
        <w:tc>
          <w:tcPr>
            <w:tcW w:w="1559" w:type="dxa"/>
            <w:tcBorders>
              <w:top w:val="nil"/>
              <w:left w:val="nil"/>
              <w:bottom w:val="single" w:color="auto" w:sz="4" w:space="0"/>
              <w:right w:val="single" w:color="auto" w:sz="4" w:space="0"/>
            </w:tcBorders>
            <w:vAlign w:val="center"/>
          </w:tcPr>
          <w:p w14:paraId="1F50197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5EEC8FF6">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45BCC0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★机械硬盘数量</w:t>
            </w:r>
          </w:p>
        </w:tc>
        <w:tc>
          <w:tcPr>
            <w:tcW w:w="3397" w:type="dxa"/>
            <w:tcBorders>
              <w:top w:val="nil"/>
              <w:left w:val="nil"/>
              <w:bottom w:val="single" w:color="auto" w:sz="4" w:space="0"/>
              <w:right w:val="single" w:color="auto" w:sz="4" w:space="0"/>
            </w:tcBorders>
            <w:vAlign w:val="center"/>
          </w:tcPr>
          <w:p w14:paraId="40ADEA9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3D0435F2">
        <w:tblPrEx>
          <w:tblCellMar>
            <w:top w:w="0" w:type="dxa"/>
            <w:left w:w="108" w:type="dxa"/>
            <w:bottom w:w="0" w:type="dxa"/>
            <w:right w:w="108" w:type="dxa"/>
          </w:tblCellMar>
        </w:tblPrEx>
        <w:trPr>
          <w:trHeight w:val="520" w:hRule="atLeast"/>
          <w:jc w:val="center"/>
        </w:trPr>
        <w:tc>
          <w:tcPr>
            <w:tcW w:w="430" w:type="dxa"/>
            <w:tcBorders>
              <w:top w:val="nil"/>
              <w:left w:val="single" w:color="auto" w:sz="4" w:space="0"/>
              <w:bottom w:val="single" w:color="auto" w:sz="4" w:space="0"/>
              <w:right w:val="single" w:color="auto" w:sz="4" w:space="0"/>
            </w:tcBorders>
            <w:vAlign w:val="center"/>
          </w:tcPr>
          <w:p w14:paraId="0E11421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w:t>
            </w:r>
          </w:p>
        </w:tc>
        <w:tc>
          <w:tcPr>
            <w:tcW w:w="1559" w:type="dxa"/>
            <w:tcBorders>
              <w:top w:val="nil"/>
              <w:left w:val="nil"/>
              <w:bottom w:val="single" w:color="auto" w:sz="4" w:space="0"/>
              <w:right w:val="single" w:color="auto" w:sz="4" w:space="0"/>
            </w:tcBorders>
            <w:vAlign w:val="center"/>
          </w:tcPr>
          <w:p w14:paraId="4721027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586832B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06FA6F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★机械硬盘总容量</w:t>
            </w:r>
          </w:p>
        </w:tc>
        <w:tc>
          <w:tcPr>
            <w:tcW w:w="3397" w:type="dxa"/>
            <w:tcBorders>
              <w:top w:val="nil"/>
              <w:left w:val="nil"/>
              <w:bottom w:val="single" w:color="auto" w:sz="4" w:space="0"/>
              <w:right w:val="single" w:color="auto" w:sz="4" w:space="0"/>
            </w:tcBorders>
            <w:vAlign w:val="center"/>
          </w:tcPr>
          <w:p w14:paraId="4665734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1D4B1DAA">
        <w:tblPrEx>
          <w:tblCellMar>
            <w:top w:w="0" w:type="dxa"/>
            <w:left w:w="108" w:type="dxa"/>
            <w:bottom w:w="0" w:type="dxa"/>
            <w:right w:w="108" w:type="dxa"/>
          </w:tblCellMar>
        </w:tblPrEx>
        <w:trPr>
          <w:trHeight w:val="414" w:hRule="atLeast"/>
          <w:jc w:val="center"/>
        </w:trPr>
        <w:tc>
          <w:tcPr>
            <w:tcW w:w="430" w:type="dxa"/>
            <w:tcBorders>
              <w:top w:val="nil"/>
              <w:left w:val="single" w:color="auto" w:sz="4" w:space="0"/>
              <w:bottom w:val="single" w:color="auto" w:sz="4" w:space="0"/>
              <w:right w:val="single" w:color="auto" w:sz="4" w:space="0"/>
            </w:tcBorders>
            <w:vAlign w:val="center"/>
          </w:tcPr>
          <w:p w14:paraId="659665D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w:t>
            </w:r>
          </w:p>
        </w:tc>
        <w:tc>
          <w:tcPr>
            <w:tcW w:w="1559" w:type="dxa"/>
            <w:tcBorders>
              <w:top w:val="nil"/>
              <w:left w:val="nil"/>
              <w:bottom w:val="single" w:color="auto" w:sz="4" w:space="0"/>
              <w:right w:val="single" w:color="auto" w:sz="4" w:space="0"/>
            </w:tcBorders>
            <w:vAlign w:val="center"/>
          </w:tcPr>
          <w:p w14:paraId="55CEF78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7FF9BB05">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A88A0A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★机械硬盘转速</w:t>
            </w:r>
          </w:p>
        </w:tc>
        <w:tc>
          <w:tcPr>
            <w:tcW w:w="3397" w:type="dxa"/>
            <w:tcBorders>
              <w:top w:val="nil"/>
              <w:left w:val="nil"/>
              <w:bottom w:val="single" w:color="auto" w:sz="4" w:space="0"/>
              <w:right w:val="single" w:color="auto" w:sz="4" w:space="0"/>
            </w:tcBorders>
            <w:vAlign w:val="center"/>
          </w:tcPr>
          <w:p w14:paraId="56873D6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7ACD624E">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65BDD1A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17</w:t>
            </w:r>
          </w:p>
        </w:tc>
        <w:tc>
          <w:tcPr>
            <w:tcW w:w="1559" w:type="dxa"/>
            <w:tcBorders>
              <w:top w:val="nil"/>
              <w:left w:val="nil"/>
              <w:bottom w:val="single" w:color="auto" w:sz="4" w:space="0"/>
              <w:right w:val="single" w:color="auto" w:sz="4" w:space="0"/>
            </w:tcBorders>
            <w:vAlign w:val="center"/>
          </w:tcPr>
          <w:p w14:paraId="3E20FE2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12C251F8">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3CF54F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机械硬盘接口协议</w:t>
            </w:r>
          </w:p>
        </w:tc>
        <w:tc>
          <w:tcPr>
            <w:tcW w:w="3397" w:type="dxa"/>
            <w:tcBorders>
              <w:top w:val="nil"/>
              <w:left w:val="nil"/>
              <w:bottom w:val="single" w:color="auto" w:sz="4" w:space="0"/>
              <w:right w:val="single" w:color="auto" w:sz="4" w:space="0"/>
            </w:tcBorders>
            <w:vAlign w:val="center"/>
          </w:tcPr>
          <w:p w14:paraId="03FC22B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562A5762">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34414CA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18</w:t>
            </w:r>
          </w:p>
        </w:tc>
        <w:tc>
          <w:tcPr>
            <w:tcW w:w="1559" w:type="dxa"/>
            <w:tcBorders>
              <w:top w:val="nil"/>
              <w:left w:val="nil"/>
              <w:bottom w:val="single" w:color="auto" w:sz="4" w:space="0"/>
              <w:right w:val="single" w:color="auto" w:sz="4" w:space="0"/>
            </w:tcBorders>
            <w:vAlign w:val="center"/>
          </w:tcPr>
          <w:p w14:paraId="4825DE4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6FCC6A08">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00CAFD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★机械硬盘形态</w:t>
            </w:r>
          </w:p>
        </w:tc>
        <w:tc>
          <w:tcPr>
            <w:tcW w:w="3397" w:type="dxa"/>
            <w:tcBorders>
              <w:top w:val="nil"/>
              <w:left w:val="nil"/>
              <w:bottom w:val="single" w:color="auto" w:sz="4" w:space="0"/>
              <w:right w:val="single" w:color="auto" w:sz="4" w:space="0"/>
            </w:tcBorders>
            <w:vAlign w:val="center"/>
          </w:tcPr>
          <w:p w14:paraId="51C38DF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3B3D221C">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316720D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19</w:t>
            </w:r>
          </w:p>
        </w:tc>
        <w:tc>
          <w:tcPr>
            <w:tcW w:w="1559" w:type="dxa"/>
            <w:tcBorders>
              <w:top w:val="nil"/>
              <w:left w:val="nil"/>
              <w:bottom w:val="single" w:color="auto" w:sz="4" w:space="0"/>
              <w:right w:val="single" w:color="auto" w:sz="4" w:space="0"/>
            </w:tcBorders>
            <w:vAlign w:val="center"/>
          </w:tcPr>
          <w:p w14:paraId="5C63DAE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7DD2BBD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87D301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固态存储接口协议</w:t>
            </w:r>
          </w:p>
        </w:tc>
        <w:tc>
          <w:tcPr>
            <w:tcW w:w="3397" w:type="dxa"/>
            <w:tcBorders>
              <w:top w:val="nil"/>
              <w:left w:val="nil"/>
              <w:bottom w:val="single" w:color="auto" w:sz="4" w:space="0"/>
              <w:right w:val="single" w:color="auto" w:sz="4" w:space="0"/>
            </w:tcBorders>
            <w:vAlign w:val="center"/>
          </w:tcPr>
          <w:p w14:paraId="15AA243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SATA、PCIe、NVMe等类型接口协议</w:t>
            </w:r>
          </w:p>
        </w:tc>
      </w:tr>
      <w:tr w14:paraId="3A1D9558">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33525FD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20</w:t>
            </w:r>
          </w:p>
        </w:tc>
        <w:tc>
          <w:tcPr>
            <w:tcW w:w="1559" w:type="dxa"/>
            <w:tcBorders>
              <w:top w:val="nil"/>
              <w:left w:val="nil"/>
              <w:bottom w:val="single" w:color="auto" w:sz="4" w:space="0"/>
              <w:right w:val="single" w:color="auto" w:sz="4" w:space="0"/>
            </w:tcBorders>
            <w:vAlign w:val="center"/>
          </w:tcPr>
          <w:p w14:paraId="7A349D5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4F85F132">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082E11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★固态存储形态</w:t>
            </w:r>
          </w:p>
        </w:tc>
        <w:tc>
          <w:tcPr>
            <w:tcW w:w="3397" w:type="dxa"/>
            <w:tcBorders>
              <w:top w:val="nil"/>
              <w:left w:val="nil"/>
              <w:bottom w:val="single" w:color="auto" w:sz="4" w:space="0"/>
              <w:right w:val="single" w:color="auto" w:sz="4" w:space="0"/>
            </w:tcBorders>
            <w:vAlign w:val="center"/>
          </w:tcPr>
          <w:p w14:paraId="1802AFC3">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采用插卡或板载等形态，可选用符合M.2或2.5寸SATA或mSATA等标准的插卡形态</w:t>
            </w:r>
          </w:p>
        </w:tc>
      </w:tr>
      <w:tr w14:paraId="379CC859">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1BF7321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21</w:t>
            </w:r>
          </w:p>
        </w:tc>
        <w:tc>
          <w:tcPr>
            <w:tcW w:w="1559" w:type="dxa"/>
            <w:tcBorders>
              <w:top w:val="nil"/>
              <w:left w:val="nil"/>
              <w:bottom w:val="single" w:color="auto" w:sz="4" w:space="0"/>
              <w:right w:val="single" w:color="auto" w:sz="4" w:space="0"/>
            </w:tcBorders>
            <w:vAlign w:val="center"/>
          </w:tcPr>
          <w:p w14:paraId="7548EC5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099F1BCD">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7FA2D7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存储设备扩展盘位</w:t>
            </w:r>
          </w:p>
        </w:tc>
        <w:tc>
          <w:tcPr>
            <w:tcW w:w="3397" w:type="dxa"/>
            <w:tcBorders>
              <w:top w:val="nil"/>
              <w:left w:val="nil"/>
              <w:bottom w:val="single" w:color="auto" w:sz="4" w:space="0"/>
              <w:right w:val="single" w:color="auto" w:sz="4" w:space="0"/>
            </w:tcBorders>
            <w:vAlign w:val="center"/>
          </w:tcPr>
          <w:p w14:paraId="13AEE53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w:t>
            </w:r>
            <w:r>
              <w:rPr>
                <w:rFonts w:hint="eastAsia" w:ascii="Calibri" w:hAnsi="Calibri" w:cs="Calibri"/>
                <w:color w:val="000000" w:themeColor="text1"/>
                <w:kern w:val="0"/>
                <w:sz w:val="24"/>
                <w:szCs w:val="24"/>
                <w14:textFill>
                  <w14:solidFill>
                    <w14:schemeClr w14:val="tx1"/>
                  </w14:solidFill>
                </w14:textFill>
              </w:rPr>
              <w:t>2</w:t>
            </w:r>
            <w:r>
              <w:rPr>
                <w:rFonts w:hint="eastAsia" w:ascii="宋体" w:hAnsi="宋体" w:cs="宋体"/>
                <w:color w:val="000000" w:themeColor="text1"/>
                <w:kern w:val="0"/>
                <w:sz w:val="24"/>
                <w:szCs w:val="24"/>
                <w14:textFill>
                  <w14:solidFill>
                    <w14:schemeClr w14:val="tx1"/>
                  </w14:solidFill>
                </w14:textFill>
              </w:rPr>
              <w:t>个扩展盘位</w:t>
            </w:r>
          </w:p>
        </w:tc>
      </w:tr>
      <w:tr w14:paraId="6ADD1F6B">
        <w:tblPrEx>
          <w:tblCellMar>
            <w:top w:w="0" w:type="dxa"/>
            <w:left w:w="108" w:type="dxa"/>
            <w:bottom w:w="0" w:type="dxa"/>
            <w:right w:w="108" w:type="dxa"/>
          </w:tblCellMar>
        </w:tblPrEx>
        <w:trPr>
          <w:trHeight w:val="1061" w:hRule="atLeast"/>
          <w:jc w:val="center"/>
        </w:trPr>
        <w:tc>
          <w:tcPr>
            <w:tcW w:w="430" w:type="dxa"/>
            <w:tcBorders>
              <w:top w:val="nil"/>
              <w:left w:val="single" w:color="auto" w:sz="4" w:space="0"/>
              <w:bottom w:val="single" w:color="auto" w:sz="4" w:space="0"/>
              <w:right w:val="single" w:color="auto" w:sz="4" w:space="0"/>
            </w:tcBorders>
            <w:vAlign w:val="center"/>
          </w:tcPr>
          <w:p w14:paraId="14BED5D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22</w:t>
            </w:r>
          </w:p>
        </w:tc>
        <w:tc>
          <w:tcPr>
            <w:tcW w:w="1559" w:type="dxa"/>
            <w:tcBorders>
              <w:top w:val="nil"/>
              <w:left w:val="nil"/>
              <w:bottom w:val="single" w:color="auto" w:sz="4" w:space="0"/>
              <w:right w:val="single" w:color="auto" w:sz="4" w:space="0"/>
            </w:tcBorders>
            <w:vAlign w:val="center"/>
          </w:tcPr>
          <w:p w14:paraId="781EC5A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4F91F0C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CD01E5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★存储设备其他参数要求</w:t>
            </w:r>
          </w:p>
        </w:tc>
        <w:tc>
          <w:tcPr>
            <w:tcW w:w="3397" w:type="dxa"/>
            <w:tcBorders>
              <w:top w:val="nil"/>
              <w:left w:val="nil"/>
              <w:bottom w:val="single" w:color="auto" w:sz="4" w:space="0"/>
              <w:right w:val="single" w:color="auto" w:sz="4" w:space="0"/>
            </w:tcBorders>
            <w:vAlign w:val="center"/>
          </w:tcPr>
          <w:p w14:paraId="472829E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0415C879">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400B402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23</w:t>
            </w:r>
          </w:p>
        </w:tc>
        <w:tc>
          <w:tcPr>
            <w:tcW w:w="1559" w:type="dxa"/>
            <w:tcBorders>
              <w:top w:val="nil"/>
              <w:left w:val="nil"/>
              <w:bottom w:val="single" w:color="auto" w:sz="4" w:space="0"/>
              <w:right w:val="single" w:color="auto" w:sz="4" w:space="0"/>
            </w:tcBorders>
            <w:vAlign w:val="center"/>
          </w:tcPr>
          <w:p w14:paraId="0AA93B2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restart"/>
            <w:tcBorders>
              <w:top w:val="nil"/>
              <w:left w:val="single" w:color="auto" w:sz="4" w:space="0"/>
              <w:bottom w:val="single" w:color="auto" w:sz="4" w:space="0"/>
              <w:right w:val="single" w:color="auto" w:sz="4" w:space="0"/>
            </w:tcBorders>
            <w:vAlign w:val="center"/>
          </w:tcPr>
          <w:p w14:paraId="194E8A2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显卡规格</w:t>
            </w:r>
          </w:p>
        </w:tc>
        <w:tc>
          <w:tcPr>
            <w:tcW w:w="2268" w:type="dxa"/>
            <w:tcBorders>
              <w:top w:val="nil"/>
              <w:left w:val="nil"/>
              <w:bottom w:val="single" w:color="auto" w:sz="4" w:space="0"/>
              <w:right w:val="single" w:color="auto" w:sz="4" w:space="0"/>
            </w:tcBorders>
            <w:vAlign w:val="center"/>
          </w:tcPr>
          <w:p w14:paraId="7517BFB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★显卡类型</w:t>
            </w:r>
          </w:p>
        </w:tc>
        <w:tc>
          <w:tcPr>
            <w:tcW w:w="3397" w:type="dxa"/>
            <w:tcBorders>
              <w:top w:val="nil"/>
              <w:left w:val="nil"/>
              <w:bottom w:val="single" w:color="auto" w:sz="4" w:space="0"/>
              <w:right w:val="single" w:color="auto" w:sz="4" w:space="0"/>
            </w:tcBorders>
            <w:vAlign w:val="center"/>
          </w:tcPr>
          <w:p w14:paraId="2B234B8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独立显卡</w:t>
            </w:r>
          </w:p>
        </w:tc>
      </w:tr>
      <w:tr w14:paraId="2C99C9CD">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52B88D8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24</w:t>
            </w:r>
          </w:p>
        </w:tc>
        <w:tc>
          <w:tcPr>
            <w:tcW w:w="1559" w:type="dxa"/>
            <w:tcBorders>
              <w:top w:val="nil"/>
              <w:left w:val="nil"/>
              <w:bottom w:val="single" w:color="auto" w:sz="4" w:space="0"/>
              <w:right w:val="single" w:color="auto" w:sz="4" w:space="0"/>
            </w:tcBorders>
            <w:vAlign w:val="center"/>
          </w:tcPr>
          <w:p w14:paraId="0D1AE13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5B3DEA84">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15AC25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★独立显卡显存类型</w:t>
            </w:r>
          </w:p>
        </w:tc>
        <w:tc>
          <w:tcPr>
            <w:tcW w:w="3397" w:type="dxa"/>
            <w:tcBorders>
              <w:top w:val="nil"/>
              <w:left w:val="nil"/>
              <w:bottom w:val="single" w:color="auto" w:sz="4" w:space="0"/>
              <w:right w:val="single" w:color="auto" w:sz="4" w:space="0"/>
            </w:tcBorders>
            <w:vAlign w:val="center"/>
          </w:tcPr>
          <w:p w14:paraId="41DF3FA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显存类型≥GDDR</w:t>
            </w:r>
            <w:r>
              <w:rPr>
                <w:rFonts w:ascii="宋体" w:hAnsi="宋体" w:cs="宋体"/>
                <w:color w:val="000000" w:themeColor="text1"/>
                <w:kern w:val="0"/>
                <w:sz w:val="24"/>
                <w:szCs w:val="24"/>
                <w14:textFill>
                  <w14:solidFill>
                    <w14:schemeClr w14:val="tx1"/>
                  </w14:solidFill>
                </w14:textFill>
              </w:rPr>
              <w:t>5</w:t>
            </w:r>
          </w:p>
        </w:tc>
      </w:tr>
      <w:tr w14:paraId="0309CD12">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22DF990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25</w:t>
            </w:r>
          </w:p>
        </w:tc>
        <w:tc>
          <w:tcPr>
            <w:tcW w:w="1559" w:type="dxa"/>
            <w:tcBorders>
              <w:top w:val="nil"/>
              <w:left w:val="nil"/>
              <w:bottom w:val="single" w:color="auto" w:sz="4" w:space="0"/>
              <w:right w:val="single" w:color="auto" w:sz="4" w:space="0"/>
            </w:tcBorders>
            <w:vAlign w:val="center"/>
          </w:tcPr>
          <w:p w14:paraId="76FEC6C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271BEE2C">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58CE4D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★独立显卡显存位宽</w:t>
            </w:r>
          </w:p>
        </w:tc>
        <w:tc>
          <w:tcPr>
            <w:tcW w:w="3397" w:type="dxa"/>
            <w:tcBorders>
              <w:top w:val="nil"/>
              <w:left w:val="nil"/>
              <w:bottom w:val="single" w:color="auto" w:sz="4" w:space="0"/>
              <w:right w:val="single" w:color="auto" w:sz="4" w:space="0"/>
            </w:tcBorders>
            <w:vAlign w:val="center"/>
          </w:tcPr>
          <w:p w14:paraId="3933607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显存位宽≥</w:t>
            </w:r>
            <w:r>
              <w:rPr>
                <w:rFonts w:ascii="宋体" w:hAnsi="宋体" w:cs="宋体"/>
                <w:color w:val="000000" w:themeColor="text1"/>
                <w:kern w:val="0"/>
                <w:sz w:val="24"/>
                <w:szCs w:val="24"/>
                <w14:textFill>
                  <w14:solidFill>
                    <w14:schemeClr w14:val="tx1"/>
                  </w14:solidFill>
                </w14:textFill>
              </w:rPr>
              <w:t>128</w:t>
            </w:r>
            <w:r>
              <w:rPr>
                <w:rFonts w:hint="eastAsia" w:ascii="宋体" w:hAnsi="宋体" w:cs="宋体"/>
                <w:color w:val="000000" w:themeColor="text1"/>
                <w:kern w:val="0"/>
                <w:sz w:val="24"/>
                <w:szCs w:val="24"/>
                <w14:textFill>
                  <w14:solidFill>
                    <w14:schemeClr w14:val="tx1"/>
                  </w14:solidFill>
                </w14:textFill>
              </w:rPr>
              <w:t>位</w:t>
            </w:r>
          </w:p>
        </w:tc>
      </w:tr>
      <w:tr w14:paraId="00C75EC6">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2A0CD25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26</w:t>
            </w:r>
          </w:p>
        </w:tc>
        <w:tc>
          <w:tcPr>
            <w:tcW w:w="1559" w:type="dxa"/>
            <w:tcBorders>
              <w:top w:val="nil"/>
              <w:left w:val="nil"/>
              <w:bottom w:val="single" w:color="auto" w:sz="4" w:space="0"/>
              <w:right w:val="single" w:color="auto" w:sz="4" w:space="0"/>
            </w:tcBorders>
            <w:vAlign w:val="center"/>
          </w:tcPr>
          <w:p w14:paraId="48EEA3F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0615CA80">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0D063CB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★独立显卡显存容量</w:t>
            </w:r>
          </w:p>
        </w:tc>
        <w:tc>
          <w:tcPr>
            <w:tcW w:w="3397" w:type="dxa"/>
            <w:tcBorders>
              <w:top w:val="nil"/>
              <w:left w:val="nil"/>
              <w:bottom w:val="single" w:color="auto" w:sz="4" w:space="0"/>
              <w:right w:val="single" w:color="auto" w:sz="4" w:space="0"/>
            </w:tcBorders>
            <w:vAlign w:val="center"/>
          </w:tcPr>
          <w:p w14:paraId="4353CC0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显存容量≥4GB</w:t>
            </w:r>
          </w:p>
        </w:tc>
      </w:tr>
      <w:tr w14:paraId="10F5A191">
        <w:tblPrEx>
          <w:tblCellMar>
            <w:top w:w="0" w:type="dxa"/>
            <w:left w:w="108" w:type="dxa"/>
            <w:bottom w:w="0" w:type="dxa"/>
            <w:right w:w="108" w:type="dxa"/>
          </w:tblCellMar>
        </w:tblPrEx>
        <w:trPr>
          <w:trHeight w:val="525" w:hRule="atLeast"/>
          <w:jc w:val="center"/>
        </w:trPr>
        <w:tc>
          <w:tcPr>
            <w:tcW w:w="430" w:type="dxa"/>
            <w:tcBorders>
              <w:top w:val="nil"/>
              <w:left w:val="single" w:color="auto" w:sz="4" w:space="0"/>
              <w:bottom w:val="single" w:color="auto" w:sz="4" w:space="0"/>
              <w:right w:val="single" w:color="auto" w:sz="4" w:space="0"/>
            </w:tcBorders>
            <w:vAlign w:val="center"/>
          </w:tcPr>
          <w:p w14:paraId="7B8B7BD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27</w:t>
            </w:r>
          </w:p>
        </w:tc>
        <w:tc>
          <w:tcPr>
            <w:tcW w:w="1559" w:type="dxa"/>
            <w:tcBorders>
              <w:top w:val="nil"/>
              <w:left w:val="nil"/>
              <w:bottom w:val="single" w:color="auto" w:sz="4" w:space="0"/>
              <w:right w:val="single" w:color="auto" w:sz="4" w:space="0"/>
            </w:tcBorders>
            <w:vAlign w:val="center"/>
          </w:tcPr>
          <w:p w14:paraId="3119C90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45412D10">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06AA8C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独立显卡接口协议</w:t>
            </w:r>
          </w:p>
        </w:tc>
        <w:tc>
          <w:tcPr>
            <w:tcW w:w="3397" w:type="dxa"/>
            <w:tcBorders>
              <w:top w:val="nil"/>
              <w:left w:val="nil"/>
              <w:bottom w:val="single" w:color="auto" w:sz="4" w:space="0"/>
              <w:right w:val="single" w:color="auto" w:sz="4" w:space="0"/>
            </w:tcBorders>
            <w:vAlign w:val="center"/>
          </w:tcPr>
          <w:p w14:paraId="46D9148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产品支持PCIe协议版本大于等于3.0</w:t>
            </w:r>
          </w:p>
        </w:tc>
      </w:tr>
      <w:tr w14:paraId="4E0A6C24">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3A43EA5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28</w:t>
            </w:r>
          </w:p>
        </w:tc>
        <w:tc>
          <w:tcPr>
            <w:tcW w:w="1559" w:type="dxa"/>
            <w:tcBorders>
              <w:top w:val="nil"/>
              <w:left w:val="nil"/>
              <w:bottom w:val="single" w:color="auto" w:sz="4" w:space="0"/>
              <w:right w:val="single" w:color="auto" w:sz="4" w:space="0"/>
            </w:tcBorders>
            <w:vAlign w:val="center"/>
          </w:tcPr>
          <w:p w14:paraId="5A816A4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restart"/>
            <w:tcBorders>
              <w:top w:val="nil"/>
              <w:left w:val="single" w:color="auto" w:sz="4" w:space="0"/>
              <w:bottom w:val="single" w:color="000000" w:sz="4" w:space="0"/>
              <w:right w:val="single" w:color="auto" w:sz="4" w:space="0"/>
            </w:tcBorders>
            <w:vAlign w:val="center"/>
          </w:tcPr>
          <w:p w14:paraId="31D66CB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外设规格</w:t>
            </w:r>
          </w:p>
        </w:tc>
        <w:tc>
          <w:tcPr>
            <w:tcW w:w="2268" w:type="dxa"/>
            <w:tcBorders>
              <w:top w:val="nil"/>
              <w:left w:val="nil"/>
              <w:bottom w:val="single" w:color="auto" w:sz="4" w:space="0"/>
              <w:right w:val="single" w:color="auto" w:sz="4" w:space="0"/>
            </w:tcBorders>
            <w:vAlign w:val="center"/>
          </w:tcPr>
          <w:p w14:paraId="0A14D92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传声器数量</w:t>
            </w:r>
          </w:p>
        </w:tc>
        <w:tc>
          <w:tcPr>
            <w:tcW w:w="3397" w:type="dxa"/>
            <w:tcBorders>
              <w:top w:val="nil"/>
              <w:left w:val="nil"/>
              <w:bottom w:val="single" w:color="auto" w:sz="4" w:space="0"/>
              <w:right w:val="single" w:color="auto" w:sz="4" w:space="0"/>
            </w:tcBorders>
            <w:vAlign w:val="center"/>
          </w:tcPr>
          <w:p w14:paraId="5CDAB97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63DFF4A6">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00E36D5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29</w:t>
            </w:r>
          </w:p>
        </w:tc>
        <w:tc>
          <w:tcPr>
            <w:tcW w:w="1559" w:type="dxa"/>
            <w:tcBorders>
              <w:top w:val="nil"/>
              <w:left w:val="nil"/>
              <w:bottom w:val="single" w:color="auto" w:sz="4" w:space="0"/>
              <w:right w:val="single" w:color="auto" w:sz="4" w:space="0"/>
            </w:tcBorders>
            <w:vAlign w:val="center"/>
          </w:tcPr>
          <w:p w14:paraId="2FE7127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4EBBB02D">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16290F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扬声器数量</w:t>
            </w:r>
          </w:p>
        </w:tc>
        <w:tc>
          <w:tcPr>
            <w:tcW w:w="3397" w:type="dxa"/>
            <w:tcBorders>
              <w:top w:val="nil"/>
              <w:left w:val="nil"/>
              <w:bottom w:val="single" w:color="auto" w:sz="4" w:space="0"/>
              <w:right w:val="single" w:color="auto" w:sz="4" w:space="0"/>
            </w:tcBorders>
            <w:vAlign w:val="center"/>
          </w:tcPr>
          <w:p w14:paraId="0D612BF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3CC63A52">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21B9694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30</w:t>
            </w:r>
          </w:p>
        </w:tc>
        <w:tc>
          <w:tcPr>
            <w:tcW w:w="1559" w:type="dxa"/>
            <w:tcBorders>
              <w:top w:val="nil"/>
              <w:left w:val="nil"/>
              <w:bottom w:val="single" w:color="auto" w:sz="4" w:space="0"/>
              <w:right w:val="single" w:color="auto" w:sz="4" w:space="0"/>
            </w:tcBorders>
            <w:vAlign w:val="center"/>
          </w:tcPr>
          <w:p w14:paraId="6109CFD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50776AA2">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042A88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★鼠标数量</w:t>
            </w:r>
          </w:p>
        </w:tc>
        <w:tc>
          <w:tcPr>
            <w:tcW w:w="3397" w:type="dxa"/>
            <w:tcBorders>
              <w:top w:val="nil"/>
              <w:left w:val="nil"/>
              <w:bottom w:val="single" w:color="auto" w:sz="4" w:space="0"/>
              <w:right w:val="single" w:color="auto" w:sz="4" w:space="0"/>
            </w:tcBorders>
            <w:vAlign w:val="center"/>
          </w:tcPr>
          <w:p w14:paraId="684867E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≥1个</w:t>
            </w:r>
          </w:p>
        </w:tc>
      </w:tr>
      <w:tr w14:paraId="4F81EA58">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1BB820E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31</w:t>
            </w:r>
          </w:p>
        </w:tc>
        <w:tc>
          <w:tcPr>
            <w:tcW w:w="1559" w:type="dxa"/>
            <w:tcBorders>
              <w:top w:val="nil"/>
              <w:left w:val="nil"/>
              <w:bottom w:val="single" w:color="auto" w:sz="4" w:space="0"/>
              <w:right w:val="single" w:color="auto" w:sz="4" w:space="0"/>
            </w:tcBorders>
            <w:vAlign w:val="center"/>
          </w:tcPr>
          <w:p w14:paraId="01D1F6F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6EFCF191">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8CC479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★键盘数量</w:t>
            </w:r>
          </w:p>
        </w:tc>
        <w:tc>
          <w:tcPr>
            <w:tcW w:w="3397" w:type="dxa"/>
            <w:tcBorders>
              <w:top w:val="nil"/>
              <w:left w:val="nil"/>
              <w:bottom w:val="single" w:color="auto" w:sz="4" w:space="0"/>
              <w:right w:val="single" w:color="auto" w:sz="4" w:space="0"/>
            </w:tcBorders>
            <w:vAlign w:val="center"/>
          </w:tcPr>
          <w:p w14:paraId="4FE2EBE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≥1个</w:t>
            </w:r>
          </w:p>
        </w:tc>
      </w:tr>
      <w:tr w14:paraId="1CD0594A">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4608067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32</w:t>
            </w:r>
          </w:p>
        </w:tc>
        <w:tc>
          <w:tcPr>
            <w:tcW w:w="1559" w:type="dxa"/>
            <w:tcBorders>
              <w:top w:val="nil"/>
              <w:left w:val="nil"/>
              <w:bottom w:val="single" w:color="auto" w:sz="4" w:space="0"/>
              <w:right w:val="single" w:color="auto" w:sz="4" w:space="0"/>
            </w:tcBorders>
            <w:vAlign w:val="center"/>
          </w:tcPr>
          <w:p w14:paraId="3CEDBF0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07C7472B">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0301F04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摄像头数量</w:t>
            </w:r>
          </w:p>
        </w:tc>
        <w:tc>
          <w:tcPr>
            <w:tcW w:w="3397" w:type="dxa"/>
            <w:tcBorders>
              <w:top w:val="nil"/>
              <w:left w:val="nil"/>
              <w:bottom w:val="single" w:color="auto" w:sz="4" w:space="0"/>
              <w:right w:val="single" w:color="auto" w:sz="4" w:space="0"/>
            </w:tcBorders>
            <w:vAlign w:val="center"/>
          </w:tcPr>
          <w:p w14:paraId="7C6A807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77EAA3C2">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7FFE2B7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33</w:t>
            </w:r>
          </w:p>
        </w:tc>
        <w:tc>
          <w:tcPr>
            <w:tcW w:w="1559" w:type="dxa"/>
            <w:tcBorders>
              <w:top w:val="nil"/>
              <w:left w:val="nil"/>
              <w:bottom w:val="single" w:color="auto" w:sz="4" w:space="0"/>
              <w:right w:val="single" w:color="auto" w:sz="4" w:space="0"/>
            </w:tcBorders>
            <w:vAlign w:val="center"/>
          </w:tcPr>
          <w:p w14:paraId="54D7892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6BB51A65">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DC2793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光驱数量</w:t>
            </w:r>
          </w:p>
        </w:tc>
        <w:tc>
          <w:tcPr>
            <w:tcW w:w="3397" w:type="dxa"/>
            <w:tcBorders>
              <w:top w:val="nil"/>
              <w:left w:val="nil"/>
              <w:bottom w:val="single" w:color="auto" w:sz="4" w:space="0"/>
              <w:right w:val="single" w:color="auto" w:sz="4" w:space="0"/>
            </w:tcBorders>
            <w:vAlign w:val="center"/>
          </w:tcPr>
          <w:p w14:paraId="48B236B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53CDE676">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7F99450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34</w:t>
            </w:r>
          </w:p>
        </w:tc>
        <w:tc>
          <w:tcPr>
            <w:tcW w:w="1559" w:type="dxa"/>
            <w:tcBorders>
              <w:top w:val="nil"/>
              <w:left w:val="nil"/>
              <w:bottom w:val="single" w:color="auto" w:sz="4" w:space="0"/>
              <w:right w:val="single" w:color="auto" w:sz="4" w:space="0"/>
            </w:tcBorders>
            <w:vAlign w:val="center"/>
          </w:tcPr>
          <w:p w14:paraId="35FA31F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5A5C173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9F3793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★键盘按键数目</w:t>
            </w:r>
          </w:p>
        </w:tc>
        <w:tc>
          <w:tcPr>
            <w:tcW w:w="3397" w:type="dxa"/>
            <w:tcBorders>
              <w:top w:val="nil"/>
              <w:left w:val="nil"/>
              <w:bottom w:val="single" w:color="auto" w:sz="4" w:space="0"/>
              <w:right w:val="single" w:color="auto" w:sz="4" w:space="0"/>
            </w:tcBorders>
            <w:vAlign w:val="center"/>
          </w:tcPr>
          <w:p w14:paraId="2C7D08F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61键/86键/101键/104键等</w:t>
            </w:r>
          </w:p>
        </w:tc>
      </w:tr>
      <w:tr w14:paraId="18E17750">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1D0F2AF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35</w:t>
            </w:r>
          </w:p>
        </w:tc>
        <w:tc>
          <w:tcPr>
            <w:tcW w:w="1559" w:type="dxa"/>
            <w:tcBorders>
              <w:top w:val="nil"/>
              <w:left w:val="nil"/>
              <w:bottom w:val="single" w:color="auto" w:sz="4" w:space="0"/>
              <w:right w:val="single" w:color="auto" w:sz="4" w:space="0"/>
            </w:tcBorders>
            <w:vAlign w:val="center"/>
          </w:tcPr>
          <w:p w14:paraId="69EF0C8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12BFB078">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EE1ABE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摄像头像素</w:t>
            </w:r>
          </w:p>
        </w:tc>
        <w:tc>
          <w:tcPr>
            <w:tcW w:w="3397" w:type="dxa"/>
            <w:tcBorders>
              <w:top w:val="nil"/>
              <w:left w:val="nil"/>
              <w:bottom w:val="single" w:color="auto" w:sz="4" w:space="0"/>
              <w:right w:val="single" w:color="auto" w:sz="4" w:space="0"/>
            </w:tcBorders>
            <w:vAlign w:val="center"/>
          </w:tcPr>
          <w:p w14:paraId="128BD11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39767E40">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1CAAF9A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36</w:t>
            </w:r>
          </w:p>
        </w:tc>
        <w:tc>
          <w:tcPr>
            <w:tcW w:w="1559" w:type="dxa"/>
            <w:tcBorders>
              <w:top w:val="nil"/>
              <w:left w:val="nil"/>
              <w:bottom w:val="single" w:color="auto" w:sz="4" w:space="0"/>
              <w:right w:val="single" w:color="auto" w:sz="4" w:space="0"/>
            </w:tcBorders>
            <w:vAlign w:val="center"/>
          </w:tcPr>
          <w:p w14:paraId="6637467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719821AB">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4508B6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摄像头分辨率</w:t>
            </w:r>
          </w:p>
        </w:tc>
        <w:tc>
          <w:tcPr>
            <w:tcW w:w="3397" w:type="dxa"/>
            <w:tcBorders>
              <w:top w:val="nil"/>
              <w:left w:val="nil"/>
              <w:bottom w:val="single" w:color="auto" w:sz="4" w:space="0"/>
              <w:right w:val="single" w:color="auto" w:sz="4" w:space="0"/>
            </w:tcBorders>
            <w:vAlign w:val="center"/>
          </w:tcPr>
          <w:p w14:paraId="510149B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14B0F41A">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11D625A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37</w:t>
            </w:r>
          </w:p>
        </w:tc>
        <w:tc>
          <w:tcPr>
            <w:tcW w:w="1559" w:type="dxa"/>
            <w:tcBorders>
              <w:top w:val="nil"/>
              <w:left w:val="nil"/>
              <w:bottom w:val="single" w:color="auto" w:sz="4" w:space="0"/>
              <w:right w:val="single" w:color="auto" w:sz="4" w:space="0"/>
            </w:tcBorders>
            <w:vAlign w:val="center"/>
          </w:tcPr>
          <w:p w14:paraId="5F6E7D2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2CC46869">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05E647C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扬声器功率</w:t>
            </w:r>
          </w:p>
        </w:tc>
        <w:tc>
          <w:tcPr>
            <w:tcW w:w="3397" w:type="dxa"/>
            <w:tcBorders>
              <w:top w:val="nil"/>
              <w:left w:val="nil"/>
              <w:bottom w:val="single" w:color="auto" w:sz="4" w:space="0"/>
              <w:right w:val="single" w:color="auto" w:sz="4" w:space="0"/>
            </w:tcBorders>
            <w:vAlign w:val="center"/>
          </w:tcPr>
          <w:p w14:paraId="6E5D847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50D10EA8">
        <w:tblPrEx>
          <w:tblCellMar>
            <w:top w:w="0" w:type="dxa"/>
            <w:left w:w="108" w:type="dxa"/>
            <w:bottom w:w="0" w:type="dxa"/>
            <w:right w:w="108" w:type="dxa"/>
          </w:tblCellMar>
        </w:tblPrEx>
        <w:trPr>
          <w:trHeight w:val="550" w:hRule="atLeast"/>
          <w:jc w:val="center"/>
        </w:trPr>
        <w:tc>
          <w:tcPr>
            <w:tcW w:w="430" w:type="dxa"/>
            <w:tcBorders>
              <w:top w:val="nil"/>
              <w:left w:val="single" w:color="auto" w:sz="4" w:space="0"/>
              <w:bottom w:val="single" w:color="auto" w:sz="4" w:space="0"/>
              <w:right w:val="single" w:color="auto" w:sz="4" w:space="0"/>
            </w:tcBorders>
            <w:vAlign w:val="center"/>
          </w:tcPr>
          <w:p w14:paraId="6391359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38</w:t>
            </w:r>
          </w:p>
        </w:tc>
        <w:tc>
          <w:tcPr>
            <w:tcW w:w="1559" w:type="dxa"/>
            <w:tcBorders>
              <w:top w:val="nil"/>
              <w:left w:val="nil"/>
              <w:bottom w:val="single" w:color="auto" w:sz="4" w:space="0"/>
              <w:right w:val="single" w:color="auto" w:sz="4" w:space="0"/>
            </w:tcBorders>
            <w:vAlign w:val="center"/>
          </w:tcPr>
          <w:p w14:paraId="54C1481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15F714E3">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2E9185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扬声器频率范围</w:t>
            </w:r>
          </w:p>
        </w:tc>
        <w:tc>
          <w:tcPr>
            <w:tcW w:w="3397" w:type="dxa"/>
            <w:tcBorders>
              <w:top w:val="nil"/>
              <w:left w:val="nil"/>
              <w:bottom w:val="single" w:color="auto" w:sz="4" w:space="0"/>
              <w:right w:val="single" w:color="auto" w:sz="4" w:space="0"/>
            </w:tcBorders>
            <w:vAlign w:val="center"/>
          </w:tcPr>
          <w:p w14:paraId="03578D3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750E64C5">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7F2C2C2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39</w:t>
            </w:r>
          </w:p>
        </w:tc>
        <w:tc>
          <w:tcPr>
            <w:tcW w:w="1559" w:type="dxa"/>
            <w:tcBorders>
              <w:top w:val="nil"/>
              <w:left w:val="nil"/>
              <w:bottom w:val="single" w:color="auto" w:sz="4" w:space="0"/>
              <w:right w:val="single" w:color="auto" w:sz="4" w:space="0"/>
            </w:tcBorders>
            <w:vAlign w:val="center"/>
          </w:tcPr>
          <w:p w14:paraId="5CA6CE4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06453CD0">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93AAD1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扬声器总谐波失真</w:t>
            </w:r>
          </w:p>
        </w:tc>
        <w:tc>
          <w:tcPr>
            <w:tcW w:w="3397" w:type="dxa"/>
            <w:tcBorders>
              <w:top w:val="nil"/>
              <w:left w:val="nil"/>
              <w:bottom w:val="single" w:color="auto" w:sz="4" w:space="0"/>
              <w:right w:val="single" w:color="auto" w:sz="4" w:space="0"/>
            </w:tcBorders>
            <w:vAlign w:val="center"/>
          </w:tcPr>
          <w:p w14:paraId="4B0E0CD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7DB4AD67">
        <w:tblPrEx>
          <w:tblCellMar>
            <w:top w:w="0" w:type="dxa"/>
            <w:left w:w="108" w:type="dxa"/>
            <w:bottom w:w="0" w:type="dxa"/>
            <w:right w:w="108" w:type="dxa"/>
          </w:tblCellMar>
        </w:tblPrEx>
        <w:trPr>
          <w:trHeight w:val="410" w:hRule="atLeast"/>
          <w:jc w:val="center"/>
        </w:trPr>
        <w:tc>
          <w:tcPr>
            <w:tcW w:w="430" w:type="dxa"/>
            <w:tcBorders>
              <w:top w:val="nil"/>
              <w:left w:val="single" w:color="auto" w:sz="4" w:space="0"/>
              <w:bottom w:val="single" w:color="auto" w:sz="4" w:space="0"/>
              <w:right w:val="single" w:color="auto" w:sz="4" w:space="0"/>
            </w:tcBorders>
            <w:vAlign w:val="center"/>
          </w:tcPr>
          <w:p w14:paraId="443CD84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40</w:t>
            </w:r>
          </w:p>
        </w:tc>
        <w:tc>
          <w:tcPr>
            <w:tcW w:w="1559" w:type="dxa"/>
            <w:tcBorders>
              <w:top w:val="nil"/>
              <w:left w:val="nil"/>
              <w:bottom w:val="single" w:color="auto" w:sz="4" w:space="0"/>
              <w:right w:val="single" w:color="auto" w:sz="4" w:space="0"/>
            </w:tcBorders>
            <w:vAlign w:val="center"/>
          </w:tcPr>
          <w:p w14:paraId="6D41AEE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0BDF939C">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B2E8A7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扬声器最大声压级</w:t>
            </w:r>
          </w:p>
        </w:tc>
        <w:tc>
          <w:tcPr>
            <w:tcW w:w="3397" w:type="dxa"/>
            <w:tcBorders>
              <w:top w:val="nil"/>
              <w:left w:val="nil"/>
              <w:bottom w:val="single" w:color="auto" w:sz="4" w:space="0"/>
              <w:right w:val="single" w:color="auto" w:sz="4" w:space="0"/>
            </w:tcBorders>
            <w:vAlign w:val="center"/>
          </w:tcPr>
          <w:p w14:paraId="6381981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126B6615">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176D3CB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41</w:t>
            </w:r>
          </w:p>
        </w:tc>
        <w:tc>
          <w:tcPr>
            <w:tcW w:w="1559" w:type="dxa"/>
            <w:tcBorders>
              <w:top w:val="nil"/>
              <w:left w:val="nil"/>
              <w:bottom w:val="single" w:color="auto" w:sz="4" w:space="0"/>
              <w:right w:val="single" w:color="auto" w:sz="4" w:space="0"/>
            </w:tcBorders>
            <w:vAlign w:val="center"/>
          </w:tcPr>
          <w:p w14:paraId="54BEC1F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35253019">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EB30E7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★键盘连接方式</w:t>
            </w:r>
          </w:p>
        </w:tc>
        <w:tc>
          <w:tcPr>
            <w:tcW w:w="3397" w:type="dxa"/>
            <w:tcBorders>
              <w:top w:val="nil"/>
              <w:left w:val="nil"/>
              <w:bottom w:val="single" w:color="auto" w:sz="4" w:space="0"/>
              <w:right w:val="single" w:color="auto" w:sz="4" w:space="0"/>
            </w:tcBorders>
            <w:vAlign w:val="center"/>
          </w:tcPr>
          <w:p w14:paraId="663ECDD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有线或无线</w:t>
            </w:r>
          </w:p>
        </w:tc>
      </w:tr>
      <w:tr w14:paraId="5510EDE2">
        <w:tblPrEx>
          <w:tblCellMar>
            <w:top w:w="0" w:type="dxa"/>
            <w:left w:w="108" w:type="dxa"/>
            <w:bottom w:w="0" w:type="dxa"/>
            <w:right w:w="108" w:type="dxa"/>
          </w:tblCellMar>
        </w:tblPrEx>
        <w:trPr>
          <w:trHeight w:val="507" w:hRule="atLeast"/>
          <w:jc w:val="center"/>
        </w:trPr>
        <w:tc>
          <w:tcPr>
            <w:tcW w:w="430" w:type="dxa"/>
            <w:tcBorders>
              <w:top w:val="nil"/>
              <w:left w:val="single" w:color="auto" w:sz="4" w:space="0"/>
              <w:bottom w:val="single" w:color="auto" w:sz="4" w:space="0"/>
              <w:right w:val="single" w:color="auto" w:sz="4" w:space="0"/>
            </w:tcBorders>
            <w:vAlign w:val="center"/>
          </w:tcPr>
          <w:p w14:paraId="3D37F73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42</w:t>
            </w:r>
          </w:p>
        </w:tc>
        <w:tc>
          <w:tcPr>
            <w:tcW w:w="1559" w:type="dxa"/>
            <w:tcBorders>
              <w:top w:val="nil"/>
              <w:left w:val="nil"/>
              <w:bottom w:val="single" w:color="auto" w:sz="4" w:space="0"/>
              <w:right w:val="single" w:color="auto" w:sz="4" w:space="0"/>
            </w:tcBorders>
            <w:vAlign w:val="center"/>
          </w:tcPr>
          <w:p w14:paraId="2713CCA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3D9FDE91">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92A32B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★键盘键程</w:t>
            </w:r>
          </w:p>
        </w:tc>
        <w:tc>
          <w:tcPr>
            <w:tcW w:w="3397" w:type="dxa"/>
            <w:tcBorders>
              <w:top w:val="nil"/>
              <w:left w:val="nil"/>
              <w:bottom w:val="single" w:color="auto" w:sz="4" w:space="0"/>
              <w:right w:val="single" w:color="auto" w:sz="4" w:space="0"/>
            </w:tcBorders>
            <w:vAlign w:val="center"/>
          </w:tcPr>
          <w:p w14:paraId="22E8B91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2.3mm~4.0mm</w:t>
            </w:r>
          </w:p>
        </w:tc>
      </w:tr>
      <w:tr w14:paraId="711F9677">
        <w:tblPrEx>
          <w:tblCellMar>
            <w:top w:w="0" w:type="dxa"/>
            <w:left w:w="108" w:type="dxa"/>
            <w:bottom w:w="0" w:type="dxa"/>
            <w:right w:w="108" w:type="dxa"/>
          </w:tblCellMar>
        </w:tblPrEx>
        <w:trPr>
          <w:trHeight w:val="699" w:hRule="atLeast"/>
          <w:jc w:val="center"/>
        </w:trPr>
        <w:tc>
          <w:tcPr>
            <w:tcW w:w="430" w:type="dxa"/>
            <w:tcBorders>
              <w:top w:val="nil"/>
              <w:left w:val="single" w:color="auto" w:sz="4" w:space="0"/>
              <w:bottom w:val="single" w:color="auto" w:sz="4" w:space="0"/>
              <w:right w:val="single" w:color="auto" w:sz="4" w:space="0"/>
            </w:tcBorders>
            <w:vAlign w:val="center"/>
          </w:tcPr>
          <w:p w14:paraId="0582EB1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43</w:t>
            </w:r>
          </w:p>
        </w:tc>
        <w:tc>
          <w:tcPr>
            <w:tcW w:w="1559" w:type="dxa"/>
            <w:tcBorders>
              <w:top w:val="nil"/>
              <w:left w:val="nil"/>
              <w:bottom w:val="single" w:color="auto" w:sz="4" w:space="0"/>
              <w:right w:val="single" w:color="auto" w:sz="4" w:space="0"/>
            </w:tcBorders>
            <w:vAlign w:val="center"/>
          </w:tcPr>
          <w:p w14:paraId="0A81B21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2C99E2F0">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6A3EF1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★键盘按键压力</w:t>
            </w:r>
          </w:p>
        </w:tc>
        <w:tc>
          <w:tcPr>
            <w:tcW w:w="3397" w:type="dxa"/>
            <w:tcBorders>
              <w:top w:val="nil"/>
              <w:left w:val="nil"/>
              <w:bottom w:val="single" w:color="auto" w:sz="4" w:space="0"/>
              <w:right w:val="single" w:color="auto" w:sz="4" w:space="0"/>
            </w:tcBorders>
            <w:vAlign w:val="center"/>
          </w:tcPr>
          <w:p w14:paraId="7A17763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按键压力应在0.54N±0.14N</w:t>
            </w:r>
          </w:p>
        </w:tc>
      </w:tr>
      <w:tr w14:paraId="0A7E0F30">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63DC35C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44</w:t>
            </w:r>
          </w:p>
        </w:tc>
        <w:tc>
          <w:tcPr>
            <w:tcW w:w="1559" w:type="dxa"/>
            <w:tcBorders>
              <w:top w:val="nil"/>
              <w:left w:val="nil"/>
              <w:bottom w:val="single" w:color="auto" w:sz="4" w:space="0"/>
              <w:right w:val="single" w:color="auto" w:sz="4" w:space="0"/>
            </w:tcBorders>
            <w:vAlign w:val="center"/>
          </w:tcPr>
          <w:p w14:paraId="12074E4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3D531532">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760EE5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★有线键盘连接线</w:t>
            </w:r>
          </w:p>
        </w:tc>
        <w:tc>
          <w:tcPr>
            <w:tcW w:w="3397" w:type="dxa"/>
            <w:tcBorders>
              <w:top w:val="nil"/>
              <w:left w:val="nil"/>
              <w:bottom w:val="single" w:color="auto" w:sz="4" w:space="0"/>
              <w:right w:val="single" w:color="auto" w:sz="4" w:space="0"/>
            </w:tcBorders>
            <w:vAlign w:val="center"/>
          </w:tcPr>
          <w:p w14:paraId="1CA53F6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≥1.5米</w:t>
            </w:r>
          </w:p>
        </w:tc>
      </w:tr>
      <w:tr w14:paraId="40F1BEC3">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211963D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45</w:t>
            </w:r>
          </w:p>
        </w:tc>
        <w:tc>
          <w:tcPr>
            <w:tcW w:w="1559" w:type="dxa"/>
            <w:tcBorders>
              <w:top w:val="nil"/>
              <w:left w:val="nil"/>
              <w:bottom w:val="single" w:color="auto" w:sz="4" w:space="0"/>
              <w:right w:val="single" w:color="auto" w:sz="4" w:space="0"/>
            </w:tcBorders>
            <w:vAlign w:val="center"/>
          </w:tcPr>
          <w:p w14:paraId="6617891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2FF41A38">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29E936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★键盘颜色</w:t>
            </w:r>
          </w:p>
        </w:tc>
        <w:tc>
          <w:tcPr>
            <w:tcW w:w="3397" w:type="dxa"/>
            <w:tcBorders>
              <w:top w:val="nil"/>
              <w:left w:val="nil"/>
              <w:bottom w:val="single" w:color="auto" w:sz="4" w:space="0"/>
              <w:right w:val="single" w:color="auto" w:sz="4" w:space="0"/>
            </w:tcBorders>
            <w:vAlign w:val="center"/>
          </w:tcPr>
          <w:p w14:paraId="5889FE6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黑色商务色系</w:t>
            </w:r>
          </w:p>
        </w:tc>
      </w:tr>
      <w:tr w14:paraId="7B0A5B8B">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153016A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46</w:t>
            </w:r>
          </w:p>
        </w:tc>
        <w:tc>
          <w:tcPr>
            <w:tcW w:w="1559" w:type="dxa"/>
            <w:tcBorders>
              <w:top w:val="nil"/>
              <w:left w:val="nil"/>
              <w:bottom w:val="single" w:color="auto" w:sz="4" w:space="0"/>
              <w:right w:val="single" w:color="auto" w:sz="4" w:space="0"/>
            </w:tcBorders>
            <w:vAlign w:val="center"/>
          </w:tcPr>
          <w:p w14:paraId="70E2005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29353872">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9C331A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键盘其他要求</w:t>
            </w:r>
          </w:p>
        </w:tc>
        <w:tc>
          <w:tcPr>
            <w:tcW w:w="3397" w:type="dxa"/>
            <w:tcBorders>
              <w:top w:val="nil"/>
              <w:left w:val="nil"/>
              <w:bottom w:val="single" w:color="auto" w:sz="4" w:space="0"/>
              <w:right w:val="single" w:color="auto" w:sz="4" w:space="0"/>
            </w:tcBorders>
            <w:vAlign w:val="center"/>
          </w:tcPr>
          <w:p w14:paraId="50557F8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键盘外观结构、连接方式、主要功能、安全、电磁兼容性、可靠性应符合GB/T14081的相关规定</w:t>
            </w:r>
          </w:p>
        </w:tc>
      </w:tr>
      <w:tr w14:paraId="057B2CA8">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5766ED3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47</w:t>
            </w:r>
          </w:p>
        </w:tc>
        <w:tc>
          <w:tcPr>
            <w:tcW w:w="1559" w:type="dxa"/>
            <w:tcBorders>
              <w:top w:val="nil"/>
              <w:left w:val="nil"/>
              <w:bottom w:val="single" w:color="auto" w:sz="4" w:space="0"/>
              <w:right w:val="single" w:color="auto" w:sz="4" w:space="0"/>
            </w:tcBorders>
            <w:vAlign w:val="center"/>
          </w:tcPr>
          <w:p w14:paraId="22A72B6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0239C34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D0523A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★鼠标连接方式</w:t>
            </w:r>
          </w:p>
        </w:tc>
        <w:tc>
          <w:tcPr>
            <w:tcW w:w="3397" w:type="dxa"/>
            <w:tcBorders>
              <w:top w:val="nil"/>
              <w:left w:val="nil"/>
              <w:bottom w:val="single" w:color="auto" w:sz="4" w:space="0"/>
              <w:right w:val="single" w:color="auto" w:sz="4" w:space="0"/>
            </w:tcBorders>
            <w:vAlign w:val="center"/>
          </w:tcPr>
          <w:p w14:paraId="4934B11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有线</w:t>
            </w:r>
          </w:p>
        </w:tc>
      </w:tr>
      <w:tr w14:paraId="6FC3CE19">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616CE65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48</w:t>
            </w:r>
          </w:p>
        </w:tc>
        <w:tc>
          <w:tcPr>
            <w:tcW w:w="1559" w:type="dxa"/>
            <w:tcBorders>
              <w:top w:val="nil"/>
              <w:left w:val="nil"/>
              <w:bottom w:val="single" w:color="auto" w:sz="4" w:space="0"/>
              <w:right w:val="single" w:color="auto" w:sz="4" w:space="0"/>
            </w:tcBorders>
            <w:vAlign w:val="center"/>
          </w:tcPr>
          <w:p w14:paraId="29CCC7F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301FD89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0C624B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★有线鼠标连接线</w:t>
            </w:r>
          </w:p>
        </w:tc>
        <w:tc>
          <w:tcPr>
            <w:tcW w:w="3397" w:type="dxa"/>
            <w:tcBorders>
              <w:top w:val="nil"/>
              <w:left w:val="nil"/>
              <w:bottom w:val="single" w:color="auto" w:sz="4" w:space="0"/>
              <w:right w:val="single" w:color="auto" w:sz="4" w:space="0"/>
            </w:tcBorders>
            <w:vAlign w:val="center"/>
          </w:tcPr>
          <w:p w14:paraId="5C7AD82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≥1.5米</w:t>
            </w:r>
          </w:p>
        </w:tc>
      </w:tr>
      <w:tr w14:paraId="5B21485A">
        <w:tblPrEx>
          <w:tblCellMar>
            <w:top w:w="0" w:type="dxa"/>
            <w:left w:w="108" w:type="dxa"/>
            <w:bottom w:w="0" w:type="dxa"/>
            <w:right w:w="108" w:type="dxa"/>
          </w:tblCellMar>
        </w:tblPrEx>
        <w:trPr>
          <w:trHeight w:val="396" w:hRule="atLeast"/>
          <w:jc w:val="center"/>
        </w:trPr>
        <w:tc>
          <w:tcPr>
            <w:tcW w:w="430" w:type="dxa"/>
            <w:tcBorders>
              <w:top w:val="nil"/>
              <w:left w:val="single" w:color="auto" w:sz="4" w:space="0"/>
              <w:bottom w:val="single" w:color="auto" w:sz="4" w:space="0"/>
              <w:right w:val="single" w:color="auto" w:sz="4" w:space="0"/>
            </w:tcBorders>
            <w:vAlign w:val="center"/>
          </w:tcPr>
          <w:p w14:paraId="45C6852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49</w:t>
            </w:r>
          </w:p>
        </w:tc>
        <w:tc>
          <w:tcPr>
            <w:tcW w:w="1559" w:type="dxa"/>
            <w:tcBorders>
              <w:top w:val="nil"/>
              <w:left w:val="nil"/>
              <w:bottom w:val="single" w:color="auto" w:sz="4" w:space="0"/>
              <w:right w:val="single" w:color="auto" w:sz="4" w:space="0"/>
            </w:tcBorders>
            <w:vAlign w:val="center"/>
          </w:tcPr>
          <w:p w14:paraId="6BEFDEF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6C4AB9B2">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09C2D29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★鼠标DPI分辨率</w:t>
            </w:r>
          </w:p>
        </w:tc>
        <w:tc>
          <w:tcPr>
            <w:tcW w:w="3397" w:type="dxa"/>
            <w:tcBorders>
              <w:top w:val="nil"/>
              <w:left w:val="nil"/>
              <w:bottom w:val="single" w:color="auto" w:sz="4" w:space="0"/>
              <w:right w:val="single" w:color="auto" w:sz="4" w:space="0"/>
            </w:tcBorders>
            <w:vAlign w:val="center"/>
          </w:tcPr>
          <w:p w14:paraId="12156DC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800~1600</w:t>
            </w:r>
          </w:p>
        </w:tc>
      </w:tr>
      <w:tr w14:paraId="4964AF48">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26E1957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50</w:t>
            </w:r>
          </w:p>
        </w:tc>
        <w:tc>
          <w:tcPr>
            <w:tcW w:w="1559" w:type="dxa"/>
            <w:tcBorders>
              <w:top w:val="nil"/>
              <w:left w:val="nil"/>
              <w:bottom w:val="single" w:color="auto" w:sz="4" w:space="0"/>
              <w:right w:val="single" w:color="auto" w:sz="4" w:space="0"/>
            </w:tcBorders>
            <w:vAlign w:val="center"/>
          </w:tcPr>
          <w:p w14:paraId="372FB7D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3CAD9DFC">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B929A5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★鼠标颜色</w:t>
            </w:r>
          </w:p>
        </w:tc>
        <w:tc>
          <w:tcPr>
            <w:tcW w:w="3397" w:type="dxa"/>
            <w:tcBorders>
              <w:top w:val="nil"/>
              <w:left w:val="nil"/>
              <w:bottom w:val="single" w:color="auto" w:sz="4" w:space="0"/>
              <w:right w:val="single" w:color="auto" w:sz="4" w:space="0"/>
            </w:tcBorders>
            <w:vAlign w:val="center"/>
          </w:tcPr>
          <w:p w14:paraId="72372A7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黑色</w:t>
            </w:r>
          </w:p>
        </w:tc>
      </w:tr>
      <w:tr w14:paraId="0668D831">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36A542D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51</w:t>
            </w:r>
          </w:p>
        </w:tc>
        <w:tc>
          <w:tcPr>
            <w:tcW w:w="1559" w:type="dxa"/>
            <w:tcBorders>
              <w:top w:val="nil"/>
              <w:left w:val="nil"/>
              <w:bottom w:val="single" w:color="auto" w:sz="4" w:space="0"/>
              <w:right w:val="single" w:color="auto" w:sz="4" w:space="0"/>
            </w:tcBorders>
            <w:vAlign w:val="center"/>
          </w:tcPr>
          <w:p w14:paraId="7D01D1D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49DD58D0">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BA506B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★鼠标其他要求</w:t>
            </w:r>
          </w:p>
        </w:tc>
        <w:tc>
          <w:tcPr>
            <w:tcW w:w="3397" w:type="dxa"/>
            <w:tcBorders>
              <w:top w:val="nil"/>
              <w:left w:val="nil"/>
              <w:bottom w:val="single" w:color="auto" w:sz="4" w:space="0"/>
              <w:right w:val="single" w:color="auto" w:sz="4" w:space="0"/>
            </w:tcBorders>
            <w:vAlign w:val="center"/>
          </w:tcPr>
          <w:p w14:paraId="14FE9A0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其它参数应符合GB/T26245的相关规定</w:t>
            </w:r>
          </w:p>
        </w:tc>
      </w:tr>
      <w:tr w14:paraId="1C29C5C6">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7F3A7FC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52</w:t>
            </w:r>
          </w:p>
        </w:tc>
        <w:tc>
          <w:tcPr>
            <w:tcW w:w="1559" w:type="dxa"/>
            <w:tcBorders>
              <w:top w:val="nil"/>
              <w:left w:val="nil"/>
              <w:bottom w:val="single" w:color="auto" w:sz="4" w:space="0"/>
              <w:right w:val="single" w:color="auto" w:sz="4" w:space="0"/>
            </w:tcBorders>
            <w:vAlign w:val="center"/>
          </w:tcPr>
          <w:p w14:paraId="0243F28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03BC99D6">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5666A5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内置光驱</w:t>
            </w:r>
          </w:p>
        </w:tc>
        <w:tc>
          <w:tcPr>
            <w:tcW w:w="3397" w:type="dxa"/>
            <w:tcBorders>
              <w:top w:val="nil"/>
              <w:left w:val="nil"/>
              <w:bottom w:val="single" w:color="auto" w:sz="4" w:space="0"/>
              <w:right w:val="single" w:color="auto" w:sz="4" w:space="0"/>
            </w:tcBorders>
            <w:vAlign w:val="center"/>
          </w:tcPr>
          <w:p w14:paraId="750A033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15D8251D">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0994F55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53</w:t>
            </w:r>
          </w:p>
        </w:tc>
        <w:tc>
          <w:tcPr>
            <w:tcW w:w="1559" w:type="dxa"/>
            <w:tcBorders>
              <w:top w:val="nil"/>
              <w:left w:val="nil"/>
              <w:bottom w:val="single" w:color="auto" w:sz="4" w:space="0"/>
              <w:right w:val="single" w:color="auto" w:sz="4" w:space="0"/>
            </w:tcBorders>
            <w:vAlign w:val="center"/>
          </w:tcPr>
          <w:p w14:paraId="32954EE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restart"/>
            <w:tcBorders>
              <w:top w:val="nil"/>
              <w:left w:val="single" w:color="auto" w:sz="4" w:space="0"/>
              <w:bottom w:val="single" w:color="auto" w:sz="4" w:space="0"/>
              <w:right w:val="single" w:color="auto" w:sz="4" w:space="0"/>
            </w:tcBorders>
            <w:vAlign w:val="center"/>
          </w:tcPr>
          <w:p w14:paraId="2501635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网络设备规格</w:t>
            </w:r>
          </w:p>
        </w:tc>
        <w:tc>
          <w:tcPr>
            <w:tcW w:w="2268" w:type="dxa"/>
            <w:tcBorders>
              <w:top w:val="nil"/>
              <w:left w:val="nil"/>
              <w:bottom w:val="single" w:color="auto" w:sz="4" w:space="0"/>
              <w:right w:val="single" w:color="auto" w:sz="4" w:space="0"/>
            </w:tcBorders>
            <w:vAlign w:val="center"/>
          </w:tcPr>
          <w:p w14:paraId="414BDB0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★有线网卡数量</w:t>
            </w:r>
          </w:p>
        </w:tc>
        <w:tc>
          <w:tcPr>
            <w:tcW w:w="3397" w:type="dxa"/>
            <w:tcBorders>
              <w:top w:val="nil"/>
              <w:left w:val="nil"/>
              <w:bottom w:val="single" w:color="auto" w:sz="4" w:space="0"/>
              <w:right w:val="single" w:color="auto" w:sz="4" w:space="0"/>
            </w:tcBorders>
            <w:vAlign w:val="center"/>
          </w:tcPr>
          <w:p w14:paraId="161DF1F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w:t>
            </w:r>
          </w:p>
        </w:tc>
      </w:tr>
      <w:tr w14:paraId="2A424153">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20148C9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54</w:t>
            </w:r>
          </w:p>
        </w:tc>
        <w:tc>
          <w:tcPr>
            <w:tcW w:w="1559" w:type="dxa"/>
            <w:tcBorders>
              <w:top w:val="nil"/>
              <w:left w:val="nil"/>
              <w:bottom w:val="single" w:color="auto" w:sz="4" w:space="0"/>
              <w:right w:val="single" w:color="auto" w:sz="4" w:space="0"/>
            </w:tcBorders>
            <w:vAlign w:val="center"/>
          </w:tcPr>
          <w:p w14:paraId="4F6292D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13A8F47E">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3B82ED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无线网卡及天线数量</w:t>
            </w:r>
          </w:p>
        </w:tc>
        <w:tc>
          <w:tcPr>
            <w:tcW w:w="3397" w:type="dxa"/>
            <w:tcBorders>
              <w:top w:val="nil"/>
              <w:left w:val="nil"/>
              <w:bottom w:val="single" w:color="auto" w:sz="4" w:space="0"/>
              <w:right w:val="single" w:color="auto" w:sz="4" w:space="0"/>
            </w:tcBorders>
            <w:vAlign w:val="center"/>
          </w:tcPr>
          <w:p w14:paraId="5BE98FE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720416C7">
        <w:tblPrEx>
          <w:tblCellMar>
            <w:top w:w="0" w:type="dxa"/>
            <w:left w:w="108" w:type="dxa"/>
            <w:bottom w:w="0" w:type="dxa"/>
            <w:right w:w="108" w:type="dxa"/>
          </w:tblCellMar>
        </w:tblPrEx>
        <w:trPr>
          <w:trHeight w:val="372" w:hRule="atLeast"/>
          <w:jc w:val="center"/>
        </w:trPr>
        <w:tc>
          <w:tcPr>
            <w:tcW w:w="430" w:type="dxa"/>
            <w:tcBorders>
              <w:top w:val="nil"/>
              <w:left w:val="single" w:color="auto" w:sz="4" w:space="0"/>
              <w:bottom w:val="single" w:color="auto" w:sz="4" w:space="0"/>
              <w:right w:val="single" w:color="auto" w:sz="4" w:space="0"/>
            </w:tcBorders>
            <w:vAlign w:val="center"/>
          </w:tcPr>
          <w:p w14:paraId="4AD0CDA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55</w:t>
            </w:r>
          </w:p>
        </w:tc>
        <w:tc>
          <w:tcPr>
            <w:tcW w:w="1559" w:type="dxa"/>
            <w:tcBorders>
              <w:top w:val="nil"/>
              <w:left w:val="nil"/>
              <w:bottom w:val="single" w:color="auto" w:sz="4" w:space="0"/>
              <w:right w:val="single" w:color="auto" w:sz="4" w:space="0"/>
            </w:tcBorders>
            <w:vAlign w:val="center"/>
          </w:tcPr>
          <w:p w14:paraId="476EDBA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02EDA143">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1504A0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单无线网卡天线数量</w:t>
            </w:r>
          </w:p>
        </w:tc>
        <w:tc>
          <w:tcPr>
            <w:tcW w:w="3397" w:type="dxa"/>
            <w:tcBorders>
              <w:top w:val="nil"/>
              <w:left w:val="nil"/>
              <w:bottom w:val="single" w:color="auto" w:sz="4" w:space="0"/>
              <w:right w:val="single" w:color="auto" w:sz="4" w:space="0"/>
            </w:tcBorders>
            <w:vAlign w:val="center"/>
          </w:tcPr>
          <w:p w14:paraId="3034BB5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1D9770FC">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21EABB2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56</w:t>
            </w:r>
          </w:p>
        </w:tc>
        <w:tc>
          <w:tcPr>
            <w:tcW w:w="1559" w:type="dxa"/>
            <w:tcBorders>
              <w:top w:val="nil"/>
              <w:left w:val="nil"/>
              <w:bottom w:val="single" w:color="auto" w:sz="4" w:space="0"/>
              <w:right w:val="single" w:color="auto" w:sz="4" w:space="0"/>
            </w:tcBorders>
            <w:vAlign w:val="center"/>
          </w:tcPr>
          <w:p w14:paraId="451A2ED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restart"/>
            <w:tcBorders>
              <w:top w:val="nil"/>
              <w:left w:val="single" w:color="auto" w:sz="4" w:space="0"/>
              <w:bottom w:val="single" w:color="000000" w:sz="4" w:space="0"/>
              <w:right w:val="single" w:color="auto" w:sz="4" w:space="0"/>
            </w:tcBorders>
            <w:vAlign w:val="center"/>
          </w:tcPr>
          <w:p w14:paraId="1882E07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外部接口规格</w:t>
            </w:r>
          </w:p>
        </w:tc>
        <w:tc>
          <w:tcPr>
            <w:tcW w:w="2268" w:type="dxa"/>
            <w:tcBorders>
              <w:top w:val="nil"/>
              <w:left w:val="nil"/>
              <w:bottom w:val="single" w:color="auto" w:sz="4" w:space="0"/>
              <w:right w:val="single" w:color="auto" w:sz="4" w:space="0"/>
            </w:tcBorders>
            <w:vAlign w:val="center"/>
          </w:tcPr>
          <w:p w14:paraId="6FEB101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★USB接口数量</w:t>
            </w:r>
          </w:p>
        </w:tc>
        <w:tc>
          <w:tcPr>
            <w:tcW w:w="3397" w:type="dxa"/>
            <w:tcBorders>
              <w:top w:val="nil"/>
              <w:left w:val="nil"/>
              <w:bottom w:val="single" w:color="auto" w:sz="4" w:space="0"/>
              <w:right w:val="single" w:color="auto" w:sz="4" w:space="0"/>
            </w:tcBorders>
            <w:vAlign w:val="center"/>
          </w:tcPr>
          <w:p w14:paraId="27D47BA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机箱前面板应提供不少于</w:t>
            </w:r>
            <w:r>
              <w:rPr>
                <w:rFonts w:ascii="宋体" w:hAnsi="宋体" w:cs="宋体"/>
                <w:color w:val="000000" w:themeColor="text1"/>
                <w:kern w:val="0"/>
                <w:sz w:val="24"/>
                <w:szCs w:val="24"/>
                <w14:textFill>
                  <w14:solidFill>
                    <w14:schemeClr w14:val="tx1"/>
                  </w14:solidFill>
                </w14:textFill>
              </w:rPr>
              <w:t>5</w:t>
            </w:r>
            <w:r>
              <w:rPr>
                <w:rFonts w:hint="eastAsia" w:ascii="宋体" w:hAnsi="宋体" w:cs="宋体"/>
                <w:color w:val="000000" w:themeColor="text1"/>
                <w:kern w:val="0"/>
                <w:sz w:val="24"/>
                <w:szCs w:val="24"/>
                <w14:textFill>
                  <w14:solidFill>
                    <w14:schemeClr w14:val="tx1"/>
                  </w14:solidFill>
                </w14:textFill>
              </w:rPr>
              <w:t>个USB接口（含2个USB3.</w:t>
            </w:r>
            <w:r>
              <w:rPr>
                <w:rFonts w:ascii="宋体" w:hAnsi="宋体" w:cs="宋体"/>
                <w:color w:val="000000" w:themeColor="text1"/>
                <w:kern w:val="0"/>
                <w:sz w:val="24"/>
                <w:szCs w:val="24"/>
                <w14:textFill>
                  <w14:solidFill>
                    <w14:schemeClr w14:val="tx1"/>
                  </w14:solidFill>
                </w14:textFill>
              </w:rPr>
              <w:t>2</w:t>
            </w:r>
            <w:r>
              <w:rPr>
                <w:rFonts w:hint="eastAsia" w:ascii="宋体" w:hAnsi="宋体" w:cs="宋体"/>
                <w:color w:val="000000" w:themeColor="text1"/>
                <w:kern w:val="0"/>
                <w:sz w:val="24"/>
                <w:szCs w:val="24"/>
                <w14:textFill>
                  <w14:solidFill>
                    <w14:schemeClr w14:val="tx1"/>
                  </w14:solidFill>
                </w14:textFill>
              </w:rPr>
              <w:t>及1个</w:t>
            </w:r>
            <w:r>
              <w:rPr>
                <w:rFonts w:ascii="宋体" w:hAnsi="宋体" w:cs="宋体"/>
                <w:color w:val="000000" w:themeColor="text1"/>
                <w:kern w:val="0"/>
                <w:sz w:val="24"/>
                <w:szCs w:val="24"/>
                <w14:textFill>
                  <w14:solidFill>
                    <w14:schemeClr w14:val="tx1"/>
                  </w14:solidFill>
                </w14:textFill>
              </w:rPr>
              <w:t>USB 3.2 Type-C</w:t>
            </w:r>
            <w:r>
              <w:rPr>
                <w:rFonts w:hint="eastAsia" w:ascii="宋体" w:hAnsi="宋体" w:cs="宋体"/>
                <w:color w:val="000000" w:themeColor="text1"/>
                <w:kern w:val="0"/>
                <w:sz w:val="24"/>
                <w:szCs w:val="24"/>
                <w14:textFill>
                  <w14:solidFill>
                    <w14:schemeClr w14:val="tx1"/>
                  </w14:solidFill>
                </w14:textFill>
              </w:rPr>
              <w:t xml:space="preserve">接口） </w:t>
            </w:r>
          </w:p>
        </w:tc>
      </w:tr>
      <w:tr w14:paraId="24E65D4D">
        <w:tblPrEx>
          <w:tblCellMar>
            <w:top w:w="0" w:type="dxa"/>
            <w:left w:w="108" w:type="dxa"/>
            <w:bottom w:w="0" w:type="dxa"/>
            <w:right w:w="108" w:type="dxa"/>
          </w:tblCellMar>
        </w:tblPrEx>
        <w:trPr>
          <w:trHeight w:val="546" w:hRule="atLeast"/>
          <w:jc w:val="center"/>
        </w:trPr>
        <w:tc>
          <w:tcPr>
            <w:tcW w:w="430" w:type="dxa"/>
            <w:tcBorders>
              <w:top w:val="nil"/>
              <w:left w:val="single" w:color="auto" w:sz="4" w:space="0"/>
              <w:bottom w:val="single" w:color="auto" w:sz="4" w:space="0"/>
              <w:right w:val="single" w:color="auto" w:sz="4" w:space="0"/>
            </w:tcBorders>
            <w:vAlign w:val="center"/>
          </w:tcPr>
          <w:p w14:paraId="55D62E7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57</w:t>
            </w:r>
          </w:p>
        </w:tc>
        <w:tc>
          <w:tcPr>
            <w:tcW w:w="1559" w:type="dxa"/>
            <w:tcBorders>
              <w:top w:val="nil"/>
              <w:left w:val="nil"/>
              <w:bottom w:val="single" w:color="auto" w:sz="4" w:space="0"/>
              <w:right w:val="single" w:color="auto" w:sz="4" w:space="0"/>
            </w:tcBorders>
            <w:vAlign w:val="center"/>
          </w:tcPr>
          <w:p w14:paraId="14C0760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367D91C3">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0A4DB2C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USB母座接口要求</w:t>
            </w:r>
          </w:p>
        </w:tc>
        <w:tc>
          <w:tcPr>
            <w:tcW w:w="3397" w:type="dxa"/>
            <w:tcBorders>
              <w:top w:val="nil"/>
              <w:left w:val="nil"/>
              <w:bottom w:val="single" w:color="auto" w:sz="4" w:space="0"/>
              <w:right w:val="single" w:color="auto" w:sz="4" w:space="0"/>
            </w:tcBorders>
            <w:vAlign w:val="center"/>
          </w:tcPr>
          <w:p w14:paraId="61D0DE2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364B8F69">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3496072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58</w:t>
            </w:r>
          </w:p>
        </w:tc>
        <w:tc>
          <w:tcPr>
            <w:tcW w:w="1559" w:type="dxa"/>
            <w:tcBorders>
              <w:top w:val="nil"/>
              <w:left w:val="nil"/>
              <w:bottom w:val="single" w:color="auto" w:sz="4" w:space="0"/>
              <w:right w:val="single" w:color="auto" w:sz="4" w:space="0"/>
            </w:tcBorders>
            <w:vAlign w:val="center"/>
          </w:tcPr>
          <w:p w14:paraId="7A9C1A4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51A93D2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49D05D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★视频接口数量</w:t>
            </w:r>
          </w:p>
        </w:tc>
        <w:tc>
          <w:tcPr>
            <w:tcW w:w="3397" w:type="dxa"/>
            <w:tcBorders>
              <w:top w:val="nil"/>
              <w:left w:val="nil"/>
              <w:bottom w:val="single" w:color="auto" w:sz="4" w:space="0"/>
              <w:right w:val="single" w:color="auto" w:sz="4" w:space="0"/>
            </w:tcBorders>
            <w:vAlign w:val="center"/>
          </w:tcPr>
          <w:p w14:paraId="76F529A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主板原生视频接口≥</w:t>
            </w:r>
            <w:r>
              <w:rPr>
                <w:rFonts w:ascii="宋体" w:hAnsi="宋体" w:cs="宋体"/>
                <w:color w:val="000000" w:themeColor="text1"/>
                <w:kern w:val="0"/>
                <w:sz w:val="24"/>
                <w:szCs w:val="24"/>
                <w14:textFill>
                  <w14:solidFill>
                    <w14:schemeClr w14:val="tx1"/>
                  </w14:solidFill>
                </w14:textFill>
              </w:rPr>
              <w:t>3</w:t>
            </w:r>
            <w:r>
              <w:rPr>
                <w:rFonts w:hint="eastAsia" w:ascii="宋体" w:hAnsi="宋体" w:cs="宋体"/>
                <w:color w:val="000000" w:themeColor="text1"/>
                <w:kern w:val="0"/>
                <w:sz w:val="24"/>
                <w:szCs w:val="24"/>
                <w14:textFill>
                  <w14:solidFill>
                    <w14:schemeClr w14:val="tx1"/>
                  </w14:solidFill>
                </w14:textFill>
              </w:rPr>
              <w:t>个</w:t>
            </w:r>
          </w:p>
        </w:tc>
      </w:tr>
      <w:tr w14:paraId="661D4554">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0BC97B5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59</w:t>
            </w:r>
          </w:p>
        </w:tc>
        <w:tc>
          <w:tcPr>
            <w:tcW w:w="1559" w:type="dxa"/>
            <w:tcBorders>
              <w:top w:val="nil"/>
              <w:left w:val="nil"/>
              <w:bottom w:val="single" w:color="auto" w:sz="4" w:space="0"/>
              <w:right w:val="single" w:color="auto" w:sz="4" w:space="0"/>
            </w:tcBorders>
            <w:vAlign w:val="center"/>
          </w:tcPr>
          <w:p w14:paraId="4B8DD4C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1B27DEA3">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394C39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★音频接口数量</w:t>
            </w:r>
          </w:p>
        </w:tc>
        <w:tc>
          <w:tcPr>
            <w:tcW w:w="3397" w:type="dxa"/>
            <w:tcBorders>
              <w:top w:val="nil"/>
              <w:left w:val="nil"/>
              <w:bottom w:val="single" w:color="auto" w:sz="4" w:space="0"/>
              <w:right w:val="single" w:color="auto" w:sz="4" w:space="0"/>
            </w:tcBorders>
            <w:vAlign w:val="center"/>
          </w:tcPr>
          <w:p w14:paraId="5D216B4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主板集成声卡，标配5个音频接口</w:t>
            </w:r>
          </w:p>
        </w:tc>
      </w:tr>
      <w:tr w14:paraId="202FADEC">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0BF98CB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60</w:t>
            </w:r>
          </w:p>
        </w:tc>
        <w:tc>
          <w:tcPr>
            <w:tcW w:w="1559" w:type="dxa"/>
            <w:tcBorders>
              <w:top w:val="nil"/>
              <w:left w:val="nil"/>
              <w:bottom w:val="single" w:color="auto" w:sz="4" w:space="0"/>
              <w:right w:val="single" w:color="auto" w:sz="4" w:space="0"/>
            </w:tcBorders>
            <w:vAlign w:val="center"/>
          </w:tcPr>
          <w:p w14:paraId="7F993E1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000000" w:sz="4" w:space="0"/>
              <w:right w:val="single" w:color="auto" w:sz="4" w:space="0"/>
            </w:tcBorders>
            <w:vAlign w:val="center"/>
          </w:tcPr>
          <w:p w14:paraId="34EF2BB4">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66C794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存储卡接口数量</w:t>
            </w:r>
          </w:p>
        </w:tc>
        <w:tc>
          <w:tcPr>
            <w:tcW w:w="3397" w:type="dxa"/>
            <w:tcBorders>
              <w:top w:val="nil"/>
              <w:left w:val="nil"/>
              <w:bottom w:val="single" w:color="auto" w:sz="4" w:space="0"/>
              <w:right w:val="single" w:color="auto" w:sz="4" w:space="0"/>
            </w:tcBorders>
            <w:vAlign w:val="center"/>
          </w:tcPr>
          <w:p w14:paraId="1A7546F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163FC487">
        <w:tblPrEx>
          <w:tblCellMar>
            <w:top w:w="0" w:type="dxa"/>
            <w:left w:w="108" w:type="dxa"/>
            <w:bottom w:w="0" w:type="dxa"/>
            <w:right w:w="108" w:type="dxa"/>
          </w:tblCellMar>
        </w:tblPrEx>
        <w:trPr>
          <w:trHeight w:val="679" w:hRule="atLeast"/>
          <w:jc w:val="center"/>
        </w:trPr>
        <w:tc>
          <w:tcPr>
            <w:tcW w:w="430" w:type="dxa"/>
            <w:tcBorders>
              <w:top w:val="nil"/>
              <w:left w:val="single" w:color="auto" w:sz="4" w:space="0"/>
              <w:bottom w:val="single" w:color="auto" w:sz="4" w:space="0"/>
              <w:right w:val="single" w:color="auto" w:sz="4" w:space="0"/>
            </w:tcBorders>
            <w:vAlign w:val="center"/>
          </w:tcPr>
          <w:p w14:paraId="603001D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61</w:t>
            </w:r>
          </w:p>
        </w:tc>
        <w:tc>
          <w:tcPr>
            <w:tcW w:w="1559" w:type="dxa"/>
            <w:tcBorders>
              <w:top w:val="nil"/>
              <w:left w:val="nil"/>
              <w:bottom w:val="single" w:color="auto" w:sz="4" w:space="0"/>
              <w:right w:val="single" w:color="auto" w:sz="4" w:space="0"/>
            </w:tcBorders>
            <w:vAlign w:val="center"/>
          </w:tcPr>
          <w:p w14:paraId="2CC2628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restart"/>
            <w:tcBorders>
              <w:top w:val="nil"/>
              <w:left w:val="single" w:color="auto" w:sz="4" w:space="0"/>
              <w:bottom w:val="single" w:color="auto" w:sz="4" w:space="0"/>
              <w:right w:val="single" w:color="auto" w:sz="4" w:space="0"/>
            </w:tcBorders>
            <w:vAlign w:val="center"/>
          </w:tcPr>
          <w:p w14:paraId="384B9AD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整机基础规格</w:t>
            </w:r>
          </w:p>
        </w:tc>
        <w:tc>
          <w:tcPr>
            <w:tcW w:w="2268" w:type="dxa"/>
            <w:tcBorders>
              <w:top w:val="nil"/>
              <w:left w:val="nil"/>
              <w:bottom w:val="single" w:color="auto" w:sz="4" w:space="0"/>
              <w:right w:val="single" w:color="auto" w:sz="4" w:space="0"/>
            </w:tcBorders>
            <w:vAlign w:val="center"/>
          </w:tcPr>
          <w:p w14:paraId="477FAE8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★整机外观</w:t>
            </w:r>
          </w:p>
        </w:tc>
        <w:tc>
          <w:tcPr>
            <w:tcW w:w="3397" w:type="dxa"/>
            <w:tcBorders>
              <w:top w:val="nil"/>
              <w:left w:val="nil"/>
              <w:bottom w:val="single" w:color="auto" w:sz="4" w:space="0"/>
              <w:right w:val="single" w:color="auto" w:sz="4" w:space="0"/>
            </w:tcBorders>
            <w:vAlign w:val="center"/>
          </w:tcPr>
          <w:p w14:paraId="0857400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a)产品表面不应有凹痕、划伤、裂缝、变形和污染等。表面涂层均匀，不应起泡、龟裂、脱落和磨损，金属零部件无锈蚀及其它机械损伤；b)产品表面说明功能的文字、符号、标志，应清晰、端正、牢固</w:t>
            </w:r>
          </w:p>
        </w:tc>
      </w:tr>
      <w:tr w14:paraId="18541E19">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2763382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62</w:t>
            </w:r>
          </w:p>
        </w:tc>
        <w:tc>
          <w:tcPr>
            <w:tcW w:w="1559" w:type="dxa"/>
            <w:tcBorders>
              <w:top w:val="nil"/>
              <w:left w:val="nil"/>
              <w:bottom w:val="single" w:color="auto" w:sz="4" w:space="0"/>
              <w:right w:val="single" w:color="auto" w:sz="4" w:space="0"/>
            </w:tcBorders>
            <w:vAlign w:val="center"/>
          </w:tcPr>
          <w:p w14:paraId="246ED49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4ADF62B3">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6DA5AC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★状态指示灯</w:t>
            </w:r>
          </w:p>
        </w:tc>
        <w:tc>
          <w:tcPr>
            <w:tcW w:w="3397" w:type="dxa"/>
            <w:tcBorders>
              <w:top w:val="nil"/>
              <w:left w:val="nil"/>
              <w:bottom w:val="single" w:color="auto" w:sz="4" w:space="0"/>
              <w:right w:val="single" w:color="auto" w:sz="4" w:space="0"/>
            </w:tcBorders>
            <w:vAlign w:val="center"/>
          </w:tcPr>
          <w:p w14:paraId="31DA21E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在产品显著位置提供状态指示功能，如运行状态，并由供应商提供详细参数</w:t>
            </w:r>
          </w:p>
        </w:tc>
      </w:tr>
      <w:tr w14:paraId="2067063B">
        <w:tblPrEx>
          <w:tblCellMar>
            <w:top w:w="0" w:type="dxa"/>
            <w:left w:w="108" w:type="dxa"/>
            <w:bottom w:w="0" w:type="dxa"/>
            <w:right w:w="108" w:type="dxa"/>
          </w:tblCellMar>
        </w:tblPrEx>
        <w:trPr>
          <w:trHeight w:val="2238" w:hRule="atLeast"/>
          <w:jc w:val="center"/>
        </w:trPr>
        <w:tc>
          <w:tcPr>
            <w:tcW w:w="430" w:type="dxa"/>
            <w:tcBorders>
              <w:top w:val="nil"/>
              <w:left w:val="single" w:color="auto" w:sz="4" w:space="0"/>
              <w:bottom w:val="single" w:color="auto" w:sz="4" w:space="0"/>
              <w:right w:val="single" w:color="auto" w:sz="4" w:space="0"/>
            </w:tcBorders>
            <w:vAlign w:val="center"/>
          </w:tcPr>
          <w:p w14:paraId="6E1363D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63</w:t>
            </w:r>
          </w:p>
        </w:tc>
        <w:tc>
          <w:tcPr>
            <w:tcW w:w="1559" w:type="dxa"/>
            <w:tcBorders>
              <w:top w:val="nil"/>
              <w:left w:val="nil"/>
              <w:bottom w:val="single" w:color="auto" w:sz="4" w:space="0"/>
              <w:right w:val="single" w:color="auto" w:sz="4" w:space="0"/>
            </w:tcBorders>
            <w:vAlign w:val="center"/>
          </w:tcPr>
          <w:p w14:paraId="78EB441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74A01DB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DA0DCF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★整机结构</w:t>
            </w:r>
          </w:p>
        </w:tc>
        <w:tc>
          <w:tcPr>
            <w:tcW w:w="3397" w:type="dxa"/>
            <w:tcBorders>
              <w:top w:val="nil"/>
              <w:left w:val="nil"/>
              <w:bottom w:val="single" w:color="auto" w:sz="4" w:space="0"/>
              <w:right w:val="single" w:color="auto" w:sz="4" w:space="0"/>
            </w:tcBorders>
            <w:vAlign w:val="center"/>
          </w:tcPr>
          <w:p w14:paraId="5F4976F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a)机箱应符合GB/T4208、GB/T26246的相关规定；b)产品内部结构应符合通用部件的安装需求；c)所有输入输出接口应符合相关国家或行业标准；d)产品零部件应紧固无松动，可插拔部件应可靠连接，开关、按钮和其它控制部件应灵活可靠，布局应方便使用；e)所有I/O连接器及需插接线缆的部位应预留采购人操作空间，方便插拔解锁与插拔线缆；f)可插拔板卡插槽部位应预留安装、拆卸或更换板卡空间；g)拆装可能接触到的金属剪口或金属尖角部位应做防划伤处理，以保证安全；h)整机内部走线应规整，固线结构和位置要合理可靠并做防割线处理，需便于理线和插拔操作，走线应不影响系统各主要部件组装和拆卸；i)如需通过孔走线，过线孔应做防割线处理；j)各插头位置和插拔方向应合理，应做到插拔无障碍设计，具备防呆设计，有效避免误操作；k)各主要部件拆装无障碍，使用常规工具拆装，无特殊拆装工具需求；l)各主要部件拆装步骤要少，各自拆装需避免相互干扰；m)对于整机或零部件外表面为高亮面的，应粘贴保护膜，保护膜需粘贴牢固，运输、组装等过程不易脱落，撕下无残留；n)其它要求应符合GB/T9813.1的相关规定</w:t>
            </w:r>
          </w:p>
        </w:tc>
      </w:tr>
      <w:tr w14:paraId="7DB7631E">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2B66C6F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64</w:t>
            </w:r>
          </w:p>
        </w:tc>
        <w:tc>
          <w:tcPr>
            <w:tcW w:w="1559" w:type="dxa"/>
            <w:tcBorders>
              <w:top w:val="nil"/>
              <w:left w:val="nil"/>
              <w:bottom w:val="single" w:color="auto" w:sz="4" w:space="0"/>
              <w:right w:val="single" w:color="auto" w:sz="4" w:space="0"/>
            </w:tcBorders>
            <w:vAlign w:val="center"/>
          </w:tcPr>
          <w:p w14:paraId="20ECFC0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3E8C8443">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FBAC64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★机箱防护要求</w:t>
            </w:r>
          </w:p>
        </w:tc>
        <w:tc>
          <w:tcPr>
            <w:tcW w:w="3397" w:type="dxa"/>
            <w:tcBorders>
              <w:top w:val="nil"/>
              <w:left w:val="nil"/>
              <w:bottom w:val="single" w:color="auto" w:sz="4" w:space="0"/>
              <w:right w:val="single" w:color="auto" w:sz="4" w:space="0"/>
            </w:tcBorders>
            <w:vAlign w:val="center"/>
          </w:tcPr>
          <w:p w14:paraId="2B552D4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机箱应符合GB/T4208中IP20防护要求</w:t>
            </w:r>
          </w:p>
        </w:tc>
      </w:tr>
      <w:tr w14:paraId="1FDBF376">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7F62840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65</w:t>
            </w:r>
          </w:p>
        </w:tc>
        <w:tc>
          <w:tcPr>
            <w:tcW w:w="1559" w:type="dxa"/>
            <w:tcBorders>
              <w:top w:val="nil"/>
              <w:left w:val="nil"/>
              <w:bottom w:val="single" w:color="auto" w:sz="4" w:space="0"/>
              <w:right w:val="single" w:color="auto" w:sz="4" w:space="0"/>
            </w:tcBorders>
            <w:vAlign w:val="center"/>
          </w:tcPr>
          <w:p w14:paraId="01703D2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49E648E6">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287699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★整机噪音</w:t>
            </w:r>
          </w:p>
        </w:tc>
        <w:tc>
          <w:tcPr>
            <w:tcW w:w="3397" w:type="dxa"/>
            <w:tcBorders>
              <w:top w:val="nil"/>
              <w:left w:val="nil"/>
              <w:bottom w:val="single" w:color="auto" w:sz="4" w:space="0"/>
              <w:right w:val="single" w:color="auto" w:sz="4" w:space="0"/>
            </w:tcBorders>
            <w:vAlign w:val="center"/>
          </w:tcPr>
          <w:p w14:paraId="3FEA701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产品工作在空闲状态下，产品的声功率级应不超过</w:t>
            </w:r>
            <w:r>
              <w:rPr>
                <w:rFonts w:ascii="宋体" w:hAnsi="宋体" w:cs="宋体"/>
                <w:color w:val="000000" w:themeColor="text1"/>
                <w:kern w:val="0"/>
                <w:sz w:val="24"/>
                <w:szCs w:val="24"/>
                <w14:textFill>
                  <w14:solidFill>
                    <w14:schemeClr w14:val="tx1"/>
                  </w14:solidFill>
                </w14:textFill>
              </w:rPr>
              <w:t>4.5</w:t>
            </w:r>
            <w:r>
              <w:rPr>
                <w:rFonts w:hint="eastAsia" w:ascii="宋体" w:hAnsi="宋体" w:cs="宋体"/>
                <w:color w:val="000000" w:themeColor="text1"/>
                <w:kern w:val="0"/>
                <w:sz w:val="24"/>
                <w:szCs w:val="24"/>
                <w14:textFill>
                  <w14:solidFill>
                    <w14:schemeClr w14:val="tx1"/>
                  </w14:solidFill>
                </w14:textFill>
              </w:rPr>
              <w:t xml:space="preserve"> Bel</w:t>
            </w:r>
          </w:p>
        </w:tc>
      </w:tr>
      <w:tr w14:paraId="2A9546FD">
        <w:tblPrEx>
          <w:tblCellMar>
            <w:top w:w="0" w:type="dxa"/>
            <w:left w:w="108" w:type="dxa"/>
            <w:bottom w:w="0" w:type="dxa"/>
            <w:right w:w="108" w:type="dxa"/>
          </w:tblCellMar>
        </w:tblPrEx>
        <w:trPr>
          <w:trHeight w:val="2565" w:hRule="atLeast"/>
          <w:jc w:val="center"/>
        </w:trPr>
        <w:tc>
          <w:tcPr>
            <w:tcW w:w="430" w:type="dxa"/>
            <w:tcBorders>
              <w:top w:val="nil"/>
              <w:left w:val="single" w:color="auto" w:sz="4" w:space="0"/>
              <w:bottom w:val="single" w:color="auto" w:sz="4" w:space="0"/>
              <w:right w:val="single" w:color="auto" w:sz="4" w:space="0"/>
            </w:tcBorders>
            <w:vAlign w:val="center"/>
          </w:tcPr>
          <w:p w14:paraId="5417B10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66</w:t>
            </w:r>
          </w:p>
        </w:tc>
        <w:tc>
          <w:tcPr>
            <w:tcW w:w="1559" w:type="dxa"/>
            <w:tcBorders>
              <w:top w:val="nil"/>
              <w:left w:val="nil"/>
              <w:bottom w:val="single" w:color="auto" w:sz="4" w:space="0"/>
              <w:right w:val="single" w:color="auto" w:sz="4" w:space="0"/>
            </w:tcBorders>
            <w:vAlign w:val="center"/>
          </w:tcPr>
          <w:p w14:paraId="2BF0795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436B15B5">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E2C8F3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★整机散热</w:t>
            </w:r>
          </w:p>
        </w:tc>
        <w:tc>
          <w:tcPr>
            <w:tcW w:w="3397" w:type="dxa"/>
            <w:tcBorders>
              <w:top w:val="nil"/>
              <w:left w:val="nil"/>
              <w:bottom w:val="single" w:color="auto" w:sz="4" w:space="0"/>
              <w:right w:val="single" w:color="auto" w:sz="4" w:space="0"/>
            </w:tcBorders>
            <w:vAlign w:val="center"/>
          </w:tcPr>
          <w:p w14:paraId="0E7E9E8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在环境温度25℃及处理器满载情况下，产品表面温度应符合如下要求：a)出风口在机箱后面板情况下，出风口温度不高于55℃;b)可触及面温度不高于45℃;c)显示器表面温度：显示屏不高于38℃,显示屏上下灯带位置温度（如涉及）不高于40℃,出风口温度不高于45℃</w:t>
            </w:r>
          </w:p>
        </w:tc>
      </w:tr>
      <w:tr w14:paraId="10614D0F">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3BD1217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67</w:t>
            </w:r>
          </w:p>
        </w:tc>
        <w:tc>
          <w:tcPr>
            <w:tcW w:w="1559" w:type="dxa"/>
            <w:tcBorders>
              <w:top w:val="nil"/>
              <w:left w:val="nil"/>
              <w:bottom w:val="single" w:color="auto" w:sz="4" w:space="0"/>
              <w:right w:val="single" w:color="auto" w:sz="4" w:space="0"/>
            </w:tcBorders>
            <w:vAlign w:val="center"/>
          </w:tcPr>
          <w:p w14:paraId="60FEA07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235F9A5A">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5B1385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★整机能效限定值</w:t>
            </w:r>
          </w:p>
        </w:tc>
        <w:tc>
          <w:tcPr>
            <w:tcW w:w="3397" w:type="dxa"/>
            <w:tcBorders>
              <w:top w:val="nil"/>
              <w:left w:val="nil"/>
              <w:bottom w:val="single" w:color="auto" w:sz="4" w:space="0"/>
              <w:right w:val="single" w:color="auto" w:sz="4" w:space="0"/>
            </w:tcBorders>
            <w:vAlign w:val="center"/>
          </w:tcPr>
          <w:p w14:paraId="1ACB9D6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产品能效限定值应达到GB28380-2012标准中能效等级1级及以上</w:t>
            </w:r>
          </w:p>
        </w:tc>
      </w:tr>
      <w:tr w14:paraId="7B4E2632">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7FD6027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68</w:t>
            </w:r>
          </w:p>
        </w:tc>
        <w:tc>
          <w:tcPr>
            <w:tcW w:w="1559" w:type="dxa"/>
            <w:tcBorders>
              <w:top w:val="nil"/>
              <w:left w:val="nil"/>
              <w:bottom w:val="single" w:color="auto" w:sz="4" w:space="0"/>
              <w:right w:val="single" w:color="auto" w:sz="4" w:space="0"/>
            </w:tcBorders>
            <w:vAlign w:val="center"/>
          </w:tcPr>
          <w:p w14:paraId="5029EDD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7396441E">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6C02C2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★机身材质</w:t>
            </w:r>
          </w:p>
        </w:tc>
        <w:tc>
          <w:tcPr>
            <w:tcW w:w="3397" w:type="dxa"/>
            <w:tcBorders>
              <w:top w:val="nil"/>
              <w:left w:val="nil"/>
              <w:bottom w:val="single" w:color="auto" w:sz="4" w:space="0"/>
              <w:right w:val="single" w:color="auto" w:sz="4" w:space="0"/>
            </w:tcBorders>
            <w:vAlign w:val="center"/>
          </w:tcPr>
          <w:p w14:paraId="7569EA4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金属</w:t>
            </w:r>
          </w:p>
        </w:tc>
      </w:tr>
      <w:tr w14:paraId="2AAF7E9D">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001C3C3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69</w:t>
            </w:r>
          </w:p>
        </w:tc>
        <w:tc>
          <w:tcPr>
            <w:tcW w:w="1559" w:type="dxa"/>
            <w:tcBorders>
              <w:top w:val="nil"/>
              <w:left w:val="nil"/>
              <w:bottom w:val="single" w:color="auto" w:sz="4" w:space="0"/>
              <w:right w:val="single" w:color="auto" w:sz="4" w:space="0"/>
            </w:tcBorders>
            <w:vAlign w:val="center"/>
          </w:tcPr>
          <w:p w14:paraId="563D9FD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1529702C">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1C0F5E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★机身颜色</w:t>
            </w:r>
          </w:p>
        </w:tc>
        <w:tc>
          <w:tcPr>
            <w:tcW w:w="3397" w:type="dxa"/>
            <w:tcBorders>
              <w:top w:val="nil"/>
              <w:left w:val="nil"/>
              <w:bottom w:val="single" w:color="auto" w:sz="4" w:space="0"/>
              <w:right w:val="single" w:color="auto" w:sz="4" w:space="0"/>
            </w:tcBorders>
            <w:vAlign w:val="center"/>
          </w:tcPr>
          <w:p w14:paraId="12A6F91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黑色等商务色系</w:t>
            </w:r>
          </w:p>
        </w:tc>
      </w:tr>
      <w:tr w14:paraId="77C00C98">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299925E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70</w:t>
            </w:r>
          </w:p>
        </w:tc>
        <w:tc>
          <w:tcPr>
            <w:tcW w:w="1559" w:type="dxa"/>
            <w:tcBorders>
              <w:top w:val="nil"/>
              <w:left w:val="nil"/>
              <w:bottom w:val="single" w:color="auto" w:sz="4" w:space="0"/>
              <w:right w:val="single" w:color="auto" w:sz="4" w:space="0"/>
            </w:tcBorders>
            <w:vAlign w:val="center"/>
          </w:tcPr>
          <w:p w14:paraId="734FD2B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418" w:type="dxa"/>
            <w:vMerge w:val="continue"/>
            <w:tcBorders>
              <w:top w:val="nil"/>
              <w:left w:val="single" w:color="auto" w:sz="4" w:space="0"/>
              <w:bottom w:val="single" w:color="auto" w:sz="4" w:space="0"/>
              <w:right w:val="single" w:color="auto" w:sz="4" w:space="0"/>
            </w:tcBorders>
            <w:vAlign w:val="center"/>
          </w:tcPr>
          <w:p w14:paraId="5854122B">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C49EB5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★机箱尺寸容量</w:t>
            </w:r>
          </w:p>
        </w:tc>
        <w:tc>
          <w:tcPr>
            <w:tcW w:w="3397" w:type="dxa"/>
            <w:tcBorders>
              <w:top w:val="nil"/>
              <w:left w:val="nil"/>
              <w:bottom w:val="single" w:color="auto" w:sz="4" w:space="0"/>
              <w:right w:val="single" w:color="auto" w:sz="4" w:space="0"/>
            </w:tcBorders>
            <w:vAlign w:val="center"/>
          </w:tcPr>
          <w:p w14:paraId="2AD63BC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塔式机箱，25L≥机箱尺寸容量≥1</w:t>
            </w:r>
            <w:r>
              <w:rPr>
                <w:rFonts w:ascii="宋体" w:hAnsi="宋体" w:cs="宋体"/>
                <w:color w:val="000000" w:themeColor="text1"/>
                <w:kern w:val="0"/>
                <w:sz w:val="24"/>
                <w:szCs w:val="24"/>
                <w14:textFill>
                  <w14:solidFill>
                    <w14:schemeClr w14:val="tx1"/>
                  </w14:solidFill>
                </w14:textFill>
              </w:rPr>
              <w:t>5</w:t>
            </w:r>
            <w:r>
              <w:rPr>
                <w:rFonts w:hint="eastAsia" w:ascii="宋体" w:hAnsi="宋体" w:cs="宋体"/>
                <w:color w:val="000000" w:themeColor="text1"/>
                <w:kern w:val="0"/>
                <w:sz w:val="24"/>
                <w:szCs w:val="24"/>
                <w14:textFill>
                  <w14:solidFill>
                    <w14:schemeClr w14:val="tx1"/>
                  </w14:solidFill>
                </w14:textFill>
              </w:rPr>
              <w:t>L</w:t>
            </w:r>
          </w:p>
        </w:tc>
      </w:tr>
      <w:tr w14:paraId="5E91B09A">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1DB0121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71</w:t>
            </w:r>
          </w:p>
        </w:tc>
        <w:tc>
          <w:tcPr>
            <w:tcW w:w="1559" w:type="dxa"/>
            <w:tcBorders>
              <w:top w:val="nil"/>
              <w:left w:val="nil"/>
              <w:bottom w:val="single" w:color="auto" w:sz="4" w:space="0"/>
              <w:right w:val="single" w:color="auto" w:sz="4" w:space="0"/>
            </w:tcBorders>
            <w:vAlign w:val="center"/>
          </w:tcPr>
          <w:p w14:paraId="06B3B5C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418" w:type="dxa"/>
            <w:vMerge w:val="restart"/>
            <w:tcBorders>
              <w:top w:val="nil"/>
              <w:left w:val="single" w:color="auto" w:sz="4" w:space="0"/>
              <w:bottom w:val="single" w:color="auto" w:sz="4" w:space="0"/>
              <w:right w:val="single" w:color="auto" w:sz="4" w:space="0"/>
            </w:tcBorders>
            <w:vAlign w:val="center"/>
          </w:tcPr>
          <w:p w14:paraId="37518BE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CPU性能</w:t>
            </w:r>
          </w:p>
        </w:tc>
        <w:tc>
          <w:tcPr>
            <w:tcW w:w="2268" w:type="dxa"/>
            <w:tcBorders>
              <w:top w:val="nil"/>
              <w:left w:val="nil"/>
              <w:bottom w:val="single" w:color="auto" w:sz="4" w:space="0"/>
              <w:right w:val="single" w:color="auto" w:sz="4" w:space="0"/>
            </w:tcBorders>
            <w:vAlign w:val="center"/>
          </w:tcPr>
          <w:p w14:paraId="4E71EDD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★CPU物理核数</w:t>
            </w:r>
          </w:p>
        </w:tc>
        <w:tc>
          <w:tcPr>
            <w:tcW w:w="3397" w:type="dxa"/>
            <w:tcBorders>
              <w:top w:val="nil"/>
              <w:left w:val="nil"/>
              <w:bottom w:val="single" w:color="auto" w:sz="4" w:space="0"/>
              <w:right w:val="single" w:color="auto" w:sz="4" w:space="0"/>
            </w:tcBorders>
            <w:vAlign w:val="center"/>
          </w:tcPr>
          <w:p w14:paraId="03BF57A3">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w:t>
            </w:r>
          </w:p>
        </w:tc>
      </w:tr>
      <w:tr w14:paraId="378415AC">
        <w:tblPrEx>
          <w:tblCellMar>
            <w:top w:w="0" w:type="dxa"/>
            <w:left w:w="108" w:type="dxa"/>
            <w:bottom w:w="0" w:type="dxa"/>
            <w:right w:w="108" w:type="dxa"/>
          </w:tblCellMar>
        </w:tblPrEx>
        <w:trPr>
          <w:trHeight w:val="315" w:hRule="atLeast"/>
          <w:jc w:val="center"/>
        </w:trPr>
        <w:tc>
          <w:tcPr>
            <w:tcW w:w="430" w:type="dxa"/>
            <w:tcBorders>
              <w:top w:val="nil"/>
              <w:left w:val="single" w:color="auto" w:sz="4" w:space="0"/>
              <w:bottom w:val="single" w:color="auto" w:sz="4" w:space="0"/>
              <w:right w:val="single" w:color="auto" w:sz="4" w:space="0"/>
            </w:tcBorders>
            <w:vAlign w:val="center"/>
          </w:tcPr>
          <w:p w14:paraId="1630DA1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72</w:t>
            </w:r>
          </w:p>
        </w:tc>
        <w:tc>
          <w:tcPr>
            <w:tcW w:w="1559" w:type="dxa"/>
            <w:tcBorders>
              <w:top w:val="nil"/>
              <w:left w:val="nil"/>
              <w:bottom w:val="single" w:color="auto" w:sz="4" w:space="0"/>
              <w:right w:val="single" w:color="auto" w:sz="4" w:space="0"/>
            </w:tcBorders>
            <w:vAlign w:val="center"/>
          </w:tcPr>
          <w:p w14:paraId="6B2C600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418" w:type="dxa"/>
            <w:vMerge w:val="continue"/>
            <w:tcBorders>
              <w:top w:val="nil"/>
              <w:left w:val="single" w:color="auto" w:sz="4" w:space="0"/>
              <w:bottom w:val="single" w:color="auto" w:sz="4" w:space="0"/>
              <w:right w:val="single" w:color="auto" w:sz="4" w:space="0"/>
            </w:tcBorders>
            <w:vAlign w:val="center"/>
          </w:tcPr>
          <w:p w14:paraId="206CD00D">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09763E9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★CPU主频</w:t>
            </w:r>
          </w:p>
        </w:tc>
        <w:tc>
          <w:tcPr>
            <w:tcW w:w="3397" w:type="dxa"/>
            <w:tcBorders>
              <w:top w:val="nil"/>
              <w:left w:val="nil"/>
              <w:bottom w:val="single" w:color="auto" w:sz="4" w:space="0"/>
              <w:right w:val="single" w:color="auto" w:sz="4" w:space="0"/>
            </w:tcBorders>
            <w:vAlign w:val="center"/>
          </w:tcPr>
          <w:p w14:paraId="184C05B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w:t>
            </w:r>
            <w:r>
              <w:rPr>
                <w:rFonts w:ascii="Calibri" w:hAnsi="Calibri" w:cs="Calibri"/>
                <w:color w:val="000000" w:themeColor="text1"/>
                <w:kern w:val="0"/>
                <w:sz w:val="24"/>
                <w:szCs w:val="24"/>
                <w14:textFill>
                  <w14:solidFill>
                    <w14:schemeClr w14:val="tx1"/>
                  </w14:solidFill>
                </w14:textFill>
              </w:rPr>
              <w:t>2.</w:t>
            </w:r>
            <w:r>
              <w:rPr>
                <w:rFonts w:hint="eastAsia" w:ascii="Calibri" w:hAnsi="Calibri" w:cs="Calibri"/>
                <w:color w:val="000000" w:themeColor="text1"/>
                <w:kern w:val="0"/>
                <w:sz w:val="24"/>
                <w:szCs w:val="24"/>
                <w14:textFill>
                  <w14:solidFill>
                    <w14:schemeClr w14:val="tx1"/>
                  </w14:solidFill>
                </w14:textFill>
              </w:rPr>
              <w:t>4</w:t>
            </w:r>
            <w:r>
              <w:rPr>
                <w:rFonts w:ascii="Calibri" w:hAnsi="Calibri" w:cs="Calibri"/>
                <w:color w:val="000000" w:themeColor="text1"/>
                <w:kern w:val="0"/>
                <w:sz w:val="24"/>
                <w:szCs w:val="24"/>
                <w14:textFill>
                  <w14:solidFill>
                    <w14:schemeClr w14:val="tx1"/>
                  </w14:solidFill>
                </w14:textFill>
              </w:rPr>
              <w:t>GHz</w:t>
            </w:r>
          </w:p>
        </w:tc>
      </w:tr>
      <w:tr w14:paraId="290A3FA3">
        <w:tblPrEx>
          <w:tblCellMar>
            <w:top w:w="0" w:type="dxa"/>
            <w:left w:w="108" w:type="dxa"/>
            <w:bottom w:w="0" w:type="dxa"/>
            <w:right w:w="108" w:type="dxa"/>
          </w:tblCellMar>
        </w:tblPrEx>
        <w:trPr>
          <w:trHeight w:val="467" w:hRule="atLeast"/>
          <w:jc w:val="center"/>
        </w:trPr>
        <w:tc>
          <w:tcPr>
            <w:tcW w:w="430" w:type="dxa"/>
            <w:tcBorders>
              <w:top w:val="nil"/>
              <w:left w:val="single" w:color="auto" w:sz="4" w:space="0"/>
              <w:bottom w:val="single" w:color="auto" w:sz="4" w:space="0"/>
              <w:right w:val="single" w:color="auto" w:sz="4" w:space="0"/>
            </w:tcBorders>
            <w:vAlign w:val="center"/>
          </w:tcPr>
          <w:p w14:paraId="6140394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73</w:t>
            </w:r>
          </w:p>
        </w:tc>
        <w:tc>
          <w:tcPr>
            <w:tcW w:w="1559" w:type="dxa"/>
            <w:tcBorders>
              <w:top w:val="nil"/>
              <w:left w:val="nil"/>
              <w:bottom w:val="single" w:color="auto" w:sz="4" w:space="0"/>
              <w:right w:val="single" w:color="auto" w:sz="4" w:space="0"/>
            </w:tcBorders>
            <w:vAlign w:val="center"/>
          </w:tcPr>
          <w:p w14:paraId="77E34CA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418" w:type="dxa"/>
            <w:vMerge w:val="continue"/>
            <w:tcBorders>
              <w:top w:val="nil"/>
              <w:left w:val="single" w:color="auto" w:sz="4" w:space="0"/>
              <w:bottom w:val="single" w:color="auto" w:sz="4" w:space="0"/>
              <w:right w:val="single" w:color="auto" w:sz="4" w:space="0"/>
            </w:tcBorders>
            <w:vAlign w:val="center"/>
          </w:tcPr>
          <w:p w14:paraId="6600DBBD">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9FAD4A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★CPU末级缓存容量</w:t>
            </w:r>
          </w:p>
        </w:tc>
        <w:tc>
          <w:tcPr>
            <w:tcW w:w="3397" w:type="dxa"/>
            <w:tcBorders>
              <w:top w:val="nil"/>
              <w:left w:val="nil"/>
              <w:bottom w:val="single" w:color="auto" w:sz="4" w:space="0"/>
              <w:right w:val="single" w:color="auto" w:sz="4" w:space="0"/>
            </w:tcBorders>
            <w:vAlign w:val="center"/>
          </w:tcPr>
          <w:p w14:paraId="36BDC3B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≥20</w:t>
            </w:r>
            <w:r>
              <w:rPr>
                <w:rFonts w:ascii="Calibri" w:hAnsi="Calibri" w:cs="Calibri"/>
                <w:color w:val="000000" w:themeColor="text1"/>
                <w:kern w:val="0"/>
                <w:sz w:val="24"/>
                <w:szCs w:val="24"/>
                <w14:textFill>
                  <w14:solidFill>
                    <w14:schemeClr w14:val="tx1"/>
                  </w14:solidFill>
                </w14:textFill>
              </w:rPr>
              <w:t>MB</w:t>
            </w:r>
          </w:p>
        </w:tc>
      </w:tr>
      <w:tr w14:paraId="2C5F2BDE">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0938293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74</w:t>
            </w:r>
          </w:p>
        </w:tc>
        <w:tc>
          <w:tcPr>
            <w:tcW w:w="1559" w:type="dxa"/>
            <w:tcBorders>
              <w:top w:val="nil"/>
              <w:left w:val="nil"/>
              <w:bottom w:val="single" w:color="auto" w:sz="4" w:space="0"/>
              <w:right w:val="single" w:color="auto" w:sz="4" w:space="0"/>
            </w:tcBorders>
            <w:vAlign w:val="center"/>
          </w:tcPr>
          <w:p w14:paraId="4A928E2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418" w:type="dxa"/>
            <w:vMerge w:val="continue"/>
            <w:tcBorders>
              <w:top w:val="nil"/>
              <w:left w:val="single" w:color="auto" w:sz="4" w:space="0"/>
              <w:bottom w:val="single" w:color="auto" w:sz="4" w:space="0"/>
              <w:right w:val="single" w:color="auto" w:sz="4" w:space="0"/>
            </w:tcBorders>
            <w:vAlign w:val="center"/>
          </w:tcPr>
          <w:p w14:paraId="73655B11">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2638BA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★CPU支持的内存最高速率</w:t>
            </w:r>
          </w:p>
        </w:tc>
        <w:tc>
          <w:tcPr>
            <w:tcW w:w="3397" w:type="dxa"/>
            <w:tcBorders>
              <w:top w:val="nil"/>
              <w:left w:val="nil"/>
              <w:bottom w:val="single" w:color="auto" w:sz="4" w:space="0"/>
              <w:right w:val="single" w:color="auto" w:sz="4" w:space="0"/>
            </w:tcBorders>
            <w:vAlign w:val="center"/>
          </w:tcPr>
          <w:p w14:paraId="0FF1052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w:t>
            </w:r>
            <w:r>
              <w:rPr>
                <w:rFonts w:hint="eastAsia" w:ascii="Calibri" w:hAnsi="Calibri" w:cs="Calibri"/>
                <w:color w:val="000000" w:themeColor="text1"/>
                <w:kern w:val="0"/>
                <w:sz w:val="24"/>
                <w:szCs w:val="24"/>
                <w14:textFill>
                  <w14:solidFill>
                    <w14:schemeClr w14:val="tx1"/>
                  </w14:solidFill>
                </w14:textFill>
              </w:rPr>
              <w:t>44</w:t>
            </w:r>
            <w:r>
              <w:rPr>
                <w:rFonts w:ascii="Calibri" w:hAnsi="Calibri" w:cs="Calibri"/>
                <w:color w:val="000000" w:themeColor="text1"/>
                <w:kern w:val="0"/>
                <w:sz w:val="24"/>
                <w:szCs w:val="24"/>
                <w14:textFill>
                  <w14:solidFill>
                    <w14:schemeClr w14:val="tx1"/>
                  </w14:solidFill>
                </w14:textFill>
              </w:rPr>
              <w:t>00MT/s</w:t>
            </w:r>
          </w:p>
        </w:tc>
      </w:tr>
      <w:tr w14:paraId="0AA3E9B4">
        <w:tblPrEx>
          <w:tblCellMar>
            <w:top w:w="0" w:type="dxa"/>
            <w:left w:w="108" w:type="dxa"/>
            <w:bottom w:w="0" w:type="dxa"/>
            <w:right w:w="108" w:type="dxa"/>
          </w:tblCellMar>
        </w:tblPrEx>
        <w:trPr>
          <w:trHeight w:val="315" w:hRule="atLeast"/>
          <w:jc w:val="center"/>
        </w:trPr>
        <w:tc>
          <w:tcPr>
            <w:tcW w:w="430" w:type="dxa"/>
            <w:tcBorders>
              <w:top w:val="nil"/>
              <w:left w:val="single" w:color="auto" w:sz="4" w:space="0"/>
              <w:bottom w:val="single" w:color="auto" w:sz="4" w:space="0"/>
              <w:right w:val="single" w:color="auto" w:sz="4" w:space="0"/>
            </w:tcBorders>
            <w:vAlign w:val="center"/>
          </w:tcPr>
          <w:p w14:paraId="5A22ABC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75</w:t>
            </w:r>
          </w:p>
        </w:tc>
        <w:tc>
          <w:tcPr>
            <w:tcW w:w="1559" w:type="dxa"/>
            <w:tcBorders>
              <w:top w:val="nil"/>
              <w:left w:val="nil"/>
              <w:bottom w:val="single" w:color="auto" w:sz="4" w:space="0"/>
              <w:right w:val="single" w:color="auto" w:sz="4" w:space="0"/>
            </w:tcBorders>
            <w:vAlign w:val="center"/>
          </w:tcPr>
          <w:p w14:paraId="7F25D49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418" w:type="dxa"/>
            <w:tcBorders>
              <w:top w:val="nil"/>
              <w:left w:val="nil"/>
              <w:bottom w:val="single" w:color="auto" w:sz="4" w:space="0"/>
              <w:right w:val="single" w:color="auto" w:sz="4" w:space="0"/>
            </w:tcBorders>
            <w:vAlign w:val="center"/>
          </w:tcPr>
          <w:p w14:paraId="6959FED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内存性能</w:t>
            </w:r>
          </w:p>
        </w:tc>
        <w:tc>
          <w:tcPr>
            <w:tcW w:w="2268" w:type="dxa"/>
            <w:tcBorders>
              <w:top w:val="nil"/>
              <w:left w:val="nil"/>
              <w:bottom w:val="single" w:color="auto" w:sz="4" w:space="0"/>
              <w:right w:val="single" w:color="auto" w:sz="4" w:space="0"/>
            </w:tcBorders>
            <w:vAlign w:val="center"/>
          </w:tcPr>
          <w:p w14:paraId="3C91A74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★内存读写速率</w:t>
            </w:r>
          </w:p>
        </w:tc>
        <w:tc>
          <w:tcPr>
            <w:tcW w:w="3397" w:type="dxa"/>
            <w:tcBorders>
              <w:top w:val="nil"/>
              <w:left w:val="nil"/>
              <w:bottom w:val="single" w:color="auto" w:sz="4" w:space="0"/>
              <w:right w:val="single" w:color="auto" w:sz="4" w:space="0"/>
            </w:tcBorders>
            <w:vAlign w:val="center"/>
          </w:tcPr>
          <w:p w14:paraId="3ACAA18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w:t>
            </w:r>
            <w:r>
              <w:rPr>
                <w:rFonts w:hint="eastAsia" w:ascii="Calibri" w:hAnsi="Calibri" w:cs="Calibri"/>
                <w:color w:val="000000" w:themeColor="text1"/>
                <w:kern w:val="0"/>
                <w:sz w:val="24"/>
                <w:szCs w:val="24"/>
                <w14:textFill>
                  <w14:solidFill>
                    <w14:schemeClr w14:val="tx1"/>
                  </w14:solidFill>
                </w14:textFill>
              </w:rPr>
              <w:t>44</w:t>
            </w:r>
            <w:r>
              <w:rPr>
                <w:rFonts w:ascii="Calibri" w:hAnsi="Calibri" w:cs="Calibri"/>
                <w:color w:val="000000" w:themeColor="text1"/>
                <w:kern w:val="0"/>
                <w:sz w:val="24"/>
                <w:szCs w:val="24"/>
                <w14:textFill>
                  <w14:solidFill>
                    <w14:schemeClr w14:val="tx1"/>
                  </w14:solidFill>
                </w14:textFill>
              </w:rPr>
              <w:t>00MT/s</w:t>
            </w:r>
          </w:p>
        </w:tc>
      </w:tr>
      <w:tr w14:paraId="79BD9C56">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4D49453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76</w:t>
            </w:r>
          </w:p>
        </w:tc>
        <w:tc>
          <w:tcPr>
            <w:tcW w:w="1559" w:type="dxa"/>
            <w:tcBorders>
              <w:top w:val="nil"/>
              <w:left w:val="nil"/>
              <w:bottom w:val="single" w:color="auto" w:sz="4" w:space="0"/>
              <w:right w:val="single" w:color="auto" w:sz="4" w:space="0"/>
            </w:tcBorders>
            <w:vAlign w:val="center"/>
          </w:tcPr>
          <w:p w14:paraId="0EF0B92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418" w:type="dxa"/>
            <w:vMerge w:val="restart"/>
            <w:tcBorders>
              <w:top w:val="nil"/>
              <w:left w:val="single" w:color="auto" w:sz="4" w:space="0"/>
              <w:bottom w:val="single" w:color="auto" w:sz="4" w:space="0"/>
              <w:right w:val="single" w:color="auto" w:sz="4" w:space="0"/>
            </w:tcBorders>
            <w:vAlign w:val="center"/>
          </w:tcPr>
          <w:p w14:paraId="43FCD2A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显卡性能</w:t>
            </w:r>
          </w:p>
        </w:tc>
        <w:tc>
          <w:tcPr>
            <w:tcW w:w="2268" w:type="dxa"/>
            <w:tcBorders>
              <w:top w:val="nil"/>
              <w:left w:val="nil"/>
              <w:bottom w:val="single" w:color="auto" w:sz="4" w:space="0"/>
              <w:right w:val="single" w:color="auto" w:sz="4" w:space="0"/>
            </w:tcBorders>
            <w:vAlign w:val="center"/>
          </w:tcPr>
          <w:p w14:paraId="552A52A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★显示分辨率</w:t>
            </w:r>
          </w:p>
        </w:tc>
        <w:tc>
          <w:tcPr>
            <w:tcW w:w="3397" w:type="dxa"/>
            <w:tcBorders>
              <w:top w:val="nil"/>
              <w:left w:val="nil"/>
              <w:bottom w:val="single" w:color="auto" w:sz="4" w:space="0"/>
              <w:right w:val="single" w:color="auto" w:sz="4" w:space="0"/>
            </w:tcBorders>
            <w:vAlign w:val="center"/>
          </w:tcPr>
          <w:p w14:paraId="53B2499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≥1920x1080</w:t>
            </w:r>
          </w:p>
        </w:tc>
      </w:tr>
      <w:tr w14:paraId="1C6CA406">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7A238CD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77</w:t>
            </w:r>
          </w:p>
        </w:tc>
        <w:tc>
          <w:tcPr>
            <w:tcW w:w="1559" w:type="dxa"/>
            <w:tcBorders>
              <w:top w:val="nil"/>
              <w:left w:val="nil"/>
              <w:bottom w:val="single" w:color="auto" w:sz="4" w:space="0"/>
              <w:right w:val="single" w:color="auto" w:sz="4" w:space="0"/>
            </w:tcBorders>
            <w:vAlign w:val="center"/>
          </w:tcPr>
          <w:p w14:paraId="40DE3E9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418" w:type="dxa"/>
            <w:vMerge w:val="continue"/>
            <w:tcBorders>
              <w:top w:val="nil"/>
              <w:left w:val="single" w:color="auto" w:sz="4" w:space="0"/>
              <w:bottom w:val="single" w:color="auto" w:sz="4" w:space="0"/>
              <w:right w:val="single" w:color="auto" w:sz="4" w:space="0"/>
            </w:tcBorders>
            <w:vAlign w:val="center"/>
          </w:tcPr>
          <w:p w14:paraId="2914DD49">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07A019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★显卡显示芯片核心频率</w:t>
            </w:r>
          </w:p>
        </w:tc>
        <w:tc>
          <w:tcPr>
            <w:tcW w:w="3397" w:type="dxa"/>
            <w:tcBorders>
              <w:top w:val="nil"/>
              <w:left w:val="nil"/>
              <w:bottom w:val="single" w:color="auto" w:sz="4" w:space="0"/>
              <w:right w:val="single" w:color="auto" w:sz="4" w:space="0"/>
            </w:tcBorders>
            <w:vAlign w:val="center"/>
          </w:tcPr>
          <w:p w14:paraId="039C40B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≥902MHz</w:t>
            </w:r>
          </w:p>
        </w:tc>
      </w:tr>
      <w:tr w14:paraId="2C21D346">
        <w:tblPrEx>
          <w:tblCellMar>
            <w:top w:w="0" w:type="dxa"/>
            <w:left w:w="108" w:type="dxa"/>
            <w:bottom w:w="0" w:type="dxa"/>
            <w:right w:w="108" w:type="dxa"/>
          </w:tblCellMar>
        </w:tblPrEx>
        <w:trPr>
          <w:trHeight w:val="473" w:hRule="atLeast"/>
          <w:jc w:val="center"/>
        </w:trPr>
        <w:tc>
          <w:tcPr>
            <w:tcW w:w="430" w:type="dxa"/>
            <w:tcBorders>
              <w:top w:val="nil"/>
              <w:left w:val="single" w:color="auto" w:sz="4" w:space="0"/>
              <w:bottom w:val="single" w:color="auto" w:sz="4" w:space="0"/>
              <w:right w:val="single" w:color="auto" w:sz="4" w:space="0"/>
            </w:tcBorders>
            <w:vAlign w:val="center"/>
          </w:tcPr>
          <w:p w14:paraId="0EDD3C5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78</w:t>
            </w:r>
          </w:p>
        </w:tc>
        <w:tc>
          <w:tcPr>
            <w:tcW w:w="1559" w:type="dxa"/>
            <w:tcBorders>
              <w:top w:val="nil"/>
              <w:left w:val="nil"/>
              <w:bottom w:val="single" w:color="auto" w:sz="4" w:space="0"/>
              <w:right w:val="single" w:color="auto" w:sz="4" w:space="0"/>
            </w:tcBorders>
            <w:vAlign w:val="center"/>
          </w:tcPr>
          <w:p w14:paraId="5860BE5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418" w:type="dxa"/>
            <w:vMerge w:val="continue"/>
            <w:tcBorders>
              <w:top w:val="nil"/>
              <w:left w:val="single" w:color="auto" w:sz="4" w:space="0"/>
              <w:bottom w:val="single" w:color="auto" w:sz="4" w:space="0"/>
              <w:right w:val="single" w:color="auto" w:sz="4" w:space="0"/>
            </w:tcBorders>
            <w:vAlign w:val="center"/>
          </w:tcPr>
          <w:p w14:paraId="1273805A">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40FC79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★显存等效频率</w:t>
            </w:r>
          </w:p>
        </w:tc>
        <w:tc>
          <w:tcPr>
            <w:tcW w:w="3397" w:type="dxa"/>
            <w:tcBorders>
              <w:top w:val="nil"/>
              <w:left w:val="nil"/>
              <w:bottom w:val="single" w:color="auto" w:sz="4" w:space="0"/>
              <w:right w:val="single" w:color="auto" w:sz="4" w:space="0"/>
            </w:tcBorders>
            <w:vAlign w:val="center"/>
          </w:tcPr>
          <w:p w14:paraId="1C6A112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≥1600MT/s</w:t>
            </w:r>
          </w:p>
        </w:tc>
      </w:tr>
      <w:tr w14:paraId="008366FA">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28B2FBC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79</w:t>
            </w:r>
          </w:p>
        </w:tc>
        <w:tc>
          <w:tcPr>
            <w:tcW w:w="1559" w:type="dxa"/>
            <w:tcBorders>
              <w:top w:val="nil"/>
              <w:left w:val="nil"/>
              <w:bottom w:val="single" w:color="auto" w:sz="4" w:space="0"/>
              <w:right w:val="single" w:color="auto" w:sz="4" w:space="0"/>
            </w:tcBorders>
            <w:vAlign w:val="center"/>
          </w:tcPr>
          <w:p w14:paraId="7572930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418" w:type="dxa"/>
            <w:vMerge w:val="continue"/>
            <w:tcBorders>
              <w:top w:val="nil"/>
              <w:left w:val="single" w:color="auto" w:sz="4" w:space="0"/>
              <w:bottom w:val="single" w:color="auto" w:sz="4" w:space="0"/>
              <w:right w:val="single" w:color="auto" w:sz="4" w:space="0"/>
            </w:tcBorders>
            <w:vAlign w:val="center"/>
          </w:tcPr>
          <w:p w14:paraId="477E7BA8">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A5AC44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★显卡可支持多屏同时显示数量</w:t>
            </w:r>
          </w:p>
        </w:tc>
        <w:tc>
          <w:tcPr>
            <w:tcW w:w="3397" w:type="dxa"/>
            <w:tcBorders>
              <w:top w:val="nil"/>
              <w:left w:val="nil"/>
              <w:bottom w:val="single" w:color="auto" w:sz="4" w:space="0"/>
              <w:right w:val="single" w:color="auto" w:sz="4" w:space="0"/>
            </w:tcBorders>
            <w:vAlign w:val="center"/>
          </w:tcPr>
          <w:p w14:paraId="6727E4D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显卡应支持2块屏幕同时显示，分辨率应不低于1920×1080</w:t>
            </w:r>
          </w:p>
        </w:tc>
      </w:tr>
      <w:tr w14:paraId="32A0FFC5">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4C1227E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80</w:t>
            </w:r>
          </w:p>
        </w:tc>
        <w:tc>
          <w:tcPr>
            <w:tcW w:w="1559" w:type="dxa"/>
            <w:tcBorders>
              <w:top w:val="nil"/>
              <w:left w:val="nil"/>
              <w:bottom w:val="single" w:color="auto" w:sz="4" w:space="0"/>
              <w:right w:val="single" w:color="auto" w:sz="4" w:space="0"/>
            </w:tcBorders>
            <w:vAlign w:val="center"/>
          </w:tcPr>
          <w:p w14:paraId="6F91099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418" w:type="dxa"/>
            <w:vMerge w:val="restart"/>
            <w:tcBorders>
              <w:top w:val="nil"/>
              <w:left w:val="single" w:color="auto" w:sz="4" w:space="0"/>
              <w:bottom w:val="single" w:color="auto" w:sz="4" w:space="0"/>
              <w:right w:val="single" w:color="auto" w:sz="4" w:space="0"/>
            </w:tcBorders>
            <w:vAlign w:val="center"/>
          </w:tcPr>
          <w:p w14:paraId="2A2A51F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网络设备性能</w:t>
            </w:r>
          </w:p>
        </w:tc>
        <w:tc>
          <w:tcPr>
            <w:tcW w:w="2268" w:type="dxa"/>
            <w:tcBorders>
              <w:top w:val="nil"/>
              <w:left w:val="nil"/>
              <w:bottom w:val="single" w:color="auto" w:sz="4" w:space="0"/>
              <w:right w:val="single" w:color="auto" w:sz="4" w:space="0"/>
            </w:tcBorders>
            <w:vAlign w:val="center"/>
          </w:tcPr>
          <w:p w14:paraId="3496E4F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★有线网卡速率</w:t>
            </w:r>
          </w:p>
        </w:tc>
        <w:tc>
          <w:tcPr>
            <w:tcW w:w="3397" w:type="dxa"/>
            <w:tcBorders>
              <w:top w:val="nil"/>
              <w:left w:val="nil"/>
              <w:bottom w:val="single" w:color="auto" w:sz="4" w:space="0"/>
              <w:right w:val="single" w:color="auto" w:sz="4" w:space="0"/>
            </w:tcBorders>
            <w:vAlign w:val="center"/>
          </w:tcPr>
          <w:p w14:paraId="1BDAC41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最高速率应不低于1000Mbps，应支持10Mbps、100Mbps、1000Mbps速率自适应</w:t>
            </w:r>
          </w:p>
        </w:tc>
      </w:tr>
      <w:tr w14:paraId="36CF8443">
        <w:tblPrEx>
          <w:tblCellMar>
            <w:top w:w="0" w:type="dxa"/>
            <w:left w:w="108" w:type="dxa"/>
            <w:bottom w:w="0" w:type="dxa"/>
            <w:right w:w="108" w:type="dxa"/>
          </w:tblCellMar>
        </w:tblPrEx>
        <w:trPr>
          <w:trHeight w:val="696" w:hRule="atLeast"/>
          <w:jc w:val="center"/>
        </w:trPr>
        <w:tc>
          <w:tcPr>
            <w:tcW w:w="430" w:type="dxa"/>
            <w:tcBorders>
              <w:top w:val="nil"/>
              <w:left w:val="single" w:color="auto" w:sz="4" w:space="0"/>
              <w:bottom w:val="single" w:color="auto" w:sz="4" w:space="0"/>
              <w:right w:val="single" w:color="auto" w:sz="4" w:space="0"/>
            </w:tcBorders>
            <w:vAlign w:val="center"/>
          </w:tcPr>
          <w:p w14:paraId="6580ED8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81</w:t>
            </w:r>
          </w:p>
        </w:tc>
        <w:tc>
          <w:tcPr>
            <w:tcW w:w="1559" w:type="dxa"/>
            <w:tcBorders>
              <w:top w:val="nil"/>
              <w:left w:val="nil"/>
              <w:bottom w:val="single" w:color="auto" w:sz="4" w:space="0"/>
              <w:right w:val="single" w:color="auto" w:sz="4" w:space="0"/>
            </w:tcBorders>
            <w:vAlign w:val="center"/>
          </w:tcPr>
          <w:p w14:paraId="1E24258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418" w:type="dxa"/>
            <w:vMerge w:val="continue"/>
            <w:tcBorders>
              <w:top w:val="nil"/>
              <w:left w:val="single" w:color="auto" w:sz="4" w:space="0"/>
              <w:bottom w:val="single" w:color="auto" w:sz="4" w:space="0"/>
              <w:right w:val="single" w:color="auto" w:sz="4" w:space="0"/>
            </w:tcBorders>
            <w:vAlign w:val="center"/>
          </w:tcPr>
          <w:p w14:paraId="6BC0D108">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F201F0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支持无线网络通信技术协议</w:t>
            </w:r>
          </w:p>
        </w:tc>
        <w:tc>
          <w:tcPr>
            <w:tcW w:w="3397" w:type="dxa"/>
            <w:tcBorders>
              <w:top w:val="nil"/>
              <w:left w:val="nil"/>
              <w:bottom w:val="single" w:color="auto" w:sz="4" w:space="0"/>
              <w:right w:val="single" w:color="auto" w:sz="4" w:space="0"/>
            </w:tcBorders>
            <w:vAlign w:val="center"/>
          </w:tcPr>
          <w:p w14:paraId="6E5465B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600DB1C9">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5211C33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82</w:t>
            </w:r>
          </w:p>
        </w:tc>
        <w:tc>
          <w:tcPr>
            <w:tcW w:w="1559" w:type="dxa"/>
            <w:tcBorders>
              <w:top w:val="nil"/>
              <w:left w:val="nil"/>
              <w:bottom w:val="single" w:color="auto" w:sz="4" w:space="0"/>
              <w:right w:val="single" w:color="auto" w:sz="4" w:space="0"/>
            </w:tcBorders>
            <w:vAlign w:val="center"/>
          </w:tcPr>
          <w:p w14:paraId="0E7A529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418" w:type="dxa"/>
            <w:vMerge w:val="continue"/>
            <w:tcBorders>
              <w:top w:val="nil"/>
              <w:left w:val="single" w:color="auto" w:sz="4" w:space="0"/>
              <w:bottom w:val="single" w:color="auto" w:sz="4" w:space="0"/>
              <w:right w:val="single" w:color="auto" w:sz="4" w:space="0"/>
            </w:tcBorders>
            <w:vAlign w:val="center"/>
          </w:tcPr>
          <w:p w14:paraId="05BF6D9C">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BDCABB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无线网卡频宽</w:t>
            </w:r>
          </w:p>
        </w:tc>
        <w:tc>
          <w:tcPr>
            <w:tcW w:w="3397" w:type="dxa"/>
            <w:tcBorders>
              <w:top w:val="nil"/>
              <w:left w:val="nil"/>
              <w:bottom w:val="single" w:color="auto" w:sz="4" w:space="0"/>
              <w:right w:val="single" w:color="auto" w:sz="4" w:space="0"/>
            </w:tcBorders>
            <w:vAlign w:val="center"/>
          </w:tcPr>
          <w:p w14:paraId="7BB4BEE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224F9ADF">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086A59A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83</w:t>
            </w:r>
          </w:p>
        </w:tc>
        <w:tc>
          <w:tcPr>
            <w:tcW w:w="1559" w:type="dxa"/>
            <w:tcBorders>
              <w:top w:val="nil"/>
              <w:left w:val="nil"/>
              <w:bottom w:val="single" w:color="auto" w:sz="4" w:space="0"/>
              <w:right w:val="single" w:color="auto" w:sz="4" w:space="0"/>
            </w:tcBorders>
            <w:vAlign w:val="center"/>
          </w:tcPr>
          <w:p w14:paraId="72FDB87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restart"/>
            <w:tcBorders>
              <w:top w:val="nil"/>
              <w:left w:val="single" w:color="auto" w:sz="4" w:space="0"/>
              <w:bottom w:val="single" w:color="auto" w:sz="4" w:space="0"/>
              <w:right w:val="single" w:color="auto" w:sz="4" w:space="0"/>
            </w:tcBorders>
            <w:vAlign w:val="center"/>
          </w:tcPr>
          <w:p w14:paraId="0A9A05B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主板功能</w:t>
            </w:r>
          </w:p>
        </w:tc>
        <w:tc>
          <w:tcPr>
            <w:tcW w:w="2268" w:type="dxa"/>
            <w:tcBorders>
              <w:top w:val="nil"/>
              <w:left w:val="nil"/>
              <w:bottom w:val="single" w:color="auto" w:sz="4" w:space="0"/>
              <w:right w:val="single" w:color="auto" w:sz="4" w:space="0"/>
            </w:tcBorders>
            <w:vAlign w:val="center"/>
          </w:tcPr>
          <w:p w14:paraId="51DB2E8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★内存扩展接口(板载内存不涉及)</w:t>
            </w:r>
          </w:p>
        </w:tc>
        <w:tc>
          <w:tcPr>
            <w:tcW w:w="3397" w:type="dxa"/>
            <w:tcBorders>
              <w:top w:val="nil"/>
              <w:left w:val="nil"/>
              <w:bottom w:val="single" w:color="auto" w:sz="4" w:space="0"/>
              <w:right w:val="single" w:color="auto" w:sz="4" w:space="0"/>
            </w:tcBorders>
            <w:vAlign w:val="center"/>
          </w:tcPr>
          <w:p w14:paraId="6093D49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≥2个</w:t>
            </w:r>
          </w:p>
        </w:tc>
      </w:tr>
      <w:tr w14:paraId="0D7B41B5">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62F513B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84</w:t>
            </w:r>
          </w:p>
        </w:tc>
        <w:tc>
          <w:tcPr>
            <w:tcW w:w="1559" w:type="dxa"/>
            <w:tcBorders>
              <w:top w:val="nil"/>
              <w:left w:val="nil"/>
              <w:bottom w:val="single" w:color="auto" w:sz="4" w:space="0"/>
              <w:right w:val="single" w:color="auto" w:sz="4" w:space="0"/>
            </w:tcBorders>
            <w:vAlign w:val="center"/>
          </w:tcPr>
          <w:p w14:paraId="6F01F78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39819151">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AB0AEC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存储扩展接口(板载存储不涉及)</w:t>
            </w:r>
          </w:p>
        </w:tc>
        <w:tc>
          <w:tcPr>
            <w:tcW w:w="3397" w:type="dxa"/>
            <w:tcBorders>
              <w:top w:val="nil"/>
              <w:left w:val="nil"/>
              <w:bottom w:val="single" w:color="auto" w:sz="4" w:space="0"/>
              <w:right w:val="single" w:color="auto" w:sz="4" w:space="0"/>
            </w:tcBorders>
            <w:vAlign w:val="center"/>
          </w:tcPr>
          <w:p w14:paraId="272D3C9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≥4个SATA3.0接口</w:t>
            </w:r>
          </w:p>
        </w:tc>
      </w:tr>
      <w:tr w14:paraId="66C5E8FD">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4C947B1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85</w:t>
            </w:r>
          </w:p>
        </w:tc>
        <w:tc>
          <w:tcPr>
            <w:tcW w:w="1559" w:type="dxa"/>
            <w:tcBorders>
              <w:top w:val="nil"/>
              <w:left w:val="nil"/>
              <w:bottom w:val="single" w:color="auto" w:sz="4" w:space="0"/>
              <w:right w:val="single" w:color="auto" w:sz="4" w:space="0"/>
            </w:tcBorders>
            <w:vAlign w:val="center"/>
          </w:tcPr>
          <w:p w14:paraId="7743265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66233458">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F9BF24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★主板USB瞬间过流保护</w:t>
            </w:r>
          </w:p>
        </w:tc>
        <w:tc>
          <w:tcPr>
            <w:tcW w:w="3397" w:type="dxa"/>
            <w:tcBorders>
              <w:top w:val="nil"/>
              <w:left w:val="nil"/>
              <w:bottom w:val="single" w:color="auto" w:sz="4" w:space="0"/>
              <w:right w:val="single" w:color="auto" w:sz="4" w:space="0"/>
            </w:tcBorders>
            <w:vAlign w:val="center"/>
          </w:tcPr>
          <w:p w14:paraId="4CAB681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支持有瞬间过流保护功能</w:t>
            </w:r>
          </w:p>
        </w:tc>
      </w:tr>
      <w:tr w14:paraId="19A857CA">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5188248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86</w:t>
            </w:r>
          </w:p>
        </w:tc>
        <w:tc>
          <w:tcPr>
            <w:tcW w:w="1559" w:type="dxa"/>
            <w:tcBorders>
              <w:top w:val="nil"/>
              <w:left w:val="nil"/>
              <w:bottom w:val="single" w:color="auto" w:sz="4" w:space="0"/>
              <w:right w:val="single" w:color="auto" w:sz="4" w:space="0"/>
            </w:tcBorders>
            <w:vAlign w:val="center"/>
          </w:tcPr>
          <w:p w14:paraId="6EEF0B9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639D706E">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9EF297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★主板防静电保护</w:t>
            </w:r>
          </w:p>
        </w:tc>
        <w:tc>
          <w:tcPr>
            <w:tcW w:w="3397" w:type="dxa"/>
            <w:tcBorders>
              <w:top w:val="nil"/>
              <w:left w:val="nil"/>
              <w:bottom w:val="single" w:color="auto" w:sz="4" w:space="0"/>
              <w:right w:val="single" w:color="auto" w:sz="4" w:space="0"/>
            </w:tcBorders>
            <w:vAlign w:val="center"/>
          </w:tcPr>
          <w:p w14:paraId="57169D9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支持防静电保护功能</w:t>
            </w:r>
          </w:p>
        </w:tc>
      </w:tr>
      <w:tr w14:paraId="1E42AA1E">
        <w:tblPrEx>
          <w:tblCellMar>
            <w:top w:w="0" w:type="dxa"/>
            <w:left w:w="108" w:type="dxa"/>
            <w:bottom w:w="0" w:type="dxa"/>
            <w:right w:w="108" w:type="dxa"/>
          </w:tblCellMar>
        </w:tblPrEx>
        <w:trPr>
          <w:trHeight w:val="2850" w:hRule="atLeast"/>
          <w:jc w:val="center"/>
        </w:trPr>
        <w:tc>
          <w:tcPr>
            <w:tcW w:w="430" w:type="dxa"/>
            <w:tcBorders>
              <w:top w:val="nil"/>
              <w:left w:val="single" w:color="auto" w:sz="4" w:space="0"/>
              <w:bottom w:val="single" w:color="auto" w:sz="4" w:space="0"/>
              <w:right w:val="single" w:color="auto" w:sz="4" w:space="0"/>
            </w:tcBorders>
            <w:vAlign w:val="center"/>
          </w:tcPr>
          <w:p w14:paraId="6A3CA11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87</w:t>
            </w:r>
          </w:p>
        </w:tc>
        <w:tc>
          <w:tcPr>
            <w:tcW w:w="1559" w:type="dxa"/>
            <w:tcBorders>
              <w:top w:val="nil"/>
              <w:left w:val="nil"/>
              <w:bottom w:val="single" w:color="auto" w:sz="4" w:space="0"/>
              <w:right w:val="single" w:color="auto" w:sz="4" w:space="0"/>
            </w:tcBorders>
            <w:vAlign w:val="center"/>
          </w:tcPr>
          <w:p w14:paraId="32FDF9B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54614741">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2F772C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★I/O接口功能</w:t>
            </w:r>
          </w:p>
        </w:tc>
        <w:tc>
          <w:tcPr>
            <w:tcW w:w="3397" w:type="dxa"/>
            <w:tcBorders>
              <w:top w:val="nil"/>
              <w:left w:val="nil"/>
              <w:bottom w:val="single" w:color="auto" w:sz="4" w:space="0"/>
              <w:right w:val="single" w:color="auto" w:sz="4" w:space="0"/>
            </w:tcBorders>
            <w:vAlign w:val="center"/>
          </w:tcPr>
          <w:p w14:paraId="59FB719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提供基于标准USB接口外设连接功能、基于音频输入输出接口的音频扩展功能、基于PCIe接口板卡扩展功能、基于HDMI或VGA或Type-C或DVI或DP等接口外接显示器扩展功能、基于存储接口对产品进行增容功能等。产品I/O接口，应具备外接标准USB设备、显示器、音频设备等内外部设备能力</w:t>
            </w:r>
          </w:p>
        </w:tc>
      </w:tr>
      <w:tr w14:paraId="3F6D8F82">
        <w:tblPrEx>
          <w:tblCellMar>
            <w:top w:w="0" w:type="dxa"/>
            <w:left w:w="108" w:type="dxa"/>
            <w:bottom w:w="0" w:type="dxa"/>
            <w:right w:w="108" w:type="dxa"/>
          </w:tblCellMar>
        </w:tblPrEx>
        <w:trPr>
          <w:trHeight w:val="915" w:hRule="atLeast"/>
          <w:jc w:val="center"/>
        </w:trPr>
        <w:tc>
          <w:tcPr>
            <w:tcW w:w="430" w:type="dxa"/>
            <w:tcBorders>
              <w:top w:val="nil"/>
              <w:left w:val="single" w:color="auto" w:sz="4" w:space="0"/>
              <w:bottom w:val="single" w:color="auto" w:sz="4" w:space="0"/>
              <w:right w:val="single" w:color="auto" w:sz="4" w:space="0"/>
            </w:tcBorders>
            <w:vAlign w:val="center"/>
          </w:tcPr>
          <w:p w14:paraId="7E85141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88</w:t>
            </w:r>
          </w:p>
        </w:tc>
        <w:tc>
          <w:tcPr>
            <w:tcW w:w="1559" w:type="dxa"/>
            <w:tcBorders>
              <w:top w:val="nil"/>
              <w:left w:val="nil"/>
              <w:bottom w:val="single" w:color="auto" w:sz="4" w:space="0"/>
              <w:right w:val="single" w:color="auto" w:sz="4" w:space="0"/>
            </w:tcBorders>
            <w:vAlign w:val="center"/>
          </w:tcPr>
          <w:p w14:paraId="525FC1D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restart"/>
            <w:tcBorders>
              <w:top w:val="nil"/>
              <w:left w:val="single" w:color="auto" w:sz="4" w:space="0"/>
              <w:bottom w:val="single" w:color="auto" w:sz="4" w:space="0"/>
              <w:right w:val="single" w:color="auto" w:sz="4" w:space="0"/>
            </w:tcBorders>
            <w:vAlign w:val="center"/>
          </w:tcPr>
          <w:p w14:paraId="3E9C441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显卡功能</w:t>
            </w:r>
          </w:p>
        </w:tc>
        <w:tc>
          <w:tcPr>
            <w:tcW w:w="2268" w:type="dxa"/>
            <w:tcBorders>
              <w:top w:val="nil"/>
              <w:left w:val="nil"/>
              <w:bottom w:val="single" w:color="auto" w:sz="4" w:space="0"/>
              <w:right w:val="single" w:color="auto" w:sz="4" w:space="0"/>
            </w:tcBorders>
            <w:vAlign w:val="center"/>
          </w:tcPr>
          <w:p w14:paraId="0BEC671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★显卡外接显示接口</w:t>
            </w:r>
          </w:p>
        </w:tc>
        <w:tc>
          <w:tcPr>
            <w:tcW w:w="3397" w:type="dxa"/>
            <w:tcBorders>
              <w:top w:val="nil"/>
              <w:left w:val="nil"/>
              <w:bottom w:val="single" w:color="auto" w:sz="4" w:space="0"/>
              <w:right w:val="single" w:color="auto" w:sz="4" w:space="0"/>
            </w:tcBorders>
            <w:vAlign w:val="center"/>
          </w:tcPr>
          <w:p w14:paraId="073CB80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至少支持</w:t>
            </w:r>
            <w:r>
              <w:rPr>
                <w:rFonts w:ascii="Calibri" w:hAnsi="Calibri" w:cs="Calibri"/>
                <w:color w:val="000000" w:themeColor="text1"/>
                <w:kern w:val="0"/>
                <w:sz w:val="24"/>
                <w:szCs w:val="24"/>
                <w14:textFill>
                  <w14:solidFill>
                    <w14:schemeClr w14:val="tx1"/>
                  </w14:solidFill>
                </w14:textFill>
              </w:rPr>
              <w:t>VGA</w:t>
            </w:r>
            <w:r>
              <w:rPr>
                <w:rFonts w:hint="eastAsia" w:ascii="宋体" w:hAnsi="宋体" w:cs="宋体"/>
                <w:color w:val="000000" w:themeColor="text1"/>
                <w:kern w:val="0"/>
                <w:sz w:val="24"/>
                <w:szCs w:val="24"/>
                <w14:textFill>
                  <w14:solidFill>
                    <w14:schemeClr w14:val="tx1"/>
                  </w14:solidFill>
                </w14:textFill>
              </w:rPr>
              <w:t>、</w:t>
            </w:r>
            <w:r>
              <w:rPr>
                <w:rFonts w:ascii="Calibri" w:hAnsi="Calibri" w:cs="Calibri"/>
                <w:color w:val="000000" w:themeColor="text1"/>
                <w:kern w:val="0"/>
                <w:sz w:val="24"/>
                <w:szCs w:val="24"/>
                <w14:textFill>
                  <w14:solidFill>
                    <w14:schemeClr w14:val="tx1"/>
                  </w14:solidFill>
                </w14:textFill>
              </w:rPr>
              <w:t>HDMI</w:t>
            </w:r>
            <w:r>
              <w:rPr>
                <w:rFonts w:hint="eastAsia" w:ascii="宋体" w:hAnsi="宋体" w:cs="宋体"/>
                <w:color w:val="000000" w:themeColor="text1"/>
                <w:kern w:val="0"/>
                <w:sz w:val="24"/>
                <w:szCs w:val="24"/>
                <w14:textFill>
                  <w14:solidFill>
                    <w14:schemeClr w14:val="tx1"/>
                  </w14:solidFill>
                </w14:textFill>
              </w:rPr>
              <w:t>、</w:t>
            </w:r>
            <w:r>
              <w:rPr>
                <w:rFonts w:ascii="Calibri" w:hAnsi="Calibri" w:cs="Calibri"/>
                <w:color w:val="000000" w:themeColor="text1"/>
                <w:kern w:val="0"/>
                <w:sz w:val="24"/>
                <w:szCs w:val="24"/>
                <w14:textFill>
                  <w14:solidFill>
                    <w14:schemeClr w14:val="tx1"/>
                  </w14:solidFill>
                </w14:textFill>
              </w:rPr>
              <w:t>DVI</w:t>
            </w:r>
            <w:r>
              <w:rPr>
                <w:rFonts w:hint="eastAsia" w:ascii="宋体" w:hAnsi="宋体" w:cs="宋体"/>
                <w:color w:val="000000" w:themeColor="text1"/>
                <w:kern w:val="0"/>
                <w:sz w:val="24"/>
                <w:szCs w:val="24"/>
                <w14:textFill>
                  <w14:solidFill>
                    <w14:schemeClr w14:val="tx1"/>
                  </w14:solidFill>
                </w14:textFill>
              </w:rPr>
              <w:t>、</w:t>
            </w:r>
            <w:r>
              <w:rPr>
                <w:rFonts w:ascii="Calibri" w:hAnsi="Calibri" w:cs="Calibri"/>
                <w:color w:val="000000" w:themeColor="text1"/>
                <w:kern w:val="0"/>
                <w:sz w:val="24"/>
                <w:szCs w:val="24"/>
                <w14:textFill>
                  <w14:solidFill>
                    <w14:schemeClr w14:val="tx1"/>
                  </w14:solidFill>
                </w14:textFill>
              </w:rPr>
              <w:t>DP</w:t>
            </w:r>
            <w:r>
              <w:rPr>
                <w:rFonts w:hint="eastAsia" w:ascii="宋体" w:hAnsi="宋体" w:cs="宋体"/>
                <w:color w:val="000000" w:themeColor="text1"/>
                <w:kern w:val="0"/>
                <w:sz w:val="24"/>
                <w:szCs w:val="24"/>
                <w14:textFill>
                  <w14:solidFill>
                    <w14:schemeClr w14:val="tx1"/>
                  </w14:solidFill>
                </w14:textFill>
              </w:rPr>
              <w:t>、</w:t>
            </w:r>
            <w:r>
              <w:rPr>
                <w:rFonts w:ascii="Calibri" w:hAnsi="Calibri" w:cs="Calibri"/>
                <w:color w:val="000000" w:themeColor="text1"/>
                <w:kern w:val="0"/>
                <w:sz w:val="24"/>
                <w:szCs w:val="24"/>
                <w14:textFill>
                  <w14:solidFill>
                    <w14:schemeClr w14:val="tx1"/>
                  </w14:solidFill>
                </w14:textFill>
              </w:rPr>
              <w:t>Type-C</w:t>
            </w:r>
            <w:r>
              <w:rPr>
                <w:rFonts w:hint="eastAsia" w:ascii="宋体" w:hAnsi="宋体" w:cs="宋体"/>
                <w:color w:val="000000" w:themeColor="text1"/>
                <w:kern w:val="0"/>
                <w:sz w:val="24"/>
                <w:szCs w:val="24"/>
                <w14:textFill>
                  <w14:solidFill>
                    <w14:schemeClr w14:val="tx1"/>
                  </w14:solidFill>
                </w14:textFill>
              </w:rPr>
              <w:t>中</w:t>
            </w:r>
            <w:r>
              <w:rPr>
                <w:rFonts w:ascii="Calibri" w:hAnsi="Calibri" w:cs="Calibri"/>
                <w:color w:val="000000" w:themeColor="text1"/>
                <w:kern w:val="0"/>
                <w:sz w:val="24"/>
                <w:szCs w:val="24"/>
                <w14:textFill>
                  <w14:solidFill>
                    <w14:schemeClr w14:val="tx1"/>
                  </w14:solidFill>
                </w14:textFill>
              </w:rPr>
              <w:t>2</w:t>
            </w:r>
            <w:r>
              <w:rPr>
                <w:rFonts w:hint="eastAsia" w:ascii="宋体" w:hAnsi="宋体" w:cs="宋体"/>
                <w:color w:val="000000" w:themeColor="text1"/>
                <w:kern w:val="0"/>
                <w:sz w:val="24"/>
                <w:szCs w:val="24"/>
                <w14:textFill>
                  <w14:solidFill>
                    <w14:schemeClr w14:val="tx1"/>
                  </w14:solidFill>
                </w14:textFill>
              </w:rPr>
              <w:t>种显示接口，兼容显示器接口</w:t>
            </w:r>
          </w:p>
        </w:tc>
      </w:tr>
      <w:tr w14:paraId="184BEEA6">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69273E5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89</w:t>
            </w:r>
          </w:p>
        </w:tc>
        <w:tc>
          <w:tcPr>
            <w:tcW w:w="1559" w:type="dxa"/>
            <w:tcBorders>
              <w:top w:val="nil"/>
              <w:left w:val="nil"/>
              <w:bottom w:val="single" w:color="auto" w:sz="4" w:space="0"/>
              <w:right w:val="single" w:color="auto" w:sz="4" w:space="0"/>
            </w:tcBorders>
            <w:vAlign w:val="center"/>
          </w:tcPr>
          <w:p w14:paraId="218ED6A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7FCDE96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981319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独立显卡数量</w:t>
            </w:r>
          </w:p>
        </w:tc>
        <w:tc>
          <w:tcPr>
            <w:tcW w:w="3397" w:type="dxa"/>
            <w:tcBorders>
              <w:top w:val="nil"/>
              <w:left w:val="nil"/>
              <w:bottom w:val="single" w:color="auto" w:sz="4" w:space="0"/>
              <w:right w:val="single" w:color="auto" w:sz="4" w:space="0"/>
            </w:tcBorders>
            <w:vAlign w:val="center"/>
          </w:tcPr>
          <w:p w14:paraId="0C579DC3">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≥1个</w:t>
            </w:r>
          </w:p>
        </w:tc>
      </w:tr>
      <w:tr w14:paraId="7773BF26">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340F219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90</w:t>
            </w:r>
          </w:p>
        </w:tc>
        <w:tc>
          <w:tcPr>
            <w:tcW w:w="1559" w:type="dxa"/>
            <w:tcBorders>
              <w:top w:val="nil"/>
              <w:left w:val="nil"/>
              <w:bottom w:val="single" w:color="auto" w:sz="4" w:space="0"/>
              <w:right w:val="single" w:color="auto" w:sz="4" w:space="0"/>
            </w:tcBorders>
            <w:vAlign w:val="center"/>
          </w:tcPr>
          <w:p w14:paraId="4389263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restart"/>
            <w:tcBorders>
              <w:top w:val="nil"/>
              <w:left w:val="single" w:color="auto" w:sz="4" w:space="0"/>
              <w:bottom w:val="single" w:color="auto" w:sz="4" w:space="0"/>
              <w:right w:val="single" w:color="auto" w:sz="4" w:space="0"/>
            </w:tcBorders>
            <w:vAlign w:val="center"/>
          </w:tcPr>
          <w:p w14:paraId="7F8B6C2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外设功能</w:t>
            </w:r>
          </w:p>
        </w:tc>
        <w:tc>
          <w:tcPr>
            <w:tcW w:w="2268" w:type="dxa"/>
            <w:tcBorders>
              <w:top w:val="nil"/>
              <w:left w:val="nil"/>
              <w:bottom w:val="single" w:color="auto" w:sz="4" w:space="0"/>
              <w:right w:val="single" w:color="auto" w:sz="4" w:space="0"/>
            </w:tcBorders>
            <w:vAlign w:val="center"/>
          </w:tcPr>
          <w:p w14:paraId="22C04CF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摄像头物理隐私保护开关</w:t>
            </w:r>
          </w:p>
        </w:tc>
        <w:tc>
          <w:tcPr>
            <w:tcW w:w="3397" w:type="dxa"/>
            <w:tcBorders>
              <w:top w:val="nil"/>
              <w:left w:val="nil"/>
              <w:bottom w:val="single" w:color="auto" w:sz="4" w:space="0"/>
              <w:right w:val="single" w:color="auto" w:sz="4" w:space="0"/>
            </w:tcBorders>
            <w:vAlign w:val="center"/>
          </w:tcPr>
          <w:p w14:paraId="46564A7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27CF495E">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2E7901A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91</w:t>
            </w:r>
          </w:p>
        </w:tc>
        <w:tc>
          <w:tcPr>
            <w:tcW w:w="1559" w:type="dxa"/>
            <w:tcBorders>
              <w:top w:val="nil"/>
              <w:left w:val="nil"/>
              <w:bottom w:val="single" w:color="auto" w:sz="4" w:space="0"/>
              <w:right w:val="single" w:color="auto" w:sz="4" w:space="0"/>
            </w:tcBorders>
            <w:vAlign w:val="center"/>
          </w:tcPr>
          <w:p w14:paraId="734220D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4AF2AD86">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AF7CA3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传声器降噪</w:t>
            </w:r>
          </w:p>
        </w:tc>
        <w:tc>
          <w:tcPr>
            <w:tcW w:w="3397" w:type="dxa"/>
            <w:tcBorders>
              <w:top w:val="nil"/>
              <w:left w:val="nil"/>
              <w:bottom w:val="single" w:color="auto" w:sz="4" w:space="0"/>
              <w:right w:val="single" w:color="auto" w:sz="4" w:space="0"/>
            </w:tcBorders>
            <w:vAlign w:val="center"/>
          </w:tcPr>
          <w:p w14:paraId="6F15865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61EB0AB2">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563E509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92</w:t>
            </w:r>
          </w:p>
        </w:tc>
        <w:tc>
          <w:tcPr>
            <w:tcW w:w="1559" w:type="dxa"/>
            <w:tcBorders>
              <w:top w:val="nil"/>
              <w:left w:val="nil"/>
              <w:bottom w:val="single" w:color="auto" w:sz="4" w:space="0"/>
              <w:right w:val="single" w:color="auto" w:sz="4" w:space="0"/>
            </w:tcBorders>
            <w:vAlign w:val="center"/>
          </w:tcPr>
          <w:p w14:paraId="2FA5DE7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095329A9">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671E9F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键盘背光</w:t>
            </w:r>
          </w:p>
        </w:tc>
        <w:tc>
          <w:tcPr>
            <w:tcW w:w="3397" w:type="dxa"/>
            <w:tcBorders>
              <w:top w:val="nil"/>
              <w:left w:val="nil"/>
              <w:bottom w:val="single" w:color="auto" w:sz="4" w:space="0"/>
              <w:right w:val="single" w:color="auto" w:sz="4" w:space="0"/>
            </w:tcBorders>
            <w:vAlign w:val="center"/>
          </w:tcPr>
          <w:p w14:paraId="6B2ABEE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0B28D2BA">
        <w:tblPrEx>
          <w:tblCellMar>
            <w:top w:w="0" w:type="dxa"/>
            <w:left w:w="108" w:type="dxa"/>
            <w:bottom w:w="0" w:type="dxa"/>
            <w:right w:w="108" w:type="dxa"/>
          </w:tblCellMar>
        </w:tblPrEx>
        <w:trPr>
          <w:trHeight w:val="396" w:hRule="atLeast"/>
          <w:jc w:val="center"/>
        </w:trPr>
        <w:tc>
          <w:tcPr>
            <w:tcW w:w="430" w:type="dxa"/>
            <w:tcBorders>
              <w:top w:val="nil"/>
              <w:left w:val="single" w:color="auto" w:sz="4" w:space="0"/>
              <w:bottom w:val="single" w:color="auto" w:sz="4" w:space="0"/>
              <w:right w:val="single" w:color="auto" w:sz="4" w:space="0"/>
            </w:tcBorders>
            <w:vAlign w:val="center"/>
          </w:tcPr>
          <w:p w14:paraId="110639E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93</w:t>
            </w:r>
          </w:p>
        </w:tc>
        <w:tc>
          <w:tcPr>
            <w:tcW w:w="1559" w:type="dxa"/>
            <w:tcBorders>
              <w:top w:val="nil"/>
              <w:left w:val="nil"/>
              <w:bottom w:val="single" w:color="auto" w:sz="4" w:space="0"/>
              <w:right w:val="single" w:color="auto" w:sz="4" w:space="0"/>
            </w:tcBorders>
            <w:vAlign w:val="center"/>
          </w:tcPr>
          <w:p w14:paraId="36E7908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6CA08DCA">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66C7D2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光驱功能</w:t>
            </w:r>
          </w:p>
        </w:tc>
        <w:tc>
          <w:tcPr>
            <w:tcW w:w="3397" w:type="dxa"/>
            <w:tcBorders>
              <w:top w:val="nil"/>
              <w:left w:val="nil"/>
              <w:bottom w:val="single" w:color="auto" w:sz="4" w:space="0"/>
              <w:right w:val="single" w:color="auto" w:sz="4" w:space="0"/>
            </w:tcBorders>
            <w:vAlign w:val="center"/>
          </w:tcPr>
          <w:p w14:paraId="6B0A749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5122686A">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3828F0D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94</w:t>
            </w:r>
          </w:p>
        </w:tc>
        <w:tc>
          <w:tcPr>
            <w:tcW w:w="1559" w:type="dxa"/>
            <w:tcBorders>
              <w:top w:val="nil"/>
              <w:left w:val="nil"/>
              <w:bottom w:val="single" w:color="auto" w:sz="4" w:space="0"/>
              <w:right w:val="single" w:color="auto" w:sz="4" w:space="0"/>
            </w:tcBorders>
            <w:vAlign w:val="center"/>
          </w:tcPr>
          <w:p w14:paraId="15ABC4E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restart"/>
            <w:tcBorders>
              <w:top w:val="nil"/>
              <w:left w:val="single" w:color="auto" w:sz="4" w:space="0"/>
              <w:bottom w:val="single" w:color="auto" w:sz="4" w:space="0"/>
              <w:right w:val="single" w:color="auto" w:sz="4" w:space="0"/>
            </w:tcBorders>
            <w:vAlign w:val="center"/>
          </w:tcPr>
          <w:p w14:paraId="79AD2A6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存储功能</w:t>
            </w:r>
          </w:p>
        </w:tc>
        <w:tc>
          <w:tcPr>
            <w:tcW w:w="2268" w:type="dxa"/>
            <w:tcBorders>
              <w:top w:val="nil"/>
              <w:left w:val="nil"/>
              <w:bottom w:val="single" w:color="auto" w:sz="4" w:space="0"/>
              <w:right w:val="single" w:color="auto" w:sz="4" w:space="0"/>
            </w:tcBorders>
            <w:vAlign w:val="center"/>
          </w:tcPr>
          <w:p w14:paraId="0341A25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★存储功能</w:t>
            </w:r>
          </w:p>
        </w:tc>
        <w:tc>
          <w:tcPr>
            <w:tcW w:w="3397" w:type="dxa"/>
            <w:tcBorders>
              <w:top w:val="nil"/>
              <w:left w:val="nil"/>
              <w:bottom w:val="single" w:color="auto" w:sz="4" w:space="0"/>
              <w:right w:val="single" w:color="auto" w:sz="4" w:space="0"/>
            </w:tcBorders>
            <w:vAlign w:val="center"/>
          </w:tcPr>
          <w:p w14:paraId="07FEB2E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通过SATA固态存储/PCIe固态存储/UFS固态存储/SATA硬磁盘等存储部件提供存储功能</w:t>
            </w:r>
          </w:p>
        </w:tc>
      </w:tr>
      <w:tr w14:paraId="3A75BCC7">
        <w:tblPrEx>
          <w:tblCellMar>
            <w:top w:w="0" w:type="dxa"/>
            <w:left w:w="108" w:type="dxa"/>
            <w:bottom w:w="0" w:type="dxa"/>
            <w:right w:w="108" w:type="dxa"/>
          </w:tblCellMar>
        </w:tblPrEx>
        <w:trPr>
          <w:trHeight w:val="687" w:hRule="atLeast"/>
          <w:jc w:val="center"/>
        </w:trPr>
        <w:tc>
          <w:tcPr>
            <w:tcW w:w="430" w:type="dxa"/>
            <w:tcBorders>
              <w:top w:val="nil"/>
              <w:left w:val="single" w:color="auto" w:sz="4" w:space="0"/>
              <w:bottom w:val="single" w:color="auto" w:sz="4" w:space="0"/>
              <w:right w:val="single" w:color="auto" w:sz="4" w:space="0"/>
            </w:tcBorders>
            <w:vAlign w:val="center"/>
          </w:tcPr>
          <w:p w14:paraId="300C9E3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95</w:t>
            </w:r>
          </w:p>
        </w:tc>
        <w:tc>
          <w:tcPr>
            <w:tcW w:w="1559" w:type="dxa"/>
            <w:tcBorders>
              <w:top w:val="nil"/>
              <w:left w:val="nil"/>
              <w:bottom w:val="single" w:color="auto" w:sz="4" w:space="0"/>
              <w:right w:val="single" w:color="auto" w:sz="4" w:space="0"/>
            </w:tcBorders>
            <w:vAlign w:val="center"/>
          </w:tcPr>
          <w:p w14:paraId="6F1D735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57DFFED8">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7407DB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内置控制器固态存储加密</w:t>
            </w:r>
          </w:p>
        </w:tc>
        <w:tc>
          <w:tcPr>
            <w:tcW w:w="3397" w:type="dxa"/>
            <w:tcBorders>
              <w:top w:val="nil"/>
              <w:left w:val="nil"/>
              <w:bottom w:val="single" w:color="auto" w:sz="4" w:space="0"/>
              <w:right w:val="single" w:color="auto" w:sz="4" w:space="0"/>
            </w:tcBorders>
            <w:vAlign w:val="center"/>
          </w:tcPr>
          <w:p w14:paraId="10236F6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5FBCADB9">
        <w:tblPrEx>
          <w:tblCellMar>
            <w:top w:w="0" w:type="dxa"/>
            <w:left w:w="108" w:type="dxa"/>
            <w:bottom w:w="0" w:type="dxa"/>
            <w:right w:w="108" w:type="dxa"/>
          </w:tblCellMar>
        </w:tblPrEx>
        <w:trPr>
          <w:trHeight w:val="538" w:hRule="atLeast"/>
          <w:jc w:val="center"/>
        </w:trPr>
        <w:tc>
          <w:tcPr>
            <w:tcW w:w="430" w:type="dxa"/>
            <w:tcBorders>
              <w:top w:val="nil"/>
              <w:left w:val="single" w:color="auto" w:sz="4" w:space="0"/>
              <w:bottom w:val="single" w:color="auto" w:sz="4" w:space="0"/>
              <w:right w:val="single" w:color="auto" w:sz="4" w:space="0"/>
            </w:tcBorders>
            <w:vAlign w:val="center"/>
          </w:tcPr>
          <w:p w14:paraId="51D7E98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96</w:t>
            </w:r>
          </w:p>
        </w:tc>
        <w:tc>
          <w:tcPr>
            <w:tcW w:w="1559" w:type="dxa"/>
            <w:tcBorders>
              <w:top w:val="nil"/>
              <w:left w:val="nil"/>
              <w:bottom w:val="single" w:color="auto" w:sz="4" w:space="0"/>
              <w:right w:val="single" w:color="auto" w:sz="4" w:space="0"/>
            </w:tcBorders>
            <w:vAlign w:val="center"/>
          </w:tcPr>
          <w:p w14:paraId="63267B3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restart"/>
            <w:tcBorders>
              <w:top w:val="nil"/>
              <w:left w:val="single" w:color="auto" w:sz="4" w:space="0"/>
              <w:bottom w:val="single" w:color="auto" w:sz="4" w:space="0"/>
              <w:right w:val="single" w:color="auto" w:sz="4" w:space="0"/>
            </w:tcBorders>
            <w:vAlign w:val="center"/>
          </w:tcPr>
          <w:p w14:paraId="5652D0E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网络设备功能</w:t>
            </w:r>
          </w:p>
        </w:tc>
        <w:tc>
          <w:tcPr>
            <w:tcW w:w="2268" w:type="dxa"/>
            <w:tcBorders>
              <w:top w:val="nil"/>
              <w:left w:val="nil"/>
              <w:bottom w:val="single" w:color="auto" w:sz="4" w:space="0"/>
              <w:right w:val="single" w:color="auto" w:sz="4" w:space="0"/>
            </w:tcBorders>
            <w:vAlign w:val="center"/>
          </w:tcPr>
          <w:p w14:paraId="42248CB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★网络功能</w:t>
            </w:r>
          </w:p>
        </w:tc>
        <w:tc>
          <w:tcPr>
            <w:tcW w:w="3397" w:type="dxa"/>
            <w:tcBorders>
              <w:top w:val="nil"/>
              <w:left w:val="nil"/>
              <w:bottom w:val="single" w:color="auto" w:sz="4" w:space="0"/>
              <w:right w:val="single" w:color="auto" w:sz="4" w:space="0"/>
            </w:tcBorders>
            <w:vAlign w:val="center"/>
          </w:tcPr>
          <w:p w14:paraId="0F37838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327B4545">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6461857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97</w:t>
            </w:r>
          </w:p>
        </w:tc>
        <w:tc>
          <w:tcPr>
            <w:tcW w:w="1559" w:type="dxa"/>
            <w:tcBorders>
              <w:top w:val="nil"/>
              <w:left w:val="nil"/>
              <w:bottom w:val="single" w:color="auto" w:sz="4" w:space="0"/>
              <w:right w:val="single" w:color="auto" w:sz="4" w:space="0"/>
            </w:tcBorders>
          </w:tcPr>
          <w:p w14:paraId="0C494E3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　</w:t>
            </w:r>
          </w:p>
        </w:tc>
        <w:tc>
          <w:tcPr>
            <w:tcW w:w="1418" w:type="dxa"/>
            <w:vMerge w:val="continue"/>
            <w:tcBorders>
              <w:top w:val="nil"/>
              <w:left w:val="single" w:color="auto" w:sz="4" w:space="0"/>
              <w:bottom w:val="single" w:color="auto" w:sz="4" w:space="0"/>
              <w:right w:val="single" w:color="auto" w:sz="4" w:space="0"/>
            </w:tcBorders>
            <w:vAlign w:val="center"/>
          </w:tcPr>
          <w:p w14:paraId="7349773A">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46FEC9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无线网卡频段</w:t>
            </w:r>
          </w:p>
        </w:tc>
        <w:tc>
          <w:tcPr>
            <w:tcW w:w="3397" w:type="dxa"/>
            <w:tcBorders>
              <w:top w:val="nil"/>
              <w:left w:val="nil"/>
              <w:bottom w:val="single" w:color="auto" w:sz="4" w:space="0"/>
              <w:right w:val="single" w:color="auto" w:sz="4" w:space="0"/>
            </w:tcBorders>
            <w:vAlign w:val="center"/>
          </w:tcPr>
          <w:p w14:paraId="34D38AA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545BECB6">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3E1D33A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98</w:t>
            </w:r>
          </w:p>
        </w:tc>
        <w:tc>
          <w:tcPr>
            <w:tcW w:w="1559" w:type="dxa"/>
            <w:tcBorders>
              <w:top w:val="nil"/>
              <w:left w:val="nil"/>
              <w:bottom w:val="single" w:color="auto" w:sz="4" w:space="0"/>
              <w:right w:val="single" w:color="auto" w:sz="4" w:space="0"/>
            </w:tcBorders>
            <w:vAlign w:val="center"/>
          </w:tcPr>
          <w:p w14:paraId="01540B8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104AFCC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7D13E9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物理开关</w:t>
            </w:r>
          </w:p>
        </w:tc>
        <w:tc>
          <w:tcPr>
            <w:tcW w:w="3397" w:type="dxa"/>
            <w:tcBorders>
              <w:top w:val="nil"/>
              <w:left w:val="nil"/>
              <w:bottom w:val="single" w:color="auto" w:sz="4" w:space="0"/>
              <w:right w:val="single" w:color="auto" w:sz="4" w:space="0"/>
            </w:tcBorders>
            <w:vAlign w:val="center"/>
          </w:tcPr>
          <w:p w14:paraId="215BA88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6D8FD2FB">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6594D8C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99</w:t>
            </w:r>
          </w:p>
        </w:tc>
        <w:tc>
          <w:tcPr>
            <w:tcW w:w="1559" w:type="dxa"/>
            <w:tcBorders>
              <w:top w:val="nil"/>
              <w:left w:val="nil"/>
              <w:bottom w:val="single" w:color="auto" w:sz="4" w:space="0"/>
              <w:right w:val="single" w:color="auto" w:sz="4" w:space="0"/>
            </w:tcBorders>
            <w:vAlign w:val="center"/>
          </w:tcPr>
          <w:p w14:paraId="1A4CED3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1434FCD2">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FD3D3B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★数据传输</w:t>
            </w:r>
          </w:p>
        </w:tc>
        <w:tc>
          <w:tcPr>
            <w:tcW w:w="3397" w:type="dxa"/>
            <w:tcBorders>
              <w:top w:val="nil"/>
              <w:left w:val="nil"/>
              <w:bottom w:val="single" w:color="auto" w:sz="4" w:space="0"/>
              <w:right w:val="single" w:color="auto" w:sz="4" w:space="0"/>
            </w:tcBorders>
            <w:vAlign w:val="center"/>
          </w:tcPr>
          <w:p w14:paraId="0C6DDBA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6A5E60A6">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419DCE0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100</w:t>
            </w:r>
          </w:p>
        </w:tc>
        <w:tc>
          <w:tcPr>
            <w:tcW w:w="1559" w:type="dxa"/>
            <w:tcBorders>
              <w:top w:val="nil"/>
              <w:left w:val="nil"/>
              <w:bottom w:val="single" w:color="auto" w:sz="4" w:space="0"/>
              <w:right w:val="single" w:color="auto" w:sz="4" w:space="0"/>
            </w:tcBorders>
            <w:vAlign w:val="center"/>
          </w:tcPr>
          <w:p w14:paraId="5DF6FE6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678B616E">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9259DE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蓝牙协议</w:t>
            </w:r>
          </w:p>
        </w:tc>
        <w:tc>
          <w:tcPr>
            <w:tcW w:w="3397" w:type="dxa"/>
            <w:tcBorders>
              <w:top w:val="nil"/>
              <w:left w:val="nil"/>
              <w:bottom w:val="single" w:color="auto" w:sz="4" w:space="0"/>
              <w:right w:val="single" w:color="auto" w:sz="4" w:space="0"/>
            </w:tcBorders>
            <w:vAlign w:val="center"/>
          </w:tcPr>
          <w:p w14:paraId="6327010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3485C94D">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41AE9F9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101</w:t>
            </w:r>
          </w:p>
        </w:tc>
        <w:tc>
          <w:tcPr>
            <w:tcW w:w="1559" w:type="dxa"/>
            <w:tcBorders>
              <w:top w:val="nil"/>
              <w:left w:val="nil"/>
              <w:bottom w:val="single" w:color="auto" w:sz="4" w:space="0"/>
              <w:right w:val="single" w:color="auto" w:sz="4" w:space="0"/>
            </w:tcBorders>
            <w:vAlign w:val="center"/>
          </w:tcPr>
          <w:p w14:paraId="632E25A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7C6816F1">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045052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★有线网卡接口类型</w:t>
            </w:r>
          </w:p>
        </w:tc>
        <w:tc>
          <w:tcPr>
            <w:tcW w:w="3397" w:type="dxa"/>
            <w:tcBorders>
              <w:top w:val="nil"/>
              <w:left w:val="nil"/>
              <w:bottom w:val="single" w:color="auto" w:sz="4" w:space="0"/>
              <w:right w:val="single" w:color="auto" w:sz="4" w:space="0"/>
            </w:tcBorders>
            <w:vAlign w:val="center"/>
          </w:tcPr>
          <w:p w14:paraId="32E273E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w:t>
            </w:r>
            <w:r>
              <w:rPr>
                <w:rFonts w:ascii="Calibri" w:hAnsi="Calibri" w:cs="Calibri"/>
                <w:color w:val="000000" w:themeColor="text1"/>
                <w:kern w:val="0"/>
                <w:sz w:val="24"/>
                <w:szCs w:val="24"/>
                <w14:textFill>
                  <w14:solidFill>
                    <w14:schemeClr w14:val="tx1"/>
                  </w14:solidFill>
                </w14:textFill>
              </w:rPr>
              <w:t>RJ45</w:t>
            </w:r>
            <w:r>
              <w:rPr>
                <w:rFonts w:hint="eastAsia" w:ascii="宋体" w:hAnsi="宋体" w:cs="宋体"/>
                <w:color w:val="000000" w:themeColor="text1"/>
                <w:kern w:val="0"/>
                <w:sz w:val="24"/>
                <w:szCs w:val="24"/>
                <w14:textFill>
                  <w14:solidFill>
                    <w14:schemeClr w14:val="tx1"/>
                  </w14:solidFill>
                </w14:textFill>
              </w:rPr>
              <w:t>接口</w:t>
            </w:r>
          </w:p>
        </w:tc>
      </w:tr>
      <w:tr w14:paraId="3B7DA6C8">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0B885B0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102</w:t>
            </w:r>
          </w:p>
        </w:tc>
        <w:tc>
          <w:tcPr>
            <w:tcW w:w="1559" w:type="dxa"/>
            <w:tcBorders>
              <w:top w:val="nil"/>
              <w:left w:val="nil"/>
              <w:bottom w:val="single" w:color="auto" w:sz="4" w:space="0"/>
              <w:right w:val="single" w:color="auto" w:sz="4" w:space="0"/>
            </w:tcBorders>
            <w:vAlign w:val="center"/>
          </w:tcPr>
          <w:p w14:paraId="0918DD0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19E44C4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650225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无线网卡标准</w:t>
            </w:r>
          </w:p>
        </w:tc>
        <w:tc>
          <w:tcPr>
            <w:tcW w:w="3397" w:type="dxa"/>
            <w:tcBorders>
              <w:top w:val="nil"/>
              <w:left w:val="nil"/>
              <w:bottom w:val="single" w:color="auto" w:sz="4" w:space="0"/>
              <w:right w:val="single" w:color="auto" w:sz="4" w:space="0"/>
            </w:tcBorders>
            <w:vAlign w:val="center"/>
          </w:tcPr>
          <w:p w14:paraId="2B42C49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44CBF71C">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5E74282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103</w:t>
            </w:r>
          </w:p>
        </w:tc>
        <w:tc>
          <w:tcPr>
            <w:tcW w:w="1559" w:type="dxa"/>
            <w:tcBorders>
              <w:top w:val="nil"/>
              <w:left w:val="nil"/>
              <w:bottom w:val="single" w:color="auto" w:sz="4" w:space="0"/>
              <w:right w:val="single" w:color="auto" w:sz="4" w:space="0"/>
            </w:tcBorders>
            <w:vAlign w:val="center"/>
          </w:tcPr>
          <w:p w14:paraId="2934AC9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64CF046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4EA0AC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★网络设备拆装</w:t>
            </w:r>
          </w:p>
        </w:tc>
        <w:tc>
          <w:tcPr>
            <w:tcW w:w="3397" w:type="dxa"/>
            <w:tcBorders>
              <w:top w:val="nil"/>
              <w:left w:val="nil"/>
              <w:bottom w:val="single" w:color="auto" w:sz="4" w:space="0"/>
              <w:right w:val="single" w:color="auto" w:sz="4" w:space="0"/>
            </w:tcBorders>
            <w:vAlign w:val="center"/>
          </w:tcPr>
          <w:p w14:paraId="51ABBF0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304FA939">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5FD3D44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104</w:t>
            </w:r>
          </w:p>
        </w:tc>
        <w:tc>
          <w:tcPr>
            <w:tcW w:w="1559" w:type="dxa"/>
            <w:tcBorders>
              <w:top w:val="nil"/>
              <w:left w:val="nil"/>
              <w:bottom w:val="single" w:color="auto" w:sz="4" w:space="0"/>
              <w:right w:val="single" w:color="auto" w:sz="4" w:space="0"/>
            </w:tcBorders>
            <w:vAlign w:val="center"/>
          </w:tcPr>
          <w:p w14:paraId="5C8358D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restart"/>
            <w:tcBorders>
              <w:top w:val="nil"/>
              <w:left w:val="single" w:color="auto" w:sz="4" w:space="0"/>
              <w:bottom w:val="single" w:color="auto" w:sz="4" w:space="0"/>
              <w:right w:val="single" w:color="auto" w:sz="4" w:space="0"/>
            </w:tcBorders>
            <w:vAlign w:val="center"/>
          </w:tcPr>
          <w:p w14:paraId="35F53BE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外部接口功能</w:t>
            </w:r>
          </w:p>
        </w:tc>
        <w:tc>
          <w:tcPr>
            <w:tcW w:w="2268" w:type="dxa"/>
            <w:tcBorders>
              <w:top w:val="nil"/>
              <w:left w:val="nil"/>
              <w:bottom w:val="single" w:color="auto" w:sz="4" w:space="0"/>
              <w:right w:val="single" w:color="auto" w:sz="4" w:space="0"/>
            </w:tcBorders>
            <w:vAlign w:val="center"/>
          </w:tcPr>
          <w:p w14:paraId="1C06EA8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★音频接口类型</w:t>
            </w:r>
          </w:p>
        </w:tc>
        <w:tc>
          <w:tcPr>
            <w:tcW w:w="3397" w:type="dxa"/>
            <w:tcBorders>
              <w:top w:val="nil"/>
              <w:left w:val="nil"/>
              <w:bottom w:val="single" w:color="auto" w:sz="4" w:space="0"/>
              <w:right w:val="single" w:color="auto" w:sz="4" w:space="0"/>
            </w:tcBorders>
            <w:vAlign w:val="center"/>
          </w:tcPr>
          <w:p w14:paraId="5060E57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支持3.5mm孔径4段式接口</w:t>
            </w:r>
          </w:p>
        </w:tc>
      </w:tr>
      <w:tr w14:paraId="0D45D30A">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7B1BC2E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105</w:t>
            </w:r>
          </w:p>
        </w:tc>
        <w:tc>
          <w:tcPr>
            <w:tcW w:w="1559" w:type="dxa"/>
            <w:tcBorders>
              <w:top w:val="nil"/>
              <w:left w:val="nil"/>
              <w:bottom w:val="single" w:color="auto" w:sz="4" w:space="0"/>
              <w:right w:val="single" w:color="auto" w:sz="4" w:space="0"/>
            </w:tcBorders>
            <w:vAlign w:val="center"/>
          </w:tcPr>
          <w:p w14:paraId="730FFD0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476B579A">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C0C893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★视频接口类型</w:t>
            </w:r>
          </w:p>
        </w:tc>
        <w:tc>
          <w:tcPr>
            <w:tcW w:w="3397" w:type="dxa"/>
            <w:tcBorders>
              <w:top w:val="nil"/>
              <w:left w:val="nil"/>
              <w:bottom w:val="single" w:color="auto" w:sz="4" w:space="0"/>
              <w:right w:val="single" w:color="auto" w:sz="4" w:space="0"/>
            </w:tcBorders>
            <w:vAlign w:val="center"/>
          </w:tcPr>
          <w:p w14:paraId="07F997E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至少支持VGA、HDMI、DVI、DP、Type-C中2种显示接口</w:t>
            </w:r>
          </w:p>
        </w:tc>
      </w:tr>
      <w:tr w14:paraId="7C64C59E">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4ABDD0B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106</w:t>
            </w:r>
          </w:p>
        </w:tc>
        <w:tc>
          <w:tcPr>
            <w:tcW w:w="1559" w:type="dxa"/>
            <w:tcBorders>
              <w:top w:val="nil"/>
              <w:left w:val="nil"/>
              <w:bottom w:val="single" w:color="auto" w:sz="4" w:space="0"/>
              <w:right w:val="single" w:color="auto" w:sz="4" w:space="0"/>
            </w:tcBorders>
            <w:vAlign w:val="center"/>
          </w:tcPr>
          <w:p w14:paraId="6EFDE60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1D6DC48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71934C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★HDMI、DP、Type-C显示接口要求</w:t>
            </w:r>
          </w:p>
        </w:tc>
        <w:tc>
          <w:tcPr>
            <w:tcW w:w="3397" w:type="dxa"/>
            <w:tcBorders>
              <w:top w:val="nil"/>
              <w:left w:val="nil"/>
              <w:bottom w:val="single" w:color="auto" w:sz="4" w:space="0"/>
              <w:right w:val="single" w:color="auto" w:sz="4" w:space="0"/>
            </w:tcBorders>
            <w:vAlign w:val="center"/>
          </w:tcPr>
          <w:p w14:paraId="3D0B7A6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若提供HDMI或DP或Type-C作为显示接口，应支持音频和视频同步输出</w:t>
            </w:r>
          </w:p>
        </w:tc>
      </w:tr>
      <w:tr w14:paraId="5A516C64">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40FE41A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107</w:t>
            </w:r>
          </w:p>
        </w:tc>
        <w:tc>
          <w:tcPr>
            <w:tcW w:w="1559" w:type="dxa"/>
            <w:tcBorders>
              <w:top w:val="nil"/>
              <w:left w:val="nil"/>
              <w:bottom w:val="single" w:color="auto" w:sz="4" w:space="0"/>
              <w:right w:val="single" w:color="auto" w:sz="4" w:space="0"/>
            </w:tcBorders>
            <w:vAlign w:val="center"/>
          </w:tcPr>
          <w:p w14:paraId="752A465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71D85B4D">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4339D1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其他接口</w:t>
            </w:r>
          </w:p>
        </w:tc>
        <w:tc>
          <w:tcPr>
            <w:tcW w:w="3397" w:type="dxa"/>
            <w:tcBorders>
              <w:top w:val="nil"/>
              <w:left w:val="nil"/>
              <w:bottom w:val="single" w:color="auto" w:sz="4" w:space="0"/>
              <w:right w:val="single" w:color="auto" w:sz="4" w:space="0"/>
            </w:tcBorders>
            <w:vAlign w:val="center"/>
          </w:tcPr>
          <w:p w14:paraId="1B1D9E5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3C867A6B">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00B815E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108</w:t>
            </w:r>
          </w:p>
        </w:tc>
        <w:tc>
          <w:tcPr>
            <w:tcW w:w="1559" w:type="dxa"/>
            <w:tcBorders>
              <w:top w:val="nil"/>
              <w:left w:val="nil"/>
              <w:bottom w:val="single" w:color="auto" w:sz="4" w:space="0"/>
              <w:right w:val="single" w:color="auto" w:sz="4" w:space="0"/>
            </w:tcBorders>
            <w:vAlign w:val="center"/>
          </w:tcPr>
          <w:p w14:paraId="312D86D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3A9A3E2C">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A4FE41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存储卡接口类型</w:t>
            </w:r>
          </w:p>
        </w:tc>
        <w:tc>
          <w:tcPr>
            <w:tcW w:w="3397" w:type="dxa"/>
            <w:tcBorders>
              <w:top w:val="nil"/>
              <w:left w:val="nil"/>
              <w:bottom w:val="single" w:color="auto" w:sz="4" w:space="0"/>
              <w:right w:val="single" w:color="auto" w:sz="4" w:space="0"/>
            </w:tcBorders>
            <w:vAlign w:val="center"/>
          </w:tcPr>
          <w:p w14:paraId="75EDBD5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280A8CEB">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0E13286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109</w:t>
            </w:r>
          </w:p>
        </w:tc>
        <w:tc>
          <w:tcPr>
            <w:tcW w:w="1559" w:type="dxa"/>
            <w:tcBorders>
              <w:top w:val="nil"/>
              <w:left w:val="nil"/>
              <w:bottom w:val="single" w:color="auto" w:sz="4" w:space="0"/>
              <w:right w:val="single" w:color="auto" w:sz="4" w:space="0"/>
            </w:tcBorders>
            <w:vAlign w:val="center"/>
          </w:tcPr>
          <w:p w14:paraId="1002910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tcBorders>
              <w:top w:val="nil"/>
              <w:left w:val="nil"/>
              <w:bottom w:val="single" w:color="auto" w:sz="4" w:space="0"/>
              <w:right w:val="single" w:color="auto" w:sz="4" w:space="0"/>
            </w:tcBorders>
            <w:vAlign w:val="center"/>
          </w:tcPr>
          <w:p w14:paraId="4D8177B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电源功能</w:t>
            </w:r>
          </w:p>
        </w:tc>
        <w:tc>
          <w:tcPr>
            <w:tcW w:w="2268" w:type="dxa"/>
            <w:tcBorders>
              <w:top w:val="nil"/>
              <w:left w:val="nil"/>
              <w:bottom w:val="single" w:color="auto" w:sz="4" w:space="0"/>
              <w:right w:val="single" w:color="auto" w:sz="4" w:space="0"/>
            </w:tcBorders>
            <w:vAlign w:val="center"/>
          </w:tcPr>
          <w:p w14:paraId="7ADA11E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★电源线适配能力</w:t>
            </w:r>
          </w:p>
        </w:tc>
        <w:tc>
          <w:tcPr>
            <w:tcW w:w="3397" w:type="dxa"/>
            <w:tcBorders>
              <w:top w:val="nil"/>
              <w:left w:val="nil"/>
              <w:bottom w:val="single" w:color="auto" w:sz="4" w:space="0"/>
              <w:right w:val="single" w:color="auto" w:sz="4" w:space="0"/>
            </w:tcBorders>
            <w:vAlign w:val="center"/>
          </w:tcPr>
          <w:p w14:paraId="1AED98C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698F3BC7">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37CCD48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110</w:t>
            </w:r>
          </w:p>
        </w:tc>
        <w:tc>
          <w:tcPr>
            <w:tcW w:w="1559" w:type="dxa"/>
            <w:tcBorders>
              <w:top w:val="nil"/>
              <w:left w:val="nil"/>
              <w:bottom w:val="single" w:color="auto" w:sz="4" w:space="0"/>
              <w:right w:val="single" w:color="auto" w:sz="4" w:space="0"/>
            </w:tcBorders>
            <w:vAlign w:val="center"/>
          </w:tcPr>
          <w:p w14:paraId="48034CD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restart"/>
            <w:tcBorders>
              <w:top w:val="nil"/>
              <w:left w:val="single" w:color="auto" w:sz="4" w:space="0"/>
              <w:bottom w:val="single" w:color="auto" w:sz="4" w:space="0"/>
              <w:right w:val="single" w:color="auto" w:sz="4" w:space="0"/>
            </w:tcBorders>
            <w:vAlign w:val="center"/>
          </w:tcPr>
          <w:p w14:paraId="41A7943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操作系统及软件功能</w:t>
            </w:r>
          </w:p>
        </w:tc>
        <w:tc>
          <w:tcPr>
            <w:tcW w:w="2268" w:type="dxa"/>
            <w:tcBorders>
              <w:top w:val="nil"/>
              <w:left w:val="nil"/>
              <w:bottom w:val="single" w:color="auto" w:sz="4" w:space="0"/>
              <w:right w:val="single" w:color="auto" w:sz="4" w:space="0"/>
            </w:tcBorders>
            <w:vAlign w:val="center"/>
          </w:tcPr>
          <w:p w14:paraId="54EEFAF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★中文信息处理要求</w:t>
            </w:r>
          </w:p>
        </w:tc>
        <w:tc>
          <w:tcPr>
            <w:tcW w:w="3397" w:type="dxa"/>
            <w:tcBorders>
              <w:top w:val="nil"/>
              <w:left w:val="nil"/>
              <w:bottom w:val="single" w:color="auto" w:sz="4" w:space="0"/>
              <w:right w:val="single" w:color="auto" w:sz="4" w:space="0"/>
            </w:tcBorders>
            <w:vAlign w:val="center"/>
          </w:tcPr>
          <w:p w14:paraId="6F1DE96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符合GB18030的相关规定</w:t>
            </w:r>
          </w:p>
        </w:tc>
      </w:tr>
      <w:tr w14:paraId="5E2D46B1">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36F51FC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111</w:t>
            </w:r>
          </w:p>
        </w:tc>
        <w:tc>
          <w:tcPr>
            <w:tcW w:w="1559" w:type="dxa"/>
            <w:tcBorders>
              <w:top w:val="nil"/>
              <w:left w:val="nil"/>
              <w:bottom w:val="single" w:color="auto" w:sz="4" w:space="0"/>
              <w:right w:val="single" w:color="auto" w:sz="4" w:space="0"/>
            </w:tcBorders>
            <w:vAlign w:val="center"/>
          </w:tcPr>
          <w:p w14:paraId="74D0F10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0EBA99CB">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7AABFE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★操作系统备份及还原功能</w:t>
            </w:r>
          </w:p>
        </w:tc>
        <w:tc>
          <w:tcPr>
            <w:tcW w:w="3397" w:type="dxa"/>
            <w:tcBorders>
              <w:top w:val="nil"/>
              <w:left w:val="nil"/>
              <w:bottom w:val="single" w:color="auto" w:sz="4" w:space="0"/>
              <w:right w:val="single" w:color="auto" w:sz="4" w:space="0"/>
            </w:tcBorders>
            <w:vAlign w:val="center"/>
          </w:tcPr>
          <w:p w14:paraId="5C912C3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支持操作系统备份及还原功能，同时须提供同品牌同传还原软件,具备以下功能：</w:t>
            </w:r>
          </w:p>
          <w:p w14:paraId="4859A992">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1、注册授权: 需具备BIOS校验或其他授权校验方式。</w:t>
            </w:r>
          </w:p>
          <w:p w14:paraId="32CB2859">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2、无损安装: 需具备支持一键自动安装，安装过程无需删除用户现有分区，采用分区压缩方式，自动生成所需服务器分区，不会破坏用户当前现有分区。</w:t>
            </w:r>
          </w:p>
          <w:p w14:paraId="36D79DCC">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3、多系统启动引导: 需具备支持多个作业系统启动，满足多桌面使用需求，支持Windows/Linux系列作业系统GPT格式引导，最多支持同时安装不少于60个作业系统。</w:t>
            </w:r>
          </w:p>
          <w:p w14:paraId="08CD6F2F">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4、双硬盘保护/复原: 需具备支持两块硬盘数据快速保护与复原，当任意一块硬盘数据损坏时，都可以正常进行数据恢复，确保用户数据不丢失。</w:t>
            </w:r>
          </w:p>
          <w:p w14:paraId="4C2F09E8">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5、BIOS底层管理: 需具备支持BIOS底层管理，无需进入Windows系统即可完成对硬盘分区新建、删除和编辑维护，及IP地址、ID信息、计算机名、管理密码信息的修改和关机重启操作；支持双硬盘在进行PXE批量部署或者智能对拷时，接收端硬盘顺序和发送端硬盘顺序不一致时，提供手动修改硬盘顺序的功能，确保双硬盘对拷数据按照发送端存储方式对拷，保证所有计算机对拷完成后环境完全相同。6、双硬盘智能索: 需具备支持双硬盘启动顺序自动检测，不分前后顺序，都可以正常启动，如果双硬盘使用过程中其中一块硬盘出现故障，另外一块硬盘可正常使用，用户数据不会丢失。</w:t>
            </w:r>
          </w:p>
          <w:p w14:paraId="439BED16">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7、硬盘对拷: 需具备支持一对一或一对多硬盘对拷，可快速批量完成硬盘数据快速对拷部署多网卡支持: 存在多块网卡时，无需重启即可根据需要选择需要使用的网卡类型。</w:t>
            </w:r>
          </w:p>
          <w:p w14:paraId="4FE33CBC">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8、智慧对拷: 需具备支持双硬盘多分区数据智慧对拷，无需特殊设备或人为干涉，可根据分区使用情况自动进行数据对拷或增量对拷，对拷速度最高可达10GB/分钟。</w:t>
            </w:r>
          </w:p>
          <w:p w14:paraId="5B9DC6AC">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9、系统对拷: 需具备支持作业系统快速对拷，帮助用户快速对拷多个相同的作业系统，避免逐一安装，节省作业系统安装时间。</w:t>
            </w:r>
          </w:p>
          <w:p w14:paraId="4EDB8E2C">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10、智能排序: 需具备支持BIOS底层智能排序，无需进入Windows作业系统下执行，快速完成计算机智能排序。</w:t>
            </w:r>
          </w:p>
          <w:p w14:paraId="57EA1815">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11、网络诊断: 需具备支持网络环境传输状况检测，准确的判断用户真实网络环境，当网络环境较差时，可以实现所有终端计算机测试预判，快速找出有问题终端计算机，方便排查问题。</w:t>
            </w:r>
          </w:p>
          <w:p w14:paraId="4AAABF43">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12、显示网络状况：需具备支持任意机器作为主机对整个机房的维护，同传时可在同传界面直观的显示当前网络状况，方便网络传输故障点定位。</w:t>
            </w:r>
          </w:p>
          <w:p w14:paraId="13783AD2">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13、虚拟系统: 需具备支持虚拟系统管理，快速完成多种作业系统桌面的创建，可满足硬盘空间较小，无法安装多种作业系统的要求，每一个真实作业系统最多创建不少于50个虚拟系统，同时提供真实系统和虚拟系统启动隔离，防止误操作。</w:t>
            </w:r>
          </w:p>
          <w:p w14:paraId="067536BA">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14、批量部署/升级: 需具备支持UEFI PXE IP4自动连线批量部署/升级，无需逐台安装，节省安装部署时间。</w:t>
            </w:r>
          </w:p>
          <w:p w14:paraId="59C12608">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15、分区管理: 需具备支持BIOS底层分区管理，当Windows系统受到损坏时，无需进入Windows作业系统依然可以对分区进行添加/删除/编辑等维护操作。</w:t>
            </w:r>
          </w:p>
          <w:p w14:paraId="61DCDE0A">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16、频道管理: 需具备支持多频道管理，设置不同频道，将同一网段内的终端计算机进行分频道通信管理，实现同一网段内，多种不同环境的应用，每个环境相互之间隔离。</w:t>
            </w:r>
          </w:p>
          <w:p w14:paraId="713F1D5E">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17、模式管理: 需具备支持多种模式运行，可根据不同使用情况启动相应的模式，日常管理及维护可使用管理员模式；正常使用数据处于完全保护状态可使用复原模式；考试培训可使用考试模式。</w:t>
            </w:r>
          </w:p>
          <w:p w14:paraId="1D568308">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18、档案传输: 需具备支持批量发送档案到被控端计算机，同时支持档案拖拽特定区域自动加载目录功能，无需手动查找目录，传输档案大小无限制，任意大小档案都可进行传输。</w:t>
            </w:r>
          </w:p>
          <w:p w14:paraId="1AED8254">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19、资产管理: 需具备发送端和被控端同时支持软硬件资产信息管理，当资产发生变化时，自动预警，控制端可对被控端计算机资产进行集中导出，方便进行资产盘点和查询。</w:t>
            </w:r>
          </w:p>
          <w:p w14:paraId="24ADA1BD">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20、IP管理: 需具备支持BIOS底层IP地址/计算机名称自动批量生成，无需进入windows作业系统即可完成对IP/计算机名称信息的统一规划管理。</w:t>
            </w:r>
          </w:p>
          <w:p w14:paraId="3422A59B">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21、消息通知: 需具备支持批量发送信息或通知到接收端计算机，同时通知信息以红色字幕滚动的方式展示在接收端计算机桌面，方便使用者快速接收到通知信息。</w:t>
            </w:r>
          </w:p>
          <w:p w14:paraId="3037EBE6">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22、设备锁定: 需具备支持键盘鼠标/荧幕/USB/光驱等设备批量锁定或解锁。</w:t>
            </w:r>
          </w:p>
          <w:p w14:paraId="6C61A00F">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23、远程控制: 需具备支持发送端远程控制被控端计算机，可对被控端计算机进行远程操作指导，最大同时控制不少于16个桌面。</w:t>
            </w:r>
          </w:p>
          <w:p w14:paraId="7846408E">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24、远程恢复: 需具备支持批量远程控制终端计算机特定分区进行数据恢复，无需逐台进行操作即可完成所有计算机的数据恢复。</w:t>
            </w:r>
          </w:p>
          <w:p w14:paraId="3A277103">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25、端口管理: 需具备支持常用程序的端口禁用，用户也可自定义设置需要禁用的端口。</w:t>
            </w:r>
          </w:p>
          <w:p w14:paraId="16274973">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26、模式管理: 需具备支持批量对被控端终端计算机进行模式快速切换，无需手动逐台操作，节省维护时间。</w:t>
            </w:r>
          </w:p>
          <w:p w14:paraId="7C396D95">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27、系统切换: 需具备支持批量对被控端终端计算机进行系统快速切换，无需手动逐台操作，节省切换时间，快速完成多桌面环境使用切换。</w:t>
            </w:r>
          </w:p>
          <w:p w14:paraId="422DDECC">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28、远程维护: 需具备支持批量对被控端计算机客户端程序自动退出或卸载，无需逐台手动操作，节省产品升级维护时间。</w:t>
            </w:r>
          </w:p>
          <w:p w14:paraId="74C900B6">
            <w:pPr>
              <w:widowControl/>
              <w:jc w:val="left"/>
              <w:rPr>
                <w:rFonts w:ascii="宋体" w:hAnsi="宋体" w:cs="宋体"/>
                <w:color w:val="000000" w:themeColor="text1"/>
                <w:kern w:val="0"/>
                <w:sz w:val="24"/>
                <w:szCs w:val="24"/>
                <w14:textFill>
                  <w14:solidFill>
                    <w14:schemeClr w14:val="tx1"/>
                  </w14:solidFill>
                </w14:textFill>
              </w:rPr>
            </w:pPr>
            <w:r>
              <w:rPr>
                <w:rFonts w:ascii="宋体" w:hAnsi="宋体" w:cs="宋体"/>
                <w:color w:val="000000" w:themeColor="text1"/>
                <w:kern w:val="0"/>
                <w:sz w:val="24"/>
                <w:szCs w:val="24"/>
                <w14:textFill>
                  <w14:solidFill>
                    <w14:schemeClr w14:val="tx1"/>
                  </w14:solidFill>
                </w14:textFill>
              </w:rPr>
              <w:t>29、计划任务: 需具备支持批量对被控端计算机设定计划任务，可支持每天/每周/每月等特定时间被控端自动重启/关机/唤醒操作，做到完全无人值守。</w:t>
            </w:r>
          </w:p>
        </w:tc>
      </w:tr>
      <w:tr w14:paraId="5DA9B0EA">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09FDE8D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112</w:t>
            </w:r>
          </w:p>
        </w:tc>
        <w:tc>
          <w:tcPr>
            <w:tcW w:w="1559" w:type="dxa"/>
            <w:tcBorders>
              <w:top w:val="nil"/>
              <w:left w:val="nil"/>
              <w:bottom w:val="single" w:color="auto" w:sz="4" w:space="0"/>
              <w:right w:val="single" w:color="auto" w:sz="4" w:space="0"/>
            </w:tcBorders>
            <w:vAlign w:val="center"/>
          </w:tcPr>
          <w:p w14:paraId="6CD95EB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6A133C3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EF9EA8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★固件备份还原能力</w:t>
            </w:r>
          </w:p>
        </w:tc>
        <w:tc>
          <w:tcPr>
            <w:tcW w:w="3397" w:type="dxa"/>
            <w:tcBorders>
              <w:top w:val="nil"/>
              <w:left w:val="nil"/>
              <w:bottom w:val="single" w:color="auto" w:sz="4" w:space="0"/>
              <w:right w:val="single" w:color="auto" w:sz="4" w:space="0"/>
            </w:tcBorders>
            <w:vAlign w:val="center"/>
          </w:tcPr>
          <w:p w14:paraId="54A8755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支持备份及还原固件的功能</w:t>
            </w:r>
          </w:p>
        </w:tc>
      </w:tr>
      <w:tr w14:paraId="5417054C">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51F4F0F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113</w:t>
            </w:r>
          </w:p>
        </w:tc>
        <w:tc>
          <w:tcPr>
            <w:tcW w:w="1559" w:type="dxa"/>
            <w:tcBorders>
              <w:top w:val="nil"/>
              <w:left w:val="nil"/>
              <w:bottom w:val="single" w:color="auto" w:sz="4" w:space="0"/>
              <w:right w:val="single" w:color="auto" w:sz="4" w:space="0"/>
            </w:tcBorders>
            <w:vAlign w:val="center"/>
          </w:tcPr>
          <w:p w14:paraId="3CCC825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0CB19C00">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4BA75A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★操作系统及驱动升级</w:t>
            </w:r>
          </w:p>
        </w:tc>
        <w:tc>
          <w:tcPr>
            <w:tcW w:w="3397" w:type="dxa"/>
            <w:tcBorders>
              <w:top w:val="nil"/>
              <w:left w:val="nil"/>
              <w:bottom w:val="single" w:color="auto" w:sz="4" w:space="0"/>
              <w:right w:val="single" w:color="auto" w:sz="4" w:space="0"/>
            </w:tcBorders>
            <w:vAlign w:val="center"/>
          </w:tcPr>
          <w:p w14:paraId="504076B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支持通过网络、闪存盘等方式对操作系统、驱动进行升级</w:t>
            </w:r>
          </w:p>
        </w:tc>
      </w:tr>
      <w:tr w14:paraId="5AA37FC5">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1233250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114</w:t>
            </w:r>
          </w:p>
        </w:tc>
        <w:tc>
          <w:tcPr>
            <w:tcW w:w="1559" w:type="dxa"/>
            <w:tcBorders>
              <w:top w:val="nil"/>
              <w:left w:val="nil"/>
              <w:bottom w:val="single" w:color="auto" w:sz="4" w:space="0"/>
              <w:right w:val="single" w:color="auto" w:sz="4" w:space="0"/>
            </w:tcBorders>
            <w:vAlign w:val="center"/>
          </w:tcPr>
          <w:p w14:paraId="4F1F5C8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012D4D43">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1F9A8E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★固件升级</w:t>
            </w:r>
          </w:p>
        </w:tc>
        <w:tc>
          <w:tcPr>
            <w:tcW w:w="3397" w:type="dxa"/>
            <w:tcBorders>
              <w:top w:val="nil"/>
              <w:left w:val="nil"/>
              <w:bottom w:val="single" w:color="auto" w:sz="4" w:space="0"/>
              <w:right w:val="single" w:color="auto" w:sz="4" w:space="0"/>
            </w:tcBorders>
            <w:vAlign w:val="center"/>
          </w:tcPr>
          <w:p w14:paraId="21D099A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支持通过网络、闪存盘等方式对固件进行升级</w:t>
            </w:r>
          </w:p>
        </w:tc>
      </w:tr>
      <w:tr w14:paraId="57E7F71A">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4D699C2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115</w:t>
            </w:r>
          </w:p>
        </w:tc>
        <w:tc>
          <w:tcPr>
            <w:tcW w:w="1559" w:type="dxa"/>
            <w:tcBorders>
              <w:top w:val="nil"/>
              <w:left w:val="nil"/>
              <w:bottom w:val="single" w:color="auto" w:sz="4" w:space="0"/>
              <w:right w:val="single" w:color="auto" w:sz="4" w:space="0"/>
            </w:tcBorders>
            <w:vAlign w:val="center"/>
          </w:tcPr>
          <w:p w14:paraId="679974F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052902EC">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161CD6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★BIOS支持关闭通讯接口</w:t>
            </w:r>
          </w:p>
        </w:tc>
        <w:tc>
          <w:tcPr>
            <w:tcW w:w="3397" w:type="dxa"/>
            <w:tcBorders>
              <w:top w:val="nil"/>
              <w:left w:val="nil"/>
              <w:bottom w:val="single" w:color="auto" w:sz="4" w:space="0"/>
              <w:right w:val="single" w:color="auto" w:sz="4" w:space="0"/>
            </w:tcBorders>
            <w:vAlign w:val="center"/>
          </w:tcPr>
          <w:p w14:paraId="7011048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支持BIOS关闭以太网及USB接口</w:t>
            </w:r>
          </w:p>
        </w:tc>
      </w:tr>
      <w:tr w14:paraId="57F8B9A1">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78FF79A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116</w:t>
            </w:r>
          </w:p>
        </w:tc>
        <w:tc>
          <w:tcPr>
            <w:tcW w:w="1559" w:type="dxa"/>
            <w:tcBorders>
              <w:top w:val="nil"/>
              <w:left w:val="nil"/>
              <w:bottom w:val="single" w:color="auto" w:sz="4" w:space="0"/>
              <w:right w:val="single" w:color="auto" w:sz="4" w:space="0"/>
            </w:tcBorders>
            <w:vAlign w:val="center"/>
          </w:tcPr>
          <w:p w14:paraId="7BEC153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2AF7263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681E53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★固件查看信息</w:t>
            </w:r>
          </w:p>
        </w:tc>
        <w:tc>
          <w:tcPr>
            <w:tcW w:w="3397" w:type="dxa"/>
            <w:tcBorders>
              <w:top w:val="nil"/>
              <w:left w:val="nil"/>
              <w:bottom w:val="single" w:color="auto" w:sz="4" w:space="0"/>
              <w:right w:val="single" w:color="auto" w:sz="4" w:space="0"/>
            </w:tcBorders>
            <w:vAlign w:val="center"/>
          </w:tcPr>
          <w:p w14:paraId="20437BF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支持查看固件版本、内存信息、主板信息、处理器信息和系统时间信息等功能</w:t>
            </w:r>
          </w:p>
        </w:tc>
      </w:tr>
      <w:tr w14:paraId="14125F0F">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7BF6471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117</w:t>
            </w:r>
          </w:p>
        </w:tc>
        <w:tc>
          <w:tcPr>
            <w:tcW w:w="1559" w:type="dxa"/>
            <w:tcBorders>
              <w:top w:val="nil"/>
              <w:left w:val="nil"/>
              <w:bottom w:val="single" w:color="auto" w:sz="4" w:space="0"/>
              <w:right w:val="single" w:color="auto" w:sz="4" w:space="0"/>
            </w:tcBorders>
            <w:vAlign w:val="center"/>
          </w:tcPr>
          <w:p w14:paraId="3211B23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6BEDD93D">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EB3F86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★固件设置启动顺序</w:t>
            </w:r>
          </w:p>
        </w:tc>
        <w:tc>
          <w:tcPr>
            <w:tcW w:w="3397" w:type="dxa"/>
            <w:tcBorders>
              <w:top w:val="nil"/>
              <w:left w:val="nil"/>
              <w:bottom w:val="single" w:color="auto" w:sz="4" w:space="0"/>
              <w:right w:val="single" w:color="auto" w:sz="4" w:space="0"/>
            </w:tcBorders>
            <w:vAlign w:val="center"/>
          </w:tcPr>
          <w:p w14:paraId="794CD849">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762A4432">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1FD583B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118</w:t>
            </w:r>
          </w:p>
        </w:tc>
        <w:tc>
          <w:tcPr>
            <w:tcW w:w="1559" w:type="dxa"/>
            <w:tcBorders>
              <w:top w:val="nil"/>
              <w:left w:val="nil"/>
              <w:bottom w:val="single" w:color="auto" w:sz="4" w:space="0"/>
              <w:right w:val="single" w:color="auto" w:sz="4" w:space="0"/>
            </w:tcBorders>
            <w:vAlign w:val="center"/>
          </w:tcPr>
          <w:p w14:paraId="5D2ABEF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4BED38D6">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6AA568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★固件设置口令</w:t>
            </w:r>
          </w:p>
        </w:tc>
        <w:tc>
          <w:tcPr>
            <w:tcW w:w="3397" w:type="dxa"/>
            <w:tcBorders>
              <w:top w:val="nil"/>
              <w:left w:val="nil"/>
              <w:bottom w:val="single" w:color="auto" w:sz="4" w:space="0"/>
              <w:right w:val="single" w:color="auto" w:sz="4" w:space="0"/>
            </w:tcBorders>
            <w:vAlign w:val="center"/>
          </w:tcPr>
          <w:p w14:paraId="2FC6BC1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4C61EF80">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4E8738C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119</w:t>
            </w:r>
          </w:p>
        </w:tc>
        <w:tc>
          <w:tcPr>
            <w:tcW w:w="1559" w:type="dxa"/>
            <w:tcBorders>
              <w:top w:val="nil"/>
              <w:left w:val="nil"/>
              <w:bottom w:val="single" w:color="auto" w:sz="4" w:space="0"/>
              <w:right w:val="single" w:color="auto" w:sz="4" w:space="0"/>
            </w:tcBorders>
            <w:vAlign w:val="center"/>
          </w:tcPr>
          <w:p w14:paraId="349B46C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43F6F125">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38E02C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★固件设置网络引导</w:t>
            </w:r>
          </w:p>
        </w:tc>
        <w:tc>
          <w:tcPr>
            <w:tcW w:w="3397" w:type="dxa"/>
            <w:tcBorders>
              <w:top w:val="nil"/>
              <w:left w:val="nil"/>
              <w:bottom w:val="single" w:color="auto" w:sz="4" w:space="0"/>
              <w:right w:val="single" w:color="auto" w:sz="4" w:space="0"/>
            </w:tcBorders>
            <w:vAlign w:val="center"/>
          </w:tcPr>
          <w:p w14:paraId="2A0CE96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37C3DF8A">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642DE35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120</w:t>
            </w:r>
          </w:p>
        </w:tc>
        <w:tc>
          <w:tcPr>
            <w:tcW w:w="1559" w:type="dxa"/>
            <w:tcBorders>
              <w:top w:val="nil"/>
              <w:left w:val="nil"/>
              <w:bottom w:val="single" w:color="auto" w:sz="4" w:space="0"/>
              <w:right w:val="single" w:color="auto" w:sz="4" w:space="0"/>
            </w:tcBorders>
            <w:vAlign w:val="center"/>
          </w:tcPr>
          <w:p w14:paraId="4F77FC7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restart"/>
            <w:tcBorders>
              <w:top w:val="nil"/>
              <w:left w:val="single" w:color="auto" w:sz="4" w:space="0"/>
              <w:bottom w:val="single" w:color="auto" w:sz="4" w:space="0"/>
              <w:right w:val="single" w:color="auto" w:sz="4" w:space="0"/>
            </w:tcBorders>
            <w:vAlign w:val="center"/>
          </w:tcPr>
          <w:p w14:paraId="491C417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生物识别功能</w:t>
            </w:r>
          </w:p>
        </w:tc>
        <w:tc>
          <w:tcPr>
            <w:tcW w:w="2268" w:type="dxa"/>
            <w:tcBorders>
              <w:top w:val="nil"/>
              <w:left w:val="nil"/>
              <w:bottom w:val="single" w:color="auto" w:sz="4" w:space="0"/>
              <w:right w:val="single" w:color="auto" w:sz="4" w:space="0"/>
            </w:tcBorders>
            <w:vAlign w:val="center"/>
          </w:tcPr>
          <w:p w14:paraId="5C0901F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指纹识别</w:t>
            </w:r>
          </w:p>
        </w:tc>
        <w:tc>
          <w:tcPr>
            <w:tcW w:w="3397" w:type="dxa"/>
            <w:tcBorders>
              <w:top w:val="nil"/>
              <w:left w:val="nil"/>
              <w:bottom w:val="single" w:color="auto" w:sz="4" w:space="0"/>
              <w:right w:val="single" w:color="auto" w:sz="4" w:space="0"/>
            </w:tcBorders>
            <w:vAlign w:val="center"/>
          </w:tcPr>
          <w:p w14:paraId="609E663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04139914">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7063744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121</w:t>
            </w:r>
          </w:p>
        </w:tc>
        <w:tc>
          <w:tcPr>
            <w:tcW w:w="1559" w:type="dxa"/>
            <w:tcBorders>
              <w:top w:val="nil"/>
              <w:left w:val="nil"/>
              <w:bottom w:val="single" w:color="auto" w:sz="4" w:space="0"/>
              <w:right w:val="single" w:color="auto" w:sz="4" w:space="0"/>
            </w:tcBorders>
            <w:vAlign w:val="center"/>
          </w:tcPr>
          <w:p w14:paraId="32704B5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19062A96">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C9C6CE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人脸识别</w:t>
            </w:r>
          </w:p>
        </w:tc>
        <w:tc>
          <w:tcPr>
            <w:tcW w:w="3397" w:type="dxa"/>
            <w:tcBorders>
              <w:top w:val="nil"/>
              <w:left w:val="nil"/>
              <w:bottom w:val="single" w:color="auto" w:sz="4" w:space="0"/>
              <w:right w:val="single" w:color="auto" w:sz="4" w:space="0"/>
            </w:tcBorders>
            <w:vAlign w:val="center"/>
          </w:tcPr>
          <w:p w14:paraId="380A741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7FD64216">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7EE4532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122</w:t>
            </w:r>
          </w:p>
        </w:tc>
        <w:tc>
          <w:tcPr>
            <w:tcW w:w="1559" w:type="dxa"/>
            <w:tcBorders>
              <w:top w:val="nil"/>
              <w:left w:val="nil"/>
              <w:bottom w:val="single" w:color="auto" w:sz="4" w:space="0"/>
              <w:right w:val="single" w:color="auto" w:sz="4" w:space="0"/>
            </w:tcBorders>
            <w:vAlign w:val="center"/>
          </w:tcPr>
          <w:p w14:paraId="1856020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36990696">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79E70E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静脉识别</w:t>
            </w:r>
          </w:p>
        </w:tc>
        <w:tc>
          <w:tcPr>
            <w:tcW w:w="3397" w:type="dxa"/>
            <w:tcBorders>
              <w:top w:val="nil"/>
              <w:left w:val="nil"/>
              <w:bottom w:val="single" w:color="auto" w:sz="4" w:space="0"/>
              <w:right w:val="single" w:color="auto" w:sz="4" w:space="0"/>
            </w:tcBorders>
            <w:vAlign w:val="center"/>
          </w:tcPr>
          <w:p w14:paraId="045D06B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0B53245C">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59B2300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123</w:t>
            </w:r>
          </w:p>
        </w:tc>
        <w:tc>
          <w:tcPr>
            <w:tcW w:w="1559" w:type="dxa"/>
            <w:tcBorders>
              <w:top w:val="nil"/>
              <w:left w:val="nil"/>
              <w:bottom w:val="single" w:color="auto" w:sz="4" w:space="0"/>
              <w:right w:val="single" w:color="auto" w:sz="4" w:space="0"/>
            </w:tcBorders>
            <w:vAlign w:val="center"/>
          </w:tcPr>
          <w:p w14:paraId="23E8E43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restart"/>
            <w:tcBorders>
              <w:top w:val="nil"/>
              <w:left w:val="single" w:color="auto" w:sz="4" w:space="0"/>
              <w:bottom w:val="single" w:color="auto" w:sz="4" w:space="0"/>
              <w:right w:val="single" w:color="auto" w:sz="4" w:space="0"/>
            </w:tcBorders>
            <w:vAlign w:val="center"/>
          </w:tcPr>
          <w:p w14:paraId="3887045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硬件加速功能</w:t>
            </w:r>
          </w:p>
        </w:tc>
        <w:tc>
          <w:tcPr>
            <w:tcW w:w="2268" w:type="dxa"/>
            <w:tcBorders>
              <w:top w:val="nil"/>
              <w:left w:val="nil"/>
              <w:bottom w:val="single" w:color="auto" w:sz="4" w:space="0"/>
              <w:right w:val="single" w:color="auto" w:sz="4" w:space="0"/>
            </w:tcBorders>
            <w:vAlign w:val="center"/>
          </w:tcPr>
          <w:p w14:paraId="2EBF587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NPU/GPU等AI加速模块</w:t>
            </w:r>
          </w:p>
        </w:tc>
        <w:tc>
          <w:tcPr>
            <w:tcW w:w="3397" w:type="dxa"/>
            <w:tcBorders>
              <w:top w:val="nil"/>
              <w:left w:val="nil"/>
              <w:bottom w:val="single" w:color="auto" w:sz="4" w:space="0"/>
              <w:right w:val="single" w:color="auto" w:sz="4" w:space="0"/>
            </w:tcBorders>
            <w:vAlign w:val="center"/>
          </w:tcPr>
          <w:p w14:paraId="7DB1067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573F2494">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0FA6986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124</w:t>
            </w:r>
          </w:p>
        </w:tc>
        <w:tc>
          <w:tcPr>
            <w:tcW w:w="1559" w:type="dxa"/>
            <w:tcBorders>
              <w:top w:val="nil"/>
              <w:left w:val="nil"/>
              <w:bottom w:val="single" w:color="auto" w:sz="4" w:space="0"/>
              <w:right w:val="single" w:color="auto" w:sz="4" w:space="0"/>
            </w:tcBorders>
            <w:vAlign w:val="center"/>
          </w:tcPr>
          <w:p w14:paraId="05310C4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45B17C8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503145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视频编解码加速模块</w:t>
            </w:r>
          </w:p>
        </w:tc>
        <w:tc>
          <w:tcPr>
            <w:tcW w:w="3397" w:type="dxa"/>
            <w:tcBorders>
              <w:top w:val="nil"/>
              <w:left w:val="nil"/>
              <w:bottom w:val="single" w:color="auto" w:sz="4" w:space="0"/>
              <w:right w:val="single" w:color="auto" w:sz="4" w:space="0"/>
            </w:tcBorders>
            <w:vAlign w:val="center"/>
          </w:tcPr>
          <w:p w14:paraId="2231455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60B93A51">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2C6B1E2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125</w:t>
            </w:r>
          </w:p>
        </w:tc>
        <w:tc>
          <w:tcPr>
            <w:tcW w:w="1559" w:type="dxa"/>
            <w:tcBorders>
              <w:top w:val="nil"/>
              <w:left w:val="nil"/>
              <w:bottom w:val="single" w:color="auto" w:sz="4" w:space="0"/>
              <w:right w:val="single" w:color="auto" w:sz="4" w:space="0"/>
            </w:tcBorders>
            <w:vAlign w:val="center"/>
          </w:tcPr>
          <w:p w14:paraId="2470969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418" w:type="dxa"/>
            <w:vMerge w:val="continue"/>
            <w:tcBorders>
              <w:top w:val="nil"/>
              <w:left w:val="single" w:color="auto" w:sz="4" w:space="0"/>
              <w:bottom w:val="single" w:color="auto" w:sz="4" w:space="0"/>
              <w:right w:val="single" w:color="auto" w:sz="4" w:space="0"/>
            </w:tcBorders>
            <w:vAlign w:val="center"/>
          </w:tcPr>
          <w:p w14:paraId="0E4DB8DC">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6B9848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影像处理加速模块</w:t>
            </w:r>
          </w:p>
        </w:tc>
        <w:tc>
          <w:tcPr>
            <w:tcW w:w="3397" w:type="dxa"/>
            <w:tcBorders>
              <w:top w:val="nil"/>
              <w:left w:val="nil"/>
              <w:bottom w:val="single" w:color="auto" w:sz="4" w:space="0"/>
              <w:right w:val="single" w:color="auto" w:sz="4" w:space="0"/>
            </w:tcBorders>
            <w:vAlign w:val="center"/>
          </w:tcPr>
          <w:p w14:paraId="261DCFC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757BEE8A">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3CFF2FA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126</w:t>
            </w:r>
          </w:p>
        </w:tc>
        <w:tc>
          <w:tcPr>
            <w:tcW w:w="1559" w:type="dxa"/>
            <w:tcBorders>
              <w:top w:val="nil"/>
              <w:left w:val="nil"/>
              <w:bottom w:val="single" w:color="auto" w:sz="4" w:space="0"/>
              <w:right w:val="single" w:color="auto" w:sz="4" w:space="0"/>
            </w:tcBorders>
            <w:vAlign w:val="center"/>
          </w:tcPr>
          <w:p w14:paraId="24D33D8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restart"/>
            <w:tcBorders>
              <w:top w:val="nil"/>
              <w:left w:val="single" w:color="auto" w:sz="4" w:space="0"/>
              <w:bottom w:val="single" w:color="auto" w:sz="4" w:space="0"/>
              <w:right w:val="single" w:color="auto" w:sz="4" w:space="0"/>
            </w:tcBorders>
            <w:vAlign w:val="center"/>
          </w:tcPr>
          <w:p w14:paraId="56EB6E0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存储设备可靠性</w:t>
            </w:r>
          </w:p>
        </w:tc>
        <w:tc>
          <w:tcPr>
            <w:tcW w:w="2268" w:type="dxa"/>
            <w:tcBorders>
              <w:top w:val="nil"/>
              <w:left w:val="nil"/>
              <w:bottom w:val="single" w:color="auto" w:sz="4" w:space="0"/>
              <w:right w:val="single" w:color="auto" w:sz="4" w:space="0"/>
            </w:tcBorders>
            <w:vAlign w:val="center"/>
          </w:tcPr>
          <w:p w14:paraId="20E8FF8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★固态存储寿命</w:t>
            </w:r>
          </w:p>
        </w:tc>
        <w:tc>
          <w:tcPr>
            <w:tcW w:w="3397" w:type="dxa"/>
            <w:tcBorders>
              <w:top w:val="nil"/>
              <w:left w:val="nil"/>
              <w:bottom w:val="single" w:color="auto" w:sz="4" w:space="0"/>
              <w:right w:val="single" w:color="auto" w:sz="4" w:space="0"/>
            </w:tcBorders>
            <w:vAlign w:val="center"/>
          </w:tcPr>
          <w:p w14:paraId="259F909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TBW≥80TB（条件：512GB硬盘容量）</w:t>
            </w:r>
          </w:p>
        </w:tc>
      </w:tr>
      <w:tr w14:paraId="3F53E49C">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2E7B089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127</w:t>
            </w:r>
          </w:p>
        </w:tc>
        <w:tc>
          <w:tcPr>
            <w:tcW w:w="1559" w:type="dxa"/>
            <w:tcBorders>
              <w:top w:val="nil"/>
              <w:left w:val="nil"/>
              <w:bottom w:val="single" w:color="auto" w:sz="4" w:space="0"/>
              <w:right w:val="single" w:color="auto" w:sz="4" w:space="0"/>
            </w:tcBorders>
            <w:vAlign w:val="center"/>
          </w:tcPr>
          <w:p w14:paraId="410638D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continue"/>
            <w:tcBorders>
              <w:top w:val="nil"/>
              <w:left w:val="single" w:color="auto" w:sz="4" w:space="0"/>
              <w:bottom w:val="single" w:color="auto" w:sz="4" w:space="0"/>
              <w:right w:val="single" w:color="auto" w:sz="4" w:space="0"/>
            </w:tcBorders>
            <w:vAlign w:val="center"/>
          </w:tcPr>
          <w:p w14:paraId="26BF66B9">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7D4A02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★机械硬盘寿命</w:t>
            </w:r>
          </w:p>
        </w:tc>
        <w:tc>
          <w:tcPr>
            <w:tcW w:w="3397" w:type="dxa"/>
            <w:tcBorders>
              <w:top w:val="nil"/>
              <w:left w:val="nil"/>
              <w:bottom w:val="single" w:color="auto" w:sz="4" w:space="0"/>
              <w:right w:val="single" w:color="auto" w:sz="4" w:space="0"/>
            </w:tcBorders>
            <w:vAlign w:val="center"/>
          </w:tcPr>
          <w:p w14:paraId="53109C9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通电时间≥5万小时</w:t>
            </w:r>
          </w:p>
        </w:tc>
      </w:tr>
      <w:tr w14:paraId="1F776766">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1075FE6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128</w:t>
            </w:r>
          </w:p>
        </w:tc>
        <w:tc>
          <w:tcPr>
            <w:tcW w:w="1559" w:type="dxa"/>
            <w:tcBorders>
              <w:top w:val="nil"/>
              <w:left w:val="nil"/>
              <w:bottom w:val="single" w:color="auto" w:sz="4" w:space="0"/>
              <w:right w:val="single" w:color="auto" w:sz="4" w:space="0"/>
            </w:tcBorders>
            <w:vAlign w:val="center"/>
          </w:tcPr>
          <w:p w14:paraId="19AD851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restart"/>
            <w:tcBorders>
              <w:top w:val="nil"/>
              <w:left w:val="single" w:color="auto" w:sz="4" w:space="0"/>
              <w:bottom w:val="single" w:color="auto" w:sz="4" w:space="0"/>
              <w:right w:val="single" w:color="auto" w:sz="4" w:space="0"/>
            </w:tcBorders>
            <w:vAlign w:val="center"/>
          </w:tcPr>
          <w:p w14:paraId="30D6BA3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外设可靠性</w:t>
            </w:r>
          </w:p>
        </w:tc>
        <w:tc>
          <w:tcPr>
            <w:tcW w:w="2268" w:type="dxa"/>
            <w:tcBorders>
              <w:top w:val="nil"/>
              <w:left w:val="nil"/>
              <w:bottom w:val="single" w:color="auto" w:sz="4" w:space="0"/>
              <w:right w:val="single" w:color="auto" w:sz="4" w:space="0"/>
            </w:tcBorders>
            <w:vAlign w:val="center"/>
          </w:tcPr>
          <w:p w14:paraId="38B3809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★键盘按键寿命</w:t>
            </w:r>
          </w:p>
        </w:tc>
        <w:tc>
          <w:tcPr>
            <w:tcW w:w="3397" w:type="dxa"/>
            <w:tcBorders>
              <w:top w:val="nil"/>
              <w:left w:val="nil"/>
              <w:bottom w:val="single" w:color="auto" w:sz="4" w:space="0"/>
              <w:right w:val="single" w:color="auto" w:sz="4" w:space="0"/>
            </w:tcBorders>
            <w:vAlign w:val="center"/>
          </w:tcPr>
          <w:p w14:paraId="5957FC5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≥1000万次</w:t>
            </w:r>
          </w:p>
        </w:tc>
      </w:tr>
      <w:tr w14:paraId="0DB76A13">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42C681D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129</w:t>
            </w:r>
          </w:p>
        </w:tc>
        <w:tc>
          <w:tcPr>
            <w:tcW w:w="1559" w:type="dxa"/>
            <w:tcBorders>
              <w:top w:val="nil"/>
              <w:left w:val="nil"/>
              <w:bottom w:val="single" w:color="auto" w:sz="4" w:space="0"/>
              <w:right w:val="single" w:color="auto" w:sz="4" w:space="0"/>
            </w:tcBorders>
            <w:vAlign w:val="center"/>
          </w:tcPr>
          <w:p w14:paraId="546F90A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continue"/>
            <w:tcBorders>
              <w:top w:val="nil"/>
              <w:left w:val="single" w:color="auto" w:sz="4" w:space="0"/>
              <w:bottom w:val="single" w:color="auto" w:sz="4" w:space="0"/>
              <w:right w:val="single" w:color="auto" w:sz="4" w:space="0"/>
            </w:tcBorders>
            <w:vAlign w:val="center"/>
          </w:tcPr>
          <w:p w14:paraId="570E6E4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FA9786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★鼠标按键寿命</w:t>
            </w:r>
          </w:p>
        </w:tc>
        <w:tc>
          <w:tcPr>
            <w:tcW w:w="3397" w:type="dxa"/>
            <w:tcBorders>
              <w:top w:val="nil"/>
              <w:left w:val="nil"/>
              <w:bottom w:val="single" w:color="auto" w:sz="4" w:space="0"/>
              <w:right w:val="single" w:color="auto" w:sz="4" w:space="0"/>
            </w:tcBorders>
            <w:vAlign w:val="center"/>
          </w:tcPr>
          <w:p w14:paraId="037DD74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≥500万次</w:t>
            </w:r>
          </w:p>
        </w:tc>
      </w:tr>
      <w:tr w14:paraId="79B8A05D">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506D1AB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130</w:t>
            </w:r>
          </w:p>
        </w:tc>
        <w:tc>
          <w:tcPr>
            <w:tcW w:w="1559" w:type="dxa"/>
            <w:tcBorders>
              <w:top w:val="nil"/>
              <w:left w:val="nil"/>
              <w:bottom w:val="single" w:color="auto" w:sz="4" w:space="0"/>
              <w:right w:val="single" w:color="auto" w:sz="4" w:space="0"/>
            </w:tcBorders>
            <w:vAlign w:val="center"/>
          </w:tcPr>
          <w:p w14:paraId="04A7BB9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continue"/>
            <w:tcBorders>
              <w:top w:val="nil"/>
              <w:left w:val="single" w:color="auto" w:sz="4" w:space="0"/>
              <w:bottom w:val="single" w:color="auto" w:sz="4" w:space="0"/>
              <w:right w:val="single" w:color="auto" w:sz="4" w:space="0"/>
            </w:tcBorders>
            <w:vAlign w:val="center"/>
          </w:tcPr>
          <w:p w14:paraId="31D3B3F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1ACFCF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★键盘鼠标线材寿命</w:t>
            </w:r>
          </w:p>
        </w:tc>
        <w:tc>
          <w:tcPr>
            <w:tcW w:w="3397" w:type="dxa"/>
            <w:tcBorders>
              <w:top w:val="nil"/>
              <w:left w:val="nil"/>
              <w:bottom w:val="single" w:color="auto" w:sz="4" w:space="0"/>
              <w:right w:val="single" w:color="auto" w:sz="4" w:space="0"/>
            </w:tcBorders>
            <w:vAlign w:val="center"/>
          </w:tcPr>
          <w:p w14:paraId="0470E2C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键盘鼠标所用线材经±60°弯折不低于3000次，功能、外观完好</w:t>
            </w:r>
          </w:p>
        </w:tc>
      </w:tr>
      <w:tr w14:paraId="73EE4253">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3AED193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131</w:t>
            </w:r>
          </w:p>
        </w:tc>
        <w:tc>
          <w:tcPr>
            <w:tcW w:w="1559" w:type="dxa"/>
            <w:tcBorders>
              <w:top w:val="nil"/>
              <w:left w:val="nil"/>
              <w:bottom w:val="single" w:color="auto" w:sz="4" w:space="0"/>
              <w:right w:val="single" w:color="auto" w:sz="4" w:space="0"/>
            </w:tcBorders>
            <w:vAlign w:val="center"/>
          </w:tcPr>
          <w:p w14:paraId="34ECBED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continue"/>
            <w:tcBorders>
              <w:top w:val="nil"/>
              <w:left w:val="single" w:color="auto" w:sz="4" w:space="0"/>
              <w:bottom w:val="single" w:color="auto" w:sz="4" w:space="0"/>
              <w:right w:val="single" w:color="auto" w:sz="4" w:space="0"/>
            </w:tcBorders>
            <w:vAlign w:val="center"/>
          </w:tcPr>
          <w:p w14:paraId="796183C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D0A904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★风扇寿命</w:t>
            </w:r>
          </w:p>
        </w:tc>
        <w:tc>
          <w:tcPr>
            <w:tcW w:w="3397" w:type="dxa"/>
            <w:tcBorders>
              <w:top w:val="nil"/>
              <w:left w:val="nil"/>
              <w:bottom w:val="single" w:color="auto" w:sz="4" w:space="0"/>
              <w:right w:val="single" w:color="auto" w:sz="4" w:space="0"/>
            </w:tcBorders>
            <w:vAlign w:val="center"/>
          </w:tcPr>
          <w:p w14:paraId="094D421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≥4万小时</w:t>
            </w:r>
          </w:p>
        </w:tc>
      </w:tr>
      <w:tr w14:paraId="7564223E">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16736AA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132</w:t>
            </w:r>
          </w:p>
        </w:tc>
        <w:tc>
          <w:tcPr>
            <w:tcW w:w="1559" w:type="dxa"/>
            <w:tcBorders>
              <w:top w:val="nil"/>
              <w:left w:val="nil"/>
              <w:bottom w:val="single" w:color="auto" w:sz="4" w:space="0"/>
              <w:right w:val="single" w:color="auto" w:sz="4" w:space="0"/>
            </w:tcBorders>
            <w:vAlign w:val="center"/>
          </w:tcPr>
          <w:p w14:paraId="64CF764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restart"/>
            <w:tcBorders>
              <w:top w:val="nil"/>
              <w:left w:val="single" w:color="auto" w:sz="4" w:space="0"/>
              <w:bottom w:val="single" w:color="auto" w:sz="4" w:space="0"/>
              <w:right w:val="single" w:color="auto" w:sz="4" w:space="0"/>
            </w:tcBorders>
            <w:vAlign w:val="center"/>
          </w:tcPr>
          <w:p w14:paraId="05F9C4C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整机可靠性要求</w:t>
            </w:r>
          </w:p>
        </w:tc>
        <w:tc>
          <w:tcPr>
            <w:tcW w:w="2268" w:type="dxa"/>
            <w:tcBorders>
              <w:top w:val="nil"/>
              <w:left w:val="nil"/>
              <w:bottom w:val="single" w:color="auto" w:sz="4" w:space="0"/>
              <w:right w:val="single" w:color="auto" w:sz="4" w:space="0"/>
            </w:tcBorders>
            <w:vAlign w:val="center"/>
          </w:tcPr>
          <w:p w14:paraId="59FE121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★电磁兼容性要求的抗扰度</w:t>
            </w:r>
          </w:p>
        </w:tc>
        <w:tc>
          <w:tcPr>
            <w:tcW w:w="3397" w:type="dxa"/>
            <w:tcBorders>
              <w:top w:val="nil"/>
              <w:left w:val="nil"/>
              <w:bottom w:val="single" w:color="auto" w:sz="4" w:space="0"/>
              <w:right w:val="single" w:color="auto" w:sz="4" w:space="0"/>
            </w:tcBorders>
            <w:vAlign w:val="center"/>
          </w:tcPr>
          <w:p w14:paraId="03086DA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符合GB/T9254.2的规定</w:t>
            </w:r>
          </w:p>
        </w:tc>
      </w:tr>
      <w:tr w14:paraId="61DAFF6D">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1D829EA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133</w:t>
            </w:r>
          </w:p>
        </w:tc>
        <w:tc>
          <w:tcPr>
            <w:tcW w:w="1559" w:type="dxa"/>
            <w:tcBorders>
              <w:top w:val="nil"/>
              <w:left w:val="nil"/>
              <w:bottom w:val="single" w:color="auto" w:sz="4" w:space="0"/>
              <w:right w:val="single" w:color="auto" w:sz="4" w:space="0"/>
            </w:tcBorders>
            <w:vAlign w:val="center"/>
          </w:tcPr>
          <w:p w14:paraId="370D86C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continue"/>
            <w:tcBorders>
              <w:top w:val="nil"/>
              <w:left w:val="single" w:color="auto" w:sz="4" w:space="0"/>
              <w:bottom w:val="single" w:color="auto" w:sz="4" w:space="0"/>
              <w:right w:val="single" w:color="auto" w:sz="4" w:space="0"/>
            </w:tcBorders>
            <w:vAlign w:val="center"/>
          </w:tcPr>
          <w:p w14:paraId="1CF90BF0">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94BC92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★环境条件要求的气候环境适应性</w:t>
            </w:r>
          </w:p>
        </w:tc>
        <w:tc>
          <w:tcPr>
            <w:tcW w:w="3397" w:type="dxa"/>
            <w:tcBorders>
              <w:top w:val="nil"/>
              <w:left w:val="nil"/>
              <w:bottom w:val="single" w:color="auto" w:sz="4" w:space="0"/>
              <w:right w:val="single" w:color="auto" w:sz="4" w:space="0"/>
            </w:tcBorders>
            <w:vAlign w:val="center"/>
          </w:tcPr>
          <w:p w14:paraId="0B6FFA1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符合GB/T9813.1中规定</w:t>
            </w:r>
          </w:p>
        </w:tc>
      </w:tr>
      <w:tr w14:paraId="384AEB6D">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2985F11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134</w:t>
            </w:r>
          </w:p>
        </w:tc>
        <w:tc>
          <w:tcPr>
            <w:tcW w:w="1559" w:type="dxa"/>
            <w:tcBorders>
              <w:top w:val="nil"/>
              <w:left w:val="nil"/>
              <w:bottom w:val="single" w:color="auto" w:sz="4" w:space="0"/>
              <w:right w:val="single" w:color="auto" w:sz="4" w:space="0"/>
            </w:tcBorders>
            <w:vAlign w:val="center"/>
          </w:tcPr>
          <w:p w14:paraId="127E8F7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continue"/>
            <w:tcBorders>
              <w:top w:val="nil"/>
              <w:left w:val="single" w:color="auto" w:sz="4" w:space="0"/>
              <w:bottom w:val="single" w:color="auto" w:sz="4" w:space="0"/>
              <w:right w:val="single" w:color="auto" w:sz="4" w:space="0"/>
            </w:tcBorders>
            <w:vAlign w:val="center"/>
          </w:tcPr>
          <w:p w14:paraId="1C52A418">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96DFAB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★环境条件要求的振动适应性</w:t>
            </w:r>
          </w:p>
        </w:tc>
        <w:tc>
          <w:tcPr>
            <w:tcW w:w="3397" w:type="dxa"/>
            <w:tcBorders>
              <w:top w:val="nil"/>
              <w:left w:val="nil"/>
              <w:bottom w:val="single" w:color="auto" w:sz="4" w:space="0"/>
              <w:right w:val="single" w:color="auto" w:sz="4" w:space="0"/>
            </w:tcBorders>
            <w:vAlign w:val="center"/>
          </w:tcPr>
          <w:p w14:paraId="7B38420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符合GB/T9813.1中规定</w:t>
            </w:r>
          </w:p>
        </w:tc>
      </w:tr>
      <w:tr w14:paraId="298CFB36">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2D36946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135</w:t>
            </w:r>
          </w:p>
        </w:tc>
        <w:tc>
          <w:tcPr>
            <w:tcW w:w="1559" w:type="dxa"/>
            <w:tcBorders>
              <w:top w:val="nil"/>
              <w:left w:val="nil"/>
              <w:bottom w:val="single" w:color="auto" w:sz="4" w:space="0"/>
              <w:right w:val="single" w:color="auto" w:sz="4" w:space="0"/>
            </w:tcBorders>
            <w:vAlign w:val="center"/>
          </w:tcPr>
          <w:p w14:paraId="21E9260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continue"/>
            <w:tcBorders>
              <w:top w:val="nil"/>
              <w:left w:val="single" w:color="auto" w:sz="4" w:space="0"/>
              <w:bottom w:val="single" w:color="auto" w:sz="4" w:space="0"/>
              <w:right w:val="single" w:color="auto" w:sz="4" w:space="0"/>
            </w:tcBorders>
            <w:vAlign w:val="center"/>
          </w:tcPr>
          <w:p w14:paraId="08642A11">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05AE940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★环境条件要求的冲击适应性</w:t>
            </w:r>
          </w:p>
        </w:tc>
        <w:tc>
          <w:tcPr>
            <w:tcW w:w="3397" w:type="dxa"/>
            <w:tcBorders>
              <w:top w:val="nil"/>
              <w:left w:val="nil"/>
              <w:bottom w:val="single" w:color="auto" w:sz="4" w:space="0"/>
              <w:right w:val="single" w:color="auto" w:sz="4" w:space="0"/>
            </w:tcBorders>
            <w:vAlign w:val="center"/>
          </w:tcPr>
          <w:p w14:paraId="1570F5A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符合GB/T9813.1中规定</w:t>
            </w:r>
          </w:p>
        </w:tc>
      </w:tr>
      <w:tr w14:paraId="5E989B37">
        <w:tblPrEx>
          <w:tblCellMar>
            <w:top w:w="0" w:type="dxa"/>
            <w:left w:w="108" w:type="dxa"/>
            <w:bottom w:w="0" w:type="dxa"/>
            <w:right w:w="108" w:type="dxa"/>
          </w:tblCellMar>
        </w:tblPrEx>
        <w:trPr>
          <w:trHeight w:val="396" w:hRule="atLeast"/>
          <w:jc w:val="center"/>
        </w:trPr>
        <w:tc>
          <w:tcPr>
            <w:tcW w:w="430" w:type="dxa"/>
            <w:tcBorders>
              <w:top w:val="nil"/>
              <w:left w:val="single" w:color="auto" w:sz="4" w:space="0"/>
              <w:bottom w:val="single" w:color="auto" w:sz="4" w:space="0"/>
              <w:right w:val="single" w:color="auto" w:sz="4" w:space="0"/>
            </w:tcBorders>
            <w:vAlign w:val="center"/>
          </w:tcPr>
          <w:p w14:paraId="208DFD8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136</w:t>
            </w:r>
          </w:p>
        </w:tc>
        <w:tc>
          <w:tcPr>
            <w:tcW w:w="1559" w:type="dxa"/>
            <w:tcBorders>
              <w:top w:val="nil"/>
              <w:left w:val="nil"/>
              <w:bottom w:val="single" w:color="auto" w:sz="4" w:space="0"/>
              <w:right w:val="single" w:color="auto" w:sz="4" w:space="0"/>
            </w:tcBorders>
            <w:vAlign w:val="center"/>
          </w:tcPr>
          <w:p w14:paraId="0244767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continue"/>
            <w:tcBorders>
              <w:top w:val="nil"/>
              <w:left w:val="single" w:color="auto" w:sz="4" w:space="0"/>
              <w:bottom w:val="single" w:color="auto" w:sz="4" w:space="0"/>
              <w:right w:val="single" w:color="auto" w:sz="4" w:space="0"/>
            </w:tcBorders>
            <w:vAlign w:val="center"/>
          </w:tcPr>
          <w:p w14:paraId="1780A8B1">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DD4476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★环境条件要求的碰撞适应性</w:t>
            </w:r>
          </w:p>
        </w:tc>
        <w:tc>
          <w:tcPr>
            <w:tcW w:w="3397" w:type="dxa"/>
            <w:tcBorders>
              <w:top w:val="nil"/>
              <w:left w:val="nil"/>
              <w:bottom w:val="single" w:color="auto" w:sz="4" w:space="0"/>
              <w:right w:val="single" w:color="auto" w:sz="4" w:space="0"/>
            </w:tcBorders>
            <w:vAlign w:val="center"/>
          </w:tcPr>
          <w:p w14:paraId="13C3EE4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符合GB/T9813.1中规定</w:t>
            </w:r>
          </w:p>
        </w:tc>
      </w:tr>
      <w:tr w14:paraId="063ABCCF">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1F87782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137</w:t>
            </w:r>
          </w:p>
        </w:tc>
        <w:tc>
          <w:tcPr>
            <w:tcW w:w="1559" w:type="dxa"/>
            <w:tcBorders>
              <w:top w:val="nil"/>
              <w:left w:val="nil"/>
              <w:bottom w:val="single" w:color="auto" w:sz="4" w:space="0"/>
              <w:right w:val="single" w:color="auto" w:sz="4" w:space="0"/>
            </w:tcBorders>
            <w:vAlign w:val="center"/>
          </w:tcPr>
          <w:p w14:paraId="2B185A1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continue"/>
            <w:tcBorders>
              <w:top w:val="nil"/>
              <w:left w:val="single" w:color="auto" w:sz="4" w:space="0"/>
              <w:bottom w:val="single" w:color="auto" w:sz="4" w:space="0"/>
              <w:right w:val="single" w:color="auto" w:sz="4" w:space="0"/>
            </w:tcBorders>
            <w:vAlign w:val="center"/>
          </w:tcPr>
          <w:p w14:paraId="6044DE80">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D18AC8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★环境条件要求的运输包装件跌落适应性</w:t>
            </w:r>
          </w:p>
        </w:tc>
        <w:tc>
          <w:tcPr>
            <w:tcW w:w="3397" w:type="dxa"/>
            <w:tcBorders>
              <w:top w:val="nil"/>
              <w:left w:val="nil"/>
              <w:bottom w:val="single" w:color="auto" w:sz="4" w:space="0"/>
              <w:right w:val="single" w:color="auto" w:sz="4" w:space="0"/>
            </w:tcBorders>
            <w:vAlign w:val="center"/>
          </w:tcPr>
          <w:p w14:paraId="46A0146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符合GB/T9813.1中规定</w:t>
            </w:r>
          </w:p>
        </w:tc>
      </w:tr>
      <w:tr w14:paraId="76C019C5">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166A167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138</w:t>
            </w:r>
          </w:p>
        </w:tc>
        <w:tc>
          <w:tcPr>
            <w:tcW w:w="1559" w:type="dxa"/>
            <w:tcBorders>
              <w:top w:val="nil"/>
              <w:left w:val="nil"/>
              <w:bottom w:val="single" w:color="auto" w:sz="4" w:space="0"/>
              <w:right w:val="single" w:color="auto" w:sz="4" w:space="0"/>
            </w:tcBorders>
            <w:vAlign w:val="center"/>
          </w:tcPr>
          <w:p w14:paraId="7EEB73D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418" w:type="dxa"/>
            <w:vMerge w:val="continue"/>
            <w:tcBorders>
              <w:top w:val="nil"/>
              <w:left w:val="single" w:color="auto" w:sz="4" w:space="0"/>
              <w:bottom w:val="single" w:color="auto" w:sz="4" w:space="0"/>
              <w:right w:val="single" w:color="auto" w:sz="4" w:space="0"/>
            </w:tcBorders>
            <w:vAlign w:val="center"/>
          </w:tcPr>
          <w:p w14:paraId="29C8F9CB">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E23BB3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★MTBF测试</w:t>
            </w:r>
          </w:p>
        </w:tc>
        <w:tc>
          <w:tcPr>
            <w:tcW w:w="3397" w:type="dxa"/>
            <w:tcBorders>
              <w:top w:val="nil"/>
              <w:left w:val="nil"/>
              <w:bottom w:val="single" w:color="auto" w:sz="4" w:space="0"/>
              <w:right w:val="single" w:color="auto" w:sz="4" w:space="0"/>
            </w:tcBorders>
            <w:vAlign w:val="center"/>
          </w:tcPr>
          <w:p w14:paraId="5BD0DD2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MTBF(m1)≥110万小时</w:t>
            </w:r>
          </w:p>
        </w:tc>
      </w:tr>
      <w:tr w14:paraId="2F8BAF13">
        <w:tblPrEx>
          <w:tblCellMar>
            <w:top w:w="0" w:type="dxa"/>
            <w:left w:w="108" w:type="dxa"/>
            <w:bottom w:w="0" w:type="dxa"/>
            <w:right w:w="108" w:type="dxa"/>
          </w:tblCellMar>
        </w:tblPrEx>
        <w:trPr>
          <w:trHeight w:val="1140" w:hRule="atLeast"/>
          <w:jc w:val="center"/>
        </w:trPr>
        <w:tc>
          <w:tcPr>
            <w:tcW w:w="430" w:type="dxa"/>
            <w:tcBorders>
              <w:top w:val="nil"/>
              <w:left w:val="single" w:color="auto" w:sz="4" w:space="0"/>
              <w:bottom w:val="single" w:color="auto" w:sz="4" w:space="0"/>
              <w:right w:val="single" w:color="auto" w:sz="4" w:space="0"/>
            </w:tcBorders>
            <w:vAlign w:val="center"/>
          </w:tcPr>
          <w:p w14:paraId="42A9922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139</w:t>
            </w:r>
          </w:p>
        </w:tc>
        <w:tc>
          <w:tcPr>
            <w:tcW w:w="1559" w:type="dxa"/>
            <w:tcBorders>
              <w:top w:val="nil"/>
              <w:left w:val="nil"/>
              <w:bottom w:val="single" w:color="auto" w:sz="4" w:space="0"/>
              <w:right w:val="single" w:color="auto" w:sz="4" w:space="0"/>
            </w:tcBorders>
            <w:vAlign w:val="center"/>
          </w:tcPr>
          <w:p w14:paraId="7E58B81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兼容要求</w:t>
            </w:r>
          </w:p>
        </w:tc>
        <w:tc>
          <w:tcPr>
            <w:tcW w:w="1418" w:type="dxa"/>
            <w:vMerge w:val="restart"/>
            <w:tcBorders>
              <w:top w:val="nil"/>
              <w:left w:val="single" w:color="auto" w:sz="4" w:space="0"/>
              <w:bottom w:val="single" w:color="auto" w:sz="4" w:space="0"/>
              <w:right w:val="single" w:color="auto" w:sz="4" w:space="0"/>
            </w:tcBorders>
            <w:vAlign w:val="center"/>
          </w:tcPr>
          <w:p w14:paraId="2C9BF12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兼容要求</w:t>
            </w:r>
          </w:p>
        </w:tc>
        <w:tc>
          <w:tcPr>
            <w:tcW w:w="2268" w:type="dxa"/>
            <w:tcBorders>
              <w:top w:val="nil"/>
              <w:left w:val="nil"/>
              <w:bottom w:val="single" w:color="auto" w:sz="4" w:space="0"/>
              <w:right w:val="single" w:color="auto" w:sz="4" w:space="0"/>
            </w:tcBorders>
            <w:vAlign w:val="center"/>
          </w:tcPr>
          <w:p w14:paraId="757E224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★常用软件兼容</w:t>
            </w:r>
          </w:p>
        </w:tc>
        <w:tc>
          <w:tcPr>
            <w:tcW w:w="3397" w:type="dxa"/>
            <w:tcBorders>
              <w:top w:val="nil"/>
              <w:left w:val="nil"/>
              <w:bottom w:val="single" w:color="auto" w:sz="4" w:space="0"/>
              <w:right w:val="single" w:color="auto" w:sz="4" w:space="0"/>
            </w:tcBorders>
            <w:vAlign w:val="center"/>
          </w:tcPr>
          <w:p w14:paraId="02F5ECD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支持流式软件、版式软件、浏览器、邮件采购人端、解压软件、多媒体、图形图像处理等常用软件</w:t>
            </w:r>
          </w:p>
        </w:tc>
      </w:tr>
      <w:tr w14:paraId="1C05CB87">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1CC843D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140</w:t>
            </w:r>
          </w:p>
        </w:tc>
        <w:tc>
          <w:tcPr>
            <w:tcW w:w="1559" w:type="dxa"/>
            <w:tcBorders>
              <w:top w:val="nil"/>
              <w:left w:val="nil"/>
              <w:bottom w:val="single" w:color="auto" w:sz="4" w:space="0"/>
              <w:right w:val="single" w:color="auto" w:sz="4" w:space="0"/>
            </w:tcBorders>
            <w:vAlign w:val="center"/>
          </w:tcPr>
          <w:p w14:paraId="49E095E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兼容要求</w:t>
            </w:r>
          </w:p>
        </w:tc>
        <w:tc>
          <w:tcPr>
            <w:tcW w:w="1418" w:type="dxa"/>
            <w:vMerge w:val="continue"/>
            <w:tcBorders>
              <w:top w:val="nil"/>
              <w:left w:val="single" w:color="auto" w:sz="4" w:space="0"/>
              <w:bottom w:val="single" w:color="auto" w:sz="4" w:space="0"/>
              <w:right w:val="single" w:color="auto" w:sz="4" w:space="0"/>
            </w:tcBorders>
            <w:vAlign w:val="center"/>
          </w:tcPr>
          <w:p w14:paraId="47E4B615">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C2A2FA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★数据库兼容</w:t>
            </w:r>
          </w:p>
        </w:tc>
        <w:tc>
          <w:tcPr>
            <w:tcW w:w="3397" w:type="dxa"/>
            <w:tcBorders>
              <w:top w:val="nil"/>
              <w:left w:val="nil"/>
              <w:bottom w:val="single" w:color="auto" w:sz="4" w:space="0"/>
              <w:right w:val="single" w:color="auto" w:sz="4" w:space="0"/>
            </w:tcBorders>
            <w:vAlign w:val="center"/>
          </w:tcPr>
          <w:p w14:paraId="6973D6D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兼容3个及以上厂商的数据库产品</w:t>
            </w:r>
          </w:p>
        </w:tc>
      </w:tr>
      <w:tr w14:paraId="244AADD8">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255DB03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141</w:t>
            </w:r>
          </w:p>
        </w:tc>
        <w:tc>
          <w:tcPr>
            <w:tcW w:w="1559" w:type="dxa"/>
            <w:tcBorders>
              <w:top w:val="nil"/>
              <w:left w:val="nil"/>
              <w:bottom w:val="single" w:color="auto" w:sz="4" w:space="0"/>
              <w:right w:val="single" w:color="auto" w:sz="4" w:space="0"/>
            </w:tcBorders>
            <w:vAlign w:val="center"/>
          </w:tcPr>
          <w:p w14:paraId="163E145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兼容要求</w:t>
            </w:r>
          </w:p>
        </w:tc>
        <w:tc>
          <w:tcPr>
            <w:tcW w:w="1418" w:type="dxa"/>
            <w:vMerge w:val="continue"/>
            <w:tcBorders>
              <w:top w:val="nil"/>
              <w:left w:val="single" w:color="auto" w:sz="4" w:space="0"/>
              <w:bottom w:val="single" w:color="auto" w:sz="4" w:space="0"/>
              <w:right w:val="single" w:color="auto" w:sz="4" w:space="0"/>
            </w:tcBorders>
            <w:vAlign w:val="center"/>
          </w:tcPr>
          <w:p w14:paraId="669EDF5D">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7EBCE7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★中间件兼容</w:t>
            </w:r>
          </w:p>
        </w:tc>
        <w:tc>
          <w:tcPr>
            <w:tcW w:w="3397" w:type="dxa"/>
            <w:tcBorders>
              <w:top w:val="nil"/>
              <w:left w:val="nil"/>
              <w:bottom w:val="single" w:color="auto" w:sz="4" w:space="0"/>
              <w:right w:val="single" w:color="auto" w:sz="4" w:space="0"/>
            </w:tcBorders>
            <w:vAlign w:val="center"/>
          </w:tcPr>
          <w:p w14:paraId="2C5DC49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兼容3个及以上厂商中间件产品</w:t>
            </w:r>
          </w:p>
        </w:tc>
      </w:tr>
      <w:tr w14:paraId="2DC4A627">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5FFBEFA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142</w:t>
            </w:r>
          </w:p>
        </w:tc>
        <w:tc>
          <w:tcPr>
            <w:tcW w:w="1559" w:type="dxa"/>
            <w:tcBorders>
              <w:top w:val="nil"/>
              <w:left w:val="nil"/>
              <w:bottom w:val="single" w:color="auto" w:sz="4" w:space="0"/>
              <w:right w:val="single" w:color="auto" w:sz="4" w:space="0"/>
            </w:tcBorders>
            <w:vAlign w:val="center"/>
          </w:tcPr>
          <w:p w14:paraId="5F262F7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兼容要求</w:t>
            </w:r>
          </w:p>
        </w:tc>
        <w:tc>
          <w:tcPr>
            <w:tcW w:w="1418" w:type="dxa"/>
            <w:vMerge w:val="continue"/>
            <w:tcBorders>
              <w:top w:val="nil"/>
              <w:left w:val="single" w:color="auto" w:sz="4" w:space="0"/>
              <w:bottom w:val="single" w:color="auto" w:sz="4" w:space="0"/>
              <w:right w:val="single" w:color="auto" w:sz="4" w:space="0"/>
            </w:tcBorders>
            <w:vAlign w:val="center"/>
          </w:tcPr>
          <w:p w14:paraId="56F6BDFE">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2E39F1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★平台软件兼容</w:t>
            </w:r>
          </w:p>
        </w:tc>
        <w:tc>
          <w:tcPr>
            <w:tcW w:w="3397" w:type="dxa"/>
            <w:tcBorders>
              <w:top w:val="nil"/>
              <w:left w:val="nil"/>
              <w:bottom w:val="single" w:color="auto" w:sz="4" w:space="0"/>
              <w:right w:val="single" w:color="auto" w:sz="4" w:space="0"/>
            </w:tcBorders>
            <w:vAlign w:val="center"/>
          </w:tcPr>
          <w:p w14:paraId="015B7C8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兼容3个及以上厂商云计算及大数据平台</w:t>
            </w:r>
          </w:p>
        </w:tc>
      </w:tr>
      <w:tr w14:paraId="33D2FCC3">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6C26E39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143</w:t>
            </w:r>
          </w:p>
        </w:tc>
        <w:tc>
          <w:tcPr>
            <w:tcW w:w="1559" w:type="dxa"/>
            <w:tcBorders>
              <w:top w:val="nil"/>
              <w:left w:val="nil"/>
              <w:bottom w:val="single" w:color="auto" w:sz="4" w:space="0"/>
              <w:right w:val="single" w:color="auto" w:sz="4" w:space="0"/>
            </w:tcBorders>
            <w:vAlign w:val="center"/>
          </w:tcPr>
          <w:p w14:paraId="2AF6BAE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包装及运输要求</w:t>
            </w:r>
          </w:p>
        </w:tc>
        <w:tc>
          <w:tcPr>
            <w:tcW w:w="1418" w:type="dxa"/>
            <w:tcBorders>
              <w:top w:val="nil"/>
              <w:left w:val="nil"/>
              <w:bottom w:val="single" w:color="auto" w:sz="4" w:space="0"/>
              <w:right w:val="single" w:color="auto" w:sz="4" w:space="0"/>
            </w:tcBorders>
            <w:vAlign w:val="center"/>
          </w:tcPr>
          <w:p w14:paraId="566D802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包装及运输要求</w:t>
            </w:r>
          </w:p>
        </w:tc>
        <w:tc>
          <w:tcPr>
            <w:tcW w:w="2268" w:type="dxa"/>
            <w:tcBorders>
              <w:top w:val="nil"/>
              <w:left w:val="nil"/>
              <w:bottom w:val="single" w:color="auto" w:sz="4" w:space="0"/>
              <w:right w:val="single" w:color="auto" w:sz="4" w:space="0"/>
            </w:tcBorders>
            <w:vAlign w:val="center"/>
          </w:tcPr>
          <w:p w14:paraId="41D9DCD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★标志、包装、运输和贮存</w:t>
            </w:r>
          </w:p>
        </w:tc>
        <w:tc>
          <w:tcPr>
            <w:tcW w:w="3397" w:type="dxa"/>
            <w:tcBorders>
              <w:top w:val="nil"/>
              <w:left w:val="nil"/>
              <w:bottom w:val="single" w:color="auto" w:sz="4" w:space="0"/>
              <w:right w:val="single" w:color="auto" w:sz="4" w:space="0"/>
            </w:tcBorders>
            <w:vAlign w:val="center"/>
          </w:tcPr>
          <w:p w14:paraId="5DF8FB7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符合GB/T9813.1和商品包装政府采购需求标准的相关规定</w:t>
            </w:r>
          </w:p>
        </w:tc>
      </w:tr>
      <w:tr w14:paraId="5E8F5E8D">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40378F1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144</w:t>
            </w:r>
          </w:p>
        </w:tc>
        <w:tc>
          <w:tcPr>
            <w:tcW w:w="1559" w:type="dxa"/>
            <w:tcBorders>
              <w:top w:val="nil"/>
              <w:left w:val="nil"/>
              <w:bottom w:val="single" w:color="auto" w:sz="4" w:space="0"/>
              <w:right w:val="single" w:color="auto" w:sz="4" w:space="0"/>
            </w:tcBorders>
            <w:vAlign w:val="center"/>
          </w:tcPr>
          <w:p w14:paraId="2E7965C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restart"/>
            <w:tcBorders>
              <w:top w:val="nil"/>
              <w:left w:val="single" w:color="auto" w:sz="4" w:space="0"/>
              <w:bottom w:val="single" w:color="auto" w:sz="4" w:space="0"/>
              <w:right w:val="single" w:color="auto" w:sz="4" w:space="0"/>
            </w:tcBorders>
            <w:vAlign w:val="center"/>
          </w:tcPr>
          <w:p w14:paraId="0242903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2268" w:type="dxa"/>
            <w:tcBorders>
              <w:top w:val="nil"/>
              <w:left w:val="nil"/>
              <w:bottom w:val="single" w:color="auto" w:sz="4" w:space="0"/>
              <w:right w:val="single" w:color="auto" w:sz="4" w:space="0"/>
            </w:tcBorders>
            <w:vAlign w:val="center"/>
          </w:tcPr>
          <w:p w14:paraId="4EA41AD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★配置检查工具</w:t>
            </w:r>
          </w:p>
        </w:tc>
        <w:tc>
          <w:tcPr>
            <w:tcW w:w="3397" w:type="dxa"/>
            <w:tcBorders>
              <w:top w:val="nil"/>
              <w:left w:val="nil"/>
              <w:bottom w:val="single" w:color="auto" w:sz="4" w:space="0"/>
              <w:right w:val="single" w:color="auto" w:sz="4" w:space="0"/>
            </w:tcBorders>
            <w:vAlign w:val="center"/>
          </w:tcPr>
          <w:p w14:paraId="08A5E00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供应商提供自检测试工具</w:t>
            </w:r>
          </w:p>
        </w:tc>
      </w:tr>
      <w:tr w14:paraId="3D3929ED">
        <w:tblPrEx>
          <w:tblCellMar>
            <w:top w:w="0" w:type="dxa"/>
            <w:left w:w="108" w:type="dxa"/>
            <w:bottom w:w="0" w:type="dxa"/>
            <w:right w:w="108" w:type="dxa"/>
          </w:tblCellMar>
        </w:tblPrEx>
        <w:trPr>
          <w:trHeight w:val="963" w:hRule="atLeast"/>
          <w:jc w:val="center"/>
        </w:trPr>
        <w:tc>
          <w:tcPr>
            <w:tcW w:w="430" w:type="dxa"/>
            <w:tcBorders>
              <w:top w:val="nil"/>
              <w:left w:val="single" w:color="auto" w:sz="4" w:space="0"/>
              <w:bottom w:val="single" w:color="auto" w:sz="4" w:space="0"/>
              <w:right w:val="single" w:color="auto" w:sz="4" w:space="0"/>
            </w:tcBorders>
            <w:vAlign w:val="center"/>
          </w:tcPr>
          <w:p w14:paraId="3D2B3F6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145</w:t>
            </w:r>
          </w:p>
        </w:tc>
        <w:tc>
          <w:tcPr>
            <w:tcW w:w="1559" w:type="dxa"/>
            <w:tcBorders>
              <w:top w:val="nil"/>
              <w:left w:val="nil"/>
              <w:bottom w:val="single" w:color="auto" w:sz="4" w:space="0"/>
              <w:right w:val="single" w:color="auto" w:sz="4" w:space="0"/>
            </w:tcBorders>
            <w:vAlign w:val="center"/>
          </w:tcPr>
          <w:p w14:paraId="3F2C601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continue"/>
            <w:tcBorders>
              <w:top w:val="nil"/>
              <w:left w:val="single" w:color="auto" w:sz="4" w:space="0"/>
              <w:bottom w:val="single" w:color="auto" w:sz="4" w:space="0"/>
              <w:right w:val="single" w:color="auto" w:sz="4" w:space="0"/>
            </w:tcBorders>
            <w:vAlign w:val="center"/>
          </w:tcPr>
          <w:p w14:paraId="246FD828">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1C4430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★服务响应</w:t>
            </w:r>
          </w:p>
        </w:tc>
        <w:tc>
          <w:tcPr>
            <w:tcW w:w="3397" w:type="dxa"/>
            <w:tcBorders>
              <w:top w:val="nil"/>
              <w:left w:val="nil"/>
              <w:bottom w:val="single" w:color="auto" w:sz="4" w:space="0"/>
              <w:right w:val="single" w:color="auto" w:sz="4" w:space="0"/>
            </w:tcBorders>
            <w:vAlign w:val="center"/>
          </w:tcPr>
          <w:p w14:paraId="114C753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a)供应商提供电话、电子邮件、远程连接等多种形式服务；b)供应商提供同城4h、异地12h技术响应服务，2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tc>
      </w:tr>
      <w:tr w14:paraId="1FC0B029">
        <w:tblPrEx>
          <w:tblCellMar>
            <w:top w:w="0" w:type="dxa"/>
            <w:left w:w="108" w:type="dxa"/>
            <w:bottom w:w="0" w:type="dxa"/>
            <w:right w:w="108" w:type="dxa"/>
          </w:tblCellMar>
        </w:tblPrEx>
        <w:trPr>
          <w:trHeight w:val="1710" w:hRule="atLeast"/>
          <w:jc w:val="center"/>
        </w:trPr>
        <w:tc>
          <w:tcPr>
            <w:tcW w:w="430" w:type="dxa"/>
            <w:tcBorders>
              <w:top w:val="nil"/>
              <w:left w:val="single" w:color="auto" w:sz="4" w:space="0"/>
              <w:bottom w:val="single" w:color="auto" w:sz="4" w:space="0"/>
              <w:right w:val="single" w:color="auto" w:sz="4" w:space="0"/>
            </w:tcBorders>
            <w:vAlign w:val="center"/>
          </w:tcPr>
          <w:p w14:paraId="550A415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146</w:t>
            </w:r>
          </w:p>
        </w:tc>
        <w:tc>
          <w:tcPr>
            <w:tcW w:w="1559" w:type="dxa"/>
            <w:tcBorders>
              <w:top w:val="nil"/>
              <w:left w:val="nil"/>
              <w:bottom w:val="single" w:color="auto" w:sz="4" w:space="0"/>
              <w:right w:val="single" w:color="auto" w:sz="4" w:space="0"/>
            </w:tcBorders>
            <w:vAlign w:val="center"/>
          </w:tcPr>
          <w:p w14:paraId="057A659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continue"/>
            <w:tcBorders>
              <w:top w:val="nil"/>
              <w:left w:val="single" w:color="auto" w:sz="4" w:space="0"/>
              <w:bottom w:val="single" w:color="auto" w:sz="4" w:space="0"/>
              <w:right w:val="single" w:color="auto" w:sz="4" w:space="0"/>
            </w:tcBorders>
            <w:vAlign w:val="center"/>
          </w:tcPr>
          <w:p w14:paraId="43979B9C">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A39760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★服务周期</w:t>
            </w:r>
          </w:p>
        </w:tc>
        <w:tc>
          <w:tcPr>
            <w:tcW w:w="3397" w:type="dxa"/>
            <w:tcBorders>
              <w:top w:val="nil"/>
              <w:left w:val="nil"/>
              <w:bottom w:val="single" w:color="auto" w:sz="4" w:space="0"/>
              <w:right w:val="single" w:color="auto" w:sz="4" w:space="0"/>
            </w:tcBorders>
            <w:vAlign w:val="center"/>
          </w:tcPr>
          <w:p w14:paraId="7971D9E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a)设备停产后应继续提供质量保障服务（含备品备件），服务终止时间与最后一批设备交付时间间隔不低于6年；b)产品停止服务时间应提前1年告知；c)应明确产品发布日期</w:t>
            </w:r>
          </w:p>
        </w:tc>
      </w:tr>
      <w:tr w14:paraId="3DD8A748">
        <w:tblPrEx>
          <w:tblCellMar>
            <w:top w:w="0" w:type="dxa"/>
            <w:left w:w="108" w:type="dxa"/>
            <w:bottom w:w="0" w:type="dxa"/>
            <w:right w:w="108" w:type="dxa"/>
          </w:tblCellMar>
        </w:tblPrEx>
        <w:trPr>
          <w:trHeight w:val="1140" w:hRule="atLeast"/>
          <w:jc w:val="center"/>
        </w:trPr>
        <w:tc>
          <w:tcPr>
            <w:tcW w:w="430" w:type="dxa"/>
            <w:tcBorders>
              <w:top w:val="nil"/>
              <w:left w:val="single" w:color="auto" w:sz="4" w:space="0"/>
              <w:bottom w:val="single" w:color="auto" w:sz="4" w:space="0"/>
              <w:right w:val="single" w:color="auto" w:sz="4" w:space="0"/>
            </w:tcBorders>
            <w:vAlign w:val="center"/>
          </w:tcPr>
          <w:p w14:paraId="3E32CE8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147</w:t>
            </w:r>
          </w:p>
        </w:tc>
        <w:tc>
          <w:tcPr>
            <w:tcW w:w="1559" w:type="dxa"/>
            <w:tcBorders>
              <w:top w:val="nil"/>
              <w:left w:val="nil"/>
              <w:bottom w:val="single" w:color="auto" w:sz="4" w:space="0"/>
              <w:right w:val="single" w:color="auto" w:sz="4" w:space="0"/>
            </w:tcBorders>
            <w:vAlign w:val="center"/>
          </w:tcPr>
          <w:p w14:paraId="3E296B9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continue"/>
            <w:tcBorders>
              <w:top w:val="nil"/>
              <w:left w:val="single" w:color="auto" w:sz="4" w:space="0"/>
              <w:bottom w:val="single" w:color="auto" w:sz="4" w:space="0"/>
              <w:right w:val="single" w:color="auto" w:sz="4" w:space="0"/>
            </w:tcBorders>
            <w:vAlign w:val="center"/>
          </w:tcPr>
          <w:p w14:paraId="5610ED7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2740E1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★预装操作系统</w:t>
            </w:r>
          </w:p>
        </w:tc>
        <w:tc>
          <w:tcPr>
            <w:tcW w:w="3397" w:type="dxa"/>
            <w:tcBorders>
              <w:top w:val="nil"/>
              <w:left w:val="nil"/>
              <w:bottom w:val="single" w:color="auto" w:sz="4" w:space="0"/>
              <w:right w:val="single" w:color="auto" w:sz="4" w:space="0"/>
            </w:tcBorders>
            <w:vAlign w:val="center"/>
          </w:tcPr>
          <w:p w14:paraId="194D198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原厂预装桌面Windows 11正版操作系统</w:t>
            </w:r>
          </w:p>
        </w:tc>
      </w:tr>
      <w:tr w14:paraId="0031721A">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3B96563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148</w:t>
            </w:r>
          </w:p>
        </w:tc>
        <w:tc>
          <w:tcPr>
            <w:tcW w:w="1559" w:type="dxa"/>
            <w:tcBorders>
              <w:top w:val="nil"/>
              <w:left w:val="nil"/>
              <w:bottom w:val="single" w:color="auto" w:sz="4" w:space="0"/>
              <w:right w:val="single" w:color="auto" w:sz="4" w:space="0"/>
            </w:tcBorders>
            <w:vAlign w:val="center"/>
          </w:tcPr>
          <w:p w14:paraId="117551E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continue"/>
            <w:tcBorders>
              <w:top w:val="nil"/>
              <w:left w:val="single" w:color="auto" w:sz="4" w:space="0"/>
              <w:bottom w:val="single" w:color="auto" w:sz="4" w:space="0"/>
              <w:right w:val="single" w:color="auto" w:sz="4" w:space="0"/>
            </w:tcBorders>
            <w:vAlign w:val="center"/>
          </w:tcPr>
          <w:p w14:paraId="5CD38B9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A9F120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★培训服务</w:t>
            </w:r>
          </w:p>
        </w:tc>
        <w:tc>
          <w:tcPr>
            <w:tcW w:w="3397" w:type="dxa"/>
            <w:tcBorders>
              <w:top w:val="nil"/>
              <w:left w:val="nil"/>
              <w:bottom w:val="single" w:color="auto" w:sz="4" w:space="0"/>
              <w:right w:val="single" w:color="auto" w:sz="4" w:space="0"/>
            </w:tcBorders>
            <w:vAlign w:val="center"/>
          </w:tcPr>
          <w:p w14:paraId="0384294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供应商提供培训材料、产品手册、培训视频等培训相关内容</w:t>
            </w:r>
          </w:p>
        </w:tc>
      </w:tr>
      <w:tr w14:paraId="733F2AE6">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03F2FDF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149</w:t>
            </w:r>
          </w:p>
        </w:tc>
        <w:tc>
          <w:tcPr>
            <w:tcW w:w="1559" w:type="dxa"/>
            <w:tcBorders>
              <w:top w:val="nil"/>
              <w:left w:val="nil"/>
              <w:bottom w:val="single" w:color="auto" w:sz="4" w:space="0"/>
              <w:right w:val="single" w:color="auto" w:sz="4" w:space="0"/>
            </w:tcBorders>
            <w:vAlign w:val="center"/>
          </w:tcPr>
          <w:p w14:paraId="1C0631F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continue"/>
            <w:tcBorders>
              <w:top w:val="nil"/>
              <w:left w:val="single" w:color="auto" w:sz="4" w:space="0"/>
              <w:bottom w:val="single" w:color="auto" w:sz="4" w:space="0"/>
              <w:right w:val="single" w:color="auto" w:sz="4" w:space="0"/>
            </w:tcBorders>
            <w:vAlign w:val="center"/>
          </w:tcPr>
          <w:p w14:paraId="34B6D5C3">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5335A0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★典型问题解决手册</w:t>
            </w:r>
          </w:p>
        </w:tc>
        <w:tc>
          <w:tcPr>
            <w:tcW w:w="3397" w:type="dxa"/>
            <w:tcBorders>
              <w:top w:val="nil"/>
              <w:left w:val="nil"/>
              <w:bottom w:val="single" w:color="auto" w:sz="4" w:space="0"/>
              <w:right w:val="single" w:color="auto" w:sz="4" w:space="0"/>
            </w:tcBorders>
            <w:vAlign w:val="center"/>
          </w:tcPr>
          <w:p w14:paraId="7E11282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供应商提供典型问题解决说明文档或视频</w:t>
            </w:r>
          </w:p>
        </w:tc>
      </w:tr>
      <w:tr w14:paraId="64A5B3FB">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595DB0C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150</w:t>
            </w:r>
          </w:p>
        </w:tc>
        <w:tc>
          <w:tcPr>
            <w:tcW w:w="1559" w:type="dxa"/>
            <w:tcBorders>
              <w:top w:val="nil"/>
              <w:left w:val="nil"/>
              <w:bottom w:val="single" w:color="auto" w:sz="4" w:space="0"/>
              <w:right w:val="single" w:color="auto" w:sz="4" w:space="0"/>
            </w:tcBorders>
            <w:vAlign w:val="center"/>
          </w:tcPr>
          <w:p w14:paraId="7A5328B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continue"/>
            <w:tcBorders>
              <w:top w:val="nil"/>
              <w:left w:val="single" w:color="auto" w:sz="4" w:space="0"/>
              <w:bottom w:val="single" w:color="auto" w:sz="4" w:space="0"/>
              <w:right w:val="single" w:color="auto" w:sz="4" w:space="0"/>
            </w:tcBorders>
            <w:vAlign w:val="center"/>
          </w:tcPr>
          <w:p w14:paraId="634EDD2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3883E1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★厂家升级软件与扩容服务</w:t>
            </w:r>
          </w:p>
        </w:tc>
        <w:tc>
          <w:tcPr>
            <w:tcW w:w="3397" w:type="dxa"/>
            <w:tcBorders>
              <w:top w:val="nil"/>
              <w:left w:val="nil"/>
              <w:bottom w:val="single" w:color="auto" w:sz="4" w:space="0"/>
              <w:right w:val="single" w:color="auto" w:sz="4" w:space="0"/>
            </w:tcBorders>
            <w:vAlign w:val="center"/>
          </w:tcPr>
          <w:p w14:paraId="7CC31FB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供应商提供上门升级部件/软件与扩容的增值服务</w:t>
            </w:r>
          </w:p>
        </w:tc>
      </w:tr>
      <w:tr w14:paraId="108F3BD4">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43F69D0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151</w:t>
            </w:r>
          </w:p>
        </w:tc>
        <w:tc>
          <w:tcPr>
            <w:tcW w:w="1559" w:type="dxa"/>
            <w:tcBorders>
              <w:top w:val="nil"/>
              <w:left w:val="nil"/>
              <w:bottom w:val="single" w:color="auto" w:sz="4" w:space="0"/>
              <w:right w:val="single" w:color="auto" w:sz="4" w:space="0"/>
            </w:tcBorders>
            <w:vAlign w:val="center"/>
          </w:tcPr>
          <w:p w14:paraId="66F3884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continue"/>
            <w:tcBorders>
              <w:top w:val="nil"/>
              <w:left w:val="single" w:color="auto" w:sz="4" w:space="0"/>
              <w:bottom w:val="single" w:color="auto" w:sz="4" w:space="0"/>
              <w:right w:val="single" w:color="auto" w:sz="4" w:space="0"/>
            </w:tcBorders>
            <w:vAlign w:val="center"/>
          </w:tcPr>
          <w:p w14:paraId="27C12C52">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8CE15A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★整机质量服务要求</w:t>
            </w:r>
          </w:p>
        </w:tc>
        <w:tc>
          <w:tcPr>
            <w:tcW w:w="3397" w:type="dxa"/>
            <w:tcBorders>
              <w:top w:val="nil"/>
              <w:left w:val="nil"/>
              <w:bottom w:val="single" w:color="auto" w:sz="4" w:space="0"/>
              <w:right w:val="single" w:color="auto" w:sz="4" w:space="0"/>
            </w:tcBorders>
            <w:vAlign w:val="center"/>
          </w:tcPr>
          <w:p w14:paraId="5521E65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免费服务周期（含换件和维修）应不小于</w:t>
            </w:r>
            <w:r>
              <w:rPr>
                <w:rFonts w:ascii="宋体" w:hAnsi="宋体" w:cs="宋体"/>
                <w:color w:val="000000" w:themeColor="text1"/>
                <w:kern w:val="0"/>
                <w:sz w:val="24"/>
                <w:szCs w:val="24"/>
                <w14:textFill>
                  <w14:solidFill>
                    <w14:schemeClr w14:val="tx1"/>
                  </w14:solidFill>
                </w14:textFill>
              </w:rPr>
              <w:t>3</w:t>
            </w:r>
            <w:r>
              <w:rPr>
                <w:rFonts w:hint="eastAsia" w:ascii="宋体" w:hAnsi="宋体" w:cs="宋体"/>
                <w:color w:val="000000" w:themeColor="text1"/>
                <w:kern w:val="0"/>
                <w:sz w:val="24"/>
                <w:szCs w:val="24"/>
                <w14:textFill>
                  <w14:solidFill>
                    <w14:schemeClr w14:val="tx1"/>
                  </w14:solidFill>
                </w14:textFill>
              </w:rPr>
              <w:t>年</w:t>
            </w:r>
          </w:p>
        </w:tc>
      </w:tr>
      <w:tr w14:paraId="68121DA4">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61F6F6C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152</w:t>
            </w:r>
          </w:p>
        </w:tc>
        <w:tc>
          <w:tcPr>
            <w:tcW w:w="1559" w:type="dxa"/>
            <w:tcBorders>
              <w:top w:val="nil"/>
              <w:left w:val="nil"/>
              <w:bottom w:val="single" w:color="auto" w:sz="4" w:space="0"/>
              <w:right w:val="single" w:color="auto" w:sz="4" w:space="0"/>
            </w:tcBorders>
            <w:vAlign w:val="center"/>
          </w:tcPr>
          <w:p w14:paraId="5A66041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continue"/>
            <w:tcBorders>
              <w:top w:val="nil"/>
              <w:left w:val="single" w:color="auto" w:sz="4" w:space="0"/>
              <w:bottom w:val="single" w:color="auto" w:sz="4" w:space="0"/>
              <w:right w:val="single" w:color="auto" w:sz="4" w:space="0"/>
            </w:tcBorders>
            <w:vAlign w:val="center"/>
          </w:tcPr>
          <w:p w14:paraId="16B6B680">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A841A6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★合格证书要求</w:t>
            </w:r>
          </w:p>
        </w:tc>
        <w:tc>
          <w:tcPr>
            <w:tcW w:w="3397" w:type="dxa"/>
            <w:tcBorders>
              <w:top w:val="nil"/>
              <w:left w:val="nil"/>
              <w:bottom w:val="single" w:color="auto" w:sz="4" w:space="0"/>
              <w:right w:val="single" w:color="auto" w:sz="4" w:space="0"/>
            </w:tcBorders>
            <w:vAlign w:val="center"/>
          </w:tcPr>
          <w:p w14:paraId="38F69DD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供应商提供产品合格证</w:t>
            </w:r>
          </w:p>
        </w:tc>
      </w:tr>
      <w:tr w14:paraId="32214F71">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1A0802E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153</w:t>
            </w:r>
          </w:p>
        </w:tc>
        <w:tc>
          <w:tcPr>
            <w:tcW w:w="1559" w:type="dxa"/>
            <w:tcBorders>
              <w:top w:val="nil"/>
              <w:left w:val="nil"/>
              <w:bottom w:val="single" w:color="auto" w:sz="4" w:space="0"/>
              <w:right w:val="single" w:color="auto" w:sz="4" w:space="0"/>
            </w:tcBorders>
            <w:vAlign w:val="center"/>
          </w:tcPr>
          <w:p w14:paraId="406542F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continue"/>
            <w:tcBorders>
              <w:top w:val="nil"/>
              <w:left w:val="single" w:color="auto" w:sz="4" w:space="0"/>
              <w:bottom w:val="single" w:color="auto" w:sz="4" w:space="0"/>
              <w:right w:val="single" w:color="auto" w:sz="4" w:space="0"/>
            </w:tcBorders>
            <w:vAlign w:val="center"/>
          </w:tcPr>
          <w:p w14:paraId="07C619A1">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5D1F58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★开箱组装/使用指导要求</w:t>
            </w:r>
          </w:p>
        </w:tc>
        <w:tc>
          <w:tcPr>
            <w:tcW w:w="3397" w:type="dxa"/>
            <w:tcBorders>
              <w:top w:val="nil"/>
              <w:left w:val="nil"/>
              <w:bottom w:val="single" w:color="auto" w:sz="4" w:space="0"/>
              <w:right w:val="single" w:color="auto" w:sz="4" w:space="0"/>
            </w:tcBorders>
            <w:vAlign w:val="center"/>
          </w:tcPr>
          <w:p w14:paraId="72C607A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供应商提供开箱组装/使用指导</w:t>
            </w:r>
          </w:p>
        </w:tc>
      </w:tr>
      <w:tr w14:paraId="2FE08073">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42F1629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154</w:t>
            </w:r>
          </w:p>
        </w:tc>
        <w:tc>
          <w:tcPr>
            <w:tcW w:w="1559" w:type="dxa"/>
            <w:tcBorders>
              <w:top w:val="nil"/>
              <w:left w:val="nil"/>
              <w:bottom w:val="single" w:color="auto" w:sz="4" w:space="0"/>
              <w:right w:val="single" w:color="auto" w:sz="4" w:space="0"/>
            </w:tcBorders>
            <w:vAlign w:val="center"/>
          </w:tcPr>
          <w:p w14:paraId="415F173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continue"/>
            <w:tcBorders>
              <w:top w:val="nil"/>
              <w:left w:val="single" w:color="auto" w:sz="4" w:space="0"/>
              <w:bottom w:val="single" w:color="auto" w:sz="4" w:space="0"/>
              <w:right w:val="single" w:color="auto" w:sz="4" w:space="0"/>
            </w:tcBorders>
            <w:vAlign w:val="center"/>
          </w:tcPr>
          <w:p w14:paraId="780A57D8">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FD8E28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★驱动下载服务要求</w:t>
            </w:r>
          </w:p>
        </w:tc>
        <w:tc>
          <w:tcPr>
            <w:tcW w:w="3397" w:type="dxa"/>
            <w:tcBorders>
              <w:top w:val="nil"/>
              <w:left w:val="nil"/>
              <w:bottom w:val="single" w:color="auto" w:sz="4" w:space="0"/>
              <w:right w:val="single" w:color="auto" w:sz="4" w:space="0"/>
            </w:tcBorders>
            <w:vAlign w:val="center"/>
          </w:tcPr>
          <w:p w14:paraId="7E76D54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供应商提供驱动光盘或下载方式</w:t>
            </w:r>
          </w:p>
        </w:tc>
      </w:tr>
      <w:tr w14:paraId="07BF69BB">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52AC813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155</w:t>
            </w:r>
          </w:p>
        </w:tc>
        <w:tc>
          <w:tcPr>
            <w:tcW w:w="1559" w:type="dxa"/>
            <w:tcBorders>
              <w:top w:val="nil"/>
              <w:left w:val="nil"/>
              <w:bottom w:val="single" w:color="auto" w:sz="4" w:space="0"/>
              <w:right w:val="single" w:color="auto" w:sz="4" w:space="0"/>
            </w:tcBorders>
            <w:vAlign w:val="center"/>
          </w:tcPr>
          <w:p w14:paraId="3EE6C33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continue"/>
            <w:tcBorders>
              <w:top w:val="nil"/>
              <w:left w:val="single" w:color="auto" w:sz="4" w:space="0"/>
              <w:bottom w:val="single" w:color="auto" w:sz="4" w:space="0"/>
              <w:right w:val="single" w:color="auto" w:sz="4" w:space="0"/>
            </w:tcBorders>
            <w:vAlign w:val="center"/>
          </w:tcPr>
          <w:p w14:paraId="35DD29AB">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0094608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★兼容适配软件下载服务要求</w:t>
            </w:r>
          </w:p>
        </w:tc>
        <w:tc>
          <w:tcPr>
            <w:tcW w:w="3397" w:type="dxa"/>
            <w:tcBorders>
              <w:top w:val="nil"/>
              <w:left w:val="nil"/>
              <w:bottom w:val="single" w:color="auto" w:sz="4" w:space="0"/>
              <w:right w:val="single" w:color="auto" w:sz="4" w:space="0"/>
            </w:tcBorders>
            <w:vAlign w:val="center"/>
          </w:tcPr>
          <w:p w14:paraId="5748325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供应商提供兼容适配软件下载渠道（光盘、网站）</w:t>
            </w:r>
          </w:p>
        </w:tc>
      </w:tr>
      <w:tr w14:paraId="0DBCE394">
        <w:tblPrEx>
          <w:tblCellMar>
            <w:top w:w="0" w:type="dxa"/>
            <w:left w:w="108" w:type="dxa"/>
            <w:bottom w:w="0" w:type="dxa"/>
            <w:right w:w="108" w:type="dxa"/>
          </w:tblCellMar>
        </w:tblPrEx>
        <w:trPr>
          <w:trHeight w:val="538" w:hRule="atLeast"/>
          <w:jc w:val="center"/>
        </w:trPr>
        <w:tc>
          <w:tcPr>
            <w:tcW w:w="430" w:type="dxa"/>
            <w:tcBorders>
              <w:top w:val="nil"/>
              <w:left w:val="single" w:color="auto" w:sz="4" w:space="0"/>
              <w:bottom w:val="single" w:color="auto" w:sz="4" w:space="0"/>
              <w:right w:val="single" w:color="auto" w:sz="4" w:space="0"/>
            </w:tcBorders>
            <w:vAlign w:val="center"/>
          </w:tcPr>
          <w:p w14:paraId="5547E62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156</w:t>
            </w:r>
          </w:p>
        </w:tc>
        <w:tc>
          <w:tcPr>
            <w:tcW w:w="1559" w:type="dxa"/>
            <w:tcBorders>
              <w:top w:val="nil"/>
              <w:left w:val="nil"/>
              <w:bottom w:val="single" w:color="auto" w:sz="4" w:space="0"/>
              <w:right w:val="single" w:color="auto" w:sz="4" w:space="0"/>
            </w:tcBorders>
            <w:vAlign w:val="center"/>
          </w:tcPr>
          <w:p w14:paraId="4254467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服务要求</w:t>
            </w:r>
          </w:p>
        </w:tc>
        <w:tc>
          <w:tcPr>
            <w:tcW w:w="1418" w:type="dxa"/>
            <w:vMerge w:val="continue"/>
            <w:tcBorders>
              <w:top w:val="nil"/>
              <w:left w:val="single" w:color="auto" w:sz="4" w:space="0"/>
              <w:bottom w:val="single" w:color="auto" w:sz="4" w:space="0"/>
              <w:right w:val="single" w:color="auto" w:sz="4" w:space="0"/>
            </w:tcBorders>
            <w:vAlign w:val="center"/>
          </w:tcPr>
          <w:p w14:paraId="36214D0E">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695E08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跨架构平台应用兼容</w:t>
            </w:r>
          </w:p>
        </w:tc>
        <w:tc>
          <w:tcPr>
            <w:tcW w:w="3397" w:type="dxa"/>
            <w:tcBorders>
              <w:top w:val="nil"/>
              <w:left w:val="nil"/>
              <w:bottom w:val="single" w:color="auto" w:sz="4" w:space="0"/>
              <w:right w:val="single" w:color="auto" w:sz="4" w:space="0"/>
            </w:tcBorders>
            <w:vAlign w:val="center"/>
          </w:tcPr>
          <w:p w14:paraId="2ED3C86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02A0AB36">
        <w:tblPrEx>
          <w:tblCellMar>
            <w:top w:w="0" w:type="dxa"/>
            <w:left w:w="108" w:type="dxa"/>
            <w:bottom w:w="0" w:type="dxa"/>
            <w:right w:w="108" w:type="dxa"/>
          </w:tblCellMar>
        </w:tblPrEx>
        <w:trPr>
          <w:trHeight w:val="254" w:hRule="atLeast"/>
          <w:jc w:val="center"/>
        </w:trPr>
        <w:tc>
          <w:tcPr>
            <w:tcW w:w="430" w:type="dxa"/>
            <w:tcBorders>
              <w:top w:val="nil"/>
              <w:left w:val="single" w:color="auto" w:sz="4" w:space="0"/>
              <w:bottom w:val="single" w:color="auto" w:sz="4" w:space="0"/>
              <w:right w:val="single" w:color="auto" w:sz="4" w:space="0"/>
            </w:tcBorders>
            <w:vAlign w:val="center"/>
          </w:tcPr>
          <w:p w14:paraId="2273606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157</w:t>
            </w:r>
          </w:p>
        </w:tc>
        <w:tc>
          <w:tcPr>
            <w:tcW w:w="1559" w:type="dxa"/>
            <w:tcBorders>
              <w:top w:val="nil"/>
              <w:left w:val="nil"/>
              <w:bottom w:val="single" w:color="auto" w:sz="4" w:space="0"/>
              <w:right w:val="single" w:color="auto" w:sz="4" w:space="0"/>
            </w:tcBorders>
            <w:vAlign w:val="center"/>
          </w:tcPr>
          <w:p w14:paraId="3F46661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供应保障要求</w:t>
            </w:r>
          </w:p>
        </w:tc>
        <w:tc>
          <w:tcPr>
            <w:tcW w:w="1418" w:type="dxa"/>
            <w:tcBorders>
              <w:top w:val="nil"/>
              <w:left w:val="nil"/>
              <w:bottom w:val="single" w:color="auto" w:sz="4" w:space="0"/>
              <w:right w:val="single" w:color="auto" w:sz="4" w:space="0"/>
            </w:tcBorders>
            <w:vAlign w:val="center"/>
          </w:tcPr>
          <w:p w14:paraId="0AC7B1A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供应链合规性</w:t>
            </w:r>
          </w:p>
        </w:tc>
        <w:tc>
          <w:tcPr>
            <w:tcW w:w="2268" w:type="dxa"/>
            <w:tcBorders>
              <w:top w:val="nil"/>
              <w:left w:val="nil"/>
              <w:bottom w:val="single" w:color="auto" w:sz="4" w:space="0"/>
              <w:right w:val="single" w:color="auto" w:sz="4" w:space="0"/>
            </w:tcBorders>
            <w:vAlign w:val="center"/>
          </w:tcPr>
          <w:p w14:paraId="29F68AE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★产品部件保障</w:t>
            </w:r>
          </w:p>
        </w:tc>
        <w:tc>
          <w:tcPr>
            <w:tcW w:w="3397" w:type="dxa"/>
            <w:tcBorders>
              <w:top w:val="nil"/>
              <w:left w:val="nil"/>
              <w:bottom w:val="single" w:color="auto" w:sz="4" w:space="0"/>
              <w:right w:val="single" w:color="auto" w:sz="4" w:space="0"/>
            </w:tcBorders>
            <w:vAlign w:val="center"/>
          </w:tcPr>
          <w:p w14:paraId="723BFE88">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供应商保障产品主要部件，提供6年的备件服务能力（自购买之日起），或提供可兼容原设备的升级换代产品</w:t>
            </w:r>
          </w:p>
        </w:tc>
      </w:tr>
      <w:tr w14:paraId="2A8C9F0D">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68D4D73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158</w:t>
            </w:r>
          </w:p>
        </w:tc>
        <w:tc>
          <w:tcPr>
            <w:tcW w:w="1559" w:type="dxa"/>
            <w:tcBorders>
              <w:top w:val="nil"/>
              <w:left w:val="nil"/>
              <w:bottom w:val="single" w:color="auto" w:sz="4" w:space="0"/>
              <w:right w:val="single" w:color="auto" w:sz="4" w:space="0"/>
            </w:tcBorders>
            <w:vAlign w:val="center"/>
          </w:tcPr>
          <w:p w14:paraId="48510CF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供应保障要求</w:t>
            </w:r>
          </w:p>
        </w:tc>
        <w:tc>
          <w:tcPr>
            <w:tcW w:w="1418" w:type="dxa"/>
            <w:vMerge w:val="restart"/>
            <w:tcBorders>
              <w:top w:val="nil"/>
              <w:left w:val="single" w:color="auto" w:sz="4" w:space="0"/>
              <w:bottom w:val="single" w:color="auto" w:sz="4" w:space="0"/>
              <w:right w:val="single" w:color="auto" w:sz="4" w:space="0"/>
            </w:tcBorders>
            <w:vAlign w:val="center"/>
          </w:tcPr>
          <w:p w14:paraId="686BEC4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供应链质量</w:t>
            </w:r>
          </w:p>
        </w:tc>
        <w:tc>
          <w:tcPr>
            <w:tcW w:w="2268" w:type="dxa"/>
            <w:tcBorders>
              <w:top w:val="nil"/>
              <w:left w:val="nil"/>
              <w:bottom w:val="single" w:color="auto" w:sz="4" w:space="0"/>
              <w:right w:val="single" w:color="auto" w:sz="4" w:space="0"/>
            </w:tcBorders>
            <w:vAlign w:val="center"/>
          </w:tcPr>
          <w:p w14:paraId="0F54134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★抗干扰性</w:t>
            </w:r>
          </w:p>
        </w:tc>
        <w:tc>
          <w:tcPr>
            <w:tcW w:w="3397" w:type="dxa"/>
            <w:tcBorders>
              <w:top w:val="nil"/>
              <w:left w:val="nil"/>
              <w:bottom w:val="single" w:color="auto" w:sz="4" w:space="0"/>
              <w:right w:val="single" w:color="auto" w:sz="4" w:space="0"/>
            </w:tcBorders>
            <w:vAlign w:val="center"/>
          </w:tcPr>
          <w:p w14:paraId="27740FB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当产品部件出现供应风险时，供应商应通知采购人并提供风险应对方案确保产品的服务保障</w:t>
            </w:r>
          </w:p>
        </w:tc>
      </w:tr>
      <w:tr w14:paraId="01BCD511">
        <w:tblPrEx>
          <w:tblCellMar>
            <w:top w:w="0" w:type="dxa"/>
            <w:left w:w="108" w:type="dxa"/>
            <w:bottom w:w="0" w:type="dxa"/>
            <w:right w:w="108" w:type="dxa"/>
          </w:tblCellMar>
        </w:tblPrEx>
        <w:trPr>
          <w:trHeight w:val="855" w:hRule="atLeast"/>
          <w:jc w:val="center"/>
        </w:trPr>
        <w:tc>
          <w:tcPr>
            <w:tcW w:w="430" w:type="dxa"/>
            <w:tcBorders>
              <w:top w:val="nil"/>
              <w:left w:val="single" w:color="auto" w:sz="4" w:space="0"/>
              <w:bottom w:val="single" w:color="auto" w:sz="4" w:space="0"/>
              <w:right w:val="single" w:color="auto" w:sz="4" w:space="0"/>
            </w:tcBorders>
            <w:vAlign w:val="center"/>
          </w:tcPr>
          <w:p w14:paraId="6FBE83F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159</w:t>
            </w:r>
          </w:p>
        </w:tc>
        <w:tc>
          <w:tcPr>
            <w:tcW w:w="1559" w:type="dxa"/>
            <w:tcBorders>
              <w:top w:val="nil"/>
              <w:left w:val="nil"/>
              <w:bottom w:val="single" w:color="auto" w:sz="4" w:space="0"/>
              <w:right w:val="single" w:color="auto" w:sz="4" w:space="0"/>
            </w:tcBorders>
            <w:vAlign w:val="center"/>
          </w:tcPr>
          <w:p w14:paraId="7AD8CD0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供应保障要求</w:t>
            </w:r>
          </w:p>
        </w:tc>
        <w:tc>
          <w:tcPr>
            <w:tcW w:w="1418" w:type="dxa"/>
            <w:vMerge w:val="continue"/>
            <w:tcBorders>
              <w:top w:val="nil"/>
              <w:left w:val="single" w:color="auto" w:sz="4" w:space="0"/>
              <w:bottom w:val="single" w:color="auto" w:sz="4" w:space="0"/>
              <w:right w:val="single" w:color="auto" w:sz="4" w:space="0"/>
            </w:tcBorders>
            <w:vAlign w:val="center"/>
          </w:tcPr>
          <w:p w14:paraId="6A3E77F5">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98CD9E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★供应能力证明</w:t>
            </w:r>
          </w:p>
        </w:tc>
        <w:tc>
          <w:tcPr>
            <w:tcW w:w="3397" w:type="dxa"/>
            <w:tcBorders>
              <w:top w:val="nil"/>
              <w:left w:val="nil"/>
              <w:bottom w:val="single" w:color="auto" w:sz="4" w:space="0"/>
              <w:right w:val="single" w:color="auto" w:sz="4" w:space="0"/>
            </w:tcBorders>
            <w:vAlign w:val="center"/>
          </w:tcPr>
          <w:p w14:paraId="2B9156D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供应商提供供应链稳定承诺书，确保产品的部件在产品服务周期内稳定供货</w:t>
            </w:r>
          </w:p>
        </w:tc>
      </w:tr>
      <w:tr w14:paraId="0093A7E6">
        <w:tblPrEx>
          <w:tblCellMar>
            <w:top w:w="0" w:type="dxa"/>
            <w:left w:w="108" w:type="dxa"/>
            <w:bottom w:w="0" w:type="dxa"/>
            <w:right w:w="108" w:type="dxa"/>
          </w:tblCellMar>
        </w:tblPrEx>
        <w:trPr>
          <w:trHeight w:val="706" w:hRule="atLeast"/>
          <w:jc w:val="center"/>
        </w:trPr>
        <w:tc>
          <w:tcPr>
            <w:tcW w:w="430" w:type="dxa"/>
            <w:tcBorders>
              <w:top w:val="nil"/>
              <w:left w:val="single" w:color="auto" w:sz="4" w:space="0"/>
              <w:bottom w:val="single" w:color="auto" w:sz="4" w:space="0"/>
              <w:right w:val="single" w:color="auto" w:sz="4" w:space="0"/>
            </w:tcBorders>
            <w:vAlign w:val="center"/>
          </w:tcPr>
          <w:p w14:paraId="44469CA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160</w:t>
            </w:r>
          </w:p>
        </w:tc>
        <w:tc>
          <w:tcPr>
            <w:tcW w:w="1559" w:type="dxa"/>
            <w:tcBorders>
              <w:top w:val="nil"/>
              <w:left w:val="nil"/>
              <w:bottom w:val="single" w:color="auto" w:sz="4" w:space="0"/>
              <w:right w:val="single" w:color="auto" w:sz="4" w:space="0"/>
            </w:tcBorders>
            <w:vAlign w:val="center"/>
          </w:tcPr>
          <w:p w14:paraId="63F59F3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安全要求</w:t>
            </w:r>
          </w:p>
        </w:tc>
        <w:tc>
          <w:tcPr>
            <w:tcW w:w="1418" w:type="dxa"/>
            <w:tcBorders>
              <w:top w:val="nil"/>
              <w:left w:val="nil"/>
              <w:bottom w:val="single" w:color="auto" w:sz="4" w:space="0"/>
              <w:right w:val="single" w:color="auto" w:sz="4" w:space="0"/>
            </w:tcBorders>
            <w:vAlign w:val="center"/>
          </w:tcPr>
          <w:p w14:paraId="60E925C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关键部件安全要求</w:t>
            </w:r>
          </w:p>
        </w:tc>
        <w:tc>
          <w:tcPr>
            <w:tcW w:w="2268" w:type="dxa"/>
            <w:tcBorders>
              <w:top w:val="nil"/>
              <w:left w:val="nil"/>
              <w:bottom w:val="single" w:color="auto" w:sz="4" w:space="0"/>
              <w:right w:val="single" w:color="auto" w:sz="4" w:space="0"/>
            </w:tcBorders>
            <w:vAlign w:val="center"/>
          </w:tcPr>
          <w:p w14:paraId="6B5BB46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★关键部件安全要求</w:t>
            </w:r>
          </w:p>
        </w:tc>
        <w:tc>
          <w:tcPr>
            <w:tcW w:w="3397" w:type="dxa"/>
            <w:tcBorders>
              <w:top w:val="nil"/>
              <w:left w:val="nil"/>
              <w:bottom w:val="single" w:color="auto" w:sz="4" w:space="0"/>
              <w:right w:val="single" w:color="auto" w:sz="4" w:space="0"/>
            </w:tcBorders>
            <w:vAlign w:val="center"/>
          </w:tcPr>
          <w:p w14:paraId="38250DE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2A17CFCD">
        <w:tblPrEx>
          <w:tblCellMar>
            <w:top w:w="0" w:type="dxa"/>
            <w:left w:w="108" w:type="dxa"/>
            <w:bottom w:w="0" w:type="dxa"/>
            <w:right w:w="108" w:type="dxa"/>
          </w:tblCellMar>
        </w:tblPrEx>
        <w:trPr>
          <w:trHeight w:val="419" w:hRule="atLeast"/>
          <w:jc w:val="center"/>
        </w:trPr>
        <w:tc>
          <w:tcPr>
            <w:tcW w:w="430" w:type="dxa"/>
            <w:tcBorders>
              <w:top w:val="nil"/>
              <w:left w:val="single" w:color="auto" w:sz="4" w:space="0"/>
              <w:bottom w:val="single" w:color="auto" w:sz="4" w:space="0"/>
              <w:right w:val="single" w:color="auto" w:sz="4" w:space="0"/>
            </w:tcBorders>
            <w:vAlign w:val="center"/>
          </w:tcPr>
          <w:p w14:paraId="3B9CC68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161</w:t>
            </w:r>
          </w:p>
        </w:tc>
        <w:tc>
          <w:tcPr>
            <w:tcW w:w="1559" w:type="dxa"/>
            <w:tcBorders>
              <w:top w:val="nil"/>
              <w:left w:val="nil"/>
              <w:bottom w:val="single" w:color="auto" w:sz="4" w:space="0"/>
              <w:right w:val="single" w:color="auto" w:sz="4" w:space="0"/>
            </w:tcBorders>
            <w:vAlign w:val="center"/>
          </w:tcPr>
          <w:p w14:paraId="0878BD5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安全要求</w:t>
            </w:r>
          </w:p>
        </w:tc>
        <w:tc>
          <w:tcPr>
            <w:tcW w:w="1418" w:type="dxa"/>
            <w:vMerge w:val="restart"/>
            <w:tcBorders>
              <w:top w:val="nil"/>
              <w:left w:val="single" w:color="auto" w:sz="4" w:space="0"/>
              <w:bottom w:val="single" w:color="auto" w:sz="4" w:space="0"/>
              <w:right w:val="single" w:color="auto" w:sz="4" w:space="0"/>
            </w:tcBorders>
            <w:vAlign w:val="center"/>
          </w:tcPr>
          <w:p w14:paraId="1B04ED4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整机安全性要求</w:t>
            </w:r>
          </w:p>
        </w:tc>
        <w:tc>
          <w:tcPr>
            <w:tcW w:w="2268" w:type="dxa"/>
            <w:tcBorders>
              <w:top w:val="nil"/>
              <w:left w:val="nil"/>
              <w:bottom w:val="single" w:color="auto" w:sz="4" w:space="0"/>
              <w:right w:val="single" w:color="auto" w:sz="4" w:space="0"/>
            </w:tcBorders>
            <w:vAlign w:val="center"/>
          </w:tcPr>
          <w:p w14:paraId="270E9C0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★密码算法实现</w:t>
            </w:r>
          </w:p>
        </w:tc>
        <w:tc>
          <w:tcPr>
            <w:tcW w:w="3397" w:type="dxa"/>
            <w:tcBorders>
              <w:top w:val="nil"/>
              <w:left w:val="nil"/>
              <w:bottom w:val="single" w:color="auto" w:sz="4" w:space="0"/>
              <w:right w:val="single" w:color="auto" w:sz="4" w:space="0"/>
            </w:tcBorders>
            <w:vAlign w:val="center"/>
          </w:tcPr>
          <w:p w14:paraId="7683671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567A8724">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6E8BC68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162</w:t>
            </w:r>
          </w:p>
        </w:tc>
        <w:tc>
          <w:tcPr>
            <w:tcW w:w="1559" w:type="dxa"/>
            <w:tcBorders>
              <w:top w:val="nil"/>
              <w:left w:val="nil"/>
              <w:bottom w:val="single" w:color="auto" w:sz="4" w:space="0"/>
              <w:right w:val="single" w:color="auto" w:sz="4" w:space="0"/>
            </w:tcBorders>
            <w:vAlign w:val="center"/>
          </w:tcPr>
          <w:p w14:paraId="034B5DA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安全要求</w:t>
            </w:r>
          </w:p>
        </w:tc>
        <w:tc>
          <w:tcPr>
            <w:tcW w:w="1418" w:type="dxa"/>
            <w:vMerge w:val="continue"/>
            <w:tcBorders>
              <w:top w:val="nil"/>
              <w:left w:val="single" w:color="auto" w:sz="4" w:space="0"/>
              <w:bottom w:val="single" w:color="auto" w:sz="4" w:space="0"/>
              <w:right w:val="single" w:color="auto" w:sz="4" w:space="0"/>
            </w:tcBorders>
            <w:vAlign w:val="center"/>
          </w:tcPr>
          <w:p w14:paraId="7D552715">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6C9592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USB端口管控</w:t>
            </w:r>
          </w:p>
        </w:tc>
        <w:tc>
          <w:tcPr>
            <w:tcW w:w="3397" w:type="dxa"/>
            <w:tcBorders>
              <w:top w:val="nil"/>
              <w:left w:val="nil"/>
              <w:bottom w:val="single" w:color="auto" w:sz="4" w:space="0"/>
              <w:right w:val="single" w:color="auto" w:sz="4" w:space="0"/>
            </w:tcBorders>
            <w:vAlign w:val="center"/>
          </w:tcPr>
          <w:p w14:paraId="356DF5C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支持USB端口管控</w:t>
            </w:r>
          </w:p>
        </w:tc>
      </w:tr>
      <w:tr w14:paraId="130B0242">
        <w:tblPrEx>
          <w:tblCellMar>
            <w:top w:w="0" w:type="dxa"/>
            <w:left w:w="108" w:type="dxa"/>
            <w:bottom w:w="0" w:type="dxa"/>
            <w:right w:w="108" w:type="dxa"/>
          </w:tblCellMar>
        </w:tblPrEx>
        <w:trPr>
          <w:trHeight w:val="285" w:hRule="atLeast"/>
          <w:jc w:val="center"/>
        </w:trPr>
        <w:tc>
          <w:tcPr>
            <w:tcW w:w="430" w:type="dxa"/>
            <w:tcBorders>
              <w:top w:val="nil"/>
              <w:left w:val="single" w:color="auto" w:sz="4" w:space="0"/>
              <w:bottom w:val="single" w:color="auto" w:sz="4" w:space="0"/>
              <w:right w:val="single" w:color="auto" w:sz="4" w:space="0"/>
            </w:tcBorders>
            <w:vAlign w:val="center"/>
          </w:tcPr>
          <w:p w14:paraId="359F649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163</w:t>
            </w:r>
          </w:p>
        </w:tc>
        <w:tc>
          <w:tcPr>
            <w:tcW w:w="1559" w:type="dxa"/>
            <w:tcBorders>
              <w:top w:val="nil"/>
              <w:left w:val="nil"/>
              <w:bottom w:val="single" w:color="auto" w:sz="4" w:space="0"/>
              <w:right w:val="single" w:color="auto" w:sz="4" w:space="0"/>
            </w:tcBorders>
            <w:vAlign w:val="center"/>
          </w:tcPr>
          <w:p w14:paraId="3EE2E00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安全要求</w:t>
            </w:r>
          </w:p>
        </w:tc>
        <w:tc>
          <w:tcPr>
            <w:tcW w:w="1418" w:type="dxa"/>
            <w:vMerge w:val="continue"/>
            <w:tcBorders>
              <w:top w:val="nil"/>
              <w:left w:val="single" w:color="auto" w:sz="4" w:space="0"/>
              <w:bottom w:val="single" w:color="auto" w:sz="4" w:space="0"/>
              <w:right w:val="single" w:color="auto" w:sz="4" w:space="0"/>
            </w:tcBorders>
            <w:vAlign w:val="center"/>
          </w:tcPr>
          <w:p w14:paraId="20B8567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AD9CD6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安全物理锁</w:t>
            </w:r>
          </w:p>
        </w:tc>
        <w:tc>
          <w:tcPr>
            <w:tcW w:w="3397" w:type="dxa"/>
            <w:tcBorders>
              <w:top w:val="nil"/>
              <w:left w:val="nil"/>
              <w:bottom w:val="single" w:color="auto" w:sz="4" w:space="0"/>
              <w:right w:val="single" w:color="auto" w:sz="4" w:space="0"/>
            </w:tcBorders>
            <w:vAlign w:val="center"/>
          </w:tcPr>
          <w:p w14:paraId="70A8B3E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59AEDE13">
        <w:tblPrEx>
          <w:tblCellMar>
            <w:top w:w="0" w:type="dxa"/>
            <w:left w:w="108" w:type="dxa"/>
            <w:bottom w:w="0" w:type="dxa"/>
            <w:right w:w="108" w:type="dxa"/>
          </w:tblCellMar>
        </w:tblPrEx>
        <w:trPr>
          <w:trHeight w:val="494" w:hRule="atLeast"/>
          <w:jc w:val="center"/>
        </w:trPr>
        <w:tc>
          <w:tcPr>
            <w:tcW w:w="430" w:type="dxa"/>
            <w:tcBorders>
              <w:top w:val="nil"/>
              <w:left w:val="single" w:color="auto" w:sz="4" w:space="0"/>
              <w:bottom w:val="single" w:color="auto" w:sz="4" w:space="0"/>
              <w:right w:val="single" w:color="auto" w:sz="4" w:space="0"/>
            </w:tcBorders>
            <w:vAlign w:val="center"/>
          </w:tcPr>
          <w:p w14:paraId="2862675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164</w:t>
            </w:r>
          </w:p>
        </w:tc>
        <w:tc>
          <w:tcPr>
            <w:tcW w:w="1559" w:type="dxa"/>
            <w:tcBorders>
              <w:top w:val="nil"/>
              <w:left w:val="nil"/>
              <w:bottom w:val="single" w:color="auto" w:sz="4" w:space="0"/>
              <w:right w:val="single" w:color="auto" w:sz="4" w:space="0"/>
            </w:tcBorders>
            <w:vAlign w:val="center"/>
          </w:tcPr>
          <w:p w14:paraId="6222FB0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安全要求</w:t>
            </w:r>
          </w:p>
        </w:tc>
        <w:tc>
          <w:tcPr>
            <w:tcW w:w="1418" w:type="dxa"/>
            <w:vMerge w:val="continue"/>
            <w:tcBorders>
              <w:top w:val="nil"/>
              <w:left w:val="single" w:color="auto" w:sz="4" w:space="0"/>
              <w:bottom w:val="single" w:color="auto" w:sz="4" w:space="0"/>
              <w:right w:val="single" w:color="auto" w:sz="4" w:space="0"/>
            </w:tcBorders>
            <w:vAlign w:val="center"/>
          </w:tcPr>
          <w:p w14:paraId="7305ED06">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562EE1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★信息安全基本要求</w:t>
            </w:r>
          </w:p>
        </w:tc>
        <w:tc>
          <w:tcPr>
            <w:tcW w:w="3397" w:type="dxa"/>
            <w:tcBorders>
              <w:top w:val="nil"/>
              <w:left w:val="nil"/>
              <w:bottom w:val="single" w:color="auto" w:sz="4" w:space="0"/>
              <w:right w:val="single" w:color="auto" w:sz="4" w:space="0"/>
            </w:tcBorders>
            <w:vAlign w:val="center"/>
          </w:tcPr>
          <w:p w14:paraId="7F54222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4319A576">
        <w:tblPrEx>
          <w:tblCellMar>
            <w:top w:w="0" w:type="dxa"/>
            <w:left w:w="108" w:type="dxa"/>
            <w:bottom w:w="0" w:type="dxa"/>
            <w:right w:w="108" w:type="dxa"/>
          </w:tblCellMar>
        </w:tblPrEx>
        <w:trPr>
          <w:trHeight w:val="572" w:hRule="atLeast"/>
          <w:jc w:val="center"/>
        </w:trPr>
        <w:tc>
          <w:tcPr>
            <w:tcW w:w="430" w:type="dxa"/>
            <w:tcBorders>
              <w:top w:val="nil"/>
              <w:left w:val="single" w:color="auto" w:sz="4" w:space="0"/>
              <w:bottom w:val="single" w:color="auto" w:sz="4" w:space="0"/>
              <w:right w:val="single" w:color="auto" w:sz="4" w:space="0"/>
            </w:tcBorders>
            <w:vAlign w:val="center"/>
          </w:tcPr>
          <w:p w14:paraId="248A69D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165</w:t>
            </w:r>
          </w:p>
        </w:tc>
        <w:tc>
          <w:tcPr>
            <w:tcW w:w="1559" w:type="dxa"/>
            <w:tcBorders>
              <w:top w:val="nil"/>
              <w:left w:val="nil"/>
              <w:bottom w:val="single" w:color="auto" w:sz="4" w:space="0"/>
              <w:right w:val="single" w:color="auto" w:sz="4" w:space="0"/>
            </w:tcBorders>
            <w:vAlign w:val="center"/>
          </w:tcPr>
          <w:p w14:paraId="6D0AA53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安全要求</w:t>
            </w:r>
          </w:p>
        </w:tc>
        <w:tc>
          <w:tcPr>
            <w:tcW w:w="1418" w:type="dxa"/>
            <w:vMerge w:val="continue"/>
            <w:tcBorders>
              <w:top w:val="nil"/>
              <w:left w:val="single" w:color="auto" w:sz="4" w:space="0"/>
              <w:bottom w:val="single" w:color="auto" w:sz="4" w:space="0"/>
              <w:right w:val="single" w:color="auto" w:sz="4" w:space="0"/>
            </w:tcBorders>
            <w:vAlign w:val="center"/>
          </w:tcPr>
          <w:p w14:paraId="4C70CF20">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EC6D59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★固件安全启动</w:t>
            </w:r>
          </w:p>
        </w:tc>
        <w:tc>
          <w:tcPr>
            <w:tcW w:w="3397" w:type="dxa"/>
            <w:tcBorders>
              <w:top w:val="nil"/>
              <w:left w:val="nil"/>
              <w:bottom w:val="single" w:color="auto" w:sz="4" w:space="0"/>
              <w:right w:val="single" w:color="auto" w:sz="4" w:space="0"/>
            </w:tcBorders>
            <w:vAlign w:val="center"/>
          </w:tcPr>
          <w:p w14:paraId="4CFDE3D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1C5512D2">
        <w:tblPrEx>
          <w:tblCellMar>
            <w:top w:w="0" w:type="dxa"/>
            <w:left w:w="108" w:type="dxa"/>
            <w:bottom w:w="0" w:type="dxa"/>
            <w:right w:w="108" w:type="dxa"/>
          </w:tblCellMar>
        </w:tblPrEx>
        <w:trPr>
          <w:trHeight w:val="570" w:hRule="atLeast"/>
          <w:jc w:val="center"/>
        </w:trPr>
        <w:tc>
          <w:tcPr>
            <w:tcW w:w="430" w:type="dxa"/>
            <w:tcBorders>
              <w:top w:val="nil"/>
              <w:left w:val="single" w:color="auto" w:sz="4" w:space="0"/>
              <w:bottom w:val="single" w:color="auto" w:sz="4" w:space="0"/>
              <w:right w:val="single" w:color="auto" w:sz="4" w:space="0"/>
            </w:tcBorders>
            <w:vAlign w:val="center"/>
          </w:tcPr>
          <w:p w14:paraId="49ED863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166</w:t>
            </w:r>
          </w:p>
        </w:tc>
        <w:tc>
          <w:tcPr>
            <w:tcW w:w="1559" w:type="dxa"/>
            <w:tcBorders>
              <w:top w:val="nil"/>
              <w:left w:val="nil"/>
              <w:bottom w:val="single" w:color="auto" w:sz="4" w:space="0"/>
              <w:right w:val="single" w:color="auto" w:sz="4" w:space="0"/>
            </w:tcBorders>
            <w:vAlign w:val="center"/>
          </w:tcPr>
          <w:p w14:paraId="3842F0D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安全要求</w:t>
            </w:r>
          </w:p>
        </w:tc>
        <w:tc>
          <w:tcPr>
            <w:tcW w:w="1418" w:type="dxa"/>
            <w:vMerge w:val="continue"/>
            <w:tcBorders>
              <w:top w:val="nil"/>
              <w:left w:val="single" w:color="auto" w:sz="4" w:space="0"/>
              <w:bottom w:val="single" w:color="auto" w:sz="4" w:space="0"/>
              <w:right w:val="single" w:color="auto" w:sz="4" w:space="0"/>
            </w:tcBorders>
            <w:vAlign w:val="center"/>
          </w:tcPr>
          <w:p w14:paraId="7B1DD0B9">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1DD55F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★限用物质的限量要求</w:t>
            </w:r>
          </w:p>
        </w:tc>
        <w:tc>
          <w:tcPr>
            <w:tcW w:w="3397" w:type="dxa"/>
            <w:tcBorders>
              <w:top w:val="nil"/>
              <w:left w:val="nil"/>
              <w:bottom w:val="single" w:color="auto" w:sz="4" w:space="0"/>
              <w:right w:val="single" w:color="auto" w:sz="4" w:space="0"/>
            </w:tcBorders>
            <w:vAlign w:val="center"/>
          </w:tcPr>
          <w:p w14:paraId="6338FD2A">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bl>
    <w:p w14:paraId="03D68124">
      <w:pPr>
        <w:rPr>
          <w:rFonts w:ascii="宋体" w:hAnsi="宋体" w:eastAsia="宋体"/>
          <w:sz w:val="24"/>
          <w:szCs w:val="24"/>
        </w:rPr>
      </w:pPr>
    </w:p>
    <w:p w14:paraId="67B04DA7">
      <w:pPr>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显示器</w:t>
      </w:r>
    </w:p>
    <w:tbl>
      <w:tblPr>
        <w:tblStyle w:val="20"/>
        <w:tblW w:w="9215" w:type="dxa"/>
        <w:tblInd w:w="-431" w:type="dxa"/>
        <w:tblLayout w:type="autofit"/>
        <w:tblCellMar>
          <w:top w:w="0" w:type="dxa"/>
          <w:left w:w="108" w:type="dxa"/>
          <w:bottom w:w="0" w:type="dxa"/>
          <w:right w:w="108" w:type="dxa"/>
        </w:tblCellMar>
      </w:tblPr>
      <w:tblGrid>
        <w:gridCol w:w="823"/>
        <w:gridCol w:w="1843"/>
        <w:gridCol w:w="1701"/>
        <w:gridCol w:w="2268"/>
        <w:gridCol w:w="2580"/>
      </w:tblGrid>
      <w:tr w14:paraId="75C193FD">
        <w:tblPrEx>
          <w:tblCellMar>
            <w:top w:w="0" w:type="dxa"/>
            <w:left w:w="108" w:type="dxa"/>
            <w:bottom w:w="0" w:type="dxa"/>
            <w:right w:w="108" w:type="dxa"/>
          </w:tblCellMar>
        </w:tblPrEx>
        <w:trPr>
          <w:trHeight w:val="426" w:hRule="atLeast"/>
          <w:tblHeader/>
        </w:trPr>
        <w:tc>
          <w:tcPr>
            <w:tcW w:w="823" w:type="dxa"/>
            <w:tcBorders>
              <w:top w:val="single" w:color="auto" w:sz="4" w:space="0"/>
              <w:left w:val="single" w:color="auto" w:sz="4" w:space="0"/>
              <w:bottom w:val="single" w:color="auto" w:sz="4" w:space="0"/>
              <w:right w:val="single" w:color="auto" w:sz="4" w:space="0"/>
            </w:tcBorders>
            <w:vAlign w:val="center"/>
          </w:tcPr>
          <w:p w14:paraId="67D8FD16">
            <w:pPr>
              <w:widowControl/>
              <w:jc w:val="center"/>
              <w:rPr>
                <w:rFonts w:ascii="宋体" w:hAnsi="宋体" w:cs="宋体"/>
                <w:b/>
                <w:bCs/>
                <w:color w:val="000000" w:themeColor="text1"/>
                <w:kern w:val="0"/>
                <w:sz w:val="24"/>
                <w:szCs w:val="24"/>
                <w14:textFill>
                  <w14:solidFill>
                    <w14:schemeClr w14:val="tx1"/>
                  </w14:solidFill>
                </w14:textFill>
              </w:rPr>
            </w:pPr>
            <w:r>
              <w:rPr>
                <w:rFonts w:hint="eastAsia" w:ascii="宋体" w:hAnsi="宋体" w:cs="宋体"/>
                <w:b/>
                <w:bCs/>
                <w:color w:val="000000" w:themeColor="text1"/>
                <w:kern w:val="0"/>
                <w:sz w:val="24"/>
                <w:szCs w:val="24"/>
                <w14:textFill>
                  <w14:solidFill>
                    <w14:schemeClr w14:val="tx1"/>
                  </w14:solidFill>
                </w14:textFill>
              </w:rPr>
              <w:t>序号</w:t>
            </w:r>
          </w:p>
        </w:tc>
        <w:tc>
          <w:tcPr>
            <w:tcW w:w="1843" w:type="dxa"/>
            <w:tcBorders>
              <w:top w:val="single" w:color="auto" w:sz="4" w:space="0"/>
              <w:left w:val="nil"/>
              <w:bottom w:val="single" w:color="auto" w:sz="4" w:space="0"/>
              <w:right w:val="single" w:color="auto" w:sz="4" w:space="0"/>
            </w:tcBorders>
            <w:vAlign w:val="center"/>
          </w:tcPr>
          <w:p w14:paraId="0A72197A">
            <w:pPr>
              <w:widowControl/>
              <w:jc w:val="center"/>
              <w:rPr>
                <w:rFonts w:ascii="宋体" w:hAnsi="宋体" w:cs="宋体"/>
                <w:b/>
                <w:bCs/>
                <w:color w:val="000000" w:themeColor="text1"/>
                <w:kern w:val="0"/>
                <w:sz w:val="24"/>
                <w:szCs w:val="24"/>
                <w14:textFill>
                  <w14:solidFill>
                    <w14:schemeClr w14:val="tx1"/>
                  </w14:solidFill>
                </w14:textFill>
              </w:rPr>
            </w:pPr>
            <w:r>
              <w:rPr>
                <w:rFonts w:hint="eastAsia" w:ascii="宋体" w:hAnsi="宋体" w:cs="宋体"/>
                <w:b/>
                <w:bCs/>
                <w:color w:val="000000" w:themeColor="text1"/>
                <w:kern w:val="0"/>
                <w:sz w:val="24"/>
                <w:szCs w:val="24"/>
                <w14:textFill>
                  <w14:solidFill>
                    <w14:schemeClr w14:val="tx1"/>
                  </w14:solidFill>
                </w14:textFill>
              </w:rPr>
              <w:t>指标分类</w:t>
            </w:r>
          </w:p>
        </w:tc>
        <w:tc>
          <w:tcPr>
            <w:tcW w:w="1701" w:type="dxa"/>
            <w:tcBorders>
              <w:top w:val="single" w:color="auto" w:sz="4" w:space="0"/>
              <w:left w:val="nil"/>
              <w:bottom w:val="single" w:color="auto" w:sz="4" w:space="0"/>
              <w:right w:val="single" w:color="auto" w:sz="4" w:space="0"/>
            </w:tcBorders>
            <w:vAlign w:val="center"/>
          </w:tcPr>
          <w:p w14:paraId="564800AF">
            <w:pPr>
              <w:widowControl/>
              <w:jc w:val="center"/>
              <w:rPr>
                <w:rFonts w:ascii="宋体" w:hAnsi="宋体" w:cs="宋体"/>
                <w:b/>
                <w:bCs/>
                <w:color w:val="000000" w:themeColor="text1"/>
                <w:kern w:val="0"/>
                <w:sz w:val="24"/>
                <w:szCs w:val="24"/>
                <w14:textFill>
                  <w14:solidFill>
                    <w14:schemeClr w14:val="tx1"/>
                  </w14:solidFill>
                </w14:textFill>
              </w:rPr>
            </w:pPr>
            <w:r>
              <w:rPr>
                <w:rFonts w:hint="eastAsia" w:ascii="宋体" w:hAnsi="宋体" w:cs="宋体"/>
                <w:b/>
                <w:bCs/>
                <w:color w:val="000000" w:themeColor="text1"/>
                <w:kern w:val="0"/>
                <w:sz w:val="24"/>
                <w:szCs w:val="24"/>
                <w14:textFill>
                  <w14:solidFill>
                    <w14:schemeClr w14:val="tx1"/>
                  </w14:solidFill>
                </w14:textFill>
              </w:rPr>
              <w:t>一级指标</w:t>
            </w:r>
          </w:p>
        </w:tc>
        <w:tc>
          <w:tcPr>
            <w:tcW w:w="2268" w:type="dxa"/>
            <w:tcBorders>
              <w:top w:val="single" w:color="auto" w:sz="4" w:space="0"/>
              <w:left w:val="nil"/>
              <w:bottom w:val="single" w:color="auto" w:sz="4" w:space="0"/>
              <w:right w:val="single" w:color="auto" w:sz="4" w:space="0"/>
            </w:tcBorders>
            <w:vAlign w:val="center"/>
          </w:tcPr>
          <w:p w14:paraId="234F2F97">
            <w:pPr>
              <w:widowControl/>
              <w:jc w:val="center"/>
              <w:rPr>
                <w:rFonts w:ascii="宋体" w:hAnsi="宋体" w:cs="宋体"/>
                <w:b/>
                <w:bCs/>
                <w:color w:val="000000" w:themeColor="text1"/>
                <w:kern w:val="0"/>
                <w:sz w:val="24"/>
                <w:szCs w:val="24"/>
                <w14:textFill>
                  <w14:solidFill>
                    <w14:schemeClr w14:val="tx1"/>
                  </w14:solidFill>
                </w14:textFill>
              </w:rPr>
            </w:pPr>
            <w:r>
              <w:rPr>
                <w:rFonts w:hint="eastAsia" w:ascii="宋体" w:hAnsi="宋体" w:cs="宋体"/>
                <w:b/>
                <w:bCs/>
                <w:color w:val="000000" w:themeColor="text1"/>
                <w:kern w:val="0"/>
                <w:sz w:val="24"/>
                <w:szCs w:val="24"/>
                <w14:textFill>
                  <w14:solidFill>
                    <w14:schemeClr w14:val="tx1"/>
                  </w14:solidFill>
                </w14:textFill>
              </w:rPr>
              <w:t>二级指标</w:t>
            </w:r>
          </w:p>
        </w:tc>
        <w:tc>
          <w:tcPr>
            <w:tcW w:w="2580" w:type="dxa"/>
            <w:tcBorders>
              <w:top w:val="single" w:color="auto" w:sz="4" w:space="0"/>
              <w:left w:val="nil"/>
              <w:bottom w:val="single" w:color="auto" w:sz="4" w:space="0"/>
              <w:right w:val="single" w:color="auto" w:sz="4" w:space="0"/>
            </w:tcBorders>
            <w:vAlign w:val="center"/>
          </w:tcPr>
          <w:p w14:paraId="2FE16A8E">
            <w:pPr>
              <w:widowControl/>
              <w:jc w:val="center"/>
              <w:rPr>
                <w:rFonts w:ascii="宋体" w:hAnsi="宋体" w:cs="宋体"/>
                <w:b/>
                <w:bCs/>
                <w:color w:val="000000" w:themeColor="text1"/>
                <w:kern w:val="0"/>
                <w:sz w:val="24"/>
                <w:szCs w:val="24"/>
                <w14:textFill>
                  <w14:solidFill>
                    <w14:schemeClr w14:val="tx1"/>
                  </w14:solidFill>
                </w14:textFill>
              </w:rPr>
            </w:pPr>
            <w:r>
              <w:rPr>
                <w:rFonts w:hint="eastAsia" w:ascii="宋体" w:hAnsi="宋体" w:cs="宋体"/>
                <w:b/>
                <w:bCs/>
                <w:color w:val="000000" w:themeColor="text1"/>
                <w:kern w:val="0"/>
                <w:sz w:val="24"/>
                <w:szCs w:val="24"/>
                <w14:textFill>
                  <w14:solidFill>
                    <w14:schemeClr w14:val="tx1"/>
                  </w14:solidFill>
                </w14:textFill>
              </w:rPr>
              <w:t>采购人技术要求</w:t>
            </w:r>
          </w:p>
        </w:tc>
      </w:tr>
      <w:tr w14:paraId="3972EE13">
        <w:tblPrEx>
          <w:tblCellMar>
            <w:top w:w="0" w:type="dxa"/>
            <w:left w:w="108" w:type="dxa"/>
            <w:bottom w:w="0" w:type="dxa"/>
            <w:right w:w="108" w:type="dxa"/>
          </w:tblCellMar>
        </w:tblPrEx>
        <w:trPr>
          <w:trHeight w:val="285" w:hRule="atLeast"/>
        </w:trPr>
        <w:tc>
          <w:tcPr>
            <w:tcW w:w="823" w:type="dxa"/>
            <w:tcBorders>
              <w:top w:val="nil"/>
              <w:left w:val="single" w:color="auto" w:sz="4" w:space="0"/>
              <w:bottom w:val="single" w:color="auto" w:sz="4" w:space="0"/>
              <w:right w:val="single" w:color="auto" w:sz="4" w:space="0"/>
            </w:tcBorders>
            <w:vAlign w:val="center"/>
          </w:tcPr>
          <w:p w14:paraId="1E5738E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w:t>
            </w:r>
          </w:p>
        </w:tc>
        <w:tc>
          <w:tcPr>
            <w:tcW w:w="1843" w:type="dxa"/>
            <w:tcBorders>
              <w:top w:val="nil"/>
              <w:left w:val="nil"/>
              <w:bottom w:val="single" w:color="auto" w:sz="4" w:space="0"/>
              <w:right w:val="single" w:color="auto" w:sz="4" w:space="0"/>
            </w:tcBorders>
            <w:vAlign w:val="center"/>
          </w:tcPr>
          <w:p w14:paraId="132F20F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701" w:type="dxa"/>
            <w:vMerge w:val="restart"/>
            <w:tcBorders>
              <w:top w:val="nil"/>
              <w:left w:val="single" w:color="auto" w:sz="4" w:space="0"/>
              <w:bottom w:val="single" w:color="auto" w:sz="4" w:space="0"/>
              <w:right w:val="single" w:color="auto" w:sz="4" w:space="0"/>
            </w:tcBorders>
            <w:vAlign w:val="center"/>
          </w:tcPr>
          <w:p w14:paraId="12110AF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显示设备规格</w:t>
            </w:r>
          </w:p>
        </w:tc>
        <w:tc>
          <w:tcPr>
            <w:tcW w:w="2268" w:type="dxa"/>
            <w:tcBorders>
              <w:top w:val="nil"/>
              <w:left w:val="nil"/>
              <w:bottom w:val="single" w:color="auto" w:sz="4" w:space="0"/>
              <w:right w:val="single" w:color="auto" w:sz="4" w:space="0"/>
            </w:tcBorders>
            <w:vAlign w:val="center"/>
          </w:tcPr>
          <w:p w14:paraId="32DE47A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★显示屏屏占比</w:t>
            </w:r>
          </w:p>
        </w:tc>
        <w:tc>
          <w:tcPr>
            <w:tcW w:w="2580" w:type="dxa"/>
            <w:tcBorders>
              <w:top w:val="nil"/>
              <w:left w:val="nil"/>
              <w:bottom w:val="single" w:color="auto" w:sz="4" w:space="0"/>
              <w:right w:val="single" w:color="auto" w:sz="4" w:space="0"/>
            </w:tcBorders>
            <w:vAlign w:val="center"/>
          </w:tcPr>
          <w:p w14:paraId="14707631">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≥80%</w:t>
            </w:r>
          </w:p>
        </w:tc>
      </w:tr>
      <w:tr w14:paraId="30A88A11">
        <w:tblPrEx>
          <w:tblCellMar>
            <w:top w:w="0" w:type="dxa"/>
            <w:left w:w="108" w:type="dxa"/>
            <w:bottom w:w="0" w:type="dxa"/>
            <w:right w:w="108" w:type="dxa"/>
          </w:tblCellMar>
        </w:tblPrEx>
        <w:trPr>
          <w:trHeight w:val="371" w:hRule="atLeast"/>
        </w:trPr>
        <w:tc>
          <w:tcPr>
            <w:tcW w:w="823" w:type="dxa"/>
            <w:tcBorders>
              <w:top w:val="nil"/>
              <w:left w:val="single" w:color="auto" w:sz="4" w:space="0"/>
              <w:bottom w:val="single" w:color="auto" w:sz="4" w:space="0"/>
              <w:right w:val="single" w:color="auto" w:sz="4" w:space="0"/>
            </w:tcBorders>
            <w:vAlign w:val="center"/>
          </w:tcPr>
          <w:p w14:paraId="0924123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w:t>
            </w:r>
          </w:p>
        </w:tc>
        <w:tc>
          <w:tcPr>
            <w:tcW w:w="1843" w:type="dxa"/>
            <w:tcBorders>
              <w:top w:val="nil"/>
              <w:left w:val="nil"/>
              <w:bottom w:val="single" w:color="auto" w:sz="4" w:space="0"/>
              <w:right w:val="single" w:color="auto" w:sz="4" w:space="0"/>
            </w:tcBorders>
            <w:vAlign w:val="center"/>
          </w:tcPr>
          <w:p w14:paraId="47DA999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701" w:type="dxa"/>
            <w:vMerge w:val="continue"/>
            <w:tcBorders>
              <w:top w:val="nil"/>
              <w:left w:val="single" w:color="auto" w:sz="4" w:space="0"/>
              <w:bottom w:val="single" w:color="auto" w:sz="4" w:space="0"/>
              <w:right w:val="single" w:color="auto" w:sz="4" w:space="0"/>
            </w:tcBorders>
            <w:vAlign w:val="center"/>
          </w:tcPr>
          <w:p w14:paraId="28444EF7">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F962A4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★显示屏分辨率</w:t>
            </w:r>
          </w:p>
        </w:tc>
        <w:tc>
          <w:tcPr>
            <w:tcW w:w="2580" w:type="dxa"/>
            <w:tcBorders>
              <w:top w:val="nil"/>
              <w:left w:val="nil"/>
              <w:bottom w:val="single" w:color="auto" w:sz="4" w:space="0"/>
              <w:right w:val="single" w:color="auto" w:sz="4" w:space="0"/>
            </w:tcBorders>
            <w:vAlign w:val="center"/>
          </w:tcPr>
          <w:p w14:paraId="1EE0C9C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≥1920x1080</w:t>
            </w:r>
          </w:p>
        </w:tc>
      </w:tr>
      <w:tr w14:paraId="15C71451">
        <w:tblPrEx>
          <w:tblCellMar>
            <w:top w:w="0" w:type="dxa"/>
            <w:left w:w="108" w:type="dxa"/>
            <w:bottom w:w="0" w:type="dxa"/>
            <w:right w:w="108" w:type="dxa"/>
          </w:tblCellMar>
        </w:tblPrEx>
        <w:trPr>
          <w:trHeight w:val="570" w:hRule="atLeast"/>
        </w:trPr>
        <w:tc>
          <w:tcPr>
            <w:tcW w:w="823" w:type="dxa"/>
            <w:tcBorders>
              <w:top w:val="nil"/>
              <w:left w:val="single" w:color="auto" w:sz="4" w:space="0"/>
              <w:bottom w:val="single" w:color="auto" w:sz="4" w:space="0"/>
              <w:right w:val="single" w:color="auto" w:sz="4" w:space="0"/>
            </w:tcBorders>
            <w:vAlign w:val="center"/>
          </w:tcPr>
          <w:p w14:paraId="4CC5744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3</w:t>
            </w:r>
          </w:p>
        </w:tc>
        <w:tc>
          <w:tcPr>
            <w:tcW w:w="1843" w:type="dxa"/>
            <w:tcBorders>
              <w:top w:val="nil"/>
              <w:left w:val="nil"/>
              <w:bottom w:val="single" w:color="auto" w:sz="4" w:space="0"/>
              <w:right w:val="single" w:color="auto" w:sz="4" w:space="0"/>
            </w:tcBorders>
            <w:vAlign w:val="center"/>
          </w:tcPr>
          <w:p w14:paraId="4E0BD52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701" w:type="dxa"/>
            <w:vMerge w:val="continue"/>
            <w:tcBorders>
              <w:top w:val="nil"/>
              <w:left w:val="single" w:color="auto" w:sz="4" w:space="0"/>
              <w:bottom w:val="single" w:color="auto" w:sz="4" w:space="0"/>
              <w:right w:val="single" w:color="auto" w:sz="4" w:space="0"/>
            </w:tcBorders>
            <w:vAlign w:val="center"/>
          </w:tcPr>
          <w:p w14:paraId="36FC82C5">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0319E5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显示屏像素密度</w:t>
            </w:r>
          </w:p>
        </w:tc>
        <w:tc>
          <w:tcPr>
            <w:tcW w:w="2580" w:type="dxa"/>
            <w:tcBorders>
              <w:top w:val="nil"/>
              <w:left w:val="nil"/>
              <w:bottom w:val="single" w:color="auto" w:sz="4" w:space="0"/>
              <w:right w:val="single" w:color="auto" w:sz="4" w:space="0"/>
            </w:tcBorders>
            <w:vAlign w:val="center"/>
          </w:tcPr>
          <w:p w14:paraId="5A94B3E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≥85像素</w:t>
            </w:r>
            <w:r>
              <w:rPr>
                <w:rFonts w:ascii="Calibri" w:hAnsi="Calibri" w:cs="Calibri"/>
                <w:color w:val="000000" w:themeColor="text1"/>
                <w:kern w:val="0"/>
                <w:sz w:val="24"/>
                <w:szCs w:val="24"/>
                <w14:textFill>
                  <w14:solidFill>
                    <w14:schemeClr w14:val="tx1"/>
                  </w14:solidFill>
                </w14:textFill>
              </w:rPr>
              <w:t>/</w:t>
            </w:r>
            <w:r>
              <w:rPr>
                <w:rFonts w:hint="eastAsia" w:ascii="宋体" w:hAnsi="宋体" w:cs="宋体"/>
                <w:color w:val="000000" w:themeColor="text1"/>
                <w:kern w:val="0"/>
                <w:sz w:val="24"/>
                <w:szCs w:val="24"/>
                <w14:textFill>
                  <w14:solidFill>
                    <w14:schemeClr w14:val="tx1"/>
                  </w14:solidFill>
                </w14:textFill>
              </w:rPr>
              <w:t>英寸</w:t>
            </w:r>
          </w:p>
        </w:tc>
      </w:tr>
      <w:tr w14:paraId="2BC73D7D">
        <w:tblPrEx>
          <w:tblCellMar>
            <w:top w:w="0" w:type="dxa"/>
            <w:left w:w="108" w:type="dxa"/>
            <w:bottom w:w="0" w:type="dxa"/>
            <w:right w:w="108" w:type="dxa"/>
          </w:tblCellMar>
        </w:tblPrEx>
        <w:trPr>
          <w:trHeight w:val="285" w:hRule="atLeast"/>
        </w:trPr>
        <w:tc>
          <w:tcPr>
            <w:tcW w:w="823" w:type="dxa"/>
            <w:tcBorders>
              <w:top w:val="nil"/>
              <w:left w:val="single" w:color="auto" w:sz="4" w:space="0"/>
              <w:bottom w:val="single" w:color="auto" w:sz="4" w:space="0"/>
              <w:right w:val="single" w:color="auto" w:sz="4" w:space="0"/>
            </w:tcBorders>
            <w:vAlign w:val="center"/>
          </w:tcPr>
          <w:p w14:paraId="1163280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w:t>
            </w:r>
          </w:p>
        </w:tc>
        <w:tc>
          <w:tcPr>
            <w:tcW w:w="1843" w:type="dxa"/>
            <w:tcBorders>
              <w:top w:val="nil"/>
              <w:left w:val="nil"/>
              <w:bottom w:val="single" w:color="auto" w:sz="4" w:space="0"/>
              <w:right w:val="single" w:color="auto" w:sz="4" w:space="0"/>
            </w:tcBorders>
            <w:vAlign w:val="center"/>
          </w:tcPr>
          <w:p w14:paraId="2402EAF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701" w:type="dxa"/>
            <w:vMerge w:val="continue"/>
            <w:tcBorders>
              <w:top w:val="nil"/>
              <w:left w:val="single" w:color="auto" w:sz="4" w:space="0"/>
              <w:bottom w:val="single" w:color="auto" w:sz="4" w:space="0"/>
              <w:right w:val="single" w:color="auto" w:sz="4" w:space="0"/>
            </w:tcBorders>
            <w:vAlign w:val="center"/>
          </w:tcPr>
          <w:p w14:paraId="1EFC9A1D">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5BB10D9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显示屏可视角度</w:t>
            </w:r>
          </w:p>
        </w:tc>
        <w:tc>
          <w:tcPr>
            <w:tcW w:w="2580" w:type="dxa"/>
            <w:tcBorders>
              <w:top w:val="nil"/>
              <w:left w:val="nil"/>
              <w:bottom w:val="single" w:color="auto" w:sz="4" w:space="0"/>
              <w:right w:val="single" w:color="auto" w:sz="4" w:space="0"/>
            </w:tcBorders>
            <w:vAlign w:val="center"/>
          </w:tcPr>
          <w:p w14:paraId="32636FD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≥170°</w:t>
            </w:r>
          </w:p>
        </w:tc>
      </w:tr>
      <w:tr w14:paraId="6635A221">
        <w:tblPrEx>
          <w:tblCellMar>
            <w:top w:w="0" w:type="dxa"/>
            <w:left w:w="108" w:type="dxa"/>
            <w:bottom w:w="0" w:type="dxa"/>
            <w:right w:w="108" w:type="dxa"/>
          </w:tblCellMar>
        </w:tblPrEx>
        <w:trPr>
          <w:trHeight w:val="570" w:hRule="atLeast"/>
        </w:trPr>
        <w:tc>
          <w:tcPr>
            <w:tcW w:w="823" w:type="dxa"/>
            <w:tcBorders>
              <w:top w:val="nil"/>
              <w:left w:val="single" w:color="auto" w:sz="4" w:space="0"/>
              <w:bottom w:val="single" w:color="auto" w:sz="4" w:space="0"/>
              <w:right w:val="single" w:color="auto" w:sz="4" w:space="0"/>
            </w:tcBorders>
            <w:vAlign w:val="center"/>
          </w:tcPr>
          <w:p w14:paraId="158EB3D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5</w:t>
            </w:r>
          </w:p>
        </w:tc>
        <w:tc>
          <w:tcPr>
            <w:tcW w:w="1843" w:type="dxa"/>
            <w:tcBorders>
              <w:top w:val="nil"/>
              <w:left w:val="nil"/>
              <w:bottom w:val="single" w:color="auto" w:sz="4" w:space="0"/>
              <w:right w:val="single" w:color="auto" w:sz="4" w:space="0"/>
            </w:tcBorders>
            <w:vAlign w:val="center"/>
          </w:tcPr>
          <w:p w14:paraId="1E95E0E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701" w:type="dxa"/>
            <w:vMerge w:val="continue"/>
            <w:tcBorders>
              <w:top w:val="nil"/>
              <w:left w:val="single" w:color="auto" w:sz="4" w:space="0"/>
              <w:bottom w:val="single" w:color="auto" w:sz="4" w:space="0"/>
              <w:right w:val="single" w:color="auto" w:sz="4" w:space="0"/>
            </w:tcBorders>
            <w:vAlign w:val="center"/>
          </w:tcPr>
          <w:p w14:paraId="76E1AE52">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AE966A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★显示屏尺寸</w:t>
            </w:r>
          </w:p>
        </w:tc>
        <w:tc>
          <w:tcPr>
            <w:tcW w:w="2580" w:type="dxa"/>
            <w:tcBorders>
              <w:top w:val="nil"/>
              <w:left w:val="nil"/>
              <w:bottom w:val="single" w:color="auto" w:sz="4" w:space="0"/>
              <w:right w:val="single" w:color="auto" w:sz="4" w:space="0"/>
            </w:tcBorders>
            <w:vAlign w:val="center"/>
          </w:tcPr>
          <w:p w14:paraId="771470B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≥23.8英寸</w:t>
            </w:r>
          </w:p>
        </w:tc>
      </w:tr>
      <w:tr w14:paraId="7098D86C">
        <w:tblPrEx>
          <w:tblCellMar>
            <w:top w:w="0" w:type="dxa"/>
            <w:left w:w="108" w:type="dxa"/>
            <w:bottom w:w="0" w:type="dxa"/>
            <w:right w:w="108" w:type="dxa"/>
          </w:tblCellMar>
        </w:tblPrEx>
        <w:trPr>
          <w:trHeight w:val="285" w:hRule="atLeast"/>
        </w:trPr>
        <w:tc>
          <w:tcPr>
            <w:tcW w:w="823" w:type="dxa"/>
            <w:tcBorders>
              <w:top w:val="nil"/>
              <w:left w:val="single" w:color="auto" w:sz="4" w:space="0"/>
              <w:bottom w:val="single" w:color="auto" w:sz="4" w:space="0"/>
              <w:right w:val="single" w:color="auto" w:sz="4" w:space="0"/>
            </w:tcBorders>
            <w:vAlign w:val="center"/>
          </w:tcPr>
          <w:p w14:paraId="3299B0E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6</w:t>
            </w:r>
          </w:p>
        </w:tc>
        <w:tc>
          <w:tcPr>
            <w:tcW w:w="1843" w:type="dxa"/>
            <w:tcBorders>
              <w:top w:val="nil"/>
              <w:left w:val="nil"/>
              <w:bottom w:val="single" w:color="auto" w:sz="4" w:space="0"/>
              <w:right w:val="single" w:color="auto" w:sz="4" w:space="0"/>
            </w:tcBorders>
            <w:vAlign w:val="center"/>
          </w:tcPr>
          <w:p w14:paraId="4D24F48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701" w:type="dxa"/>
            <w:vMerge w:val="continue"/>
            <w:tcBorders>
              <w:top w:val="nil"/>
              <w:left w:val="single" w:color="auto" w:sz="4" w:space="0"/>
              <w:bottom w:val="single" w:color="auto" w:sz="4" w:space="0"/>
              <w:right w:val="single" w:color="auto" w:sz="4" w:space="0"/>
            </w:tcBorders>
            <w:vAlign w:val="center"/>
          </w:tcPr>
          <w:p w14:paraId="1DC67C26">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29576C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★显示屏屏幕比例</w:t>
            </w:r>
          </w:p>
        </w:tc>
        <w:tc>
          <w:tcPr>
            <w:tcW w:w="2580" w:type="dxa"/>
            <w:tcBorders>
              <w:top w:val="nil"/>
              <w:left w:val="nil"/>
              <w:bottom w:val="single" w:color="auto" w:sz="4" w:space="0"/>
              <w:right w:val="single" w:color="auto" w:sz="4" w:space="0"/>
            </w:tcBorders>
            <w:vAlign w:val="center"/>
          </w:tcPr>
          <w:p w14:paraId="1AF97F6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16:09</w:t>
            </w:r>
          </w:p>
        </w:tc>
      </w:tr>
      <w:tr w14:paraId="18C22178">
        <w:tblPrEx>
          <w:tblCellMar>
            <w:top w:w="0" w:type="dxa"/>
            <w:left w:w="108" w:type="dxa"/>
            <w:bottom w:w="0" w:type="dxa"/>
            <w:right w:w="108" w:type="dxa"/>
          </w:tblCellMar>
        </w:tblPrEx>
        <w:trPr>
          <w:trHeight w:val="570" w:hRule="atLeast"/>
        </w:trPr>
        <w:tc>
          <w:tcPr>
            <w:tcW w:w="823" w:type="dxa"/>
            <w:tcBorders>
              <w:top w:val="nil"/>
              <w:left w:val="single" w:color="auto" w:sz="4" w:space="0"/>
              <w:bottom w:val="single" w:color="auto" w:sz="4" w:space="0"/>
              <w:right w:val="single" w:color="auto" w:sz="4" w:space="0"/>
            </w:tcBorders>
            <w:vAlign w:val="center"/>
          </w:tcPr>
          <w:p w14:paraId="32B390C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w:t>
            </w:r>
          </w:p>
        </w:tc>
        <w:tc>
          <w:tcPr>
            <w:tcW w:w="1843" w:type="dxa"/>
            <w:tcBorders>
              <w:top w:val="nil"/>
              <w:left w:val="nil"/>
              <w:bottom w:val="single" w:color="auto" w:sz="4" w:space="0"/>
              <w:right w:val="single" w:color="auto" w:sz="4" w:space="0"/>
            </w:tcBorders>
            <w:vAlign w:val="center"/>
          </w:tcPr>
          <w:p w14:paraId="2DC72C7E">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701" w:type="dxa"/>
            <w:vMerge w:val="continue"/>
            <w:tcBorders>
              <w:top w:val="nil"/>
              <w:left w:val="single" w:color="auto" w:sz="4" w:space="0"/>
              <w:bottom w:val="single" w:color="auto" w:sz="4" w:space="0"/>
              <w:right w:val="single" w:color="auto" w:sz="4" w:space="0"/>
            </w:tcBorders>
            <w:vAlign w:val="center"/>
          </w:tcPr>
          <w:p w14:paraId="4D02A8B4">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A0ECD7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★显示器外观颜色</w:t>
            </w:r>
          </w:p>
        </w:tc>
        <w:tc>
          <w:tcPr>
            <w:tcW w:w="2580" w:type="dxa"/>
            <w:tcBorders>
              <w:top w:val="nil"/>
              <w:left w:val="nil"/>
              <w:bottom w:val="single" w:color="auto" w:sz="4" w:space="0"/>
              <w:right w:val="single" w:color="auto" w:sz="4" w:space="0"/>
            </w:tcBorders>
            <w:vAlign w:val="center"/>
          </w:tcPr>
          <w:p w14:paraId="24EC4FE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黑色</w:t>
            </w:r>
          </w:p>
        </w:tc>
      </w:tr>
      <w:tr w14:paraId="0A43C20B">
        <w:tblPrEx>
          <w:tblCellMar>
            <w:top w:w="0" w:type="dxa"/>
            <w:left w:w="108" w:type="dxa"/>
            <w:bottom w:w="0" w:type="dxa"/>
            <w:right w:w="108" w:type="dxa"/>
          </w:tblCellMar>
        </w:tblPrEx>
        <w:trPr>
          <w:trHeight w:val="855" w:hRule="atLeast"/>
        </w:trPr>
        <w:tc>
          <w:tcPr>
            <w:tcW w:w="823" w:type="dxa"/>
            <w:tcBorders>
              <w:top w:val="nil"/>
              <w:left w:val="single" w:color="auto" w:sz="4" w:space="0"/>
              <w:bottom w:val="single" w:color="auto" w:sz="4" w:space="0"/>
              <w:right w:val="single" w:color="auto" w:sz="4" w:space="0"/>
            </w:tcBorders>
            <w:vAlign w:val="center"/>
          </w:tcPr>
          <w:p w14:paraId="6A8AB62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w:t>
            </w:r>
          </w:p>
        </w:tc>
        <w:tc>
          <w:tcPr>
            <w:tcW w:w="1843" w:type="dxa"/>
            <w:tcBorders>
              <w:top w:val="nil"/>
              <w:left w:val="nil"/>
              <w:bottom w:val="single" w:color="auto" w:sz="4" w:space="0"/>
              <w:right w:val="single" w:color="auto" w:sz="4" w:space="0"/>
            </w:tcBorders>
            <w:vAlign w:val="center"/>
          </w:tcPr>
          <w:p w14:paraId="667C0EC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701" w:type="dxa"/>
            <w:vMerge w:val="continue"/>
            <w:tcBorders>
              <w:top w:val="nil"/>
              <w:left w:val="single" w:color="auto" w:sz="4" w:space="0"/>
              <w:bottom w:val="single" w:color="auto" w:sz="4" w:space="0"/>
              <w:right w:val="single" w:color="auto" w:sz="4" w:space="0"/>
            </w:tcBorders>
            <w:vAlign w:val="center"/>
          </w:tcPr>
          <w:p w14:paraId="404EC83F">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2964F35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★显示屏防蓝光</w:t>
            </w:r>
          </w:p>
        </w:tc>
        <w:tc>
          <w:tcPr>
            <w:tcW w:w="2580" w:type="dxa"/>
            <w:tcBorders>
              <w:top w:val="nil"/>
              <w:left w:val="nil"/>
              <w:bottom w:val="single" w:color="auto" w:sz="4" w:space="0"/>
              <w:right w:val="single" w:color="auto" w:sz="4" w:space="0"/>
            </w:tcBorders>
            <w:vAlign w:val="center"/>
          </w:tcPr>
          <w:p w14:paraId="20D79A3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支持防蓝光模式</w:t>
            </w:r>
          </w:p>
        </w:tc>
      </w:tr>
      <w:tr w14:paraId="4EE589C8">
        <w:tblPrEx>
          <w:tblCellMar>
            <w:top w:w="0" w:type="dxa"/>
            <w:left w:w="108" w:type="dxa"/>
            <w:bottom w:w="0" w:type="dxa"/>
            <w:right w:w="108" w:type="dxa"/>
          </w:tblCellMar>
        </w:tblPrEx>
        <w:trPr>
          <w:trHeight w:val="570" w:hRule="atLeast"/>
        </w:trPr>
        <w:tc>
          <w:tcPr>
            <w:tcW w:w="823" w:type="dxa"/>
            <w:tcBorders>
              <w:top w:val="nil"/>
              <w:left w:val="single" w:color="auto" w:sz="4" w:space="0"/>
              <w:bottom w:val="single" w:color="auto" w:sz="4" w:space="0"/>
              <w:right w:val="single" w:color="auto" w:sz="4" w:space="0"/>
            </w:tcBorders>
            <w:vAlign w:val="center"/>
          </w:tcPr>
          <w:p w14:paraId="6477CAD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w:t>
            </w:r>
          </w:p>
        </w:tc>
        <w:tc>
          <w:tcPr>
            <w:tcW w:w="1843" w:type="dxa"/>
            <w:tcBorders>
              <w:top w:val="nil"/>
              <w:left w:val="nil"/>
              <w:bottom w:val="single" w:color="auto" w:sz="4" w:space="0"/>
              <w:right w:val="single" w:color="auto" w:sz="4" w:space="0"/>
            </w:tcBorders>
            <w:vAlign w:val="center"/>
          </w:tcPr>
          <w:p w14:paraId="62AE098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701" w:type="dxa"/>
            <w:vMerge w:val="continue"/>
            <w:tcBorders>
              <w:top w:val="nil"/>
              <w:left w:val="single" w:color="auto" w:sz="4" w:space="0"/>
              <w:bottom w:val="single" w:color="auto" w:sz="4" w:space="0"/>
              <w:right w:val="single" w:color="auto" w:sz="4" w:space="0"/>
            </w:tcBorders>
            <w:vAlign w:val="center"/>
          </w:tcPr>
          <w:p w14:paraId="49AF5A74">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72DDDA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★显示屏低频闪</w:t>
            </w:r>
          </w:p>
        </w:tc>
        <w:tc>
          <w:tcPr>
            <w:tcW w:w="2580" w:type="dxa"/>
            <w:tcBorders>
              <w:top w:val="nil"/>
              <w:left w:val="nil"/>
              <w:bottom w:val="single" w:color="auto" w:sz="4" w:space="0"/>
              <w:right w:val="single" w:color="auto" w:sz="4" w:space="0"/>
            </w:tcBorders>
            <w:vAlign w:val="center"/>
          </w:tcPr>
          <w:p w14:paraId="659CE40C">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74E36739">
        <w:tblPrEx>
          <w:tblCellMar>
            <w:top w:w="0" w:type="dxa"/>
            <w:left w:w="108" w:type="dxa"/>
            <w:bottom w:w="0" w:type="dxa"/>
            <w:right w:w="108" w:type="dxa"/>
          </w:tblCellMar>
        </w:tblPrEx>
        <w:trPr>
          <w:trHeight w:val="570" w:hRule="atLeast"/>
        </w:trPr>
        <w:tc>
          <w:tcPr>
            <w:tcW w:w="823" w:type="dxa"/>
            <w:tcBorders>
              <w:top w:val="nil"/>
              <w:left w:val="single" w:color="auto" w:sz="4" w:space="0"/>
              <w:bottom w:val="single" w:color="auto" w:sz="4" w:space="0"/>
              <w:right w:val="single" w:color="auto" w:sz="4" w:space="0"/>
            </w:tcBorders>
            <w:vAlign w:val="center"/>
          </w:tcPr>
          <w:p w14:paraId="56E3AD4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w:t>
            </w:r>
          </w:p>
        </w:tc>
        <w:tc>
          <w:tcPr>
            <w:tcW w:w="1843" w:type="dxa"/>
            <w:tcBorders>
              <w:top w:val="nil"/>
              <w:left w:val="nil"/>
              <w:bottom w:val="single" w:color="auto" w:sz="4" w:space="0"/>
              <w:right w:val="single" w:color="auto" w:sz="4" w:space="0"/>
            </w:tcBorders>
            <w:vAlign w:val="center"/>
          </w:tcPr>
          <w:p w14:paraId="777C2F2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产品规格</w:t>
            </w:r>
          </w:p>
        </w:tc>
        <w:tc>
          <w:tcPr>
            <w:tcW w:w="1701" w:type="dxa"/>
            <w:vMerge w:val="continue"/>
            <w:tcBorders>
              <w:top w:val="nil"/>
              <w:left w:val="single" w:color="auto" w:sz="4" w:space="0"/>
              <w:bottom w:val="single" w:color="auto" w:sz="4" w:space="0"/>
              <w:right w:val="single" w:color="auto" w:sz="4" w:space="0"/>
            </w:tcBorders>
            <w:vAlign w:val="center"/>
          </w:tcPr>
          <w:p w14:paraId="722AA0C5">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866941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★显示屏防炫目</w:t>
            </w:r>
          </w:p>
        </w:tc>
        <w:tc>
          <w:tcPr>
            <w:tcW w:w="2580" w:type="dxa"/>
            <w:tcBorders>
              <w:top w:val="nil"/>
              <w:left w:val="nil"/>
              <w:bottom w:val="single" w:color="auto" w:sz="4" w:space="0"/>
              <w:right w:val="single" w:color="auto" w:sz="4" w:space="0"/>
            </w:tcBorders>
            <w:vAlign w:val="center"/>
          </w:tcPr>
          <w:p w14:paraId="424BE6D6">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0B00E954">
        <w:tblPrEx>
          <w:tblCellMar>
            <w:top w:w="0" w:type="dxa"/>
            <w:left w:w="108" w:type="dxa"/>
            <w:bottom w:w="0" w:type="dxa"/>
            <w:right w:w="108" w:type="dxa"/>
          </w:tblCellMar>
        </w:tblPrEx>
        <w:trPr>
          <w:trHeight w:val="570" w:hRule="atLeast"/>
        </w:trPr>
        <w:tc>
          <w:tcPr>
            <w:tcW w:w="823" w:type="dxa"/>
            <w:tcBorders>
              <w:top w:val="nil"/>
              <w:left w:val="single" w:color="auto" w:sz="4" w:space="0"/>
              <w:bottom w:val="single" w:color="auto" w:sz="4" w:space="0"/>
              <w:right w:val="single" w:color="auto" w:sz="4" w:space="0"/>
            </w:tcBorders>
            <w:vAlign w:val="center"/>
          </w:tcPr>
          <w:p w14:paraId="52FBDA7C">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11</w:t>
            </w:r>
          </w:p>
        </w:tc>
        <w:tc>
          <w:tcPr>
            <w:tcW w:w="1843" w:type="dxa"/>
            <w:tcBorders>
              <w:top w:val="nil"/>
              <w:left w:val="nil"/>
              <w:bottom w:val="single" w:color="auto" w:sz="4" w:space="0"/>
              <w:right w:val="single" w:color="auto" w:sz="4" w:space="0"/>
            </w:tcBorders>
            <w:vAlign w:val="center"/>
          </w:tcPr>
          <w:p w14:paraId="22F9ACB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701" w:type="dxa"/>
            <w:vMerge w:val="restart"/>
            <w:tcBorders>
              <w:top w:val="nil"/>
              <w:left w:val="single" w:color="auto" w:sz="4" w:space="0"/>
              <w:bottom w:val="single" w:color="auto" w:sz="4" w:space="0"/>
              <w:right w:val="single" w:color="auto" w:sz="4" w:space="0"/>
            </w:tcBorders>
            <w:vAlign w:val="center"/>
          </w:tcPr>
          <w:p w14:paraId="5F6421B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显示设备性能</w:t>
            </w:r>
          </w:p>
        </w:tc>
        <w:tc>
          <w:tcPr>
            <w:tcW w:w="2268" w:type="dxa"/>
            <w:tcBorders>
              <w:top w:val="nil"/>
              <w:left w:val="nil"/>
              <w:bottom w:val="single" w:color="auto" w:sz="4" w:space="0"/>
              <w:right w:val="single" w:color="auto" w:sz="4" w:space="0"/>
            </w:tcBorders>
            <w:vAlign w:val="center"/>
          </w:tcPr>
          <w:p w14:paraId="1F6DD0D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★显示屏刷新率</w:t>
            </w:r>
          </w:p>
        </w:tc>
        <w:tc>
          <w:tcPr>
            <w:tcW w:w="2580" w:type="dxa"/>
            <w:tcBorders>
              <w:top w:val="nil"/>
              <w:left w:val="nil"/>
              <w:bottom w:val="single" w:color="auto" w:sz="4" w:space="0"/>
              <w:right w:val="single" w:color="auto" w:sz="4" w:space="0"/>
            </w:tcBorders>
            <w:vAlign w:val="center"/>
          </w:tcPr>
          <w:p w14:paraId="52F1381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≥120Hz</w:t>
            </w:r>
          </w:p>
        </w:tc>
      </w:tr>
      <w:tr w14:paraId="2636AFEB">
        <w:tblPrEx>
          <w:tblCellMar>
            <w:top w:w="0" w:type="dxa"/>
            <w:left w:w="108" w:type="dxa"/>
            <w:bottom w:w="0" w:type="dxa"/>
            <w:right w:w="108" w:type="dxa"/>
          </w:tblCellMar>
        </w:tblPrEx>
        <w:trPr>
          <w:trHeight w:val="570" w:hRule="atLeast"/>
        </w:trPr>
        <w:tc>
          <w:tcPr>
            <w:tcW w:w="823" w:type="dxa"/>
            <w:tcBorders>
              <w:top w:val="nil"/>
              <w:left w:val="single" w:color="auto" w:sz="4" w:space="0"/>
              <w:bottom w:val="single" w:color="auto" w:sz="4" w:space="0"/>
              <w:right w:val="single" w:color="auto" w:sz="4" w:space="0"/>
            </w:tcBorders>
            <w:vAlign w:val="center"/>
          </w:tcPr>
          <w:p w14:paraId="3D03E66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12</w:t>
            </w:r>
          </w:p>
        </w:tc>
        <w:tc>
          <w:tcPr>
            <w:tcW w:w="1843" w:type="dxa"/>
            <w:tcBorders>
              <w:top w:val="nil"/>
              <w:left w:val="nil"/>
              <w:bottom w:val="single" w:color="auto" w:sz="4" w:space="0"/>
              <w:right w:val="single" w:color="auto" w:sz="4" w:space="0"/>
            </w:tcBorders>
            <w:vAlign w:val="center"/>
          </w:tcPr>
          <w:p w14:paraId="59A9C6D1">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701" w:type="dxa"/>
            <w:vMerge w:val="continue"/>
            <w:tcBorders>
              <w:top w:val="nil"/>
              <w:left w:val="single" w:color="auto" w:sz="4" w:space="0"/>
              <w:bottom w:val="single" w:color="auto" w:sz="4" w:space="0"/>
              <w:right w:val="single" w:color="auto" w:sz="4" w:space="0"/>
            </w:tcBorders>
            <w:vAlign w:val="center"/>
          </w:tcPr>
          <w:p w14:paraId="613D26E0">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02094F3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★显示屏位深</w:t>
            </w:r>
          </w:p>
        </w:tc>
        <w:tc>
          <w:tcPr>
            <w:tcW w:w="2580" w:type="dxa"/>
            <w:tcBorders>
              <w:top w:val="nil"/>
              <w:left w:val="nil"/>
              <w:bottom w:val="single" w:color="auto" w:sz="4" w:space="0"/>
              <w:right w:val="single" w:color="auto" w:sz="4" w:space="0"/>
            </w:tcBorders>
            <w:vAlign w:val="center"/>
          </w:tcPr>
          <w:p w14:paraId="3A31DEA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≥8位</w:t>
            </w:r>
          </w:p>
        </w:tc>
      </w:tr>
      <w:tr w14:paraId="588F4CDA">
        <w:tblPrEx>
          <w:tblCellMar>
            <w:top w:w="0" w:type="dxa"/>
            <w:left w:w="108" w:type="dxa"/>
            <w:bottom w:w="0" w:type="dxa"/>
            <w:right w:w="108" w:type="dxa"/>
          </w:tblCellMar>
        </w:tblPrEx>
        <w:trPr>
          <w:trHeight w:val="570" w:hRule="atLeast"/>
        </w:trPr>
        <w:tc>
          <w:tcPr>
            <w:tcW w:w="823" w:type="dxa"/>
            <w:tcBorders>
              <w:top w:val="nil"/>
              <w:left w:val="single" w:color="auto" w:sz="4" w:space="0"/>
              <w:bottom w:val="single" w:color="auto" w:sz="4" w:space="0"/>
              <w:right w:val="single" w:color="auto" w:sz="4" w:space="0"/>
            </w:tcBorders>
            <w:vAlign w:val="center"/>
          </w:tcPr>
          <w:p w14:paraId="1B07844B">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13</w:t>
            </w:r>
          </w:p>
        </w:tc>
        <w:tc>
          <w:tcPr>
            <w:tcW w:w="1843" w:type="dxa"/>
            <w:tcBorders>
              <w:top w:val="nil"/>
              <w:left w:val="nil"/>
              <w:bottom w:val="single" w:color="auto" w:sz="4" w:space="0"/>
              <w:right w:val="single" w:color="auto" w:sz="4" w:space="0"/>
            </w:tcBorders>
            <w:vAlign w:val="center"/>
          </w:tcPr>
          <w:p w14:paraId="0A6AF463">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701" w:type="dxa"/>
            <w:vMerge w:val="continue"/>
            <w:tcBorders>
              <w:top w:val="nil"/>
              <w:left w:val="single" w:color="auto" w:sz="4" w:space="0"/>
              <w:bottom w:val="single" w:color="auto" w:sz="4" w:space="0"/>
              <w:right w:val="single" w:color="auto" w:sz="4" w:space="0"/>
            </w:tcBorders>
            <w:vAlign w:val="center"/>
          </w:tcPr>
          <w:p w14:paraId="442E23DA">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9222A4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★显示屏色域</w:t>
            </w:r>
          </w:p>
        </w:tc>
        <w:tc>
          <w:tcPr>
            <w:tcW w:w="2580" w:type="dxa"/>
            <w:tcBorders>
              <w:top w:val="nil"/>
              <w:left w:val="nil"/>
              <w:bottom w:val="single" w:color="auto" w:sz="4" w:space="0"/>
              <w:right w:val="single" w:color="auto" w:sz="4" w:space="0"/>
            </w:tcBorders>
            <w:vAlign w:val="center"/>
          </w:tcPr>
          <w:p w14:paraId="6EBCB597">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≥99% sRGB</w:t>
            </w:r>
          </w:p>
        </w:tc>
      </w:tr>
      <w:tr w14:paraId="275A6013">
        <w:tblPrEx>
          <w:tblCellMar>
            <w:top w:w="0" w:type="dxa"/>
            <w:left w:w="108" w:type="dxa"/>
            <w:bottom w:w="0" w:type="dxa"/>
            <w:right w:w="108" w:type="dxa"/>
          </w:tblCellMar>
        </w:tblPrEx>
        <w:trPr>
          <w:trHeight w:val="497" w:hRule="atLeast"/>
        </w:trPr>
        <w:tc>
          <w:tcPr>
            <w:tcW w:w="823" w:type="dxa"/>
            <w:tcBorders>
              <w:top w:val="nil"/>
              <w:left w:val="single" w:color="auto" w:sz="4" w:space="0"/>
              <w:bottom w:val="single" w:color="auto" w:sz="4" w:space="0"/>
              <w:right w:val="single" w:color="auto" w:sz="4" w:space="0"/>
            </w:tcBorders>
            <w:vAlign w:val="center"/>
          </w:tcPr>
          <w:p w14:paraId="0C842FB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14</w:t>
            </w:r>
          </w:p>
        </w:tc>
        <w:tc>
          <w:tcPr>
            <w:tcW w:w="1843" w:type="dxa"/>
            <w:tcBorders>
              <w:top w:val="nil"/>
              <w:left w:val="nil"/>
              <w:bottom w:val="single" w:color="auto" w:sz="4" w:space="0"/>
              <w:right w:val="single" w:color="auto" w:sz="4" w:space="0"/>
            </w:tcBorders>
            <w:vAlign w:val="center"/>
          </w:tcPr>
          <w:p w14:paraId="46278E9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701" w:type="dxa"/>
            <w:vMerge w:val="continue"/>
            <w:tcBorders>
              <w:top w:val="nil"/>
              <w:left w:val="single" w:color="auto" w:sz="4" w:space="0"/>
              <w:bottom w:val="single" w:color="auto" w:sz="4" w:space="0"/>
              <w:right w:val="single" w:color="auto" w:sz="4" w:space="0"/>
            </w:tcBorders>
            <w:vAlign w:val="center"/>
          </w:tcPr>
          <w:p w14:paraId="76963482">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7B69508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★显示屏色准</w:t>
            </w:r>
          </w:p>
        </w:tc>
        <w:tc>
          <w:tcPr>
            <w:tcW w:w="2580" w:type="dxa"/>
            <w:tcBorders>
              <w:top w:val="nil"/>
              <w:left w:val="nil"/>
              <w:bottom w:val="single" w:color="auto" w:sz="4" w:space="0"/>
              <w:right w:val="single" w:color="auto" w:sz="4" w:space="0"/>
            </w:tcBorders>
            <w:vAlign w:val="center"/>
          </w:tcPr>
          <w:p w14:paraId="1242CA5F">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0162D35B">
        <w:tblPrEx>
          <w:tblCellMar>
            <w:top w:w="0" w:type="dxa"/>
            <w:left w:w="108" w:type="dxa"/>
            <w:bottom w:w="0" w:type="dxa"/>
            <w:right w:w="108" w:type="dxa"/>
          </w:tblCellMar>
        </w:tblPrEx>
        <w:trPr>
          <w:trHeight w:val="444" w:hRule="atLeast"/>
        </w:trPr>
        <w:tc>
          <w:tcPr>
            <w:tcW w:w="823" w:type="dxa"/>
            <w:tcBorders>
              <w:top w:val="nil"/>
              <w:left w:val="single" w:color="auto" w:sz="4" w:space="0"/>
              <w:bottom w:val="single" w:color="auto" w:sz="4" w:space="0"/>
              <w:right w:val="single" w:color="auto" w:sz="4" w:space="0"/>
            </w:tcBorders>
            <w:vAlign w:val="center"/>
          </w:tcPr>
          <w:p w14:paraId="51249045">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15</w:t>
            </w:r>
          </w:p>
        </w:tc>
        <w:tc>
          <w:tcPr>
            <w:tcW w:w="1843" w:type="dxa"/>
            <w:tcBorders>
              <w:top w:val="nil"/>
              <w:left w:val="nil"/>
              <w:bottom w:val="single" w:color="auto" w:sz="4" w:space="0"/>
              <w:right w:val="single" w:color="auto" w:sz="4" w:space="0"/>
            </w:tcBorders>
            <w:vAlign w:val="center"/>
          </w:tcPr>
          <w:p w14:paraId="02BF78F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701" w:type="dxa"/>
            <w:vMerge w:val="continue"/>
            <w:tcBorders>
              <w:top w:val="nil"/>
              <w:left w:val="single" w:color="auto" w:sz="4" w:space="0"/>
              <w:bottom w:val="single" w:color="auto" w:sz="4" w:space="0"/>
              <w:right w:val="single" w:color="auto" w:sz="4" w:space="0"/>
            </w:tcBorders>
            <w:vAlign w:val="center"/>
          </w:tcPr>
          <w:p w14:paraId="069063AA">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6C4C329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★显示屏响应时间</w:t>
            </w:r>
          </w:p>
        </w:tc>
        <w:tc>
          <w:tcPr>
            <w:tcW w:w="2580" w:type="dxa"/>
            <w:tcBorders>
              <w:top w:val="nil"/>
              <w:left w:val="nil"/>
              <w:bottom w:val="single" w:color="auto" w:sz="4" w:space="0"/>
              <w:right w:val="single" w:color="auto" w:sz="4" w:space="0"/>
            </w:tcBorders>
            <w:vAlign w:val="center"/>
          </w:tcPr>
          <w:p w14:paraId="423EE1A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≤7ms</w:t>
            </w:r>
          </w:p>
        </w:tc>
      </w:tr>
      <w:tr w14:paraId="7AFBD83C">
        <w:tblPrEx>
          <w:tblCellMar>
            <w:top w:w="0" w:type="dxa"/>
            <w:left w:w="108" w:type="dxa"/>
            <w:bottom w:w="0" w:type="dxa"/>
            <w:right w:w="108" w:type="dxa"/>
          </w:tblCellMar>
        </w:tblPrEx>
        <w:trPr>
          <w:trHeight w:val="525" w:hRule="atLeast"/>
        </w:trPr>
        <w:tc>
          <w:tcPr>
            <w:tcW w:w="823" w:type="dxa"/>
            <w:tcBorders>
              <w:top w:val="nil"/>
              <w:left w:val="single" w:color="auto" w:sz="4" w:space="0"/>
              <w:bottom w:val="single" w:color="auto" w:sz="4" w:space="0"/>
              <w:right w:val="single" w:color="auto" w:sz="4" w:space="0"/>
            </w:tcBorders>
            <w:vAlign w:val="center"/>
          </w:tcPr>
          <w:p w14:paraId="4752F2D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16</w:t>
            </w:r>
          </w:p>
        </w:tc>
        <w:tc>
          <w:tcPr>
            <w:tcW w:w="1843" w:type="dxa"/>
            <w:tcBorders>
              <w:top w:val="nil"/>
              <w:left w:val="nil"/>
              <w:bottom w:val="single" w:color="auto" w:sz="4" w:space="0"/>
              <w:right w:val="single" w:color="auto" w:sz="4" w:space="0"/>
            </w:tcBorders>
            <w:vAlign w:val="center"/>
          </w:tcPr>
          <w:p w14:paraId="543A34E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701" w:type="dxa"/>
            <w:vMerge w:val="continue"/>
            <w:tcBorders>
              <w:top w:val="nil"/>
              <w:left w:val="single" w:color="auto" w:sz="4" w:space="0"/>
              <w:bottom w:val="single" w:color="auto" w:sz="4" w:space="0"/>
              <w:right w:val="single" w:color="auto" w:sz="4" w:space="0"/>
            </w:tcBorders>
            <w:vAlign w:val="center"/>
          </w:tcPr>
          <w:p w14:paraId="580DA78A">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EE1367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★显示屏亮度</w:t>
            </w:r>
          </w:p>
        </w:tc>
        <w:tc>
          <w:tcPr>
            <w:tcW w:w="2580" w:type="dxa"/>
            <w:tcBorders>
              <w:top w:val="nil"/>
              <w:left w:val="nil"/>
              <w:bottom w:val="single" w:color="auto" w:sz="4" w:space="0"/>
              <w:right w:val="single" w:color="auto" w:sz="4" w:space="0"/>
            </w:tcBorders>
            <w:vAlign w:val="center"/>
          </w:tcPr>
          <w:p w14:paraId="40F4660D">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≥250尼特</w:t>
            </w:r>
          </w:p>
        </w:tc>
      </w:tr>
      <w:tr w14:paraId="3BF0D2C3">
        <w:tblPrEx>
          <w:tblCellMar>
            <w:top w:w="0" w:type="dxa"/>
            <w:left w:w="108" w:type="dxa"/>
            <w:bottom w:w="0" w:type="dxa"/>
            <w:right w:w="108" w:type="dxa"/>
          </w:tblCellMar>
        </w:tblPrEx>
        <w:trPr>
          <w:trHeight w:val="570" w:hRule="atLeast"/>
        </w:trPr>
        <w:tc>
          <w:tcPr>
            <w:tcW w:w="823" w:type="dxa"/>
            <w:tcBorders>
              <w:top w:val="nil"/>
              <w:left w:val="single" w:color="auto" w:sz="4" w:space="0"/>
              <w:bottom w:val="single" w:color="auto" w:sz="4" w:space="0"/>
              <w:right w:val="single" w:color="auto" w:sz="4" w:space="0"/>
            </w:tcBorders>
            <w:vAlign w:val="center"/>
          </w:tcPr>
          <w:p w14:paraId="2AA37BF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17</w:t>
            </w:r>
          </w:p>
        </w:tc>
        <w:tc>
          <w:tcPr>
            <w:tcW w:w="1843" w:type="dxa"/>
            <w:tcBorders>
              <w:top w:val="nil"/>
              <w:left w:val="nil"/>
              <w:bottom w:val="single" w:color="auto" w:sz="4" w:space="0"/>
              <w:right w:val="single" w:color="auto" w:sz="4" w:space="0"/>
            </w:tcBorders>
            <w:vAlign w:val="center"/>
          </w:tcPr>
          <w:p w14:paraId="5CD8A56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701" w:type="dxa"/>
            <w:vMerge w:val="continue"/>
            <w:tcBorders>
              <w:top w:val="nil"/>
              <w:left w:val="single" w:color="auto" w:sz="4" w:space="0"/>
              <w:bottom w:val="single" w:color="auto" w:sz="4" w:space="0"/>
              <w:right w:val="single" w:color="auto" w:sz="4" w:space="0"/>
            </w:tcBorders>
            <w:vAlign w:val="center"/>
          </w:tcPr>
          <w:p w14:paraId="7E4E29FE">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7AE03B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★显示屏亮度一致性</w:t>
            </w:r>
          </w:p>
        </w:tc>
        <w:tc>
          <w:tcPr>
            <w:tcW w:w="2580" w:type="dxa"/>
            <w:tcBorders>
              <w:top w:val="nil"/>
              <w:left w:val="nil"/>
              <w:bottom w:val="single" w:color="auto" w:sz="4" w:space="0"/>
              <w:right w:val="single" w:color="auto" w:sz="4" w:space="0"/>
            </w:tcBorders>
            <w:vAlign w:val="center"/>
          </w:tcPr>
          <w:p w14:paraId="09D14280">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16FD50AA">
        <w:tblPrEx>
          <w:tblCellMar>
            <w:top w:w="0" w:type="dxa"/>
            <w:left w:w="108" w:type="dxa"/>
            <w:bottom w:w="0" w:type="dxa"/>
            <w:right w:w="108" w:type="dxa"/>
          </w:tblCellMar>
        </w:tblPrEx>
        <w:trPr>
          <w:trHeight w:val="570" w:hRule="atLeast"/>
        </w:trPr>
        <w:tc>
          <w:tcPr>
            <w:tcW w:w="823" w:type="dxa"/>
            <w:tcBorders>
              <w:top w:val="nil"/>
              <w:left w:val="single" w:color="auto" w:sz="4" w:space="0"/>
              <w:bottom w:val="single" w:color="auto" w:sz="4" w:space="0"/>
              <w:right w:val="single" w:color="auto" w:sz="4" w:space="0"/>
            </w:tcBorders>
            <w:vAlign w:val="center"/>
          </w:tcPr>
          <w:p w14:paraId="20D2476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18</w:t>
            </w:r>
          </w:p>
        </w:tc>
        <w:tc>
          <w:tcPr>
            <w:tcW w:w="1843" w:type="dxa"/>
            <w:tcBorders>
              <w:top w:val="nil"/>
              <w:left w:val="nil"/>
              <w:bottom w:val="single" w:color="auto" w:sz="4" w:space="0"/>
              <w:right w:val="single" w:color="auto" w:sz="4" w:space="0"/>
            </w:tcBorders>
            <w:vAlign w:val="center"/>
          </w:tcPr>
          <w:p w14:paraId="3E09F59D">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701" w:type="dxa"/>
            <w:vMerge w:val="continue"/>
            <w:tcBorders>
              <w:top w:val="nil"/>
              <w:left w:val="single" w:color="auto" w:sz="4" w:space="0"/>
              <w:bottom w:val="single" w:color="auto" w:sz="4" w:space="0"/>
              <w:right w:val="single" w:color="auto" w:sz="4" w:space="0"/>
            </w:tcBorders>
            <w:vAlign w:val="center"/>
          </w:tcPr>
          <w:p w14:paraId="1F204E8C">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3572016A">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★显示屏对比度</w:t>
            </w:r>
          </w:p>
        </w:tc>
        <w:tc>
          <w:tcPr>
            <w:tcW w:w="2580" w:type="dxa"/>
            <w:tcBorders>
              <w:top w:val="nil"/>
              <w:left w:val="nil"/>
              <w:bottom w:val="single" w:color="auto" w:sz="4" w:space="0"/>
              <w:right w:val="single" w:color="auto" w:sz="4" w:space="0"/>
            </w:tcBorders>
            <w:vAlign w:val="center"/>
          </w:tcPr>
          <w:p w14:paraId="71AD0DF4">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≥1000：</w:t>
            </w:r>
            <w:r>
              <w:rPr>
                <w:rFonts w:ascii="Calibri" w:hAnsi="Calibri" w:cs="Calibri"/>
                <w:color w:val="000000" w:themeColor="text1"/>
                <w:kern w:val="0"/>
                <w:sz w:val="24"/>
                <w:szCs w:val="24"/>
                <w14:textFill>
                  <w14:solidFill>
                    <w14:schemeClr w14:val="tx1"/>
                  </w14:solidFill>
                </w14:textFill>
              </w:rPr>
              <w:t>1</w:t>
            </w:r>
          </w:p>
        </w:tc>
      </w:tr>
      <w:tr w14:paraId="04F39236">
        <w:tblPrEx>
          <w:tblCellMar>
            <w:top w:w="0" w:type="dxa"/>
            <w:left w:w="108" w:type="dxa"/>
            <w:bottom w:w="0" w:type="dxa"/>
            <w:right w:w="108" w:type="dxa"/>
          </w:tblCellMar>
        </w:tblPrEx>
        <w:trPr>
          <w:trHeight w:val="600" w:hRule="atLeast"/>
        </w:trPr>
        <w:tc>
          <w:tcPr>
            <w:tcW w:w="823" w:type="dxa"/>
            <w:tcBorders>
              <w:top w:val="nil"/>
              <w:left w:val="single" w:color="auto" w:sz="4" w:space="0"/>
              <w:bottom w:val="single" w:color="auto" w:sz="4" w:space="0"/>
              <w:right w:val="single" w:color="auto" w:sz="4" w:space="0"/>
            </w:tcBorders>
            <w:vAlign w:val="center"/>
          </w:tcPr>
          <w:p w14:paraId="0F0C498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19</w:t>
            </w:r>
          </w:p>
        </w:tc>
        <w:tc>
          <w:tcPr>
            <w:tcW w:w="1843" w:type="dxa"/>
            <w:tcBorders>
              <w:top w:val="nil"/>
              <w:left w:val="nil"/>
              <w:bottom w:val="single" w:color="auto" w:sz="4" w:space="0"/>
              <w:right w:val="single" w:color="auto" w:sz="4" w:space="0"/>
            </w:tcBorders>
            <w:vAlign w:val="center"/>
          </w:tcPr>
          <w:p w14:paraId="656D6342">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性能要求</w:t>
            </w:r>
          </w:p>
        </w:tc>
        <w:tc>
          <w:tcPr>
            <w:tcW w:w="1701" w:type="dxa"/>
            <w:vMerge w:val="continue"/>
            <w:tcBorders>
              <w:top w:val="nil"/>
              <w:left w:val="single" w:color="auto" w:sz="4" w:space="0"/>
              <w:bottom w:val="single" w:color="auto" w:sz="4" w:space="0"/>
              <w:right w:val="single" w:color="auto" w:sz="4" w:space="0"/>
            </w:tcBorders>
            <w:vAlign w:val="center"/>
          </w:tcPr>
          <w:p w14:paraId="3085C30E">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698AF0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★显示屏其他参数</w:t>
            </w:r>
          </w:p>
        </w:tc>
        <w:tc>
          <w:tcPr>
            <w:tcW w:w="2580" w:type="dxa"/>
            <w:tcBorders>
              <w:top w:val="nil"/>
              <w:left w:val="nil"/>
              <w:bottom w:val="single" w:color="auto" w:sz="4" w:space="0"/>
              <w:right w:val="single" w:color="auto" w:sz="4" w:space="0"/>
            </w:tcBorders>
            <w:vAlign w:val="center"/>
          </w:tcPr>
          <w:p w14:paraId="7A7F693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不涉及</w:t>
            </w:r>
          </w:p>
        </w:tc>
      </w:tr>
      <w:tr w14:paraId="5B6CFEDE">
        <w:tblPrEx>
          <w:tblCellMar>
            <w:top w:w="0" w:type="dxa"/>
            <w:left w:w="108" w:type="dxa"/>
            <w:bottom w:w="0" w:type="dxa"/>
            <w:right w:w="108" w:type="dxa"/>
          </w:tblCellMar>
        </w:tblPrEx>
        <w:trPr>
          <w:trHeight w:val="570" w:hRule="atLeast"/>
        </w:trPr>
        <w:tc>
          <w:tcPr>
            <w:tcW w:w="823" w:type="dxa"/>
            <w:tcBorders>
              <w:top w:val="nil"/>
              <w:left w:val="single" w:color="auto" w:sz="4" w:space="0"/>
              <w:bottom w:val="single" w:color="auto" w:sz="4" w:space="0"/>
              <w:right w:val="single" w:color="auto" w:sz="4" w:space="0"/>
            </w:tcBorders>
            <w:vAlign w:val="center"/>
          </w:tcPr>
          <w:p w14:paraId="0F3CDC9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20</w:t>
            </w:r>
          </w:p>
        </w:tc>
        <w:tc>
          <w:tcPr>
            <w:tcW w:w="1843" w:type="dxa"/>
            <w:tcBorders>
              <w:top w:val="nil"/>
              <w:left w:val="nil"/>
              <w:bottom w:val="single" w:color="auto" w:sz="4" w:space="0"/>
              <w:right w:val="single" w:color="auto" w:sz="4" w:space="0"/>
            </w:tcBorders>
            <w:vAlign w:val="center"/>
          </w:tcPr>
          <w:p w14:paraId="2CE73E7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701" w:type="dxa"/>
            <w:vMerge w:val="restart"/>
            <w:tcBorders>
              <w:top w:val="nil"/>
              <w:left w:val="single" w:color="auto" w:sz="4" w:space="0"/>
              <w:bottom w:val="single" w:color="auto" w:sz="4" w:space="0"/>
              <w:right w:val="single" w:color="auto" w:sz="4" w:space="0"/>
            </w:tcBorders>
            <w:vAlign w:val="center"/>
          </w:tcPr>
          <w:p w14:paraId="3E53F1C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显示设备功能</w:t>
            </w:r>
          </w:p>
        </w:tc>
        <w:tc>
          <w:tcPr>
            <w:tcW w:w="2268" w:type="dxa"/>
            <w:tcBorders>
              <w:top w:val="nil"/>
              <w:left w:val="nil"/>
              <w:bottom w:val="single" w:color="auto" w:sz="4" w:space="0"/>
              <w:right w:val="single" w:color="auto" w:sz="4" w:space="0"/>
            </w:tcBorders>
            <w:vAlign w:val="center"/>
          </w:tcPr>
          <w:p w14:paraId="356F795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★显示器接口</w:t>
            </w:r>
          </w:p>
        </w:tc>
        <w:tc>
          <w:tcPr>
            <w:tcW w:w="2580" w:type="dxa"/>
            <w:tcBorders>
              <w:top w:val="nil"/>
              <w:left w:val="nil"/>
              <w:bottom w:val="single" w:color="auto" w:sz="4" w:space="0"/>
              <w:right w:val="single" w:color="auto" w:sz="4" w:space="0"/>
            </w:tcBorders>
            <w:vAlign w:val="center"/>
          </w:tcPr>
          <w:p w14:paraId="108F1032">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显示器应与显卡外接显示接口匹配</w:t>
            </w:r>
          </w:p>
        </w:tc>
      </w:tr>
      <w:tr w14:paraId="6B01AB8B">
        <w:tblPrEx>
          <w:tblCellMar>
            <w:top w:w="0" w:type="dxa"/>
            <w:left w:w="108" w:type="dxa"/>
            <w:bottom w:w="0" w:type="dxa"/>
            <w:right w:w="108" w:type="dxa"/>
          </w:tblCellMar>
        </w:tblPrEx>
        <w:trPr>
          <w:trHeight w:val="855" w:hRule="atLeast"/>
        </w:trPr>
        <w:tc>
          <w:tcPr>
            <w:tcW w:w="823" w:type="dxa"/>
            <w:tcBorders>
              <w:top w:val="nil"/>
              <w:left w:val="single" w:color="auto" w:sz="4" w:space="0"/>
              <w:bottom w:val="single" w:color="auto" w:sz="4" w:space="0"/>
              <w:right w:val="single" w:color="auto" w:sz="4" w:space="0"/>
            </w:tcBorders>
            <w:vAlign w:val="center"/>
          </w:tcPr>
          <w:p w14:paraId="7F7A6708">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21</w:t>
            </w:r>
          </w:p>
        </w:tc>
        <w:tc>
          <w:tcPr>
            <w:tcW w:w="1843" w:type="dxa"/>
            <w:tcBorders>
              <w:top w:val="nil"/>
              <w:left w:val="nil"/>
              <w:bottom w:val="single" w:color="auto" w:sz="4" w:space="0"/>
              <w:right w:val="single" w:color="auto" w:sz="4" w:space="0"/>
            </w:tcBorders>
            <w:vAlign w:val="center"/>
          </w:tcPr>
          <w:p w14:paraId="15CF9CB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701" w:type="dxa"/>
            <w:vMerge w:val="continue"/>
            <w:tcBorders>
              <w:top w:val="nil"/>
              <w:left w:val="single" w:color="auto" w:sz="4" w:space="0"/>
              <w:bottom w:val="single" w:color="auto" w:sz="4" w:space="0"/>
              <w:right w:val="single" w:color="auto" w:sz="4" w:space="0"/>
            </w:tcBorders>
            <w:vAlign w:val="center"/>
          </w:tcPr>
          <w:p w14:paraId="58BACC4D">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113C80F0">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★显示器支架</w:t>
            </w:r>
          </w:p>
        </w:tc>
        <w:tc>
          <w:tcPr>
            <w:tcW w:w="2580" w:type="dxa"/>
            <w:tcBorders>
              <w:top w:val="nil"/>
              <w:left w:val="nil"/>
              <w:bottom w:val="single" w:color="auto" w:sz="4" w:space="0"/>
              <w:right w:val="single" w:color="auto" w:sz="4" w:space="0"/>
            </w:tcBorders>
            <w:vAlign w:val="center"/>
          </w:tcPr>
          <w:p w14:paraId="592B3E4B">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显示器应提供显示器支架</w:t>
            </w:r>
          </w:p>
        </w:tc>
      </w:tr>
      <w:tr w14:paraId="6450F492">
        <w:tblPrEx>
          <w:tblCellMar>
            <w:top w:w="0" w:type="dxa"/>
            <w:left w:w="108" w:type="dxa"/>
            <w:bottom w:w="0" w:type="dxa"/>
            <w:right w:w="108" w:type="dxa"/>
          </w:tblCellMar>
        </w:tblPrEx>
        <w:trPr>
          <w:trHeight w:val="1170" w:hRule="atLeast"/>
        </w:trPr>
        <w:tc>
          <w:tcPr>
            <w:tcW w:w="823" w:type="dxa"/>
            <w:tcBorders>
              <w:top w:val="nil"/>
              <w:left w:val="single" w:color="auto" w:sz="4" w:space="0"/>
              <w:bottom w:val="single" w:color="auto" w:sz="4" w:space="0"/>
              <w:right w:val="single" w:color="auto" w:sz="4" w:space="0"/>
            </w:tcBorders>
            <w:vAlign w:val="center"/>
          </w:tcPr>
          <w:p w14:paraId="3A1EEDB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22</w:t>
            </w:r>
          </w:p>
        </w:tc>
        <w:tc>
          <w:tcPr>
            <w:tcW w:w="1843" w:type="dxa"/>
            <w:tcBorders>
              <w:top w:val="nil"/>
              <w:left w:val="nil"/>
              <w:bottom w:val="single" w:color="auto" w:sz="4" w:space="0"/>
              <w:right w:val="single" w:color="auto" w:sz="4" w:space="0"/>
            </w:tcBorders>
            <w:vAlign w:val="center"/>
          </w:tcPr>
          <w:p w14:paraId="4F91F61F">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功能要求</w:t>
            </w:r>
          </w:p>
        </w:tc>
        <w:tc>
          <w:tcPr>
            <w:tcW w:w="1701" w:type="dxa"/>
            <w:vMerge w:val="continue"/>
            <w:tcBorders>
              <w:top w:val="nil"/>
              <w:left w:val="single" w:color="auto" w:sz="4" w:space="0"/>
              <w:bottom w:val="single" w:color="auto" w:sz="4" w:space="0"/>
              <w:right w:val="single" w:color="auto" w:sz="4" w:space="0"/>
            </w:tcBorders>
            <w:vAlign w:val="center"/>
          </w:tcPr>
          <w:p w14:paraId="2D9BD409">
            <w:pPr>
              <w:widowControl/>
              <w:jc w:val="left"/>
              <w:rPr>
                <w:rFonts w:ascii="宋体" w:hAnsi="宋体" w:cs="宋体"/>
                <w:color w:val="000000" w:themeColor="text1"/>
                <w:kern w:val="0"/>
                <w:sz w:val="24"/>
                <w:szCs w:val="24"/>
                <w14:textFill>
                  <w14:solidFill>
                    <w14:schemeClr w14:val="tx1"/>
                  </w14:solidFill>
                </w14:textFill>
              </w:rPr>
            </w:pPr>
          </w:p>
        </w:tc>
        <w:tc>
          <w:tcPr>
            <w:tcW w:w="2268" w:type="dxa"/>
            <w:tcBorders>
              <w:top w:val="nil"/>
              <w:left w:val="nil"/>
              <w:bottom w:val="single" w:color="auto" w:sz="4" w:space="0"/>
              <w:right w:val="single" w:color="auto" w:sz="4" w:space="0"/>
            </w:tcBorders>
            <w:vAlign w:val="center"/>
          </w:tcPr>
          <w:p w14:paraId="4E222FC4">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★显示器参数调节</w:t>
            </w:r>
          </w:p>
        </w:tc>
        <w:tc>
          <w:tcPr>
            <w:tcW w:w="2580" w:type="dxa"/>
            <w:tcBorders>
              <w:top w:val="nil"/>
              <w:left w:val="nil"/>
              <w:bottom w:val="single" w:color="auto" w:sz="4" w:space="0"/>
              <w:right w:val="single" w:color="auto" w:sz="4" w:space="0"/>
            </w:tcBorders>
            <w:vAlign w:val="center"/>
          </w:tcPr>
          <w:p w14:paraId="108F4B85">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a)提供</w:t>
            </w:r>
            <w:r>
              <w:rPr>
                <w:rFonts w:ascii="Calibri" w:hAnsi="Calibri" w:cs="Calibri"/>
                <w:color w:val="000000" w:themeColor="text1"/>
                <w:kern w:val="0"/>
                <w:sz w:val="24"/>
                <w:szCs w:val="24"/>
                <w14:textFill>
                  <w14:solidFill>
                    <w14:schemeClr w14:val="tx1"/>
                  </w14:solidFill>
                </w14:textFill>
              </w:rPr>
              <w:t>OSD</w:t>
            </w:r>
            <w:r>
              <w:rPr>
                <w:rFonts w:hint="eastAsia" w:ascii="宋体" w:hAnsi="宋体" w:cs="宋体"/>
                <w:color w:val="000000" w:themeColor="text1"/>
                <w:kern w:val="0"/>
                <w:sz w:val="24"/>
                <w:szCs w:val="24"/>
                <w14:textFill>
                  <w14:solidFill>
                    <w14:schemeClr w14:val="tx1"/>
                  </w14:solidFill>
                </w14:textFill>
              </w:rPr>
              <w:t>选单按钮用于调节色彩、模式等；</w:t>
            </w:r>
            <w:r>
              <w:rPr>
                <w:rFonts w:hint="eastAsia" w:ascii="宋体" w:hAnsi="宋体" w:cs="宋体"/>
                <w:color w:val="000000" w:themeColor="text1"/>
                <w:kern w:val="0"/>
                <w:sz w:val="24"/>
                <w:szCs w:val="24"/>
                <w14:textFill>
                  <w14:solidFill>
                    <w14:schemeClr w14:val="tx1"/>
                  </w14:solidFill>
                </w14:textFill>
              </w:rPr>
              <w:br w:type="textWrapping"/>
            </w:r>
            <w:r>
              <w:rPr>
                <w:rFonts w:hint="eastAsia" w:ascii="宋体" w:hAnsi="宋体" w:cs="宋体"/>
                <w:color w:val="000000" w:themeColor="text1"/>
                <w:kern w:val="0"/>
                <w:sz w:val="24"/>
                <w:szCs w:val="24"/>
                <w14:textFill>
                  <w14:solidFill>
                    <w14:schemeClr w14:val="tx1"/>
                  </w14:solidFill>
                </w14:textFill>
              </w:rPr>
              <w:t>b)支持色温、亮度、对比度调节</w:t>
            </w:r>
          </w:p>
        </w:tc>
      </w:tr>
      <w:tr w14:paraId="293B14FF">
        <w:tblPrEx>
          <w:tblCellMar>
            <w:top w:w="0" w:type="dxa"/>
            <w:left w:w="108" w:type="dxa"/>
            <w:bottom w:w="0" w:type="dxa"/>
            <w:right w:w="108" w:type="dxa"/>
          </w:tblCellMar>
        </w:tblPrEx>
        <w:trPr>
          <w:trHeight w:val="570" w:hRule="atLeast"/>
        </w:trPr>
        <w:tc>
          <w:tcPr>
            <w:tcW w:w="823" w:type="dxa"/>
            <w:tcBorders>
              <w:top w:val="nil"/>
              <w:left w:val="single" w:color="auto" w:sz="4" w:space="0"/>
              <w:bottom w:val="single" w:color="auto" w:sz="4" w:space="0"/>
              <w:right w:val="single" w:color="auto" w:sz="4" w:space="0"/>
            </w:tcBorders>
            <w:vAlign w:val="center"/>
          </w:tcPr>
          <w:p w14:paraId="10C37B4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23</w:t>
            </w:r>
          </w:p>
        </w:tc>
        <w:tc>
          <w:tcPr>
            <w:tcW w:w="1843" w:type="dxa"/>
            <w:tcBorders>
              <w:top w:val="nil"/>
              <w:left w:val="nil"/>
              <w:bottom w:val="single" w:color="auto" w:sz="4" w:space="0"/>
              <w:right w:val="single" w:color="auto" w:sz="4" w:space="0"/>
            </w:tcBorders>
            <w:vAlign w:val="center"/>
          </w:tcPr>
          <w:p w14:paraId="365D1E66">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可靠性要求</w:t>
            </w:r>
          </w:p>
        </w:tc>
        <w:tc>
          <w:tcPr>
            <w:tcW w:w="1701" w:type="dxa"/>
            <w:tcBorders>
              <w:top w:val="nil"/>
              <w:left w:val="nil"/>
              <w:bottom w:val="single" w:color="auto" w:sz="4" w:space="0"/>
              <w:right w:val="single" w:color="auto" w:sz="4" w:space="0"/>
            </w:tcBorders>
            <w:vAlign w:val="center"/>
          </w:tcPr>
          <w:p w14:paraId="2D63ED19">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显示设备可靠性</w:t>
            </w:r>
          </w:p>
        </w:tc>
        <w:tc>
          <w:tcPr>
            <w:tcW w:w="2268" w:type="dxa"/>
            <w:tcBorders>
              <w:top w:val="nil"/>
              <w:left w:val="nil"/>
              <w:bottom w:val="single" w:color="auto" w:sz="4" w:space="0"/>
              <w:right w:val="single" w:color="auto" w:sz="4" w:space="0"/>
            </w:tcBorders>
            <w:vAlign w:val="center"/>
          </w:tcPr>
          <w:p w14:paraId="6D8B9AD7">
            <w:pPr>
              <w:widowControl/>
              <w:jc w:val="center"/>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★显示屏屏幕失效点</w:t>
            </w:r>
          </w:p>
        </w:tc>
        <w:tc>
          <w:tcPr>
            <w:tcW w:w="2580" w:type="dxa"/>
            <w:tcBorders>
              <w:top w:val="nil"/>
              <w:left w:val="nil"/>
              <w:bottom w:val="single" w:color="auto" w:sz="4" w:space="0"/>
              <w:right w:val="single" w:color="auto" w:sz="4" w:space="0"/>
            </w:tcBorders>
            <w:vAlign w:val="center"/>
          </w:tcPr>
          <w:p w14:paraId="1FC0243E">
            <w:pPr>
              <w:widowControl/>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符合GB/T9813.2的要求</w:t>
            </w:r>
          </w:p>
        </w:tc>
      </w:tr>
    </w:tbl>
    <w:p w14:paraId="0CE1FC25">
      <w:pPr>
        <w:rPr>
          <w:rFonts w:ascii="宋体" w:hAnsi="宋体" w:eastAsia="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
    <w:altName w:val="微软雅黑"/>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E3BDCE"/>
    <w:multiLevelType w:val="singleLevel"/>
    <w:tmpl w:val="A5E3BDCE"/>
    <w:lvl w:ilvl="0" w:tentative="0">
      <w:start w:val="1"/>
      <w:numFmt w:val="decimal"/>
      <w:suff w:val="nothing"/>
      <w:lvlText w:val="（%1）"/>
      <w:lvlJc w:val="left"/>
    </w:lvl>
  </w:abstractNum>
  <w:abstractNum w:abstractNumId="1">
    <w:nsid w:val="F7F96AE8"/>
    <w:multiLevelType w:val="singleLevel"/>
    <w:tmpl w:val="F7F96AE8"/>
    <w:lvl w:ilvl="0" w:tentative="0">
      <w:start w:val="1"/>
      <w:numFmt w:val="decimal"/>
      <w:suff w:val="nothing"/>
      <w:lvlText w:val="（%1）"/>
      <w:lvlJc w:val="left"/>
    </w:lvl>
  </w:abstractNum>
  <w:abstractNum w:abstractNumId="2">
    <w:nsid w:val="667D3748"/>
    <w:multiLevelType w:val="singleLevel"/>
    <w:tmpl w:val="667D3748"/>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4D5"/>
    <w:rsid w:val="00004E9B"/>
    <w:rsid w:val="000064F7"/>
    <w:rsid w:val="00012CA7"/>
    <w:rsid w:val="00072139"/>
    <w:rsid w:val="00073050"/>
    <w:rsid w:val="000912D8"/>
    <w:rsid w:val="0010311A"/>
    <w:rsid w:val="00105388"/>
    <w:rsid w:val="0012228D"/>
    <w:rsid w:val="00124030"/>
    <w:rsid w:val="001633FD"/>
    <w:rsid w:val="00170AC1"/>
    <w:rsid w:val="00175B2F"/>
    <w:rsid w:val="0017687A"/>
    <w:rsid w:val="001928B6"/>
    <w:rsid w:val="001B3820"/>
    <w:rsid w:val="001D505F"/>
    <w:rsid w:val="002071F7"/>
    <w:rsid w:val="00237CA4"/>
    <w:rsid w:val="00253F2B"/>
    <w:rsid w:val="0026312F"/>
    <w:rsid w:val="0026469A"/>
    <w:rsid w:val="00264D14"/>
    <w:rsid w:val="00287112"/>
    <w:rsid w:val="002E3D8D"/>
    <w:rsid w:val="00303D94"/>
    <w:rsid w:val="0032423E"/>
    <w:rsid w:val="003735B4"/>
    <w:rsid w:val="00396379"/>
    <w:rsid w:val="003D1F60"/>
    <w:rsid w:val="003D2FBE"/>
    <w:rsid w:val="003D4542"/>
    <w:rsid w:val="003D526D"/>
    <w:rsid w:val="004007ED"/>
    <w:rsid w:val="00410C02"/>
    <w:rsid w:val="004111FE"/>
    <w:rsid w:val="00416FC1"/>
    <w:rsid w:val="00431367"/>
    <w:rsid w:val="00444091"/>
    <w:rsid w:val="0044677D"/>
    <w:rsid w:val="00450540"/>
    <w:rsid w:val="00454074"/>
    <w:rsid w:val="004556E8"/>
    <w:rsid w:val="00470E46"/>
    <w:rsid w:val="00474C5C"/>
    <w:rsid w:val="004939D3"/>
    <w:rsid w:val="004B443E"/>
    <w:rsid w:val="004B6C77"/>
    <w:rsid w:val="004C0131"/>
    <w:rsid w:val="004C5933"/>
    <w:rsid w:val="00503418"/>
    <w:rsid w:val="00512A53"/>
    <w:rsid w:val="00512A94"/>
    <w:rsid w:val="005424FE"/>
    <w:rsid w:val="00564042"/>
    <w:rsid w:val="0057333F"/>
    <w:rsid w:val="00576203"/>
    <w:rsid w:val="005849AA"/>
    <w:rsid w:val="00596B25"/>
    <w:rsid w:val="005E15ED"/>
    <w:rsid w:val="005E3417"/>
    <w:rsid w:val="006146C5"/>
    <w:rsid w:val="00621D7B"/>
    <w:rsid w:val="0064528C"/>
    <w:rsid w:val="00660127"/>
    <w:rsid w:val="0068117E"/>
    <w:rsid w:val="00682005"/>
    <w:rsid w:val="00695433"/>
    <w:rsid w:val="00697D4E"/>
    <w:rsid w:val="006C2584"/>
    <w:rsid w:val="007114A8"/>
    <w:rsid w:val="00726806"/>
    <w:rsid w:val="00726F7B"/>
    <w:rsid w:val="00755820"/>
    <w:rsid w:val="00763462"/>
    <w:rsid w:val="007743D5"/>
    <w:rsid w:val="007E231C"/>
    <w:rsid w:val="007E2BE2"/>
    <w:rsid w:val="007E2D96"/>
    <w:rsid w:val="007F5C94"/>
    <w:rsid w:val="00815FF8"/>
    <w:rsid w:val="0088300F"/>
    <w:rsid w:val="008905A5"/>
    <w:rsid w:val="00893602"/>
    <w:rsid w:val="008A7CA9"/>
    <w:rsid w:val="008D5F9A"/>
    <w:rsid w:val="00923D47"/>
    <w:rsid w:val="00932C7D"/>
    <w:rsid w:val="00934D14"/>
    <w:rsid w:val="00982182"/>
    <w:rsid w:val="0099066E"/>
    <w:rsid w:val="0099646B"/>
    <w:rsid w:val="0099690F"/>
    <w:rsid w:val="009F575D"/>
    <w:rsid w:val="00A05C82"/>
    <w:rsid w:val="00A4064D"/>
    <w:rsid w:val="00A51359"/>
    <w:rsid w:val="00A63344"/>
    <w:rsid w:val="00AA4D86"/>
    <w:rsid w:val="00AA5F80"/>
    <w:rsid w:val="00AB077E"/>
    <w:rsid w:val="00AC0205"/>
    <w:rsid w:val="00AD60A4"/>
    <w:rsid w:val="00AF632D"/>
    <w:rsid w:val="00B10DB7"/>
    <w:rsid w:val="00B11ED8"/>
    <w:rsid w:val="00B15992"/>
    <w:rsid w:val="00B36EC6"/>
    <w:rsid w:val="00B37FF1"/>
    <w:rsid w:val="00B47C9D"/>
    <w:rsid w:val="00B95E90"/>
    <w:rsid w:val="00BB60CD"/>
    <w:rsid w:val="00BC35BB"/>
    <w:rsid w:val="00BF386D"/>
    <w:rsid w:val="00C12F8A"/>
    <w:rsid w:val="00C646AC"/>
    <w:rsid w:val="00C64A99"/>
    <w:rsid w:val="00CA1850"/>
    <w:rsid w:val="00CA74B3"/>
    <w:rsid w:val="00CB633D"/>
    <w:rsid w:val="00CD31B8"/>
    <w:rsid w:val="00CE4268"/>
    <w:rsid w:val="00CF6184"/>
    <w:rsid w:val="00D52E4D"/>
    <w:rsid w:val="00D60B77"/>
    <w:rsid w:val="00D61578"/>
    <w:rsid w:val="00D6643B"/>
    <w:rsid w:val="00D7295F"/>
    <w:rsid w:val="00D9017A"/>
    <w:rsid w:val="00D93241"/>
    <w:rsid w:val="00DC3730"/>
    <w:rsid w:val="00DD1370"/>
    <w:rsid w:val="00DD1CC8"/>
    <w:rsid w:val="00DD37B0"/>
    <w:rsid w:val="00E06710"/>
    <w:rsid w:val="00E078F2"/>
    <w:rsid w:val="00E21669"/>
    <w:rsid w:val="00E5650D"/>
    <w:rsid w:val="00E56D08"/>
    <w:rsid w:val="00E708B8"/>
    <w:rsid w:val="00E7176B"/>
    <w:rsid w:val="00E95AFC"/>
    <w:rsid w:val="00EF29CF"/>
    <w:rsid w:val="00F11D15"/>
    <w:rsid w:val="00F13DA3"/>
    <w:rsid w:val="00F154D5"/>
    <w:rsid w:val="00F3359D"/>
    <w:rsid w:val="00F37567"/>
    <w:rsid w:val="00F4458C"/>
    <w:rsid w:val="00F55A41"/>
    <w:rsid w:val="00F6177E"/>
    <w:rsid w:val="00F7472A"/>
    <w:rsid w:val="00F86152"/>
    <w:rsid w:val="00FB70DB"/>
    <w:rsid w:val="00FB7691"/>
    <w:rsid w:val="00FC015A"/>
    <w:rsid w:val="0BA55598"/>
    <w:rsid w:val="0D41351A"/>
    <w:rsid w:val="0D8E6ED3"/>
    <w:rsid w:val="0F0A1DF9"/>
    <w:rsid w:val="108426C5"/>
    <w:rsid w:val="16AC4ED2"/>
    <w:rsid w:val="177E09C7"/>
    <w:rsid w:val="1D0E6F59"/>
    <w:rsid w:val="2D8C58C7"/>
    <w:rsid w:val="40C9468F"/>
    <w:rsid w:val="4A1F4C27"/>
    <w:rsid w:val="576158FB"/>
    <w:rsid w:val="675D1AB0"/>
    <w:rsid w:val="6ECB392F"/>
    <w:rsid w:val="709F3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5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3"/>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54"/>
    <w:semiHidden/>
    <w:unhideWhenUsed/>
    <w:qFormat/>
    <w:uiPriority w:val="99"/>
    <w:pPr>
      <w:jc w:val="left"/>
    </w:pPr>
    <w:rPr>
      <w:rFonts w:ascii="Times New Roman" w:hAnsi="Times New Roman" w:eastAsia="宋体" w:cs="Times New Roman"/>
      <w:szCs w:val="20"/>
    </w:rPr>
  </w:style>
  <w:style w:type="paragraph" w:styleId="6">
    <w:name w:val="Body Text"/>
    <w:basedOn w:val="1"/>
    <w:link w:val="55"/>
    <w:semiHidden/>
    <w:unhideWhenUsed/>
    <w:qFormat/>
    <w:uiPriority w:val="99"/>
    <w:pPr>
      <w:spacing w:after="120"/>
    </w:pPr>
    <w:rPr>
      <w:rFonts w:ascii="Times New Roman" w:hAnsi="Times New Roman" w:eastAsia="宋体" w:cs="Times New Roman"/>
      <w:szCs w:val="20"/>
    </w:rPr>
  </w:style>
  <w:style w:type="paragraph" w:styleId="7">
    <w:name w:val="Body Text Indent"/>
    <w:basedOn w:val="1"/>
    <w:link w:val="56"/>
    <w:uiPriority w:val="0"/>
    <w:pPr>
      <w:tabs>
        <w:tab w:val="left" w:pos="480"/>
      </w:tabs>
      <w:spacing w:line="560" w:lineRule="exact"/>
      <w:ind w:firstLine="480"/>
      <w:jc w:val="left"/>
    </w:pPr>
    <w:rPr>
      <w:rFonts w:ascii="宋体" w:hAnsi="宋体" w:eastAsia="宋体" w:cs="Times New Roman"/>
      <w:sz w:val="24"/>
      <w:szCs w:val="20"/>
    </w:rPr>
  </w:style>
  <w:style w:type="paragraph" w:styleId="8">
    <w:name w:val="Plain Text"/>
    <w:basedOn w:val="1"/>
    <w:link w:val="57"/>
    <w:qFormat/>
    <w:uiPriority w:val="0"/>
    <w:rPr>
      <w:rFonts w:ascii="宋体" w:hAnsi="Courier New" w:eastAsia="宋体" w:cs="Times New Roman"/>
      <w:szCs w:val="20"/>
      <w:lang w:val="zh-CN"/>
    </w:rPr>
  </w:style>
  <w:style w:type="paragraph" w:styleId="9">
    <w:name w:val="Date"/>
    <w:basedOn w:val="1"/>
    <w:next w:val="1"/>
    <w:link w:val="58"/>
    <w:qFormat/>
    <w:uiPriority w:val="0"/>
    <w:pPr>
      <w:adjustRightInd w:val="0"/>
      <w:spacing w:line="360" w:lineRule="atLeast"/>
      <w:textAlignment w:val="baseline"/>
    </w:pPr>
    <w:rPr>
      <w:rFonts w:ascii="Times New Roman" w:hAnsi="Times New Roman" w:eastAsia="宋体" w:cs="Times New Roman"/>
      <w:sz w:val="32"/>
      <w:szCs w:val="20"/>
    </w:rPr>
  </w:style>
  <w:style w:type="paragraph" w:styleId="10">
    <w:name w:val="Body Text Indent 2"/>
    <w:basedOn w:val="1"/>
    <w:link w:val="59"/>
    <w:semiHidden/>
    <w:unhideWhenUsed/>
    <w:qFormat/>
    <w:uiPriority w:val="99"/>
    <w:pPr>
      <w:spacing w:after="120" w:line="480" w:lineRule="auto"/>
      <w:ind w:left="420" w:leftChars="200"/>
    </w:pPr>
    <w:rPr>
      <w:rFonts w:ascii="Times New Roman" w:hAnsi="Times New Roman" w:eastAsia="宋体" w:cs="Times New Roman"/>
      <w:szCs w:val="20"/>
    </w:rPr>
  </w:style>
  <w:style w:type="paragraph" w:styleId="11">
    <w:name w:val="Balloon Text"/>
    <w:basedOn w:val="1"/>
    <w:link w:val="60"/>
    <w:semiHidden/>
    <w:unhideWhenUsed/>
    <w:qFormat/>
    <w:uiPriority w:val="99"/>
    <w:rPr>
      <w:rFonts w:ascii="Times New Roman" w:hAnsi="Times New Roman" w:eastAsia="宋体" w:cs="Times New Roman"/>
      <w:sz w:val="18"/>
      <w:szCs w:val="18"/>
    </w:rPr>
  </w:style>
  <w:style w:type="paragraph" w:styleId="12">
    <w:name w:val="footer"/>
    <w:basedOn w:val="1"/>
    <w:link w:val="29"/>
    <w:unhideWhenUsed/>
    <w:qFormat/>
    <w:uiPriority w:val="99"/>
    <w:pPr>
      <w:tabs>
        <w:tab w:val="center" w:pos="4153"/>
        <w:tab w:val="right" w:pos="8306"/>
      </w:tabs>
      <w:snapToGrid w:val="0"/>
      <w:jc w:val="left"/>
    </w:pPr>
    <w:rPr>
      <w:sz w:val="18"/>
      <w:szCs w:val="18"/>
    </w:rPr>
  </w:style>
  <w:style w:type="paragraph" w:styleId="13">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61"/>
    <w:qFormat/>
    <w:uiPriority w:val="0"/>
    <w:pPr>
      <w:spacing w:before="240" w:after="60" w:line="312" w:lineRule="auto"/>
      <w:jc w:val="center"/>
      <w:outlineLvl w:val="1"/>
    </w:pPr>
    <w:rPr>
      <w:rFonts w:ascii="Cambria" w:hAnsi="Cambria" w:eastAsia="宋体" w:cs="Times New Roman"/>
      <w:b/>
      <w:bCs/>
      <w:kern w:val="28"/>
      <w:sz w:val="32"/>
      <w:szCs w:val="32"/>
      <w:lang w:val="zh-CN"/>
    </w:rPr>
  </w:style>
  <w:style w:type="paragraph" w:styleId="15">
    <w:name w:val="Body Text Indent 3"/>
    <w:basedOn w:val="1"/>
    <w:link w:val="62"/>
    <w:semiHidden/>
    <w:unhideWhenUsed/>
    <w:qFormat/>
    <w:uiPriority w:val="99"/>
    <w:pPr>
      <w:spacing w:after="120"/>
      <w:ind w:left="420" w:leftChars="200"/>
    </w:pPr>
    <w:rPr>
      <w:rFonts w:ascii="Times New Roman" w:hAnsi="Times New Roman" w:eastAsia="宋体" w:cs="Times New Roman"/>
      <w:sz w:val="16"/>
      <w:szCs w:val="16"/>
    </w:rPr>
  </w:style>
  <w:style w:type="paragraph" w:styleId="16">
    <w:name w:val="toc 2"/>
    <w:basedOn w:val="1"/>
    <w:next w:val="1"/>
    <w:qFormat/>
    <w:uiPriority w:val="39"/>
    <w:pPr>
      <w:tabs>
        <w:tab w:val="right" w:leader="dot" w:pos="8931"/>
      </w:tabs>
    </w:pPr>
    <w:rPr>
      <w:rFonts w:ascii="Times New Roman" w:hAnsi="Times New Roman" w:eastAsia="黑体" w:cs="Times New Roman"/>
      <w:smallCaps/>
      <w:szCs w:val="28"/>
    </w:rPr>
  </w:style>
  <w:style w:type="paragraph" w:styleId="17">
    <w:name w:val="Body Text 2"/>
    <w:basedOn w:val="1"/>
    <w:link w:val="63"/>
    <w:semiHidden/>
    <w:unhideWhenUsed/>
    <w:qFormat/>
    <w:uiPriority w:val="99"/>
    <w:pPr>
      <w:spacing w:after="120" w:line="480" w:lineRule="auto"/>
    </w:pPr>
    <w:rPr>
      <w:rFonts w:ascii="Times New Roman" w:hAnsi="Times New Roman" w:eastAsia="宋体" w:cs="Times New Roman"/>
      <w:szCs w:val="20"/>
    </w:rPr>
  </w:style>
  <w:style w:type="paragraph" w:styleId="18">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annotation subject"/>
    <w:basedOn w:val="5"/>
    <w:next w:val="5"/>
    <w:link w:val="64"/>
    <w:semiHidden/>
    <w:unhideWhenUsed/>
    <w:qFormat/>
    <w:uiPriority w:val="99"/>
    <w:rPr>
      <w:b/>
      <w:bCs/>
    </w:rPr>
  </w:style>
  <w:style w:type="table" w:styleId="21">
    <w:name w:val="Table Grid"/>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22"/>
    <w:rPr>
      <w:b/>
      <w:bCs/>
    </w:rPr>
  </w:style>
  <w:style w:type="character" w:styleId="24">
    <w:name w:val="FollowedHyperlink"/>
    <w:basedOn w:val="22"/>
    <w:semiHidden/>
    <w:unhideWhenUsed/>
    <w:qFormat/>
    <w:uiPriority w:val="99"/>
    <w:rPr>
      <w:color w:val="954F72"/>
      <w:u w:val="single"/>
    </w:rPr>
  </w:style>
  <w:style w:type="character" w:styleId="25">
    <w:name w:val="Hyperlink"/>
    <w:basedOn w:val="22"/>
    <w:unhideWhenUsed/>
    <w:qFormat/>
    <w:uiPriority w:val="99"/>
    <w:rPr>
      <w:color w:val="0563C1"/>
      <w:u w:val="single"/>
    </w:rPr>
  </w:style>
  <w:style w:type="character" w:styleId="26">
    <w:name w:val="annotation reference"/>
    <w:basedOn w:val="22"/>
    <w:semiHidden/>
    <w:unhideWhenUsed/>
    <w:qFormat/>
    <w:uiPriority w:val="99"/>
    <w:rPr>
      <w:sz w:val="21"/>
      <w:szCs w:val="21"/>
    </w:rPr>
  </w:style>
  <w:style w:type="paragraph" w:styleId="27">
    <w:name w:val="List Paragraph"/>
    <w:basedOn w:val="1"/>
    <w:link w:val="67"/>
    <w:qFormat/>
    <w:uiPriority w:val="34"/>
    <w:pPr>
      <w:ind w:firstLine="420" w:firstLineChars="200"/>
    </w:pPr>
  </w:style>
  <w:style w:type="character" w:customStyle="1" w:styleId="28">
    <w:name w:val="Header Char"/>
    <w:basedOn w:val="22"/>
    <w:link w:val="13"/>
    <w:qFormat/>
    <w:uiPriority w:val="99"/>
    <w:rPr>
      <w:sz w:val="18"/>
      <w:szCs w:val="18"/>
    </w:rPr>
  </w:style>
  <w:style w:type="character" w:customStyle="1" w:styleId="29">
    <w:name w:val="Footer Char"/>
    <w:basedOn w:val="22"/>
    <w:link w:val="12"/>
    <w:qFormat/>
    <w:uiPriority w:val="99"/>
    <w:rPr>
      <w:sz w:val="18"/>
      <w:szCs w:val="18"/>
    </w:rPr>
  </w:style>
  <w:style w:type="paragraph" w:customStyle="1" w:styleId="30">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1">
    <w:name w:val="xl6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18"/>
      <w:szCs w:val="18"/>
    </w:rPr>
  </w:style>
  <w:style w:type="paragraph" w:customStyle="1" w:styleId="32">
    <w:name w:val="xl6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33">
    <w:name w:val="xl65"/>
    <w:basedOn w:val="1"/>
    <w:qFormat/>
    <w:uiPriority w:val="99"/>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3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3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36">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37">
    <w:name w:val="xl6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38">
    <w:name w:val="xl7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3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eastAsia="宋体" w:cs="宋体"/>
      <w:color w:val="000000"/>
      <w:kern w:val="0"/>
      <w:sz w:val="24"/>
      <w:szCs w:val="24"/>
    </w:rPr>
  </w:style>
  <w:style w:type="paragraph" w:customStyle="1" w:styleId="40">
    <w:name w:val="xl72"/>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41">
    <w:name w:val="xl73"/>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paragraph" w:customStyle="1" w:styleId="42">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3">
    <w:name w:val="xl74"/>
    <w:basedOn w:val="1"/>
    <w:qFormat/>
    <w:uiPriority w:val="0"/>
    <w:pPr>
      <w:widowControl/>
      <w:spacing w:before="100" w:beforeAutospacing="1" w:after="100" w:afterAutospacing="1"/>
      <w:jc w:val="left"/>
      <w:textAlignment w:val="center"/>
    </w:pPr>
    <w:rPr>
      <w:rFonts w:ascii="宋体" w:hAnsi="宋体" w:eastAsia="宋体" w:cs="宋体"/>
      <w:color w:val="FF0000"/>
      <w:kern w:val="0"/>
      <w:sz w:val="24"/>
      <w:szCs w:val="24"/>
    </w:rPr>
  </w:style>
  <w:style w:type="paragraph" w:customStyle="1" w:styleId="44">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5">
    <w:name w:val="font7"/>
    <w:basedOn w:val="1"/>
    <w:qFormat/>
    <w:uiPriority w:val="0"/>
    <w:pPr>
      <w:widowControl/>
      <w:spacing w:before="100" w:beforeAutospacing="1" w:after="100" w:afterAutospacing="1"/>
      <w:jc w:val="left"/>
    </w:pPr>
    <w:rPr>
      <w:rFonts w:ascii="黑体" w:hAnsi="黑体" w:eastAsia="黑体" w:cs="宋体"/>
      <w:kern w:val="0"/>
      <w:sz w:val="18"/>
      <w:szCs w:val="18"/>
    </w:rPr>
  </w:style>
  <w:style w:type="paragraph" w:customStyle="1" w:styleId="46">
    <w:name w:val="font8"/>
    <w:basedOn w:val="1"/>
    <w:qFormat/>
    <w:uiPriority w:val="0"/>
    <w:pPr>
      <w:widowControl/>
      <w:spacing w:before="100" w:beforeAutospacing="1" w:after="100" w:afterAutospacing="1"/>
      <w:jc w:val="left"/>
    </w:pPr>
    <w:rPr>
      <w:rFonts w:ascii="黑体" w:hAnsi="黑体" w:eastAsia="黑体" w:cs="宋体"/>
      <w:color w:val="000000"/>
      <w:kern w:val="0"/>
      <w:sz w:val="18"/>
      <w:szCs w:val="18"/>
    </w:rPr>
  </w:style>
  <w:style w:type="paragraph" w:customStyle="1" w:styleId="47">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黑体" w:hAnsi="黑体" w:eastAsia="黑体" w:cs="宋体"/>
      <w:kern w:val="0"/>
      <w:sz w:val="18"/>
      <w:szCs w:val="18"/>
    </w:rPr>
  </w:style>
  <w:style w:type="paragraph" w:customStyle="1" w:styleId="48">
    <w:name w:val="xl76"/>
    <w:basedOn w:val="1"/>
    <w:qFormat/>
    <w:uiPriority w:val="0"/>
    <w:pPr>
      <w:widowControl/>
      <w:spacing w:before="100" w:beforeAutospacing="1" w:after="100" w:afterAutospacing="1"/>
      <w:jc w:val="left"/>
      <w:textAlignment w:val="top"/>
    </w:pPr>
    <w:rPr>
      <w:rFonts w:ascii="黑体" w:hAnsi="黑体" w:eastAsia="黑体" w:cs="宋体"/>
      <w:kern w:val="0"/>
      <w:sz w:val="18"/>
      <w:szCs w:val="18"/>
    </w:rPr>
  </w:style>
  <w:style w:type="paragraph" w:customStyle="1" w:styleId="4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kern w:val="0"/>
      <w:sz w:val="18"/>
      <w:szCs w:val="18"/>
    </w:rPr>
  </w:style>
  <w:style w:type="paragraph" w:customStyle="1" w:styleId="50">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18"/>
      <w:szCs w:val="18"/>
    </w:rPr>
  </w:style>
  <w:style w:type="paragraph" w:customStyle="1" w:styleId="5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color w:val="000000"/>
      <w:kern w:val="0"/>
      <w:sz w:val="18"/>
      <w:szCs w:val="18"/>
    </w:rPr>
  </w:style>
  <w:style w:type="character" w:customStyle="1" w:styleId="52">
    <w:name w:val="Heading 2 Char"/>
    <w:basedOn w:val="22"/>
    <w:link w:val="3"/>
    <w:semiHidden/>
    <w:qFormat/>
    <w:uiPriority w:val="9"/>
    <w:rPr>
      <w:rFonts w:asciiTheme="majorHAnsi" w:hAnsiTheme="majorHAnsi" w:eastAsiaTheme="majorEastAsia" w:cstheme="majorBidi"/>
      <w:b/>
      <w:bCs/>
      <w:kern w:val="2"/>
      <w:sz w:val="32"/>
      <w:szCs w:val="32"/>
    </w:rPr>
  </w:style>
  <w:style w:type="character" w:customStyle="1" w:styleId="53">
    <w:name w:val="Heading 3 Char"/>
    <w:basedOn w:val="22"/>
    <w:link w:val="4"/>
    <w:qFormat/>
    <w:uiPriority w:val="0"/>
    <w:rPr>
      <w:b/>
      <w:bCs/>
      <w:kern w:val="2"/>
      <w:sz w:val="32"/>
      <w:szCs w:val="32"/>
    </w:rPr>
  </w:style>
  <w:style w:type="character" w:customStyle="1" w:styleId="54">
    <w:name w:val="Comment Text Char"/>
    <w:basedOn w:val="22"/>
    <w:link w:val="5"/>
    <w:semiHidden/>
    <w:qFormat/>
    <w:uiPriority w:val="99"/>
    <w:rPr>
      <w:kern w:val="2"/>
      <w:sz w:val="21"/>
    </w:rPr>
  </w:style>
  <w:style w:type="character" w:customStyle="1" w:styleId="55">
    <w:name w:val="Body Text Char"/>
    <w:basedOn w:val="22"/>
    <w:link w:val="6"/>
    <w:semiHidden/>
    <w:qFormat/>
    <w:uiPriority w:val="99"/>
    <w:rPr>
      <w:kern w:val="2"/>
      <w:sz w:val="21"/>
    </w:rPr>
  </w:style>
  <w:style w:type="character" w:customStyle="1" w:styleId="56">
    <w:name w:val="Body Text Indent Char"/>
    <w:basedOn w:val="22"/>
    <w:link w:val="7"/>
    <w:qFormat/>
    <w:uiPriority w:val="0"/>
    <w:rPr>
      <w:rFonts w:ascii="宋体" w:hAnsi="宋体"/>
      <w:kern w:val="2"/>
      <w:sz w:val="24"/>
    </w:rPr>
  </w:style>
  <w:style w:type="character" w:customStyle="1" w:styleId="57">
    <w:name w:val="Plain Text Char"/>
    <w:basedOn w:val="22"/>
    <w:link w:val="8"/>
    <w:qFormat/>
    <w:uiPriority w:val="0"/>
    <w:rPr>
      <w:rFonts w:ascii="宋体" w:hAnsi="Courier New"/>
      <w:kern w:val="2"/>
      <w:sz w:val="21"/>
      <w:lang w:val="zh-CN"/>
    </w:rPr>
  </w:style>
  <w:style w:type="character" w:customStyle="1" w:styleId="58">
    <w:name w:val="Date Char"/>
    <w:basedOn w:val="22"/>
    <w:link w:val="9"/>
    <w:qFormat/>
    <w:uiPriority w:val="0"/>
    <w:rPr>
      <w:kern w:val="2"/>
      <w:sz w:val="32"/>
    </w:rPr>
  </w:style>
  <w:style w:type="character" w:customStyle="1" w:styleId="59">
    <w:name w:val="Body Text Indent 2 Char"/>
    <w:basedOn w:val="22"/>
    <w:link w:val="10"/>
    <w:semiHidden/>
    <w:qFormat/>
    <w:uiPriority w:val="99"/>
    <w:rPr>
      <w:kern w:val="2"/>
      <w:sz w:val="21"/>
    </w:rPr>
  </w:style>
  <w:style w:type="character" w:customStyle="1" w:styleId="60">
    <w:name w:val="Balloon Text Char"/>
    <w:basedOn w:val="22"/>
    <w:link w:val="11"/>
    <w:semiHidden/>
    <w:qFormat/>
    <w:uiPriority w:val="99"/>
    <w:rPr>
      <w:kern w:val="2"/>
      <w:sz w:val="18"/>
      <w:szCs w:val="18"/>
    </w:rPr>
  </w:style>
  <w:style w:type="character" w:customStyle="1" w:styleId="61">
    <w:name w:val="Subtitle Char"/>
    <w:basedOn w:val="22"/>
    <w:link w:val="14"/>
    <w:qFormat/>
    <w:uiPriority w:val="0"/>
    <w:rPr>
      <w:rFonts w:ascii="Cambria" w:hAnsi="Cambria"/>
      <w:b/>
      <w:bCs/>
      <w:kern w:val="28"/>
      <w:sz w:val="32"/>
      <w:szCs w:val="32"/>
      <w:lang w:val="zh-CN"/>
    </w:rPr>
  </w:style>
  <w:style w:type="character" w:customStyle="1" w:styleId="62">
    <w:name w:val="Body Text Indent 3 Char"/>
    <w:basedOn w:val="22"/>
    <w:link w:val="15"/>
    <w:semiHidden/>
    <w:qFormat/>
    <w:uiPriority w:val="99"/>
    <w:rPr>
      <w:kern w:val="2"/>
      <w:sz w:val="16"/>
      <w:szCs w:val="16"/>
    </w:rPr>
  </w:style>
  <w:style w:type="character" w:customStyle="1" w:styleId="63">
    <w:name w:val="Body Text 2 Char"/>
    <w:basedOn w:val="22"/>
    <w:link w:val="17"/>
    <w:semiHidden/>
    <w:qFormat/>
    <w:uiPriority w:val="99"/>
    <w:rPr>
      <w:kern w:val="2"/>
      <w:sz w:val="21"/>
    </w:rPr>
  </w:style>
  <w:style w:type="character" w:customStyle="1" w:styleId="64">
    <w:name w:val="Comment Subject Char"/>
    <w:basedOn w:val="54"/>
    <w:link w:val="19"/>
    <w:semiHidden/>
    <w:qFormat/>
    <w:uiPriority w:val="99"/>
    <w:rPr>
      <w:b/>
      <w:bCs/>
      <w:kern w:val="2"/>
      <w:sz w:val="21"/>
    </w:rPr>
  </w:style>
  <w:style w:type="paragraph" w:customStyle="1" w:styleId="65">
    <w:name w:val="Default"/>
    <w:link w:val="66"/>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66">
    <w:name w:val="Default Char"/>
    <w:link w:val="65"/>
    <w:qFormat/>
    <w:locked/>
    <w:uiPriority w:val="0"/>
    <w:rPr>
      <w:rFonts w:ascii="......." w:hAnsi="Calibri" w:eastAsia="......." w:cs="......."/>
      <w:color w:val="000000"/>
      <w:sz w:val="24"/>
      <w:szCs w:val="24"/>
    </w:rPr>
  </w:style>
  <w:style w:type="character" w:customStyle="1" w:styleId="67">
    <w:name w:val="List Paragraph Char"/>
    <w:link w:val="27"/>
    <w:qFormat/>
    <w:uiPriority w:val="34"/>
    <w:rPr>
      <w:rFonts w:asciiTheme="minorHAnsi" w:hAnsiTheme="minorHAnsi" w:eastAsiaTheme="minorEastAsia" w:cstheme="minorBidi"/>
      <w:kern w:val="2"/>
      <w:sz w:val="21"/>
      <w:szCs w:val="22"/>
    </w:rPr>
  </w:style>
  <w:style w:type="paragraph" w:customStyle="1" w:styleId="68">
    <w:name w:val="Char"/>
    <w:basedOn w:val="1"/>
    <w:autoRedefine/>
    <w:qFormat/>
    <w:uiPriority w:val="0"/>
    <w:pPr>
      <w:tabs>
        <w:tab w:val="left" w:pos="360"/>
      </w:tabs>
    </w:pPr>
    <w:rPr>
      <w:rFonts w:ascii="Times New Roman" w:hAnsi="Times New Roman" w:eastAsia="宋体" w:cs="Times New Roman"/>
      <w:sz w:val="24"/>
      <w:szCs w:val="24"/>
    </w:rPr>
  </w:style>
  <w:style w:type="character" w:customStyle="1" w:styleId="69">
    <w:name w:val="纯文本 Char"/>
    <w:basedOn w:val="22"/>
    <w:semiHidden/>
    <w:qFormat/>
    <w:uiPriority w:val="99"/>
    <w:rPr>
      <w:rFonts w:ascii="宋体" w:hAnsi="Courier New" w:eastAsia="宋体" w:cs="Courier New"/>
      <w:szCs w:val="21"/>
    </w:rPr>
  </w:style>
  <w:style w:type="paragraph" w:customStyle="1" w:styleId="70">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
    <w:name w:val="列出段落1"/>
    <w:basedOn w:val="1"/>
    <w:qFormat/>
    <w:uiPriority w:val="0"/>
    <w:pPr>
      <w:ind w:firstLine="420" w:firstLineChars="200"/>
    </w:pPr>
    <w:rPr>
      <w:rFonts w:ascii="Calibri" w:hAnsi="Calibri" w:eastAsia="宋体" w:cs="黑体"/>
    </w:rPr>
  </w:style>
  <w:style w:type="paragraph" w:customStyle="1" w:styleId="7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76">
    <w:name w:val="Heading 1 Char"/>
    <w:basedOn w:val="22"/>
    <w:link w:val="2"/>
    <w:qFormat/>
    <w:uiPriority w:val="0"/>
    <w:rPr>
      <w:rFonts w:asciiTheme="minorHAnsi" w:hAnsiTheme="minorHAnsi" w:eastAsiaTheme="minorEastAsia" w:cstheme="minorBidi"/>
      <w:b/>
      <w:bCs/>
      <w:kern w:val="44"/>
      <w:sz w:val="44"/>
      <w:szCs w:val="44"/>
    </w:rPr>
  </w:style>
  <w:style w:type="paragraph" w:customStyle="1" w:styleId="77">
    <w:name w:val="首行缩进"/>
    <w:basedOn w:val="1"/>
    <w:qFormat/>
    <w:uiPriority w:val="0"/>
    <w:pPr>
      <w:spacing w:after="120" w:line="360" w:lineRule="auto"/>
      <w:ind w:firstLine="480" w:firstLineChars="200"/>
    </w:pPr>
    <w:rPr>
      <w:rFonts w:ascii="Calibri" w:hAnsi="Calibri" w:eastAsia="宋体" w:cs="Times New Roman"/>
      <w:sz w:val="24"/>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E52F41-A0AA-4B0D-BCA6-DB854B5836AE}">
  <ds:schemaRefs/>
</ds:datastoreItem>
</file>

<file path=docProps/app.xml><?xml version="1.0" encoding="utf-8"?>
<Properties xmlns="http://schemas.openxmlformats.org/officeDocument/2006/extended-properties" xmlns:vt="http://schemas.openxmlformats.org/officeDocument/2006/docPropsVTypes">
  <Template>Normal.dotm</Template>
  <Pages>57</Pages>
  <Words>15396</Words>
  <Characters>16295</Characters>
  <Lines>186</Lines>
  <Paragraphs>52</Paragraphs>
  <TotalTime>2</TotalTime>
  <ScaleCrop>false</ScaleCrop>
  <LinksUpToDate>false</LinksUpToDate>
  <CharactersWithSpaces>16313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2025-11-13T01:38:00Z</dcterms:created>
  <dc:creator>Admin</dc:creator>
  <cp:lastModifiedBy>李直气壮</cp:lastModifiedBy>
  <dcterms:modified xsi:type="dcterms:W3CDTF">2025-11-13T02:21:28Z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eyJoZGlkIjoiZDI2YmY0MzE2ZDVkMmE2YTliMDJmYjU4NDhmZmJhMzciLCJ1c2VySWQiOiI4OTA3MDE4NDEifQ==</vt:lpwstr>
  </property>
  <property fmtid="{D5CDD505-2E9C-101B-9397-08002B2CF9AE}" pid="3" name="KSOProductBuildVer">
    <vt:lpwstr>2052-12.1.0.23542</vt:lpwstr>
  </property>
  <property fmtid="{D5CDD505-2E9C-101B-9397-08002B2CF9AE}" pid="4" name="ICV">
    <vt:lpwstr>4ABF1C1E917447268EA84F5CCF76F378_13</vt:lpwstr>
  </property>
</Properties>
</file>