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0F55A0">
      <w:pPr>
        <w:pStyle w:val="7"/>
      </w:pPr>
      <w:r>
        <w:rPr>
          <w:rFonts w:hint="eastAsia"/>
        </w:rPr>
        <w:t>项目需求书（货物）</w:t>
      </w:r>
    </w:p>
    <w:p w14:paraId="7604A956"/>
    <w:p w14:paraId="7F2EEABF">
      <w:pPr>
        <w:spacing w:line="360" w:lineRule="auto"/>
        <w:ind w:firstLine="562" w:firstLineChars="200"/>
        <w:rPr>
          <w:rFonts w:hint="eastAsia" w:asciiTheme="minorEastAsia" w:hAnsiTheme="minorEastAsia" w:eastAsiaTheme="minorEastAsia" w:cstheme="minorEastAsia"/>
          <w:b/>
          <w:bCs/>
          <w:sz w:val="28"/>
          <w:szCs w:val="28"/>
          <w:lang w:val="en-US" w:eastAsia="zh-CN"/>
        </w:rPr>
      </w:pPr>
      <w:r>
        <w:rPr>
          <w:rFonts w:hint="eastAsia" w:asciiTheme="minorEastAsia" w:hAnsiTheme="minorEastAsia" w:eastAsiaTheme="minorEastAsia" w:cstheme="minorEastAsia"/>
          <w:b/>
          <w:bCs/>
          <w:sz w:val="28"/>
          <w:szCs w:val="28"/>
          <w:lang w:val="en-US" w:eastAsia="zh-CN"/>
        </w:rPr>
        <w:t>包1</w:t>
      </w:r>
    </w:p>
    <w:tbl>
      <w:tblPr>
        <w:tblStyle w:val="9"/>
        <w:tblW w:w="89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5"/>
        <w:gridCol w:w="900"/>
        <w:gridCol w:w="6495"/>
        <w:gridCol w:w="450"/>
        <w:gridCol w:w="482"/>
      </w:tblGrid>
      <w:tr w14:paraId="6D9F9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665" w:type="dxa"/>
            <w:vAlign w:val="center"/>
          </w:tcPr>
          <w:p w14:paraId="6CECFFE3">
            <w:pPr>
              <w:jc w:val="center"/>
              <w:rPr>
                <w:rFonts w:hint="eastAsia" w:asciiTheme="minorEastAsia" w:hAnsiTheme="minorEastAsia" w:eastAsiaTheme="minorEastAsia" w:cstheme="minorEastAsia"/>
                <w:b/>
              </w:rPr>
            </w:pPr>
            <w:r>
              <w:rPr>
                <w:rFonts w:hint="eastAsia" w:asciiTheme="minorEastAsia" w:hAnsiTheme="minorEastAsia" w:eastAsiaTheme="minorEastAsia" w:cstheme="minorEastAsia"/>
                <w:b/>
              </w:rPr>
              <w:t>序号</w:t>
            </w:r>
          </w:p>
        </w:tc>
        <w:tc>
          <w:tcPr>
            <w:tcW w:w="900" w:type="dxa"/>
            <w:vAlign w:val="center"/>
          </w:tcPr>
          <w:p w14:paraId="19CBBE43">
            <w:pPr>
              <w:jc w:val="center"/>
              <w:rPr>
                <w:rFonts w:hint="eastAsia" w:asciiTheme="minorEastAsia" w:hAnsiTheme="minorEastAsia" w:eastAsiaTheme="minorEastAsia" w:cstheme="minorEastAsia"/>
                <w:b/>
              </w:rPr>
            </w:pPr>
            <w:r>
              <w:rPr>
                <w:rFonts w:hint="eastAsia" w:asciiTheme="minorEastAsia" w:hAnsiTheme="minorEastAsia" w:eastAsiaTheme="minorEastAsia" w:cstheme="minorEastAsia"/>
                <w:b/>
              </w:rPr>
              <w:t>采购标的</w:t>
            </w:r>
          </w:p>
        </w:tc>
        <w:tc>
          <w:tcPr>
            <w:tcW w:w="6495" w:type="dxa"/>
            <w:vAlign w:val="center"/>
          </w:tcPr>
          <w:p w14:paraId="25062696">
            <w:pPr>
              <w:jc w:val="center"/>
              <w:rPr>
                <w:rFonts w:hint="eastAsia" w:asciiTheme="minorEastAsia" w:hAnsiTheme="minorEastAsia" w:eastAsiaTheme="minorEastAsia" w:cstheme="minorEastAsia"/>
                <w:b/>
              </w:rPr>
            </w:pPr>
            <w:r>
              <w:rPr>
                <w:rFonts w:hint="eastAsia" w:asciiTheme="minorEastAsia" w:hAnsiTheme="minorEastAsia" w:eastAsiaTheme="minorEastAsia" w:cstheme="minorEastAsia"/>
                <w:b/>
              </w:rPr>
              <w:t>技术参数</w:t>
            </w:r>
          </w:p>
        </w:tc>
        <w:tc>
          <w:tcPr>
            <w:tcW w:w="450" w:type="dxa"/>
            <w:vAlign w:val="center"/>
          </w:tcPr>
          <w:p w14:paraId="0E4A185B">
            <w:pPr>
              <w:jc w:val="center"/>
              <w:rPr>
                <w:rFonts w:hint="eastAsia" w:asciiTheme="minorEastAsia" w:hAnsiTheme="minorEastAsia" w:eastAsiaTheme="minorEastAsia" w:cstheme="minorEastAsia"/>
                <w:b/>
              </w:rPr>
            </w:pPr>
            <w:r>
              <w:rPr>
                <w:rFonts w:hint="eastAsia" w:asciiTheme="minorEastAsia" w:hAnsiTheme="minorEastAsia" w:eastAsiaTheme="minorEastAsia" w:cstheme="minorEastAsia"/>
                <w:b/>
              </w:rPr>
              <w:t>单位</w:t>
            </w:r>
          </w:p>
        </w:tc>
        <w:tc>
          <w:tcPr>
            <w:tcW w:w="482" w:type="dxa"/>
            <w:vAlign w:val="center"/>
          </w:tcPr>
          <w:p w14:paraId="27F2BB7E">
            <w:pPr>
              <w:jc w:val="center"/>
              <w:rPr>
                <w:rFonts w:hint="eastAsia" w:asciiTheme="minorEastAsia" w:hAnsiTheme="minorEastAsia" w:eastAsiaTheme="minorEastAsia" w:cstheme="minorEastAsia"/>
                <w:b/>
              </w:rPr>
            </w:pPr>
            <w:r>
              <w:rPr>
                <w:rFonts w:hint="eastAsia" w:asciiTheme="minorEastAsia" w:hAnsiTheme="minorEastAsia" w:eastAsiaTheme="minorEastAsia" w:cstheme="minorEastAsia"/>
                <w:b/>
              </w:rPr>
              <w:t>数量</w:t>
            </w:r>
          </w:p>
        </w:tc>
      </w:tr>
      <w:tr w14:paraId="626C8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9" w:hRule="atLeast"/>
          <w:jc w:val="center"/>
        </w:trPr>
        <w:tc>
          <w:tcPr>
            <w:tcW w:w="665" w:type="dxa"/>
            <w:vAlign w:val="center"/>
          </w:tcPr>
          <w:p w14:paraId="38C57A4D">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w:t>1</w:t>
            </w:r>
          </w:p>
        </w:tc>
        <w:tc>
          <w:tcPr>
            <w:tcW w:w="900" w:type="dxa"/>
            <w:vAlign w:val="center"/>
          </w:tcPr>
          <w:p w14:paraId="36C0608B">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w:t>台式计算机</w:t>
            </w:r>
          </w:p>
        </w:tc>
        <w:tc>
          <w:tcPr>
            <w:tcW w:w="6495" w:type="dxa"/>
            <w:vAlign w:val="center"/>
          </w:tcPr>
          <w:p w14:paraId="63072551">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 CPU、操作系统等关键部件应当符合安全可靠测评要求（适用于乡镇以上党政机关）。</w:t>
            </w:r>
          </w:p>
          <w:p w14:paraId="0CF063C0">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★2. CPU物理核数：≥6核；</w:t>
            </w:r>
          </w:p>
          <w:p w14:paraId="33577085">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 CPU主频：≥2.9GHz（基准频率）；</w:t>
            </w:r>
          </w:p>
          <w:p w14:paraId="2CC5B6D2">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★4. 内存配置容量：≥16GB，支持DDR4及以上，内存读写速率≥3200MT/s；</w:t>
            </w:r>
          </w:p>
          <w:p w14:paraId="2768D441">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★5. 存储容量：≥512GB SSD，接口类型支持SATA或M.2；</w:t>
            </w:r>
          </w:p>
          <w:p w14:paraId="547B3396">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▲6. 独立显卡（保留项）：显存容量≥2GB，显存位宽≥64bit，支持DirectX 12或等效API，具备至少1个HDMI或DisplayPort输出接口；</w:t>
            </w:r>
          </w:p>
          <w:p w14:paraId="30BBABA1">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★7. 包含显示器：供应商须提供与所投主机品牌匹配或经兼容性测试的显示器型号。显示器须为政府强制采购节能产品，供应商必须提供有效期内的《节能产品认证证书》；</w:t>
            </w:r>
          </w:p>
          <w:p w14:paraId="7F4175D1">
            <w:pPr>
              <w:rPr>
                <w:rFonts w:hint="eastAsia" w:asciiTheme="minorEastAsia" w:hAnsiTheme="minorEastAsia" w:eastAsiaTheme="minorEastAsia" w:cstheme="minorEastAsia"/>
              </w:rPr>
            </w:pPr>
            <w:r>
              <w:rPr>
                <w:rFonts w:hint="eastAsia" w:asciiTheme="minorEastAsia" w:hAnsiTheme="minorEastAsia" w:eastAsiaTheme="minorEastAsia" w:cstheme="minorEastAsia"/>
                <w:i w:val="0"/>
                <w:iCs w:val="0"/>
                <w:caps w:val="0"/>
                <w:color w:val="auto"/>
                <w:spacing w:val="0"/>
                <w:sz w:val="21"/>
                <w:szCs w:val="22"/>
                <w:shd w:val="clear" w:color="auto" w:fill="auto"/>
              </w:rPr>
              <w:t>★</w:t>
            </w:r>
            <w:r>
              <w:rPr>
                <w:rFonts w:hint="eastAsia" w:asciiTheme="minorEastAsia" w:hAnsiTheme="minorEastAsia" w:eastAsiaTheme="minorEastAsia" w:cstheme="minorEastAsia"/>
                <w:i w:val="0"/>
                <w:iCs w:val="0"/>
                <w:caps w:val="0"/>
                <w:color w:val="auto"/>
                <w:spacing w:val="0"/>
                <w:sz w:val="21"/>
                <w:szCs w:val="22"/>
                <w:shd w:val="clear" w:color="auto" w:fill="auto"/>
                <w:lang w:val="en-US" w:eastAsia="zh-CN"/>
              </w:rPr>
              <w:t>8</w:t>
            </w:r>
            <w:r>
              <w:rPr>
                <w:rFonts w:hint="eastAsia" w:asciiTheme="minorEastAsia" w:hAnsiTheme="minorEastAsia" w:eastAsiaTheme="minorEastAsia" w:cstheme="minorEastAsia"/>
                <w:i w:val="0"/>
                <w:iCs w:val="0"/>
                <w:caps w:val="0"/>
                <w:color w:val="auto"/>
                <w:spacing w:val="0"/>
                <w:sz w:val="21"/>
                <w:szCs w:val="22"/>
                <w:shd w:val="clear" w:color="auto" w:fill="auto"/>
              </w:rPr>
              <w:t>实训室环境及布线施工：供应商负责实训室机房内机柜、交换机、路由器的线路规整、布线施工及机房整体环境优化布置工作，相关费用包含在投标总价中。</w:t>
            </w:r>
          </w:p>
          <w:p w14:paraId="514E1F6A">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9.</w:t>
            </w:r>
            <w:r>
              <w:rPr>
                <w:rFonts w:hint="eastAsia" w:asciiTheme="minorEastAsia" w:hAnsiTheme="minorEastAsia" w:eastAsiaTheme="minorEastAsia" w:cstheme="minorEastAsia"/>
              </w:rPr>
              <w:t xml:space="preserve"> 其余未列明的“★”指标，均须满足财库〔2023〕29号文要求。</w:t>
            </w:r>
          </w:p>
        </w:tc>
        <w:tc>
          <w:tcPr>
            <w:tcW w:w="450" w:type="dxa"/>
            <w:vAlign w:val="center"/>
          </w:tcPr>
          <w:p w14:paraId="4F4985B5">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w:t>台</w:t>
            </w:r>
          </w:p>
        </w:tc>
        <w:tc>
          <w:tcPr>
            <w:tcW w:w="482" w:type="dxa"/>
            <w:vAlign w:val="center"/>
          </w:tcPr>
          <w:p w14:paraId="3E735526">
            <w:pPr>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16</w:t>
            </w:r>
          </w:p>
        </w:tc>
      </w:tr>
      <w:tr w14:paraId="03ECD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9" w:hRule="atLeast"/>
          <w:jc w:val="center"/>
        </w:trPr>
        <w:tc>
          <w:tcPr>
            <w:tcW w:w="665" w:type="dxa"/>
            <w:vAlign w:val="center"/>
          </w:tcPr>
          <w:p w14:paraId="1EDBDA8A">
            <w:pPr>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2</w:t>
            </w:r>
          </w:p>
        </w:tc>
        <w:tc>
          <w:tcPr>
            <w:tcW w:w="900" w:type="dxa"/>
            <w:vAlign w:val="center"/>
          </w:tcPr>
          <w:p w14:paraId="1A75EB2A">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w:t>智能传感器实验平台</w:t>
            </w:r>
          </w:p>
        </w:tc>
        <w:tc>
          <w:tcPr>
            <w:tcW w:w="6495" w:type="dxa"/>
            <w:vAlign w:val="center"/>
          </w:tcPr>
          <w:p w14:paraId="303364B8">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一、整体结构要求</w:t>
            </w:r>
          </w:p>
          <w:p w14:paraId="4E222547">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 xml:space="preserve">产品需采用模块化设计，为底板加传感核心板结构，磁吸合式连接，便于模块更换；核心 PCB 板表面需印制原理框图，关键信号处设置测试环，方便测量观察；实验箱为分层结构，主板配备管理锁，主板下方需预留充足收纳空间，可放置模块及配件，满足教学管理使用需求。标配自动测试传感装置、智能光照测量传感装置、智能测温传感装置、传感器应用扩展板四款传感器核心板。 </w:t>
            </w:r>
          </w:p>
          <w:p w14:paraId="2533794F">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二、Cortex-M4 核心板要求</w:t>
            </w:r>
          </w:p>
          <w:p w14:paraId="11B1B678">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2.1主板预留 2 个 2.54mm 间距、双排插孔的 50pin 标准插座，可更换接口兼容的核心板；</w:t>
            </w:r>
          </w:p>
          <w:p w14:paraId="58071B62">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2.2处理器采用基于 ARM Cortex-M4 内核的 STM32F407，主频≥168MHz；</w:t>
            </w:r>
          </w:p>
          <w:p w14:paraId="713DBE12">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2.3片内 Flash≥1MB、SRAM≥196KB，片外 NOR Flash≥2MB、SRAM≥512KB；</w:t>
            </w:r>
          </w:p>
          <w:p w14:paraId="07332537">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2.4配备 1 路 40pin LCD 触摸屏接口、SWD 下载接口、1 路 TTL UART 接口；</w:t>
            </w:r>
          </w:p>
          <w:p w14:paraId="115E660C">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2.5设双排插针 50pin 接口，需包含 GPIO、I2C、UART、CAN 等常用接口；</w:t>
            </w:r>
          </w:p>
          <w:p w14:paraId="2F021127">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 xml:space="preserve">2.6配备独立复位按键。 </w:t>
            </w:r>
          </w:p>
          <w:p w14:paraId="2AA122E3">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三、主板部分要求</w:t>
            </w:r>
          </w:p>
          <w:p w14:paraId="74184325">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3.1主板需设计防反接保护电路，保障供电安全；</w:t>
            </w:r>
          </w:p>
          <w:p w14:paraId="2D01093F">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3.2配备不少于两路 DCDC 电路和三路 LDO 电路，底板、核心板、传感器板实现独立供电，降低相互间干扰；</w:t>
            </w:r>
          </w:p>
          <w:p w14:paraId="0BB82276">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3.3配备 TF 卡接口，配置存储容量≥32GB 的 TF 卡，支持 TF 卡存储功能；</w:t>
            </w:r>
          </w:p>
          <w:p w14:paraId="6B2697B9">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3.4具备 10M/100M 以太网接口；</w:t>
            </w:r>
          </w:p>
          <w:p w14:paraId="26202640">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3.5至少包含 1 路 RS232、1 路 RS485、1 路 CAN2.0 总线接口；</w:t>
            </w:r>
          </w:p>
          <w:p w14:paraId="5636E149">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3.6配备≥4.3 寸 LCD 屏，带电容触摸屏，分辨率≥800*480；</w:t>
            </w:r>
          </w:p>
          <w:p w14:paraId="264C32D9">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3.7具备RTC 实时时钟电池座，并配套提供电池；</w:t>
            </w:r>
          </w:p>
          <w:p w14:paraId="78EF003D">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3.8具备无线传感网络接口，可连接接口兼容的 Wi-Fi、ZigBee、BLE 等通信核心板；</w:t>
            </w:r>
          </w:p>
          <w:p w14:paraId="0C3E121A">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3.9至少配备 1 个 4*4 矩阵按键和 1 个四位八段数码管；</w:t>
            </w:r>
          </w:p>
          <w:p w14:paraId="046B8911">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 xml:space="preserve">3.10包含以下接口资源：USB 转串调试接口、1个 13pin 传感器接口、1路 2*7 扩展 IO 接口、1个可调电压输出接口、1个可控电流输出接口、1个电流测量接口、一组±12V对外供电接口、一组±5V对外供电接口。 </w:t>
            </w:r>
          </w:p>
          <w:p w14:paraId="43B402E0">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四、传感器实验装置要求</w:t>
            </w:r>
          </w:p>
          <w:p w14:paraId="114B84CA">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4.1传感器实验装置与底板采用磁吸固定方式，支持快速更换；</w:t>
            </w:r>
          </w:p>
          <w:p w14:paraId="53BD4C80">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4.2 自动测速传感装置：需由电机驱动、转速测量、自检三部分组成；PCB板需印制清晰的原理框图，设2*10排线接口，关键信号测试环≥6个；可通过单片机输出PWM信号驱动微型高速直流电机旋转，光电检测将转速信号输出至单片机，经处理计算得出电机转速，同时通过PID实现速度闭环；自检电路可由单片机发出固定频率PWM，经光电检测后由单片机计算，匹配该频率则自检成功，反之失败。</w:t>
            </w:r>
          </w:p>
          <w:p w14:paraId="3FA48824">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4.3智能光照测量传感装置：由恒流驱动、发光、测光、电流转电压电路组成；采用RGB灯光作为光源，驱动电路为电流控制式，需配备暗室；PCB板需印制清晰的原理框图，设2*10排线接口，关键信号测试环≥15 个；恒流驱动电路可将单片机电压信号转换为稳定电流信号，保证灯光发光稳定；发光部分需采用1颗RGB灯，三种颜色灯光独立驱动，可组合形成多种颜色光；测光部分采用硅光电池，光照时输出电流信号，经运放转换为电压信号供单片机检测；暗室可有效隔绝外界光线，以降低干扰。</w:t>
            </w:r>
          </w:p>
          <w:p w14:paraId="2B0DA4FB">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4.4智能测温传感器：由加热、散热、保护、温度检测放大输出等部分组成；配备加热和散热装置，具备高温自动保护功能，配套自检电路；PCB板需印制清晰的原理框图，设2*10排线接口，关键信号测试环≥12个；加热采用半导体制冷片，通电后加热速度快；配套散热片和风扇，停止加热后可快速散热，节省实验时间；温度超过设定值时，电路自动进入保护模式并停止加热，防止学生烫伤；测温采用PT100，经测温电桥后放大信号输出，单片机采集电压信号计算得出PT100电阻值，最终通过查表获取温度值。</w:t>
            </w:r>
          </w:p>
          <w:p w14:paraId="16DEEEFA">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4.5 传感器应用扩展板：配置接口兼容的13pin传感器模块，包含直流风扇、继电器、蜂鸣器、温湿度、光强测量、触摸、光电感应、火焰、可燃气、人体红外、超声波测距、RGB LED；支持单片机编程采集或控制相关模块。</w:t>
            </w:r>
          </w:p>
          <w:p w14:paraId="570DD49A">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五、软件要求：软件包含以下实验内容</w:t>
            </w:r>
          </w:p>
          <w:p w14:paraId="56E65204">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5.1自动测速传感装置实验：支持编写单片机程序，采集转速信号并以图形方式显示于液晶屏，可通过电容触摸屏交互，实现电机控制和转速调节；</w:t>
            </w:r>
          </w:p>
          <w:p w14:paraId="4E058D2D">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5.2智能光照测量传感装置实验：支持编写单片机程序，采集光照强度信号并以图形方式显示于液晶屏，可通过电容触摸屏交互，实现RGB灯控制和光强调节；</w:t>
            </w:r>
          </w:p>
          <w:p w14:paraId="1848003A">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5.3智能测温传感装置实验：支持编写单片机程序，采集温度信号并以图形方式显示于液晶屏，可通过电容触摸屏交互，实现加热片控制和温度调节；</w:t>
            </w:r>
          </w:p>
          <w:p w14:paraId="388C931E">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5.4传感器应用扩展板实验：至少包含直流风扇、继电器、蜂鸣器控制等实验，总实验数量≥6个，供应商投标时需提供详细实验清单；</w:t>
            </w:r>
          </w:p>
          <w:p w14:paraId="3BE96E81">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5.5 STM32F407相关实验：至少包含RealView MDK 简介、安装及使用，STM32CUBEMX 简介、安装及使用，跑马灯、声光报警器等实验，总实验数量需≥20 个，供应商投标时需提供详细实验清单。</w:t>
            </w:r>
          </w:p>
          <w:p w14:paraId="5C9A63C8">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★六、 人工智能 智能体</w:t>
            </w:r>
          </w:p>
          <w:p w14:paraId="27F2A6B7">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 xml:space="preserve">智能传感器实验平台接入AI智能体技术，实现从“被动响应”到“主动共创”的体验升级。 </w:t>
            </w:r>
          </w:p>
          <w:p w14:paraId="39E9E504">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 xml:space="preserve">6.1实时解析传感器数据流，AI智能体自动识别异常波动与潜在故障，生成可视化诊断报告，并基于历史数据给出最优的参数调优建议，辅助实验决策。 </w:t>
            </w:r>
          </w:p>
          <w:p w14:paraId="2DE342A0">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 xml:space="preserve">6.2自然语言指令执行，支持通过自然语言下达复杂任务。AI智能体即可自动编排实验流程、调度硬件模块并返回结果。 </w:t>
            </w:r>
          </w:p>
          <w:p w14:paraId="5E6111AA">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 xml:space="preserve">自适应学习模式，AI智能体可根据实验者的操作习惯与历史记录，动态推荐适配的实验模板或进阶课题，将平台从单纯的测量工具升级为AI伴学导师。 </w:t>
            </w:r>
          </w:p>
          <w:p w14:paraId="717FCF3C">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七、配套资源要求</w:t>
            </w:r>
          </w:p>
          <w:p w14:paraId="32184CB1">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7.1供应商需免费提供一套物联网虚拟仿真系统软件，软件采用2D与3D相结合模式，可形象展示虚拟器件及运行逻辑；支持在软件平台完成器件认知、硬件工程接线、物联网通信协议教学、物联网应用工程软件开发、3D 场景动态展示、人工智能开发等操作，可支撑人工智能物联网基础理论教学、工程项目开发教学及实验成果展示。</w:t>
            </w:r>
          </w:p>
          <w:p w14:paraId="51BB90A5">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1）软件需提供本地安装包，可安装至PC端并支持离线使用。</w:t>
            </w:r>
          </w:p>
          <w:p w14:paraId="7AEBBDB3">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2）3D场景中布设农业大棚场景，要求具有动态数据流效果，可实现空中数据抓取协议解析；支持不少于两种编程方式，包含但不限于Scratch及Python；要求农业项目Python代码自动生成。供应商投标时需提供该功能演示视频证明。</w:t>
            </w:r>
          </w:p>
        </w:tc>
        <w:tc>
          <w:tcPr>
            <w:tcW w:w="450" w:type="dxa"/>
            <w:vAlign w:val="center"/>
          </w:tcPr>
          <w:p w14:paraId="2A0F8824">
            <w:pPr>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套</w:t>
            </w:r>
          </w:p>
        </w:tc>
        <w:tc>
          <w:tcPr>
            <w:tcW w:w="482" w:type="dxa"/>
            <w:vAlign w:val="center"/>
          </w:tcPr>
          <w:p w14:paraId="1FB93E87">
            <w:pPr>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16</w:t>
            </w:r>
          </w:p>
        </w:tc>
      </w:tr>
      <w:tr w14:paraId="6C047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9" w:hRule="atLeast"/>
          <w:jc w:val="center"/>
        </w:trPr>
        <w:tc>
          <w:tcPr>
            <w:tcW w:w="665" w:type="dxa"/>
            <w:vAlign w:val="center"/>
          </w:tcPr>
          <w:p w14:paraId="61761C61">
            <w:pPr>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3</w:t>
            </w:r>
          </w:p>
        </w:tc>
        <w:tc>
          <w:tcPr>
            <w:tcW w:w="900" w:type="dxa"/>
            <w:vAlign w:val="center"/>
          </w:tcPr>
          <w:p w14:paraId="6C242929">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w:t>物联网</w:t>
            </w:r>
          </w:p>
          <w:p w14:paraId="5144DD7C">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w:t>综合实验箱</w:t>
            </w:r>
          </w:p>
        </w:tc>
        <w:tc>
          <w:tcPr>
            <w:tcW w:w="6495" w:type="dxa"/>
            <w:vAlign w:val="center"/>
          </w:tcPr>
          <w:p w14:paraId="02C62336">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整体结构要求：实验箱采用分层结构设计，主板配备管理锁，主板下方预留充足收纳空间，可放置模块及配件，满足教学管理使用需求。供应商投标时需提供产品图片证明，包括管理锁及收纳空间需要标注。</w:t>
            </w:r>
          </w:p>
          <w:p w14:paraId="02A0D78D">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2.主控核心板要求：主控芯片需为多核心设计，包含2个Cortex-A72核心和4个 Cortex-A53核心；集成ARM Mali-T860MP4 GPU，支持OpenGL ES1.1/2.0/3.0、OpenCL1.2、DirectX11.1；内存≥2GB DDR3，eMMC≥16GB。</w:t>
            </w:r>
          </w:p>
          <w:p w14:paraId="1553F495">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3、ARM微处理器底板资源要求</w:t>
            </w:r>
          </w:p>
          <w:p w14:paraId="473D77FB">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3.1配备 SD 卡接口、1路USB_HOST 2.0输出、1000兆自适应以太网卡、3路串口、MIPI-CSI接口、DVP摄像头接口、音频接口、JTAG 接口、CAN、485、I2C、SPI接口、HDMI接口等；</w:t>
            </w:r>
          </w:p>
          <w:p w14:paraId="24D837D6">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3.2配备LED灯、按键、蜂鸣器、温度传感器、电位器、红外接收器、加速度传感器、地磁传感器、1.5W 8Ω喇叭等；</w:t>
            </w:r>
          </w:p>
          <w:p w14:paraId="7BB23324">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3.3板载rtl8723du Wi-Fi/BT 4.2二合一模块，Wi-Fi支持IEEE 802.11b/g/n 标准，BT支持FHSS、GFSK、DPSK、DQPSK；</w:t>
            </w:r>
          </w:p>
          <w:p w14:paraId="5C3A026E">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3.4板载3路USB 3.0接口，其中1路由M.2 接口引出，其余2路引出为USB_HOST 3.0接口；</w:t>
            </w:r>
          </w:p>
          <w:p w14:paraId="033BFB6B">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3.5板载1路 Type-C OTG 接口，需支持USB 3.0协议，具备CC信号检测功能，可根据外部设备自动切换host模式和device模式；</w:t>
            </w:r>
          </w:p>
          <w:p w14:paraId="041E403B">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3.6配备高清图像采集传感器模块，采用不低于OV5640摄像头模组，500W像素且需支持自动对焦；</w:t>
            </w:r>
          </w:p>
          <w:p w14:paraId="743D1D3A">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3.7配备7英寸MIPI-DSI显示终端，分辨率1280*800，支持电容式触摸屏；配套提供红外遥控器，可用于Android系统交互；</w:t>
            </w:r>
          </w:p>
          <w:p w14:paraId="2861B2F8">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★3.8板载JTAG仿真器接口，配套提供ARM Cortex-A72仿真器，支持Cortex-A72处理器仿真实验，可满足ARMv8架构学习需求，支持全速运行、单步调试、断点设置、变量及寄存器查看、内存实时数据查看等功能；同时向下兼容Cortex-A8、Cortex-A9、Cortex-A53处理器，至少支持RK3399、S5P6818、Exynos4412等常见芯片，供应商投标时需提供功能截图证明；</w:t>
            </w:r>
          </w:p>
          <w:p w14:paraId="6482C06C">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3.9板载5G模块，需支持Android系统和Linux系统下的短信、5G上网等功能，模块支持移动、联通、电信运营商，采用标准Mini PCIe封装。</w:t>
            </w:r>
          </w:p>
          <w:p w14:paraId="6CC7F9BF">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4、13.56MHz RFID模块要求：可扩展相同封装的 NFC、915MHz、2.4G、指纹模块等；板载低功耗MCU，为ARM Cortex-M0核；配备独立USB转串口、1.44 寸 TFT LCD 独立显示屏、2 个按键、1 路蜂鸣器，IO 扩展≥10路、1路LED灯、SWD 下载口、独立复位键；模块对外提供 USB、UART、I2C 等3种访问方式，支持 IOS IEC14443A 协议，</w:t>
            </w:r>
          </w:p>
          <w:p w14:paraId="5AD32D0E">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 xml:space="preserve">5、125KHz RFID模块要求：可扩展相同封装的NFC、915MHz、2.4G、指纹模块等；板载低功耗MCU，为ARM Cortex-M0核；配备独立USB转串口、1.44寸TFT LCD 独立显示屏、2个按键、1路蜂鸣器，IO 扩展≥10路、1路LED灯、SWD下载口、独立复位键；模块对外提供 USB、UART、I2C 等 3 种访问方式，支持 ISO 11784/11785 协议， </w:t>
            </w:r>
          </w:p>
          <w:p w14:paraId="1B8797D6">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6、无线互联网关要求：配备Cortex-M3核心的无线互联网关，串口≥4 个，可同时接入蓝牙、Wi-Fi、ZigBee、LoRa 四种不同的无线通信核心板；配有传感器接口，可支持不少于12种接口兼容的传感器模块。</w:t>
            </w:r>
          </w:p>
          <w:p w14:paraId="6E94F37A">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7、无线传感网节点底板要求：配置 12 个无线传感网节点底板，可支持接口兼容的 ZigBee、蓝牙、Wi-Fi、LoRa、NB-IoT 通信核心板，可支持接口兼容的多种传感器模块；每个节点配备锂电池供电系统且支持充电，具备仿真器调试接口可单独调试；采用亚克力包装，支持移动工作；具备一键还原功能，可插入配套一键还原卡；配备 1.44 寸 TFT 低功耗液晶屏，可显示传感器数据及通信信息。</w:t>
            </w:r>
          </w:p>
          <w:p w14:paraId="1F772A94">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8、无线通信核心板要求：配置 12 个无线通信核心板，任意一个通信核心板可插接到任意一个无线传感网节点底板上，具体包含：3 个基于 CC2530 方案的 ZigBee 通信核心板、1 个基于 CC2540 方案的蓝牙通信核心板、2 个 ESP8266 低功耗 Wi-Fi 通信核心板、2 个基于 Hi3863 的星闪核心板、3 个基于 sx1278+M0 方案的 LoRa 通信核心板、1 个基于 NB86-G+M0方案的NB-IoT通信核心板。</w:t>
            </w:r>
          </w:p>
          <w:p w14:paraId="72329389">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9、传感器/控制模块要求：配置19个传感器/控制模块，包含温湿度传感器、直流风扇、光照强度传感器、光电传感器、火焰传感器、可燃气传感器、RGB 电灯、蜂鸣器、继电器、触摸、人体红外传感器、超声波测距、烟雾传感器、空气质量传感器、薄膜压力传感器、雨滴传感器、循迹传感器、气压传感器、流速传感器等；所有模块接口兼容，可直接连接任意无线传感网节点底板，也可连接在Cortex-M3无线互联网关板上进行STM32开发实验。</w:t>
            </w:r>
          </w:p>
          <w:p w14:paraId="63421AE5">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10、一键还原卡要求：配置1个一键还原卡，方便教学管理，实现一键还原功能；无线传感网节点底板无论插入哪种通信模块（ZigBee、蓝牙、星闪、Wi-Fi、LoRa、NB-IoT）和传感器模块，均可自动识别，无需PC和仿真器参与，通过底板一键还原按键即可完成还原；即使模块原有程序完全损坏，仍可实现一键还原功能，供应商投标时需提供程序还原截图证明材料。</w:t>
            </w:r>
          </w:p>
          <w:p w14:paraId="684B97B3">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11、操作系统支持要求：产品需提供Linux内核加BusyBox 文件系统、Android、Ubuntu 等操作系统支持。</w:t>
            </w:r>
          </w:p>
          <w:p w14:paraId="095947F4">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12、系统开发支持要求：提供 Linux+Buildroot+Qt 系统支持，配备 Qt 桌面系统并支持用户程序安装功能；用户程序安装无需与桌面系统一起重新编译，仅需将新程序拷贝至根文件系统指定目录即可完成安装。</w:t>
            </w:r>
          </w:p>
          <w:p w14:paraId="28F95F3D">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 xml:space="preserve">★13、配套AI智能体的控制 </w:t>
            </w:r>
          </w:p>
          <w:p w14:paraId="2AB727DE">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 xml:space="preserve">AI驱动的“大脑”，激活硬件潜能，为实验箱配备AI智能体大脑，将单机硬件升级为认知型物联网节点。 </w:t>
            </w:r>
          </w:p>
          <w:p w14:paraId="08D37997">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 xml:space="preserve">边缘智能决策：AI智能体部署于实验箱本地，可独立完成环境感知与简单决策。 </w:t>
            </w:r>
          </w:p>
          <w:p w14:paraId="6EE807A7">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 xml:space="preserve">AI辅助代码生成与调试：针对编程实践场景，AI智能体可根据用户意图，自动生成或优化Python/Arduino控制代码，并在烧录前进行语法与逻辑检错，降低入门门槛。 </w:t>
            </w:r>
          </w:p>
          <w:p w14:paraId="72A339E9">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 xml:space="preserve">多设备协同调度，AI能够统筹实验箱内的WiFi、蓝牙、ZigBee等多种通信模块，根据任务需求自动建立最优连接链路，实现多传感器、多执行器的高效协同联动。 </w:t>
            </w:r>
          </w:p>
          <w:p w14:paraId="7D341081">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14、软件要求：软件包含以下实验内容</w:t>
            </w:r>
          </w:p>
          <w:p w14:paraId="3DAAD3D2">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14.1 ARM 体系结构与接口技术（裸机开发）部分：包含串口输入输出、PWM 呼吸灯、按键中断、I2C 通讯等实验内容，实验数量≥8个，供应商投标时需提供详细实验清单；</w:t>
            </w:r>
          </w:p>
          <w:p w14:paraId="72FCE13C">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14.2 Linux 驱动开发部分：包含 LED 基于寄存器控制、LED 基于 GPIO 子系统控制、LED 呼吸灯、按键驱动等实验内容，实验数量≥7个，供应商投标时需提供详细实验清单；</w:t>
            </w:r>
          </w:p>
          <w:p w14:paraId="67694580">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14.3 Linux 应用开发部分：包含 Linux 系统标准 IO、多进程、守护进程、无名管道通信、有名管道通信、消息队列、多线程编程、TCP 网络协议编程、UDP 网络协议编程、九轴采集、ADC 类传感器数据采集、RS485 总线通讯、CAN 总线通讯、红外遥控等实验内容，实验数量≥18 个，供应商投标时需提供详细实验清单；</w:t>
            </w:r>
          </w:p>
          <w:p w14:paraId="4788789D">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14.4 Qt 基础开发部分：包含 Qt 开发环境搭建、信号和槽、信号槽应用之秒表、文件操作、数据库管理、网络编程之 TCP、网络编程之 UDP 等实验内容，实验数量≥7个，供应商投标时需提供详细实验清单；</w:t>
            </w:r>
          </w:p>
          <w:p w14:paraId="555FBA72">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14.5 Qt 外设应用开发部分：包含 Qt 交叉开发环境搭建、RGB 三色灯控制、屏幕旋转、蜂鸣器控制系统、系统设置工具、按键信号实时采集引用、电压采集系统、温度采集系统等实验内容，实验数量≥12个，供应商投标时需提供详细实验清单；</w:t>
            </w:r>
          </w:p>
          <w:p w14:paraId="4D8F9461">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14.6 Android 应用开发部分：包含界面编程、常用组件、数据存取、图形图像设计、事件处理、多媒体开发等实验内容，实验数量≥40个，供应商投标时需提供详细实验清单；</w:t>
            </w:r>
          </w:p>
          <w:p w14:paraId="0CA5B83E">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14.7 Android 底层开发部分：包含 Android 编译、Android LED 点灯、Android 蜂鸣器控制等实验内容，实验数量≥5个，供应商投标时需提供详细实验清单；</w:t>
            </w:r>
          </w:p>
          <w:p w14:paraId="56271807">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14.8 STM32基础开发实验</w:t>
            </w:r>
          </w:p>
          <w:p w14:paraId="2BC83969">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14.8.1 Cortex-M0部分：包含汇编点灯、LED 点灯、串口收发实验-轮询模式、串口收发实验-中断模式、按键实验-轮询模式、按键实验-中断模式、独立看门狗、定时器中断、PWM呼吸灯、ADC电量采集实验-轮询模式、ADC电量采集实验-DMA模式、五向按键等实验内容，实验数量≥10个，供应商投标时需提供详细实验清单；</w:t>
            </w:r>
          </w:p>
          <w:p w14:paraId="4DB45D21">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14.8.2 Cortex-M3部分：包含风扇控制、蜂鸣器控制、ADC 采集、RGB 控制、超声波测距采集等实验内容，实验数量≥8个，供应商投标时需提供详细实验清单；</w:t>
            </w:r>
          </w:p>
          <w:p w14:paraId="30575B8F">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14.9 无线传感网实验</w:t>
            </w:r>
          </w:p>
          <w:p w14:paraId="7FB9B715">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14.9.1 ZigBee部分：包含LED灯闪烁、KEY 按键、串口收发、TFT-LCD显示屏、OSAL点LED 灯、OSAL之串口打印、广播、单播、组播、信号质量RSSI、透传、ZigBee风扇控制等实验内容，实验数量≥30个，供应商投标时需提供详细实验清单；</w:t>
            </w:r>
          </w:p>
          <w:p w14:paraId="16F817D9">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14.9.2 BLE部分：包含BLE的LED灯、BLE的串口传输、BLE的透传、BLE温度采集等实验内容，实验数量≥16 个，供应商投标时需提供详细实验清单；</w:t>
            </w:r>
          </w:p>
          <w:p w14:paraId="67704069">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14.9.3 低功耗 Wi-Fi部分：包含AT指令学习、TCP透传、UDP透传、SmartConfig配网、继电器控制、风扇控制、蜂鸣器控制、光照强度监测等实验内容，实验数量≥15个，供应商投标时需提供详细实验清单；</w:t>
            </w:r>
          </w:p>
          <w:p w14:paraId="66F43912">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14.9.4 LoRa部分：包含Ping-Pong、继电器控制、风扇控制、蜂鸣器控制、光照强度监测、火焰传感器数据采集、可燃气体监测、触摸按键状态检测、人体红外检测等实验内容，实验数量≥10 个，供应商投标时需提供详细实验清单；</w:t>
            </w:r>
          </w:p>
          <w:p w14:paraId="5AE9CE2D">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14.9.5 星闪Hi3863部分：LiteOS内核实验≥11个（含任务调度、定时器、事件、互斥锁、互斥型信号量等）；驱动实验≥17个（含可燃气监测、LED 灯驱动、五向按键、UART 串口、LCD 显示、触摸按键传感器、人体红外传感器等）；WiFi实验≥8个（含WiFi连接网络、WiFi建立网络、WiFi UDP通信、WiFi TCP通信等）；星闪实验≥7 个（含SLE透传之Server端、SLE透传之Client端、SLE多服务端接入、通过SLE控制LED灯等）；蓝牙实验（含BLE透传之Server端、BLE透传之Client端、BLE WiFi配网等）；</w:t>
            </w:r>
          </w:p>
          <w:p w14:paraId="11DA4938">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14.9.6 NB-IoT部分：包含NB模组AT指令、初次接入OneNET云平台、继电器控制、风扇控制、蜂鸣器控制、光照强度监测等实验内容，实验数量≥15个，供应商投标时需提供详细实验清单；</w:t>
            </w:r>
          </w:p>
          <w:p w14:paraId="3E5AF796">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14.9.7无线传感网络综合项目：包含智能RGB彩灯控制系统、智能路灯控制系统、智能仓储温度调控系统、智能燃气报警系统；</w:t>
            </w:r>
          </w:p>
          <w:p w14:paraId="15F922F0">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14.10 物联网云平台实验：提供基于百度云、华为云的设备接入实验例程，实验总量≥8个，供应商投标时需提供详细实验清单；</w:t>
            </w:r>
          </w:p>
          <w:p w14:paraId="73714D06">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14.11 RFID 模块实验：包含125K读卡、13.56M综合学习系统、饭卡充值消费系统等实验内容，实验数量≥6个，供应商投标时需提供详细实验清单；</w:t>
            </w:r>
          </w:p>
          <w:p w14:paraId="7ED05832">
            <w:pPr>
              <w:rPr>
                <w:rFonts w:hint="eastAsia" w:asciiTheme="minorEastAsia" w:hAnsiTheme="minorEastAsia" w:eastAsiaTheme="minorEastAsia" w:cstheme="minorEastAsia"/>
              </w:rPr>
            </w:pPr>
            <w:r>
              <w:rPr>
                <w:rFonts w:hint="eastAsia" w:asciiTheme="minorEastAsia" w:hAnsiTheme="minorEastAsia" w:eastAsiaTheme="minorEastAsia" w:cstheme="minorEastAsia"/>
              </w:rPr>
              <w:t>14.12 5G AT指令实验：包含PDU短信收发、text短信收发、拨号上网等实验内容，实验数量≥4个，供应商投标时需提供详细实验清单。</w:t>
            </w:r>
          </w:p>
        </w:tc>
        <w:tc>
          <w:tcPr>
            <w:tcW w:w="450" w:type="dxa"/>
            <w:vAlign w:val="center"/>
          </w:tcPr>
          <w:p w14:paraId="5C6C7B4F">
            <w:pPr>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套</w:t>
            </w:r>
          </w:p>
        </w:tc>
        <w:tc>
          <w:tcPr>
            <w:tcW w:w="482" w:type="dxa"/>
            <w:vAlign w:val="center"/>
          </w:tcPr>
          <w:p w14:paraId="64000841">
            <w:pPr>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16</w:t>
            </w:r>
          </w:p>
        </w:tc>
      </w:tr>
    </w:tbl>
    <w:p w14:paraId="1F48115B">
      <w:pPr>
        <w:spacing w:line="360" w:lineRule="auto"/>
        <w:ind w:firstLine="562" w:firstLineChars="200"/>
        <w:rPr>
          <w:rFonts w:hint="eastAsia" w:asciiTheme="minorEastAsia" w:hAnsiTheme="minorEastAsia" w:eastAsiaTheme="minorEastAsia" w:cstheme="minorEastAsia"/>
          <w:b/>
          <w:bCs/>
          <w:sz w:val="28"/>
          <w:szCs w:val="28"/>
          <w:lang w:val="en-US" w:eastAsia="zh-CN"/>
        </w:rPr>
      </w:pPr>
      <w:r>
        <w:rPr>
          <w:rFonts w:hint="eastAsia" w:asciiTheme="minorEastAsia" w:hAnsiTheme="minorEastAsia" w:eastAsiaTheme="minorEastAsia" w:cstheme="minorEastAsia"/>
          <w:b/>
          <w:bCs/>
          <w:sz w:val="28"/>
          <w:szCs w:val="28"/>
          <w:lang w:eastAsia="zh-CN"/>
        </w:rPr>
        <w:t>包</w:t>
      </w:r>
      <w:r>
        <w:rPr>
          <w:rFonts w:hint="eastAsia" w:asciiTheme="minorEastAsia" w:hAnsiTheme="minorEastAsia" w:eastAsiaTheme="minorEastAsia" w:cstheme="minorEastAsia"/>
          <w:b/>
          <w:bCs/>
          <w:sz w:val="28"/>
          <w:szCs w:val="28"/>
          <w:lang w:val="en-US" w:eastAsia="zh-CN"/>
        </w:rPr>
        <w:t>2</w:t>
      </w:r>
    </w:p>
    <w:tbl>
      <w:tblPr>
        <w:tblStyle w:val="9"/>
        <w:tblW w:w="89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5"/>
        <w:gridCol w:w="900"/>
        <w:gridCol w:w="6495"/>
        <w:gridCol w:w="450"/>
        <w:gridCol w:w="482"/>
      </w:tblGrid>
      <w:tr w14:paraId="1CF7E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665" w:type="dxa"/>
            <w:vAlign w:val="center"/>
          </w:tcPr>
          <w:p w14:paraId="700D38EB">
            <w:pPr>
              <w:jc w:val="center"/>
              <w:rPr>
                <w:rFonts w:hint="eastAsia" w:asciiTheme="minorEastAsia" w:hAnsiTheme="minorEastAsia" w:eastAsiaTheme="minorEastAsia" w:cstheme="minorEastAsia"/>
                <w:b/>
              </w:rPr>
            </w:pPr>
            <w:r>
              <w:rPr>
                <w:rFonts w:hint="eastAsia" w:asciiTheme="minorEastAsia" w:hAnsiTheme="minorEastAsia" w:eastAsiaTheme="minorEastAsia" w:cstheme="minorEastAsia"/>
                <w:b/>
              </w:rPr>
              <w:t>序号</w:t>
            </w:r>
          </w:p>
        </w:tc>
        <w:tc>
          <w:tcPr>
            <w:tcW w:w="900" w:type="dxa"/>
            <w:vAlign w:val="center"/>
          </w:tcPr>
          <w:p w14:paraId="1A169560">
            <w:pPr>
              <w:jc w:val="center"/>
              <w:rPr>
                <w:rFonts w:hint="eastAsia" w:asciiTheme="minorEastAsia" w:hAnsiTheme="minorEastAsia" w:eastAsiaTheme="minorEastAsia" w:cstheme="minorEastAsia"/>
                <w:b/>
              </w:rPr>
            </w:pPr>
            <w:r>
              <w:rPr>
                <w:rFonts w:hint="eastAsia" w:asciiTheme="minorEastAsia" w:hAnsiTheme="minorEastAsia" w:eastAsiaTheme="minorEastAsia" w:cstheme="minorEastAsia"/>
                <w:b/>
              </w:rPr>
              <w:t>采购标的</w:t>
            </w:r>
          </w:p>
        </w:tc>
        <w:tc>
          <w:tcPr>
            <w:tcW w:w="6495" w:type="dxa"/>
            <w:vAlign w:val="center"/>
          </w:tcPr>
          <w:p w14:paraId="60DC527D">
            <w:pPr>
              <w:jc w:val="center"/>
              <w:rPr>
                <w:rFonts w:hint="eastAsia" w:asciiTheme="minorEastAsia" w:hAnsiTheme="minorEastAsia" w:eastAsiaTheme="minorEastAsia" w:cstheme="minorEastAsia"/>
                <w:b/>
              </w:rPr>
            </w:pPr>
            <w:r>
              <w:rPr>
                <w:rFonts w:hint="eastAsia" w:asciiTheme="minorEastAsia" w:hAnsiTheme="minorEastAsia" w:eastAsiaTheme="minorEastAsia" w:cstheme="minorEastAsia"/>
                <w:b/>
              </w:rPr>
              <w:t>技术参数</w:t>
            </w:r>
          </w:p>
        </w:tc>
        <w:tc>
          <w:tcPr>
            <w:tcW w:w="450" w:type="dxa"/>
            <w:vAlign w:val="center"/>
          </w:tcPr>
          <w:p w14:paraId="77363F5A">
            <w:pPr>
              <w:jc w:val="center"/>
              <w:rPr>
                <w:rFonts w:hint="eastAsia" w:asciiTheme="minorEastAsia" w:hAnsiTheme="minorEastAsia" w:eastAsiaTheme="minorEastAsia" w:cstheme="minorEastAsia"/>
                <w:b/>
              </w:rPr>
            </w:pPr>
            <w:r>
              <w:rPr>
                <w:rFonts w:hint="eastAsia" w:asciiTheme="minorEastAsia" w:hAnsiTheme="minorEastAsia" w:eastAsiaTheme="minorEastAsia" w:cstheme="minorEastAsia"/>
                <w:b/>
              </w:rPr>
              <w:t>单位</w:t>
            </w:r>
          </w:p>
        </w:tc>
        <w:tc>
          <w:tcPr>
            <w:tcW w:w="482" w:type="dxa"/>
            <w:vAlign w:val="center"/>
          </w:tcPr>
          <w:p w14:paraId="28020280">
            <w:pPr>
              <w:jc w:val="center"/>
              <w:rPr>
                <w:rFonts w:hint="eastAsia" w:asciiTheme="minorEastAsia" w:hAnsiTheme="minorEastAsia" w:eastAsiaTheme="minorEastAsia" w:cstheme="minorEastAsia"/>
                <w:b/>
              </w:rPr>
            </w:pPr>
            <w:r>
              <w:rPr>
                <w:rFonts w:hint="eastAsia" w:asciiTheme="minorEastAsia" w:hAnsiTheme="minorEastAsia" w:eastAsiaTheme="minorEastAsia" w:cstheme="minorEastAsia"/>
                <w:b/>
              </w:rPr>
              <w:t>数量</w:t>
            </w:r>
          </w:p>
        </w:tc>
      </w:tr>
      <w:tr w14:paraId="22F27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Align w:val="center"/>
          </w:tcPr>
          <w:p w14:paraId="3DC643EC">
            <w:pPr>
              <w:jc w:val="center"/>
              <w:rPr>
                <w:rFonts w:hint="eastAsia" w:asciiTheme="minorEastAsia" w:hAnsiTheme="minorEastAsia" w:eastAsiaTheme="minorEastAsia" w:cstheme="minorEastAsia"/>
                <w:lang w:eastAsia="zh-CN"/>
              </w:rPr>
            </w:pPr>
            <w:r>
              <w:rPr>
                <w:rFonts w:hint="eastAsia" w:asciiTheme="minorEastAsia" w:hAnsiTheme="minorEastAsia" w:eastAsiaTheme="minorEastAsia" w:cstheme="minorEastAsia"/>
                <w:lang w:val="en-US" w:eastAsia="zh-CN"/>
              </w:rPr>
              <w:t>1</w:t>
            </w:r>
          </w:p>
        </w:tc>
        <w:tc>
          <w:tcPr>
            <w:tcW w:w="900" w:type="dxa"/>
            <w:vAlign w:val="center"/>
          </w:tcPr>
          <w:p w14:paraId="1F741A59">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w:t>台式计算机</w:t>
            </w:r>
          </w:p>
        </w:tc>
        <w:tc>
          <w:tcPr>
            <w:tcW w:w="6495" w:type="dxa"/>
            <w:vAlign w:val="center"/>
          </w:tcPr>
          <w:p w14:paraId="27D62DF5">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w:t>
            </w:r>
            <w:r>
              <w:rPr>
                <w:rFonts w:hint="eastAsia" w:asciiTheme="minorEastAsia" w:hAnsiTheme="minorEastAsia" w:eastAsiaTheme="minorEastAsia" w:cstheme="minorEastAsia"/>
                <w:sz w:val="21"/>
                <w:szCs w:val="21"/>
              </w:rPr>
              <w:t>CPU信息配置1颗国产C86架构CPU，CPU物理核心数≥8核，CPU主频≥3.0GHz，末级缓存容量≥16MB，线程数≥16，热设计功耗≥80W，内存最高速率≥3200MT/S；</w:t>
            </w:r>
          </w:p>
          <w:p w14:paraId="39812404">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2.</w:t>
            </w:r>
            <w:r>
              <w:rPr>
                <w:rFonts w:hint="eastAsia" w:asciiTheme="minorEastAsia" w:hAnsiTheme="minorEastAsia" w:eastAsiaTheme="minorEastAsia" w:cstheme="minorEastAsia"/>
                <w:sz w:val="21"/>
                <w:szCs w:val="21"/>
              </w:rPr>
              <w:t>内存配置容量≥16GB</w:t>
            </w:r>
          </w:p>
          <w:p w14:paraId="20D363B3">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3.</w:t>
            </w:r>
            <w:r>
              <w:rPr>
                <w:rFonts w:hint="eastAsia" w:asciiTheme="minorEastAsia" w:hAnsiTheme="minorEastAsia" w:eastAsiaTheme="minorEastAsia" w:cstheme="minorEastAsia"/>
                <w:sz w:val="21"/>
                <w:szCs w:val="21"/>
              </w:rPr>
              <w:t>内存类型支持DDR4及以上内存类型</w:t>
            </w:r>
          </w:p>
          <w:p w14:paraId="549F9A1F">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4.</w:t>
            </w:r>
            <w:r>
              <w:rPr>
                <w:rFonts w:hint="eastAsia" w:asciiTheme="minorEastAsia" w:hAnsiTheme="minorEastAsia" w:eastAsiaTheme="minorEastAsia" w:cstheme="minorEastAsia"/>
                <w:sz w:val="21"/>
                <w:szCs w:val="21"/>
              </w:rPr>
              <w:t>内存条配置数量（板载内存不涉及）≥1</w:t>
            </w:r>
          </w:p>
          <w:p w14:paraId="75F56A6F">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5.</w:t>
            </w:r>
            <w:r>
              <w:rPr>
                <w:rFonts w:hint="eastAsia" w:asciiTheme="minorEastAsia" w:hAnsiTheme="minorEastAsia" w:eastAsiaTheme="minorEastAsia" w:cstheme="minorEastAsia"/>
                <w:sz w:val="21"/>
                <w:szCs w:val="21"/>
              </w:rPr>
              <w:t>主板集成模块集成资源扩展模块、计算处理模块、音频扩展模块等，主板的互联拓扑可通过处理器或交换电路实现</w:t>
            </w:r>
          </w:p>
          <w:p w14:paraId="4A56D235">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6.</w:t>
            </w:r>
            <w:r>
              <w:rPr>
                <w:rFonts w:hint="eastAsia" w:asciiTheme="minorEastAsia" w:hAnsiTheme="minorEastAsia" w:eastAsiaTheme="minorEastAsia" w:cstheme="minorEastAsia"/>
                <w:sz w:val="21"/>
                <w:szCs w:val="21"/>
              </w:rPr>
              <w:t>主板支持的CPU和内存情况供应商给出主板支持的CPU和内存的型号数量</w:t>
            </w:r>
          </w:p>
          <w:p w14:paraId="3F43396C">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7.</w:t>
            </w:r>
            <w:r>
              <w:rPr>
                <w:rFonts w:hint="eastAsia" w:asciiTheme="minorEastAsia" w:hAnsiTheme="minorEastAsia" w:eastAsiaTheme="minorEastAsia" w:cstheme="minorEastAsia"/>
                <w:sz w:val="21"/>
                <w:szCs w:val="21"/>
              </w:rPr>
              <w:t>主板内置PCIe插槽数量支持PCIe插槽数量不少于4个。其中至少包括2个PCIex16和1个PCIex8</w:t>
            </w:r>
          </w:p>
          <w:p w14:paraId="74C5BC78">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8.</w:t>
            </w:r>
            <w:r>
              <w:rPr>
                <w:rFonts w:hint="eastAsia" w:asciiTheme="minorEastAsia" w:hAnsiTheme="minorEastAsia" w:eastAsiaTheme="minorEastAsia" w:cstheme="minorEastAsia"/>
                <w:sz w:val="21"/>
                <w:szCs w:val="21"/>
              </w:rPr>
              <w:t>特殊孔位及接口不涉及</w:t>
            </w:r>
          </w:p>
          <w:p w14:paraId="33418787">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9.</w:t>
            </w:r>
            <w:r>
              <w:rPr>
                <w:rFonts w:hint="eastAsia" w:asciiTheme="minorEastAsia" w:hAnsiTheme="minorEastAsia" w:eastAsiaTheme="minorEastAsia" w:cstheme="minorEastAsia"/>
                <w:sz w:val="21"/>
                <w:szCs w:val="21"/>
              </w:rPr>
              <w:t>主板其他内置接口供应商给出相关SATA、M.2、USB接口数量及占用状态</w:t>
            </w:r>
          </w:p>
          <w:p w14:paraId="12692738">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10.</w:t>
            </w:r>
            <w:r>
              <w:rPr>
                <w:rFonts w:hint="eastAsia" w:asciiTheme="minorEastAsia" w:hAnsiTheme="minorEastAsia" w:eastAsiaTheme="minorEastAsia" w:cstheme="minorEastAsia"/>
                <w:sz w:val="21"/>
                <w:szCs w:val="21"/>
              </w:rPr>
              <w:t>单内存插槽最大可支持容量（板载内存不涉及）≥32GB</w:t>
            </w:r>
          </w:p>
          <w:p w14:paraId="587FEE89">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11.</w:t>
            </w:r>
            <w:r>
              <w:rPr>
                <w:rFonts w:hint="eastAsia" w:asciiTheme="minorEastAsia" w:hAnsiTheme="minorEastAsia" w:eastAsiaTheme="minorEastAsia" w:cstheme="minorEastAsia"/>
                <w:sz w:val="21"/>
                <w:szCs w:val="21"/>
              </w:rPr>
              <w:t>内存插槽满配时提供的最高内存总容量≥128GB</w:t>
            </w:r>
          </w:p>
          <w:p w14:paraId="38AFDD40">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12.</w:t>
            </w:r>
            <w:r>
              <w:rPr>
                <w:rFonts w:hint="eastAsia" w:asciiTheme="minorEastAsia" w:hAnsiTheme="minorEastAsia" w:eastAsiaTheme="minorEastAsia" w:cstheme="minorEastAsia"/>
                <w:sz w:val="21"/>
                <w:szCs w:val="21"/>
              </w:rPr>
              <w:t>固态盘数量≥1</w:t>
            </w:r>
          </w:p>
          <w:p w14:paraId="25117F2F">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13.</w:t>
            </w:r>
            <w:r>
              <w:rPr>
                <w:rFonts w:hint="eastAsia" w:asciiTheme="minorEastAsia" w:hAnsiTheme="minorEastAsia" w:eastAsiaTheme="minorEastAsia" w:cstheme="minorEastAsia"/>
                <w:sz w:val="21"/>
                <w:szCs w:val="21"/>
              </w:rPr>
              <w:t>固态存储容量≥512G</w:t>
            </w:r>
          </w:p>
          <w:p w14:paraId="4F5F3D39">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14.</w:t>
            </w:r>
            <w:r>
              <w:rPr>
                <w:rFonts w:hint="eastAsia" w:asciiTheme="minorEastAsia" w:hAnsiTheme="minorEastAsia" w:eastAsiaTheme="minorEastAsia" w:cstheme="minorEastAsia"/>
                <w:sz w:val="21"/>
                <w:szCs w:val="21"/>
              </w:rPr>
              <w:t>机械硬盘数量≥1</w:t>
            </w:r>
          </w:p>
          <w:p w14:paraId="79570A91">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15.</w:t>
            </w:r>
            <w:r>
              <w:rPr>
                <w:rFonts w:hint="eastAsia" w:asciiTheme="minorEastAsia" w:hAnsiTheme="minorEastAsia" w:eastAsiaTheme="minorEastAsia" w:cstheme="minorEastAsia"/>
                <w:sz w:val="21"/>
                <w:szCs w:val="21"/>
              </w:rPr>
              <w:t>机械硬盘总容量≥1T</w:t>
            </w:r>
          </w:p>
          <w:p w14:paraId="775E5184">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16.</w:t>
            </w:r>
            <w:r>
              <w:rPr>
                <w:rFonts w:hint="eastAsia" w:asciiTheme="minorEastAsia" w:hAnsiTheme="minorEastAsia" w:eastAsiaTheme="minorEastAsia" w:cstheme="minorEastAsia"/>
                <w:sz w:val="21"/>
                <w:szCs w:val="21"/>
              </w:rPr>
              <w:t>机械硬盘转速≥5400rpm</w:t>
            </w:r>
          </w:p>
          <w:p w14:paraId="4F88C115">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17.</w:t>
            </w:r>
            <w:r>
              <w:rPr>
                <w:rFonts w:hint="eastAsia" w:asciiTheme="minorEastAsia" w:hAnsiTheme="minorEastAsia" w:eastAsiaTheme="minorEastAsia" w:cstheme="minorEastAsia"/>
                <w:sz w:val="21"/>
                <w:szCs w:val="21"/>
              </w:rPr>
              <w:t>机械硬盘接口协议支持SATA3.0及以上或SAS3.0及以上接口</w:t>
            </w:r>
          </w:p>
          <w:p w14:paraId="0F32B59E">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18.</w:t>
            </w:r>
            <w:r>
              <w:rPr>
                <w:rFonts w:hint="eastAsia" w:asciiTheme="minorEastAsia" w:hAnsiTheme="minorEastAsia" w:eastAsiaTheme="minorEastAsia" w:cstheme="minorEastAsia"/>
                <w:sz w:val="21"/>
                <w:szCs w:val="21"/>
              </w:rPr>
              <w:t>机械硬盘形态3.5英寸等</w:t>
            </w:r>
          </w:p>
          <w:p w14:paraId="22665AC4">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19.</w:t>
            </w:r>
            <w:r>
              <w:rPr>
                <w:rFonts w:hint="eastAsia" w:asciiTheme="minorEastAsia" w:hAnsiTheme="minorEastAsia" w:eastAsiaTheme="minorEastAsia" w:cstheme="minorEastAsia"/>
                <w:sz w:val="21"/>
                <w:szCs w:val="21"/>
              </w:rPr>
              <w:t>固态存储接口协议SATA/PCIe/NVMe等类型接口协议</w:t>
            </w:r>
          </w:p>
          <w:p w14:paraId="3741A68D">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20.</w:t>
            </w:r>
            <w:r>
              <w:rPr>
                <w:rFonts w:hint="eastAsia" w:asciiTheme="minorEastAsia" w:hAnsiTheme="minorEastAsia" w:eastAsiaTheme="minorEastAsia" w:cstheme="minorEastAsia"/>
                <w:sz w:val="21"/>
                <w:szCs w:val="21"/>
              </w:rPr>
              <w:t>固态存储形态M.2</w:t>
            </w:r>
          </w:p>
          <w:p w14:paraId="1B850A48">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21.</w:t>
            </w:r>
            <w:r>
              <w:rPr>
                <w:rFonts w:hint="eastAsia" w:asciiTheme="minorEastAsia" w:hAnsiTheme="minorEastAsia" w:eastAsiaTheme="minorEastAsia" w:cstheme="minorEastAsia"/>
                <w:sz w:val="21"/>
                <w:szCs w:val="21"/>
              </w:rPr>
              <w:t>存储设备扩展盘位≥2</w:t>
            </w:r>
          </w:p>
          <w:p w14:paraId="14971B6E">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22.</w:t>
            </w:r>
            <w:r>
              <w:rPr>
                <w:rFonts w:hint="eastAsia" w:asciiTheme="minorEastAsia" w:hAnsiTheme="minorEastAsia" w:eastAsiaTheme="minorEastAsia" w:cstheme="minorEastAsia"/>
                <w:sz w:val="21"/>
                <w:szCs w:val="21"/>
              </w:rPr>
              <w:t>存储设备其他参数要求</w:t>
            </w:r>
          </w:p>
          <w:p w14:paraId="2F210F18">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a）固态盘应符合SJ/T11654相关规定；</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b）机械硬盘准备时间应不大于30s；</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侧面固定螺丝孔数量可为4孔或6孔；</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lang w:val="en-US" w:eastAsia="zh-CN"/>
              </w:rPr>
              <w:t>23.</w:t>
            </w:r>
            <w:r>
              <w:rPr>
                <w:rFonts w:hint="eastAsia" w:asciiTheme="minorEastAsia" w:hAnsiTheme="minorEastAsia" w:eastAsiaTheme="minorEastAsia" w:cstheme="minorEastAsia"/>
                <w:sz w:val="21"/>
                <w:szCs w:val="21"/>
              </w:rPr>
              <w:t>工作状态环境温度应满足5℃~55℃;</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lang w:val="en-US" w:eastAsia="zh-CN"/>
              </w:rPr>
              <w:t>24.</w:t>
            </w:r>
            <w:r>
              <w:rPr>
                <w:rFonts w:hint="eastAsia" w:asciiTheme="minorEastAsia" w:hAnsiTheme="minorEastAsia" w:eastAsiaTheme="minorEastAsia" w:cstheme="minorEastAsia"/>
                <w:sz w:val="21"/>
                <w:szCs w:val="21"/>
              </w:rPr>
              <w:t>其它参数应符合GB/T12628的相关规定</w:t>
            </w:r>
          </w:p>
          <w:p w14:paraId="1EEEEDF6">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25.</w:t>
            </w:r>
            <w:r>
              <w:rPr>
                <w:rFonts w:hint="eastAsia" w:asciiTheme="minorEastAsia" w:hAnsiTheme="minorEastAsia" w:eastAsiaTheme="minorEastAsia" w:cstheme="minorEastAsia"/>
                <w:sz w:val="21"/>
                <w:szCs w:val="21"/>
              </w:rPr>
              <w:t>显卡类型独立显卡</w:t>
            </w:r>
          </w:p>
          <w:p w14:paraId="282950FC">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26.</w:t>
            </w:r>
            <w:r>
              <w:rPr>
                <w:rFonts w:hint="eastAsia" w:asciiTheme="minorEastAsia" w:hAnsiTheme="minorEastAsia" w:eastAsiaTheme="minorEastAsia" w:cstheme="minorEastAsia"/>
                <w:sz w:val="21"/>
                <w:szCs w:val="21"/>
              </w:rPr>
              <w:t>独立显卡显存类型若配置独立显卡，显存类型应为DDR3/DDR4/GDDR5/GDDR6/LPDDR4</w:t>
            </w:r>
          </w:p>
          <w:p w14:paraId="37817472">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27.</w:t>
            </w:r>
            <w:r>
              <w:rPr>
                <w:rFonts w:hint="eastAsia" w:asciiTheme="minorEastAsia" w:hAnsiTheme="minorEastAsia" w:eastAsiaTheme="minorEastAsia" w:cstheme="minorEastAsia"/>
                <w:sz w:val="21"/>
                <w:szCs w:val="21"/>
              </w:rPr>
              <w:t>独立显卡显存位宽若配置独立显卡，显存位宽≥64位</w:t>
            </w:r>
          </w:p>
          <w:p w14:paraId="35A240FB">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28.</w:t>
            </w:r>
            <w:r>
              <w:rPr>
                <w:rFonts w:hint="eastAsia" w:asciiTheme="minorEastAsia" w:hAnsiTheme="minorEastAsia" w:eastAsiaTheme="minorEastAsia" w:cstheme="minorEastAsia"/>
                <w:sz w:val="21"/>
                <w:szCs w:val="21"/>
              </w:rPr>
              <w:t>独立显卡显存容量若配置独立显卡，显存容量≥2GB</w:t>
            </w:r>
          </w:p>
          <w:p w14:paraId="5E3DA262">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29.</w:t>
            </w:r>
            <w:r>
              <w:rPr>
                <w:rFonts w:hint="eastAsia" w:asciiTheme="minorEastAsia" w:hAnsiTheme="minorEastAsia" w:eastAsiaTheme="minorEastAsia" w:cstheme="minorEastAsia"/>
                <w:sz w:val="21"/>
                <w:szCs w:val="21"/>
              </w:rPr>
              <w:t>独立显卡接口协议产品支持PCIe协议版本≥3.0的独立显卡接口协议</w:t>
            </w:r>
          </w:p>
          <w:p w14:paraId="3E25EC65">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30.</w:t>
            </w:r>
            <w:r>
              <w:rPr>
                <w:rFonts w:hint="eastAsia" w:asciiTheme="minorEastAsia" w:hAnsiTheme="minorEastAsia" w:eastAsiaTheme="minorEastAsia" w:cstheme="minorEastAsia"/>
                <w:sz w:val="21"/>
                <w:szCs w:val="21"/>
              </w:rPr>
              <w:t>显示屏屏占比≥88%</w:t>
            </w:r>
          </w:p>
          <w:p w14:paraId="2A3469F2">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31.</w:t>
            </w:r>
            <w:r>
              <w:rPr>
                <w:rFonts w:hint="eastAsia" w:asciiTheme="minorEastAsia" w:hAnsiTheme="minorEastAsia" w:eastAsiaTheme="minorEastAsia" w:cstheme="minorEastAsia"/>
                <w:sz w:val="21"/>
                <w:szCs w:val="21"/>
              </w:rPr>
              <w:t>显示屏分辨率≥1920x1080</w:t>
            </w:r>
          </w:p>
          <w:p w14:paraId="3A68658A">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32.</w:t>
            </w:r>
            <w:r>
              <w:rPr>
                <w:rFonts w:hint="eastAsia" w:asciiTheme="minorEastAsia" w:hAnsiTheme="minorEastAsia" w:eastAsiaTheme="minorEastAsia" w:cstheme="minorEastAsia"/>
                <w:sz w:val="21"/>
                <w:szCs w:val="21"/>
              </w:rPr>
              <w:t>显示屏像素密度≥85 像素/英寸</w:t>
            </w:r>
          </w:p>
          <w:p w14:paraId="4B1BC9C7">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33.</w:t>
            </w:r>
            <w:r>
              <w:rPr>
                <w:rFonts w:hint="eastAsia" w:asciiTheme="minorEastAsia" w:hAnsiTheme="minorEastAsia" w:eastAsiaTheme="minorEastAsia" w:cstheme="minorEastAsia"/>
                <w:sz w:val="21"/>
                <w:szCs w:val="21"/>
              </w:rPr>
              <w:t>显示屏可视角度水平≥170 °</w:t>
            </w:r>
          </w:p>
          <w:p w14:paraId="0765658E">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34.</w:t>
            </w:r>
            <w:r>
              <w:rPr>
                <w:rFonts w:hint="eastAsia" w:asciiTheme="minorEastAsia" w:hAnsiTheme="minorEastAsia" w:eastAsiaTheme="minorEastAsia" w:cstheme="minorEastAsia"/>
                <w:sz w:val="21"/>
                <w:szCs w:val="21"/>
              </w:rPr>
              <w:t>显示屏尺寸≥23 英寸</w:t>
            </w:r>
          </w:p>
          <w:p w14:paraId="304AD44C">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35.</w:t>
            </w:r>
            <w:r>
              <w:rPr>
                <w:rFonts w:hint="eastAsia" w:asciiTheme="minorEastAsia" w:hAnsiTheme="minorEastAsia" w:eastAsiaTheme="minorEastAsia" w:cstheme="minorEastAsia"/>
                <w:sz w:val="21"/>
                <w:szCs w:val="21"/>
              </w:rPr>
              <w:t>显示屏屏幕比例16:9/3:2/21:9/16:10 等</w:t>
            </w:r>
          </w:p>
          <w:p w14:paraId="52874A16">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36.</w:t>
            </w:r>
            <w:r>
              <w:rPr>
                <w:rFonts w:hint="eastAsia" w:asciiTheme="minorEastAsia" w:hAnsiTheme="minorEastAsia" w:eastAsiaTheme="minorEastAsia" w:cstheme="minorEastAsia"/>
                <w:sz w:val="21"/>
                <w:szCs w:val="21"/>
              </w:rPr>
              <w:t>显示器外观颜色黑色/白色/银色等商务色系</w:t>
            </w:r>
          </w:p>
          <w:p w14:paraId="66F777E6">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37.</w:t>
            </w:r>
            <w:r>
              <w:rPr>
                <w:rFonts w:hint="eastAsia" w:asciiTheme="minorEastAsia" w:hAnsiTheme="minorEastAsia" w:eastAsiaTheme="minorEastAsia" w:cstheme="minorEastAsia"/>
                <w:sz w:val="21"/>
                <w:szCs w:val="21"/>
              </w:rPr>
              <w:t>显示屏防蓝光支持防蓝光模式，蓝光加权辐射亮度比应≤0.0012W/(·cd·sr)（瓦每坎特拉每球面度）</w:t>
            </w:r>
          </w:p>
          <w:p w14:paraId="33B72BC8">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38.</w:t>
            </w:r>
            <w:r>
              <w:rPr>
                <w:rFonts w:hint="eastAsia" w:asciiTheme="minorEastAsia" w:hAnsiTheme="minorEastAsia" w:eastAsiaTheme="minorEastAsia" w:cstheme="minorEastAsia"/>
                <w:sz w:val="21"/>
                <w:szCs w:val="21"/>
              </w:rPr>
              <w:t>显示屏低频闪显示屏应支持低频闪≤-35dB</w:t>
            </w:r>
          </w:p>
          <w:p w14:paraId="5D7C4239">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39.</w:t>
            </w:r>
            <w:r>
              <w:rPr>
                <w:rFonts w:hint="eastAsia" w:asciiTheme="minorEastAsia" w:hAnsiTheme="minorEastAsia" w:eastAsiaTheme="minorEastAsia" w:cstheme="minorEastAsia"/>
                <w:sz w:val="21"/>
                <w:szCs w:val="21"/>
              </w:rPr>
              <w:t>显示屏防炫目显示屏镜面反射率≤10%</w:t>
            </w:r>
          </w:p>
          <w:p w14:paraId="5277718F">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40.</w:t>
            </w:r>
            <w:r>
              <w:rPr>
                <w:rFonts w:hint="eastAsia" w:asciiTheme="minorEastAsia" w:hAnsiTheme="minorEastAsia" w:eastAsiaTheme="minorEastAsia" w:cstheme="minorEastAsia"/>
                <w:sz w:val="21"/>
                <w:szCs w:val="21"/>
              </w:rPr>
              <w:t>传声器数量不涉及</w:t>
            </w:r>
          </w:p>
          <w:p w14:paraId="68800545">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41.</w:t>
            </w:r>
            <w:r>
              <w:rPr>
                <w:rFonts w:hint="eastAsia" w:asciiTheme="minorEastAsia" w:hAnsiTheme="minorEastAsia" w:eastAsiaTheme="minorEastAsia" w:cstheme="minorEastAsia"/>
                <w:sz w:val="21"/>
                <w:szCs w:val="21"/>
              </w:rPr>
              <w:t>扬声器数量不涉及</w:t>
            </w:r>
          </w:p>
          <w:p w14:paraId="170773D4">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42.</w:t>
            </w:r>
            <w:r>
              <w:rPr>
                <w:rFonts w:hint="eastAsia" w:asciiTheme="minorEastAsia" w:hAnsiTheme="minorEastAsia" w:eastAsiaTheme="minorEastAsia" w:cstheme="minorEastAsia"/>
                <w:sz w:val="21"/>
                <w:szCs w:val="21"/>
              </w:rPr>
              <w:t>鼠标数量≥1个</w:t>
            </w:r>
          </w:p>
          <w:p w14:paraId="4B581267">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43.</w:t>
            </w:r>
            <w:r>
              <w:rPr>
                <w:rFonts w:hint="eastAsia" w:asciiTheme="minorEastAsia" w:hAnsiTheme="minorEastAsia" w:eastAsiaTheme="minorEastAsia" w:cstheme="minorEastAsia"/>
                <w:sz w:val="21"/>
                <w:szCs w:val="21"/>
              </w:rPr>
              <w:t>键盘数量≥1个</w:t>
            </w:r>
          </w:p>
          <w:p w14:paraId="77A20A81">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44.</w:t>
            </w:r>
            <w:r>
              <w:rPr>
                <w:rFonts w:hint="eastAsia" w:asciiTheme="minorEastAsia" w:hAnsiTheme="minorEastAsia" w:eastAsiaTheme="minorEastAsia" w:cstheme="minorEastAsia"/>
                <w:sz w:val="21"/>
                <w:szCs w:val="21"/>
              </w:rPr>
              <w:t>摄像头数量不涉及</w:t>
            </w:r>
          </w:p>
          <w:p w14:paraId="0B8CA10C">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45.</w:t>
            </w:r>
            <w:r>
              <w:rPr>
                <w:rFonts w:hint="eastAsia" w:asciiTheme="minorEastAsia" w:hAnsiTheme="minorEastAsia" w:eastAsiaTheme="minorEastAsia" w:cstheme="minorEastAsia"/>
                <w:sz w:val="21"/>
                <w:szCs w:val="21"/>
              </w:rPr>
              <w:t>光驱数量≥1个</w:t>
            </w:r>
          </w:p>
          <w:p w14:paraId="744B4750">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46.</w:t>
            </w:r>
            <w:r>
              <w:rPr>
                <w:rFonts w:hint="eastAsia" w:asciiTheme="minorEastAsia" w:hAnsiTheme="minorEastAsia" w:eastAsiaTheme="minorEastAsia" w:cstheme="minorEastAsia"/>
                <w:sz w:val="21"/>
                <w:szCs w:val="21"/>
              </w:rPr>
              <w:t>键盘按键数目61键/86键/101键/104键等</w:t>
            </w:r>
          </w:p>
          <w:p w14:paraId="15C515F2">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47.</w:t>
            </w:r>
            <w:r>
              <w:rPr>
                <w:rFonts w:hint="eastAsia" w:asciiTheme="minorEastAsia" w:hAnsiTheme="minorEastAsia" w:eastAsiaTheme="minorEastAsia" w:cstheme="minorEastAsia"/>
                <w:sz w:val="21"/>
                <w:szCs w:val="21"/>
              </w:rPr>
              <w:t>摄像头像素不涉及</w:t>
            </w:r>
          </w:p>
          <w:p w14:paraId="21B7C6B4">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48.</w:t>
            </w:r>
            <w:r>
              <w:rPr>
                <w:rFonts w:hint="eastAsia" w:asciiTheme="minorEastAsia" w:hAnsiTheme="minorEastAsia" w:eastAsiaTheme="minorEastAsia" w:cstheme="minorEastAsia"/>
                <w:sz w:val="21"/>
                <w:szCs w:val="21"/>
              </w:rPr>
              <w:t>摄像头分辨率不涉及</w:t>
            </w:r>
          </w:p>
          <w:p w14:paraId="151A692E">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49.</w:t>
            </w:r>
            <w:r>
              <w:rPr>
                <w:rFonts w:hint="eastAsia" w:asciiTheme="minorEastAsia" w:hAnsiTheme="minorEastAsia" w:eastAsiaTheme="minorEastAsia" w:cstheme="minorEastAsia"/>
                <w:sz w:val="21"/>
                <w:szCs w:val="21"/>
              </w:rPr>
              <w:t>扬声器功率不涉及</w:t>
            </w:r>
          </w:p>
          <w:p w14:paraId="3C6EE6B9">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50.</w:t>
            </w:r>
            <w:r>
              <w:rPr>
                <w:rFonts w:hint="eastAsia" w:asciiTheme="minorEastAsia" w:hAnsiTheme="minorEastAsia" w:eastAsiaTheme="minorEastAsia" w:cstheme="minorEastAsia"/>
                <w:sz w:val="21"/>
                <w:szCs w:val="21"/>
              </w:rPr>
              <w:t>扬声器频率范围不涉及</w:t>
            </w:r>
          </w:p>
          <w:p w14:paraId="2FF28E68">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51.</w:t>
            </w:r>
            <w:r>
              <w:rPr>
                <w:rFonts w:hint="eastAsia" w:asciiTheme="minorEastAsia" w:hAnsiTheme="minorEastAsia" w:eastAsiaTheme="minorEastAsia" w:cstheme="minorEastAsia"/>
                <w:sz w:val="21"/>
                <w:szCs w:val="21"/>
              </w:rPr>
              <w:t>扬声器总谐波失真不涉及</w:t>
            </w:r>
          </w:p>
          <w:p w14:paraId="12F7B871">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52.</w:t>
            </w:r>
            <w:r>
              <w:rPr>
                <w:rFonts w:hint="eastAsia" w:asciiTheme="minorEastAsia" w:hAnsiTheme="minorEastAsia" w:eastAsiaTheme="minorEastAsia" w:cstheme="minorEastAsia"/>
                <w:sz w:val="21"/>
                <w:szCs w:val="21"/>
              </w:rPr>
              <w:t>扬声器最大声压级不涉及</w:t>
            </w:r>
          </w:p>
          <w:p w14:paraId="346D40BF">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53.</w:t>
            </w:r>
            <w:r>
              <w:rPr>
                <w:rFonts w:hint="eastAsia" w:asciiTheme="minorEastAsia" w:hAnsiTheme="minorEastAsia" w:eastAsiaTheme="minorEastAsia" w:cstheme="minorEastAsia"/>
                <w:sz w:val="21"/>
                <w:szCs w:val="21"/>
              </w:rPr>
              <w:t>键盘连接方式有线或无线</w:t>
            </w:r>
          </w:p>
          <w:p w14:paraId="1A87F135">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54.</w:t>
            </w:r>
            <w:r>
              <w:rPr>
                <w:rFonts w:hint="eastAsia" w:asciiTheme="minorEastAsia" w:hAnsiTheme="minorEastAsia" w:eastAsiaTheme="minorEastAsia" w:cstheme="minorEastAsia"/>
                <w:sz w:val="21"/>
                <w:szCs w:val="21"/>
              </w:rPr>
              <w:t>键盘键程2.3mm~4.0mm</w:t>
            </w:r>
          </w:p>
          <w:p w14:paraId="0AD57F58">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55.</w:t>
            </w:r>
            <w:r>
              <w:rPr>
                <w:rFonts w:hint="eastAsia" w:asciiTheme="minorEastAsia" w:hAnsiTheme="minorEastAsia" w:eastAsiaTheme="minorEastAsia" w:cstheme="minorEastAsia"/>
                <w:sz w:val="21"/>
                <w:szCs w:val="21"/>
              </w:rPr>
              <w:t>键盘按键压力按键压力应在0.54N±0.14N</w:t>
            </w:r>
          </w:p>
          <w:p w14:paraId="084A02AF">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56.</w:t>
            </w:r>
            <w:r>
              <w:rPr>
                <w:rFonts w:hint="eastAsia" w:asciiTheme="minorEastAsia" w:hAnsiTheme="minorEastAsia" w:eastAsiaTheme="minorEastAsia" w:cstheme="minorEastAsia"/>
                <w:sz w:val="21"/>
                <w:szCs w:val="21"/>
              </w:rPr>
              <w:t>有线键盘连接线≥1.5米</w:t>
            </w:r>
          </w:p>
          <w:p w14:paraId="0AAE0DC8">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57.</w:t>
            </w:r>
            <w:r>
              <w:rPr>
                <w:rFonts w:hint="eastAsia" w:asciiTheme="minorEastAsia" w:hAnsiTheme="minorEastAsia" w:eastAsiaTheme="minorEastAsia" w:cstheme="minorEastAsia"/>
                <w:sz w:val="21"/>
                <w:szCs w:val="21"/>
              </w:rPr>
              <w:t>键盘颜色黑色/白色/银色等商务色系</w:t>
            </w:r>
          </w:p>
          <w:p w14:paraId="7D65A505">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58.</w:t>
            </w:r>
            <w:r>
              <w:rPr>
                <w:rFonts w:hint="eastAsia" w:asciiTheme="minorEastAsia" w:hAnsiTheme="minorEastAsia" w:eastAsiaTheme="minorEastAsia" w:cstheme="minorEastAsia"/>
                <w:sz w:val="21"/>
                <w:szCs w:val="21"/>
              </w:rPr>
              <w:t>键盘其他要求键盘外观结构、连接方式、主要功能、安全、电磁兼容性、可靠性应符合GB/T14081的相关规定</w:t>
            </w:r>
          </w:p>
          <w:p w14:paraId="78DF3E6E">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59.</w:t>
            </w:r>
            <w:r>
              <w:rPr>
                <w:rFonts w:hint="eastAsia" w:asciiTheme="minorEastAsia" w:hAnsiTheme="minorEastAsia" w:eastAsiaTheme="minorEastAsia" w:cstheme="minorEastAsia"/>
                <w:sz w:val="21"/>
                <w:szCs w:val="21"/>
              </w:rPr>
              <w:t>鼠标连接方式有线或无线</w:t>
            </w:r>
          </w:p>
          <w:p w14:paraId="7817098D">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60.</w:t>
            </w:r>
            <w:r>
              <w:rPr>
                <w:rFonts w:hint="eastAsia" w:asciiTheme="minorEastAsia" w:hAnsiTheme="minorEastAsia" w:eastAsiaTheme="minorEastAsia" w:cstheme="minorEastAsia"/>
                <w:sz w:val="21"/>
                <w:szCs w:val="21"/>
              </w:rPr>
              <w:t>有线鼠标连接线≥1.5米</w:t>
            </w:r>
          </w:p>
          <w:p w14:paraId="37068672">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61.</w:t>
            </w:r>
            <w:r>
              <w:rPr>
                <w:rFonts w:hint="eastAsia" w:asciiTheme="minorEastAsia" w:hAnsiTheme="minorEastAsia" w:eastAsiaTheme="minorEastAsia" w:cstheme="minorEastAsia"/>
                <w:sz w:val="21"/>
                <w:szCs w:val="21"/>
              </w:rPr>
              <w:t>鼠标DPI分辨率800~1600</w:t>
            </w:r>
          </w:p>
          <w:p w14:paraId="1949965E">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62.</w:t>
            </w:r>
            <w:r>
              <w:rPr>
                <w:rFonts w:hint="eastAsia" w:asciiTheme="minorEastAsia" w:hAnsiTheme="minorEastAsia" w:eastAsiaTheme="minorEastAsia" w:cstheme="minorEastAsia"/>
                <w:sz w:val="21"/>
                <w:szCs w:val="21"/>
              </w:rPr>
              <w:t>鼠标颜色黑色/银色/白色等商务色系</w:t>
            </w:r>
          </w:p>
          <w:p w14:paraId="18ECABCA">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63.</w:t>
            </w:r>
            <w:r>
              <w:rPr>
                <w:rFonts w:hint="eastAsia" w:asciiTheme="minorEastAsia" w:hAnsiTheme="minorEastAsia" w:eastAsiaTheme="minorEastAsia" w:cstheme="minorEastAsia"/>
                <w:sz w:val="21"/>
                <w:szCs w:val="21"/>
              </w:rPr>
              <w:t>鼠标其他要求其它参数应符合GB/T26245的相关规定</w:t>
            </w:r>
          </w:p>
          <w:p w14:paraId="0F78B864">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64.</w:t>
            </w:r>
            <w:r>
              <w:rPr>
                <w:rFonts w:hint="eastAsia" w:asciiTheme="minorEastAsia" w:hAnsiTheme="minorEastAsia" w:eastAsiaTheme="minorEastAsia" w:cstheme="minorEastAsia"/>
                <w:sz w:val="21"/>
                <w:szCs w:val="21"/>
              </w:rPr>
              <w:t>内置光驱配置DVD刻录光驱</w:t>
            </w:r>
          </w:p>
          <w:p w14:paraId="32224123">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65.</w:t>
            </w:r>
            <w:r>
              <w:rPr>
                <w:rFonts w:hint="eastAsia" w:asciiTheme="minorEastAsia" w:hAnsiTheme="minorEastAsia" w:eastAsiaTheme="minorEastAsia" w:cstheme="minorEastAsia"/>
                <w:sz w:val="21"/>
                <w:szCs w:val="21"/>
              </w:rPr>
              <w:t>有线网卡数量≥1</w:t>
            </w:r>
          </w:p>
          <w:p w14:paraId="272F3754">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66.</w:t>
            </w:r>
            <w:r>
              <w:rPr>
                <w:rFonts w:hint="eastAsia" w:asciiTheme="minorEastAsia" w:hAnsiTheme="minorEastAsia" w:eastAsiaTheme="minorEastAsia" w:cstheme="minorEastAsia"/>
                <w:sz w:val="21"/>
                <w:szCs w:val="21"/>
              </w:rPr>
              <w:t>无线网卡及天线数量≥0</w:t>
            </w:r>
          </w:p>
          <w:p w14:paraId="33E5B62C">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67.</w:t>
            </w:r>
            <w:r>
              <w:rPr>
                <w:rFonts w:hint="eastAsia" w:asciiTheme="minorEastAsia" w:hAnsiTheme="minorEastAsia" w:eastAsiaTheme="minorEastAsia" w:cstheme="minorEastAsia"/>
                <w:sz w:val="21"/>
                <w:szCs w:val="21"/>
              </w:rPr>
              <w:t>单无线网卡天线数量≥0</w:t>
            </w:r>
          </w:p>
          <w:p w14:paraId="1CFC6DEA">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68.</w:t>
            </w:r>
            <w:r>
              <w:rPr>
                <w:rFonts w:hint="eastAsia" w:asciiTheme="minorEastAsia" w:hAnsiTheme="minorEastAsia" w:eastAsiaTheme="minorEastAsia" w:cstheme="minorEastAsia"/>
                <w:sz w:val="21"/>
                <w:szCs w:val="21"/>
              </w:rPr>
              <w:t>USB接口数量≥11，机箱前板至少包括2个USB3.0及以上接口，后面板至少包括7个USB3.0接口；</w:t>
            </w:r>
          </w:p>
          <w:p w14:paraId="707ECEE5">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69.</w:t>
            </w:r>
            <w:r>
              <w:rPr>
                <w:rFonts w:hint="eastAsia" w:asciiTheme="minorEastAsia" w:hAnsiTheme="minorEastAsia" w:eastAsiaTheme="minorEastAsia" w:cstheme="minorEastAsia"/>
                <w:sz w:val="21"/>
                <w:szCs w:val="21"/>
              </w:rPr>
              <w:t>USB母座接口要求不涉及</w:t>
            </w:r>
          </w:p>
          <w:p w14:paraId="16550E6A">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70.</w:t>
            </w:r>
            <w:r>
              <w:rPr>
                <w:rFonts w:hint="eastAsia" w:asciiTheme="minorEastAsia" w:hAnsiTheme="minorEastAsia" w:eastAsiaTheme="minorEastAsia" w:cstheme="minorEastAsia"/>
                <w:sz w:val="21"/>
                <w:szCs w:val="21"/>
              </w:rPr>
              <w:t>视频接口数量≥2</w:t>
            </w:r>
          </w:p>
          <w:p w14:paraId="6E8244A2">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71.</w:t>
            </w:r>
            <w:r>
              <w:rPr>
                <w:rFonts w:hint="eastAsia" w:asciiTheme="minorEastAsia" w:hAnsiTheme="minorEastAsia" w:eastAsiaTheme="minorEastAsia" w:cstheme="minorEastAsia"/>
                <w:sz w:val="21"/>
                <w:szCs w:val="21"/>
              </w:rPr>
              <w:t>音频接口数量≥2</w:t>
            </w:r>
          </w:p>
          <w:p w14:paraId="7B064251">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72.</w:t>
            </w:r>
            <w:r>
              <w:rPr>
                <w:rFonts w:hint="eastAsia" w:asciiTheme="minorEastAsia" w:hAnsiTheme="minorEastAsia" w:eastAsiaTheme="minorEastAsia" w:cstheme="minorEastAsia"/>
                <w:sz w:val="21"/>
                <w:szCs w:val="21"/>
              </w:rPr>
              <w:t>存储卡接口数量≥0</w:t>
            </w:r>
          </w:p>
          <w:p w14:paraId="08261056">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73.</w:t>
            </w:r>
            <w:r>
              <w:rPr>
                <w:rFonts w:hint="eastAsia" w:asciiTheme="minorEastAsia" w:hAnsiTheme="minorEastAsia" w:eastAsiaTheme="minorEastAsia" w:cstheme="minorEastAsia"/>
                <w:sz w:val="21"/>
                <w:szCs w:val="21"/>
              </w:rPr>
              <w:t>整机外观a)产品表面不应有凹痕、划伤、裂缝、变形和污染等。表面涂层均匀，不应起泡、龟裂、脱落和磨损，金属零部件无锈蚀及其它机械损伤；</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b)产品表面说明功能的文字、符号、标志，应清晰、端正、牢固</w:t>
            </w:r>
          </w:p>
          <w:p w14:paraId="5CFB4FDB">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74.</w:t>
            </w:r>
            <w:r>
              <w:rPr>
                <w:rFonts w:hint="eastAsia" w:asciiTheme="minorEastAsia" w:hAnsiTheme="minorEastAsia" w:eastAsiaTheme="minorEastAsia" w:cstheme="minorEastAsia"/>
                <w:sz w:val="21"/>
                <w:szCs w:val="21"/>
              </w:rPr>
              <w:t>状态指示灯在产品显著位置提供状态指示功能，如运行状态，并由供应商提供详细参数</w:t>
            </w:r>
          </w:p>
          <w:p w14:paraId="41E6E5E2">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75.</w:t>
            </w:r>
            <w:r>
              <w:rPr>
                <w:rFonts w:hint="eastAsia" w:asciiTheme="minorEastAsia" w:hAnsiTheme="minorEastAsia" w:eastAsiaTheme="minorEastAsia" w:cstheme="minorEastAsia"/>
                <w:sz w:val="21"/>
                <w:szCs w:val="21"/>
              </w:rPr>
              <w:t>整机结构</w:t>
            </w:r>
          </w:p>
          <w:p w14:paraId="2F4D95AE">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a)机箱应符合GB/T4208、GB/T26246的相关规定；</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b)产品内部结构应符合通用部件的安装需求；</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c)所有输入输出接口应符合相关国家或行业标准；</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d)产品零部件应紧固无松动，可插拔部件应可靠连接，开关、按钮和其它控制部件应灵活可靠，布局应方便使用；</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e)所有I/O连接器及需插接线缆的部位应预留采购人操作空间，方便插拔解锁与插拔线缆；</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f)可插拔板卡插槽部位应预留安装、拆卸或更换板卡空间；</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g)拆装可能接触到的金属剪口或金属尖角部位应做防划伤处理，以保证安全；</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h)整机内部走线应规整，固线结构和位置要合理可靠并做防割线处理，需便于理线和插拔操作，走线应不影响系统各主要部件组装和拆卸；</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i)如需通过孔走线，过线孔应做防割线处理；</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j)各插头位置和插拔方向应合理，应做到插拔无障碍设计，具备防呆设计，有效避免误操作；</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k)各主要部件拆装无障碍，使用常规工具拆装，无特殊拆装工具需求；</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l)各主要部件拆装步骤要少，各自拆装需避免相互干扰；</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m)对于整机或零部件外表面为高亮面的，应粘贴保护膜，保护膜需粘贴牢固，运输、组装等过程不易脱落，撕下无残留；</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n)其它要求应符合GB/T9813.1的相关规定</w:t>
            </w:r>
          </w:p>
          <w:p w14:paraId="6BCA3270">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76.</w:t>
            </w:r>
            <w:r>
              <w:rPr>
                <w:rFonts w:hint="eastAsia" w:asciiTheme="minorEastAsia" w:hAnsiTheme="minorEastAsia" w:eastAsiaTheme="minorEastAsia" w:cstheme="minorEastAsia"/>
                <w:sz w:val="21"/>
                <w:szCs w:val="21"/>
              </w:rPr>
              <w:t>机箱防护要求机箱应符合GB/T4208中IP20防护要求</w:t>
            </w:r>
          </w:p>
          <w:p w14:paraId="36E2FBDF">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77.</w:t>
            </w:r>
            <w:r>
              <w:rPr>
                <w:rFonts w:hint="eastAsia" w:asciiTheme="minorEastAsia" w:hAnsiTheme="minorEastAsia" w:eastAsiaTheme="minorEastAsia" w:cstheme="minorEastAsia"/>
                <w:sz w:val="21"/>
                <w:szCs w:val="21"/>
              </w:rPr>
              <w:t>整机噪音产品工作在空闲状态下，产品的声功率级应不超过3.5Bel</w:t>
            </w:r>
          </w:p>
          <w:p w14:paraId="7C64E6DC">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78.</w:t>
            </w:r>
            <w:r>
              <w:rPr>
                <w:rFonts w:hint="eastAsia" w:asciiTheme="minorEastAsia" w:hAnsiTheme="minorEastAsia" w:eastAsiaTheme="minorEastAsia" w:cstheme="minorEastAsia"/>
                <w:sz w:val="21"/>
                <w:szCs w:val="21"/>
              </w:rPr>
              <w:t>整机散热在环境温度25℃及处理器满载情况下，产品表面温度应符合下列要求：</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a)出风口在机箱后面板情况下，出风口温度不高于55℃;</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b)可触及面温度小于45℃;</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c)显示器表面温度：显示屏温度不高于38℃,显示屏上下灯带位置温度（如涉及）不高于40℃,出风口温度不高于45℃</w:t>
            </w:r>
          </w:p>
          <w:p w14:paraId="1B33942B">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79.</w:t>
            </w:r>
            <w:r>
              <w:rPr>
                <w:rFonts w:hint="eastAsia" w:asciiTheme="minorEastAsia" w:hAnsiTheme="minorEastAsia" w:eastAsiaTheme="minorEastAsia" w:cstheme="minorEastAsia"/>
                <w:sz w:val="21"/>
                <w:szCs w:val="21"/>
              </w:rPr>
              <w:t>整机能效限定值产品能效限定值应达到GB28380-2012标准中能效等级1级</w:t>
            </w:r>
          </w:p>
          <w:p w14:paraId="3FD79851">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80.</w:t>
            </w:r>
            <w:r>
              <w:rPr>
                <w:rFonts w:hint="eastAsia" w:asciiTheme="minorEastAsia" w:hAnsiTheme="minorEastAsia" w:eastAsiaTheme="minorEastAsia" w:cstheme="minorEastAsia"/>
                <w:sz w:val="21"/>
                <w:szCs w:val="21"/>
              </w:rPr>
              <w:t>机身材质塑料/金属等</w:t>
            </w:r>
          </w:p>
          <w:p w14:paraId="41E1DFB9">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81.</w:t>
            </w:r>
            <w:r>
              <w:rPr>
                <w:rFonts w:hint="eastAsia" w:asciiTheme="minorEastAsia" w:hAnsiTheme="minorEastAsia" w:eastAsiaTheme="minorEastAsia" w:cstheme="minorEastAsia"/>
                <w:sz w:val="21"/>
                <w:szCs w:val="21"/>
              </w:rPr>
              <w:t>机身颜色一般选用灰色/黑色等商务色系</w:t>
            </w:r>
          </w:p>
          <w:p w14:paraId="6E165AD0">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82.</w:t>
            </w:r>
            <w:r>
              <w:rPr>
                <w:rFonts w:hint="eastAsia" w:asciiTheme="minorEastAsia" w:hAnsiTheme="minorEastAsia" w:eastAsiaTheme="minorEastAsia" w:cstheme="minorEastAsia"/>
                <w:sz w:val="21"/>
                <w:szCs w:val="21"/>
              </w:rPr>
              <w:t>机箱尺寸容量机箱体积应不大于14L</w:t>
            </w:r>
          </w:p>
          <w:p w14:paraId="589A229F">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83.</w:t>
            </w:r>
            <w:r>
              <w:rPr>
                <w:rFonts w:hint="eastAsia" w:asciiTheme="minorEastAsia" w:hAnsiTheme="minorEastAsia" w:eastAsiaTheme="minorEastAsia" w:cstheme="minorEastAsia"/>
                <w:sz w:val="21"/>
                <w:szCs w:val="21"/>
              </w:rPr>
              <w:t>CPU物理核数核数或线程数≥8</w:t>
            </w:r>
          </w:p>
          <w:p w14:paraId="0A92DEDB">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84.</w:t>
            </w:r>
            <w:r>
              <w:rPr>
                <w:rFonts w:hint="eastAsia" w:asciiTheme="minorEastAsia" w:hAnsiTheme="minorEastAsia" w:eastAsiaTheme="minorEastAsia" w:cstheme="minorEastAsia"/>
                <w:sz w:val="21"/>
                <w:szCs w:val="21"/>
              </w:rPr>
              <w:t>CPU主频≥3.0GHz</w:t>
            </w:r>
          </w:p>
          <w:p w14:paraId="6425A7F0">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85.</w:t>
            </w:r>
            <w:r>
              <w:rPr>
                <w:rFonts w:hint="eastAsia" w:asciiTheme="minorEastAsia" w:hAnsiTheme="minorEastAsia" w:eastAsiaTheme="minorEastAsia" w:cstheme="minorEastAsia"/>
                <w:sz w:val="21"/>
                <w:szCs w:val="21"/>
              </w:rPr>
              <w:t>CPU末级缓存容量≥16MB</w:t>
            </w:r>
          </w:p>
          <w:p w14:paraId="480143AE">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86.</w:t>
            </w:r>
            <w:r>
              <w:rPr>
                <w:rFonts w:hint="eastAsia" w:asciiTheme="minorEastAsia" w:hAnsiTheme="minorEastAsia" w:eastAsiaTheme="minorEastAsia" w:cstheme="minorEastAsia"/>
                <w:sz w:val="21"/>
                <w:szCs w:val="21"/>
              </w:rPr>
              <w:t>CPU支持的内存最高速≥3200MT/s</w:t>
            </w:r>
          </w:p>
          <w:p w14:paraId="15A8DC24">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87.</w:t>
            </w:r>
            <w:r>
              <w:rPr>
                <w:rFonts w:hint="eastAsia" w:asciiTheme="minorEastAsia" w:hAnsiTheme="minorEastAsia" w:eastAsiaTheme="minorEastAsia" w:cstheme="minorEastAsia"/>
                <w:sz w:val="21"/>
                <w:szCs w:val="21"/>
              </w:rPr>
              <w:t>内存读写速率≥3200MT/s</w:t>
            </w:r>
          </w:p>
          <w:p w14:paraId="1DDD4969">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88.</w:t>
            </w:r>
            <w:r>
              <w:rPr>
                <w:rFonts w:hint="eastAsia" w:asciiTheme="minorEastAsia" w:hAnsiTheme="minorEastAsia" w:eastAsiaTheme="minorEastAsia" w:cstheme="minorEastAsia"/>
                <w:sz w:val="21"/>
                <w:szCs w:val="21"/>
              </w:rPr>
              <w:t>显示分辨率≥1920x1080</w:t>
            </w:r>
          </w:p>
          <w:p w14:paraId="4B1AACCB">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89.</w:t>
            </w:r>
            <w:r>
              <w:rPr>
                <w:rFonts w:hint="eastAsia" w:asciiTheme="minorEastAsia" w:hAnsiTheme="minorEastAsia" w:eastAsiaTheme="minorEastAsia" w:cstheme="minorEastAsia"/>
                <w:sz w:val="21"/>
                <w:szCs w:val="21"/>
              </w:rPr>
              <w:t>显卡显示芯片核心频率≥1000MHz</w:t>
            </w:r>
          </w:p>
          <w:p w14:paraId="11F6ECA8">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90.</w:t>
            </w:r>
            <w:r>
              <w:rPr>
                <w:rFonts w:hint="eastAsia" w:asciiTheme="minorEastAsia" w:hAnsiTheme="minorEastAsia" w:eastAsiaTheme="minorEastAsia" w:cstheme="minorEastAsia"/>
                <w:sz w:val="21"/>
                <w:szCs w:val="21"/>
              </w:rPr>
              <w:t>显存等效频率≥3000MT/s</w:t>
            </w:r>
          </w:p>
          <w:p w14:paraId="2B123F26">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91.</w:t>
            </w:r>
            <w:r>
              <w:rPr>
                <w:rFonts w:hint="eastAsia" w:asciiTheme="minorEastAsia" w:hAnsiTheme="minorEastAsia" w:eastAsiaTheme="minorEastAsia" w:cstheme="minorEastAsia"/>
                <w:sz w:val="21"/>
                <w:szCs w:val="21"/>
              </w:rPr>
              <w:t>显卡可支持多屏同时显示数量支持2块屏幕同时显示，分辨率应不低于1920</w:t>
            </w:r>
            <w:r>
              <w:rPr>
                <w:rFonts w:hint="eastAsia" w:asciiTheme="minorEastAsia" w:hAnsiTheme="minorEastAsia" w:eastAsiaTheme="minorEastAsia" w:cstheme="minorEastAsia"/>
                <w:sz w:val="21"/>
                <w:szCs w:val="21"/>
                <w:lang w:val="en-US" w:eastAsia="zh-CN"/>
              </w:rPr>
              <w:t>*</w:t>
            </w:r>
            <w:r>
              <w:rPr>
                <w:rFonts w:hint="eastAsia" w:asciiTheme="minorEastAsia" w:hAnsiTheme="minorEastAsia" w:eastAsiaTheme="minorEastAsia" w:cstheme="minorEastAsia"/>
                <w:sz w:val="21"/>
                <w:szCs w:val="21"/>
              </w:rPr>
              <w:t>1080</w:t>
            </w:r>
          </w:p>
          <w:p w14:paraId="1A707F74">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92.</w:t>
            </w:r>
            <w:r>
              <w:rPr>
                <w:rFonts w:hint="eastAsia" w:asciiTheme="minorEastAsia" w:hAnsiTheme="minorEastAsia" w:eastAsiaTheme="minorEastAsia" w:cstheme="minorEastAsia"/>
                <w:sz w:val="21"/>
                <w:szCs w:val="21"/>
              </w:rPr>
              <w:t>显示屏刷新率≥75Hz</w:t>
            </w:r>
          </w:p>
          <w:p w14:paraId="7BD5FE6B">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93.</w:t>
            </w:r>
            <w:r>
              <w:rPr>
                <w:rFonts w:hint="eastAsia" w:asciiTheme="minorEastAsia" w:hAnsiTheme="minorEastAsia" w:eastAsiaTheme="minorEastAsia" w:cstheme="minorEastAsia"/>
                <w:sz w:val="21"/>
                <w:szCs w:val="21"/>
              </w:rPr>
              <w:t>显示屏位深≥8 位</w:t>
            </w:r>
          </w:p>
          <w:p w14:paraId="66171E51">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94.</w:t>
            </w:r>
            <w:r>
              <w:rPr>
                <w:rFonts w:hint="eastAsia" w:asciiTheme="minorEastAsia" w:hAnsiTheme="minorEastAsia" w:eastAsiaTheme="minorEastAsia" w:cstheme="minorEastAsia"/>
                <w:sz w:val="21"/>
                <w:szCs w:val="21"/>
              </w:rPr>
              <w:t>显示屏色域≥99% sRGB</w:t>
            </w:r>
          </w:p>
          <w:p w14:paraId="3AF2A825">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95.</w:t>
            </w:r>
            <w:r>
              <w:rPr>
                <w:rFonts w:hint="eastAsia" w:asciiTheme="minorEastAsia" w:hAnsiTheme="minorEastAsia" w:eastAsiaTheme="minorEastAsia" w:cstheme="minorEastAsia"/>
                <w:sz w:val="21"/>
                <w:szCs w:val="21"/>
              </w:rPr>
              <w:t>显示屏色准△E ≤ 4</w:t>
            </w:r>
          </w:p>
          <w:p w14:paraId="1D9F2698">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96.</w:t>
            </w:r>
            <w:r>
              <w:rPr>
                <w:rFonts w:hint="eastAsia" w:asciiTheme="minorEastAsia" w:hAnsiTheme="minorEastAsia" w:eastAsiaTheme="minorEastAsia" w:cstheme="minorEastAsia"/>
                <w:sz w:val="21"/>
                <w:szCs w:val="21"/>
              </w:rPr>
              <w:t>显示屏响应时间≤8ms</w:t>
            </w:r>
          </w:p>
          <w:p w14:paraId="51651331">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97.</w:t>
            </w:r>
            <w:r>
              <w:rPr>
                <w:rFonts w:hint="eastAsia" w:asciiTheme="minorEastAsia" w:hAnsiTheme="minorEastAsia" w:eastAsiaTheme="minorEastAsia" w:cstheme="minorEastAsia"/>
                <w:sz w:val="21"/>
                <w:szCs w:val="21"/>
              </w:rPr>
              <w:t>显示屏亮度≥250 尼特</w:t>
            </w:r>
          </w:p>
          <w:p w14:paraId="60BAC3FD">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98.</w:t>
            </w:r>
            <w:r>
              <w:rPr>
                <w:rFonts w:hint="eastAsia" w:asciiTheme="minorEastAsia" w:hAnsiTheme="minorEastAsia" w:eastAsiaTheme="minorEastAsia" w:cstheme="minorEastAsia"/>
                <w:sz w:val="21"/>
                <w:szCs w:val="21"/>
              </w:rPr>
              <w:t>显示屏亮度一致性≥70%</w:t>
            </w:r>
          </w:p>
          <w:p w14:paraId="7DED3445">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99.</w:t>
            </w:r>
            <w:r>
              <w:rPr>
                <w:rFonts w:hint="eastAsia" w:asciiTheme="minorEastAsia" w:hAnsiTheme="minorEastAsia" w:eastAsiaTheme="minorEastAsia" w:cstheme="minorEastAsia"/>
                <w:sz w:val="21"/>
                <w:szCs w:val="21"/>
              </w:rPr>
              <w:t>显示屏对比度≥500：1</w:t>
            </w:r>
          </w:p>
          <w:p w14:paraId="5A12F5D7">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100.</w:t>
            </w:r>
            <w:r>
              <w:rPr>
                <w:rFonts w:hint="eastAsia" w:asciiTheme="minorEastAsia" w:hAnsiTheme="minorEastAsia" w:eastAsiaTheme="minorEastAsia" w:cstheme="minorEastAsia"/>
                <w:sz w:val="21"/>
                <w:szCs w:val="21"/>
              </w:rPr>
              <w:t>显示屏其他参数其它参数应符合 SJ/T 11292 的相关规定</w:t>
            </w:r>
          </w:p>
          <w:p w14:paraId="5FA6B62A">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101.</w:t>
            </w:r>
            <w:r>
              <w:rPr>
                <w:rFonts w:hint="eastAsia" w:asciiTheme="minorEastAsia" w:hAnsiTheme="minorEastAsia" w:eastAsiaTheme="minorEastAsia" w:cstheme="minorEastAsia"/>
                <w:sz w:val="21"/>
                <w:szCs w:val="21"/>
              </w:rPr>
              <w:t>有线网卡速率最高速率应不低于1000Mbps，应支持10Mbps、100Mbps、1000Mbps速率自适应</w:t>
            </w:r>
          </w:p>
          <w:p w14:paraId="0C9F3E68">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102.</w:t>
            </w:r>
            <w:r>
              <w:rPr>
                <w:rFonts w:hint="eastAsia" w:asciiTheme="minorEastAsia" w:hAnsiTheme="minorEastAsia" w:eastAsiaTheme="minorEastAsia" w:cstheme="minorEastAsia"/>
                <w:sz w:val="21"/>
                <w:szCs w:val="21"/>
              </w:rPr>
              <w:t>支持无线网络通信技术协议不涉及</w:t>
            </w:r>
          </w:p>
          <w:p w14:paraId="6EF56404">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103.</w:t>
            </w:r>
            <w:r>
              <w:rPr>
                <w:rFonts w:hint="eastAsia" w:asciiTheme="minorEastAsia" w:hAnsiTheme="minorEastAsia" w:eastAsiaTheme="minorEastAsia" w:cstheme="minorEastAsia"/>
                <w:sz w:val="21"/>
                <w:szCs w:val="21"/>
              </w:rPr>
              <w:t>无线网卡频宽不涉及</w:t>
            </w:r>
          </w:p>
          <w:p w14:paraId="2E264703">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104.</w:t>
            </w:r>
            <w:r>
              <w:rPr>
                <w:rFonts w:hint="eastAsia" w:asciiTheme="minorEastAsia" w:hAnsiTheme="minorEastAsia" w:eastAsiaTheme="minorEastAsia" w:cstheme="minorEastAsia"/>
                <w:sz w:val="21"/>
                <w:szCs w:val="21"/>
              </w:rPr>
              <w:t>内存扩展接口(板载内存不涉及)≥4</w:t>
            </w:r>
          </w:p>
          <w:p w14:paraId="6D5B0498">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105.</w:t>
            </w:r>
            <w:r>
              <w:rPr>
                <w:rFonts w:hint="eastAsia" w:asciiTheme="minorEastAsia" w:hAnsiTheme="minorEastAsia" w:eastAsiaTheme="minorEastAsia" w:cstheme="minorEastAsia"/>
                <w:sz w:val="21"/>
                <w:szCs w:val="21"/>
              </w:rPr>
              <w:t>存储扩展接口(板载存储不涉及)主板提供不少于4个SATA3.0接口，1个M.2接口</w:t>
            </w:r>
          </w:p>
          <w:p w14:paraId="0553F2B8">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106.</w:t>
            </w:r>
            <w:r>
              <w:rPr>
                <w:rFonts w:hint="eastAsia" w:asciiTheme="minorEastAsia" w:hAnsiTheme="minorEastAsia" w:eastAsiaTheme="minorEastAsia" w:cstheme="minorEastAsia"/>
                <w:sz w:val="21"/>
                <w:szCs w:val="21"/>
              </w:rPr>
              <w:t>主板USB瞬间过流保护支持瞬间过流保护功能</w:t>
            </w:r>
          </w:p>
          <w:p w14:paraId="3F9F394A">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107.</w:t>
            </w:r>
            <w:r>
              <w:rPr>
                <w:rFonts w:hint="eastAsia" w:asciiTheme="minorEastAsia" w:hAnsiTheme="minorEastAsia" w:eastAsiaTheme="minorEastAsia" w:cstheme="minorEastAsia"/>
                <w:sz w:val="21"/>
                <w:szCs w:val="21"/>
              </w:rPr>
              <w:t>主板防静电保护支持防静电保护功能</w:t>
            </w:r>
          </w:p>
          <w:p w14:paraId="19686B32">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108.</w:t>
            </w:r>
            <w:r>
              <w:rPr>
                <w:rFonts w:hint="eastAsia" w:asciiTheme="minorEastAsia" w:hAnsiTheme="minorEastAsia" w:eastAsiaTheme="minorEastAsia" w:cstheme="minorEastAsia"/>
                <w:sz w:val="21"/>
                <w:szCs w:val="21"/>
              </w:rPr>
              <w:t>I/O接口功能提供基于标准USB接口外设连接功能、基于音频输入输出接口的音频扩展功能、基于PCIe接口板卡扩展功能、基于HDMI/VGA/Type-C/DVI/DP等接口外接显示器扩展功能、基于存储接口对产品进行增容功能等。工作站I/O接口应具备外接标准USB设备、显示器、音频设备等内外部设备能力</w:t>
            </w:r>
          </w:p>
          <w:p w14:paraId="61C72C31">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119.</w:t>
            </w:r>
            <w:r>
              <w:rPr>
                <w:rFonts w:hint="eastAsia" w:asciiTheme="minorEastAsia" w:hAnsiTheme="minorEastAsia" w:eastAsiaTheme="minorEastAsia" w:cstheme="minorEastAsia"/>
                <w:sz w:val="21"/>
                <w:szCs w:val="21"/>
              </w:rPr>
              <w:t>显卡外接显示接口显卡至少支持VGA、HDMI、DVI、DP、Type-C中2种显示接口，并与显示器接口相匹配</w:t>
            </w:r>
          </w:p>
          <w:p w14:paraId="7C6A7671">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110.</w:t>
            </w:r>
            <w:r>
              <w:rPr>
                <w:rFonts w:hint="eastAsia" w:asciiTheme="minorEastAsia" w:hAnsiTheme="minorEastAsia" w:eastAsiaTheme="minorEastAsia" w:cstheme="minorEastAsia"/>
                <w:sz w:val="21"/>
                <w:szCs w:val="21"/>
              </w:rPr>
              <w:t>独立显卡数量≥1</w:t>
            </w:r>
          </w:p>
          <w:p w14:paraId="0B246E79">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111.</w:t>
            </w:r>
            <w:r>
              <w:rPr>
                <w:rFonts w:hint="eastAsia" w:asciiTheme="minorEastAsia" w:hAnsiTheme="minorEastAsia" w:eastAsiaTheme="minorEastAsia" w:cstheme="minorEastAsia"/>
                <w:sz w:val="21"/>
                <w:szCs w:val="21"/>
              </w:rPr>
              <w:t>显示器接口显示器应与显卡外接显示接口匹配</w:t>
            </w:r>
          </w:p>
          <w:p w14:paraId="0F84A034">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112.</w:t>
            </w:r>
            <w:r>
              <w:rPr>
                <w:rFonts w:hint="eastAsia" w:asciiTheme="minorEastAsia" w:hAnsiTheme="minorEastAsia" w:eastAsiaTheme="minorEastAsia" w:cstheme="minorEastAsia"/>
                <w:sz w:val="21"/>
                <w:szCs w:val="21"/>
              </w:rPr>
              <w:t>显示器支架显示器应提供显示器支架</w:t>
            </w:r>
          </w:p>
          <w:p w14:paraId="477BA529">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113.</w:t>
            </w:r>
            <w:r>
              <w:rPr>
                <w:rFonts w:hint="eastAsia" w:asciiTheme="minorEastAsia" w:hAnsiTheme="minorEastAsia" w:eastAsiaTheme="minorEastAsia" w:cstheme="minorEastAsia"/>
                <w:sz w:val="21"/>
                <w:szCs w:val="21"/>
              </w:rPr>
              <w:t>显示器参数调节</w:t>
            </w:r>
          </w:p>
          <w:p w14:paraId="0FB02729">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a)提供OSD选单按钮用于调节色彩、模式等；</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b)支持色温、亮度、对比度调节</w:t>
            </w:r>
          </w:p>
          <w:p w14:paraId="78BB11F1">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114.</w:t>
            </w:r>
            <w:r>
              <w:rPr>
                <w:rFonts w:hint="eastAsia" w:asciiTheme="minorEastAsia" w:hAnsiTheme="minorEastAsia" w:eastAsiaTheme="minorEastAsia" w:cstheme="minorEastAsia"/>
                <w:sz w:val="21"/>
                <w:szCs w:val="21"/>
              </w:rPr>
              <w:t>摄像头物理隐私保护开关不涉及</w:t>
            </w:r>
          </w:p>
          <w:p w14:paraId="52BACEEE">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115.</w:t>
            </w:r>
            <w:r>
              <w:rPr>
                <w:rFonts w:hint="eastAsia" w:asciiTheme="minorEastAsia" w:hAnsiTheme="minorEastAsia" w:eastAsiaTheme="minorEastAsia" w:cstheme="minorEastAsia"/>
                <w:sz w:val="21"/>
                <w:szCs w:val="21"/>
              </w:rPr>
              <w:t>传声器降噪不涉及</w:t>
            </w:r>
          </w:p>
          <w:p w14:paraId="2B237323">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116.</w:t>
            </w:r>
            <w:r>
              <w:rPr>
                <w:rFonts w:hint="eastAsia" w:asciiTheme="minorEastAsia" w:hAnsiTheme="minorEastAsia" w:eastAsiaTheme="minorEastAsia" w:cstheme="minorEastAsia"/>
                <w:sz w:val="21"/>
                <w:szCs w:val="21"/>
              </w:rPr>
              <w:t>键盘背光不涉及</w:t>
            </w:r>
          </w:p>
          <w:p w14:paraId="690B231F">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117.</w:t>
            </w:r>
            <w:r>
              <w:rPr>
                <w:rFonts w:hint="eastAsia" w:asciiTheme="minorEastAsia" w:hAnsiTheme="minorEastAsia" w:eastAsiaTheme="minorEastAsia" w:cstheme="minorEastAsia"/>
                <w:sz w:val="21"/>
                <w:szCs w:val="21"/>
              </w:rPr>
              <w:t>光驱功能光驱应支持只读、刻录等类型；</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lang w:val="en-US" w:eastAsia="zh-CN"/>
              </w:rPr>
              <w:t>118.</w:t>
            </w:r>
            <w:r>
              <w:rPr>
                <w:rFonts w:hint="eastAsia" w:asciiTheme="minorEastAsia" w:hAnsiTheme="minorEastAsia" w:eastAsiaTheme="minorEastAsia" w:cstheme="minorEastAsia"/>
                <w:sz w:val="21"/>
                <w:szCs w:val="21"/>
              </w:rPr>
              <w:t>最大读取速度CD不低于24×150KB/s；</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lang w:val="en-US" w:eastAsia="zh-CN"/>
              </w:rPr>
              <w:t>119.</w:t>
            </w:r>
            <w:r>
              <w:rPr>
                <w:rFonts w:hint="eastAsia" w:asciiTheme="minorEastAsia" w:hAnsiTheme="minorEastAsia" w:eastAsiaTheme="minorEastAsia" w:cstheme="minorEastAsia"/>
                <w:sz w:val="21"/>
                <w:szCs w:val="21"/>
              </w:rPr>
              <w:t>最大读取速度DVD不低于8×358KB/s；</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lang w:val="en-US" w:eastAsia="zh-CN"/>
              </w:rPr>
              <w:t>120.</w:t>
            </w:r>
            <w:r>
              <w:rPr>
                <w:rFonts w:hint="eastAsia" w:asciiTheme="minorEastAsia" w:hAnsiTheme="minorEastAsia" w:eastAsiaTheme="minorEastAsia" w:cstheme="minorEastAsia"/>
                <w:sz w:val="21"/>
                <w:szCs w:val="21"/>
              </w:rPr>
              <w:t>最大刻录速度CD不低于24×150KB/s；</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lang w:val="en-US" w:eastAsia="zh-CN"/>
              </w:rPr>
              <w:t>121.</w:t>
            </w:r>
            <w:r>
              <w:rPr>
                <w:rFonts w:hint="eastAsia" w:asciiTheme="minorEastAsia" w:hAnsiTheme="minorEastAsia" w:eastAsiaTheme="minorEastAsia" w:cstheme="minorEastAsia"/>
                <w:sz w:val="21"/>
                <w:szCs w:val="21"/>
              </w:rPr>
              <w:t>最大刻录速度DVD不低于6×1358KB/s；</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lang w:val="en-US" w:eastAsia="zh-CN"/>
              </w:rPr>
              <w:t>122.</w:t>
            </w:r>
            <w:r>
              <w:rPr>
                <w:rFonts w:hint="eastAsia" w:asciiTheme="minorEastAsia" w:hAnsiTheme="minorEastAsia" w:eastAsiaTheme="minorEastAsia" w:cstheme="minorEastAsia"/>
                <w:sz w:val="21"/>
                <w:szCs w:val="21"/>
              </w:rPr>
              <w:t>兼容光盘类型包含只读光盘、可读写光盘、可擦写光盘等</w:t>
            </w:r>
          </w:p>
          <w:p w14:paraId="171A83CC">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123.</w:t>
            </w:r>
            <w:r>
              <w:rPr>
                <w:rFonts w:hint="eastAsia" w:asciiTheme="minorEastAsia" w:hAnsiTheme="minorEastAsia" w:eastAsiaTheme="minorEastAsia" w:cstheme="minorEastAsia"/>
                <w:sz w:val="21"/>
                <w:szCs w:val="21"/>
              </w:rPr>
              <w:t>通过SATA固态存储/PCIe固态存储/UFS固态存储/SATA硬磁盘等存储部件提供存储功能</w:t>
            </w:r>
          </w:p>
          <w:p w14:paraId="7FAAFC08">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124.</w:t>
            </w:r>
            <w:r>
              <w:rPr>
                <w:rFonts w:hint="eastAsia" w:asciiTheme="minorEastAsia" w:hAnsiTheme="minorEastAsia" w:eastAsiaTheme="minorEastAsia" w:cstheme="minorEastAsia"/>
                <w:sz w:val="21"/>
                <w:szCs w:val="21"/>
              </w:rPr>
              <w:t>内置控制器固态存储加密固态存储通过内置控制器硬件支持加密，不依赖处理器，保障数据安全性，但不得影响存储性能。</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a)支持加密功能，且加密功能开启不影响SSD读写性能；</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b)支持固件加密、安全启动和安全升级；</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c)支持数据的安全擦除</w:t>
            </w:r>
          </w:p>
          <w:p w14:paraId="6B9266BF">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125.</w:t>
            </w:r>
            <w:r>
              <w:rPr>
                <w:rFonts w:hint="eastAsia" w:asciiTheme="minorEastAsia" w:hAnsiTheme="minorEastAsia" w:eastAsiaTheme="minorEastAsia" w:cstheme="minorEastAsia"/>
                <w:sz w:val="21"/>
                <w:szCs w:val="21"/>
              </w:rPr>
              <w:t>网络功能</w:t>
            </w:r>
          </w:p>
          <w:p w14:paraId="67EFEB14">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a)支持网络连接、网络开启/关闭功能；</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b)支持访问网络和数据交换功能</w:t>
            </w:r>
          </w:p>
          <w:p w14:paraId="764F8FBA">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无线网卡频段不涉及</w:t>
            </w:r>
          </w:p>
          <w:p w14:paraId="3F1F3D76">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物理开关不涉及</w:t>
            </w:r>
          </w:p>
          <w:p w14:paraId="359AC9DC">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126.</w:t>
            </w:r>
            <w:r>
              <w:rPr>
                <w:rFonts w:hint="eastAsia" w:asciiTheme="minorEastAsia" w:hAnsiTheme="minorEastAsia" w:eastAsiaTheme="minorEastAsia" w:cstheme="minorEastAsia"/>
                <w:sz w:val="21"/>
                <w:szCs w:val="21"/>
              </w:rPr>
              <w:t>数据传输不涉及</w:t>
            </w:r>
          </w:p>
          <w:p w14:paraId="49BE9108">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127.</w:t>
            </w:r>
            <w:r>
              <w:rPr>
                <w:rFonts w:hint="eastAsia" w:asciiTheme="minorEastAsia" w:hAnsiTheme="minorEastAsia" w:eastAsiaTheme="minorEastAsia" w:cstheme="minorEastAsia"/>
                <w:sz w:val="21"/>
                <w:szCs w:val="21"/>
              </w:rPr>
              <w:t>蓝牙协议不涉及</w:t>
            </w:r>
          </w:p>
          <w:p w14:paraId="553DCD1B">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128.</w:t>
            </w:r>
            <w:r>
              <w:rPr>
                <w:rFonts w:hint="eastAsia" w:asciiTheme="minorEastAsia" w:hAnsiTheme="minorEastAsia" w:eastAsiaTheme="minorEastAsia" w:cstheme="minorEastAsia"/>
                <w:sz w:val="21"/>
                <w:szCs w:val="21"/>
              </w:rPr>
              <w:t>有线网卡接口类型支持RJ45接口</w:t>
            </w:r>
          </w:p>
          <w:p w14:paraId="04B2F868">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129.</w:t>
            </w:r>
            <w:r>
              <w:rPr>
                <w:rFonts w:hint="eastAsia" w:asciiTheme="minorEastAsia" w:hAnsiTheme="minorEastAsia" w:eastAsiaTheme="minorEastAsia" w:cstheme="minorEastAsia"/>
                <w:sz w:val="21"/>
                <w:szCs w:val="21"/>
              </w:rPr>
              <w:t>无线网卡标准不涉及</w:t>
            </w:r>
          </w:p>
          <w:p w14:paraId="5F32CE05">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130.</w:t>
            </w:r>
            <w:r>
              <w:rPr>
                <w:rFonts w:hint="eastAsia" w:asciiTheme="minorEastAsia" w:hAnsiTheme="minorEastAsia" w:eastAsiaTheme="minorEastAsia" w:cstheme="minorEastAsia"/>
                <w:sz w:val="21"/>
                <w:szCs w:val="21"/>
              </w:rPr>
              <w:t>网络设备拆装不涉及</w:t>
            </w:r>
          </w:p>
          <w:p w14:paraId="12D93D8B">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131.</w:t>
            </w:r>
            <w:r>
              <w:rPr>
                <w:rFonts w:hint="eastAsia" w:asciiTheme="minorEastAsia" w:hAnsiTheme="minorEastAsia" w:eastAsiaTheme="minorEastAsia" w:cstheme="minorEastAsia"/>
                <w:sz w:val="21"/>
                <w:szCs w:val="21"/>
              </w:rPr>
              <w:t>音频接口类型支持3.5mm孔径3段式或4段式接口</w:t>
            </w:r>
          </w:p>
          <w:p w14:paraId="18BA44FE">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132.</w:t>
            </w:r>
            <w:r>
              <w:rPr>
                <w:rFonts w:hint="eastAsia" w:asciiTheme="minorEastAsia" w:hAnsiTheme="minorEastAsia" w:eastAsiaTheme="minorEastAsia" w:cstheme="minorEastAsia"/>
                <w:sz w:val="21"/>
                <w:szCs w:val="21"/>
              </w:rPr>
              <w:t>视频接口类型至少支持VGA、HDMI、DVI、DP、Type-C中1种显示接口</w:t>
            </w:r>
          </w:p>
          <w:p w14:paraId="6182B147">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133.</w:t>
            </w:r>
            <w:r>
              <w:rPr>
                <w:rFonts w:hint="eastAsia" w:asciiTheme="minorEastAsia" w:hAnsiTheme="minorEastAsia" w:eastAsiaTheme="minorEastAsia" w:cstheme="minorEastAsia"/>
                <w:sz w:val="21"/>
                <w:szCs w:val="21"/>
              </w:rPr>
              <w:t>HDMI、DP、Type-C显示接口要求若提供HDMI或DP或Type-C作为显示接口，应支持音频和视频同步输出</w:t>
            </w:r>
          </w:p>
          <w:p w14:paraId="56E94B15">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134.</w:t>
            </w:r>
            <w:r>
              <w:rPr>
                <w:rFonts w:hint="eastAsia" w:asciiTheme="minorEastAsia" w:hAnsiTheme="minorEastAsia" w:eastAsiaTheme="minorEastAsia" w:cstheme="minorEastAsia"/>
                <w:sz w:val="21"/>
                <w:szCs w:val="21"/>
              </w:rPr>
              <w:t>其他接口</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a)支持串行接口，可实现GB/T6107的功能；</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b)支持并行接口，可实现GB/T18235.1的功能</w:t>
            </w:r>
          </w:p>
          <w:p w14:paraId="3D450F64">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135.</w:t>
            </w:r>
            <w:r>
              <w:rPr>
                <w:rFonts w:hint="eastAsia" w:asciiTheme="minorEastAsia" w:hAnsiTheme="minorEastAsia" w:eastAsiaTheme="minorEastAsia" w:cstheme="minorEastAsia"/>
                <w:sz w:val="21"/>
                <w:szCs w:val="21"/>
              </w:rPr>
              <w:t>存储卡接口类型支持SD、TF等存储卡接口</w:t>
            </w:r>
          </w:p>
          <w:p w14:paraId="091F092E">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136.</w:t>
            </w:r>
            <w:r>
              <w:rPr>
                <w:rFonts w:hint="eastAsia" w:asciiTheme="minorEastAsia" w:hAnsiTheme="minorEastAsia" w:eastAsiaTheme="minorEastAsia" w:cstheme="minorEastAsia"/>
                <w:sz w:val="21"/>
                <w:szCs w:val="21"/>
              </w:rPr>
              <w:t>源线适配能力电源适配器电线组件应符合GB/T15934的要求，可拆线的插头和连接器可以不做要求</w:t>
            </w:r>
          </w:p>
          <w:p w14:paraId="64895026">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137.</w:t>
            </w:r>
            <w:r>
              <w:rPr>
                <w:rFonts w:hint="eastAsia" w:asciiTheme="minorEastAsia" w:hAnsiTheme="minorEastAsia" w:eastAsiaTheme="minorEastAsia" w:cstheme="minorEastAsia"/>
                <w:sz w:val="21"/>
                <w:szCs w:val="21"/>
              </w:rPr>
              <w:t>中文信息处理要求符合GB18030的相关规定</w:t>
            </w:r>
          </w:p>
          <w:p w14:paraId="2D798821">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138.</w:t>
            </w:r>
            <w:r>
              <w:rPr>
                <w:rFonts w:hint="eastAsia" w:asciiTheme="minorEastAsia" w:hAnsiTheme="minorEastAsia" w:eastAsiaTheme="minorEastAsia" w:cstheme="minorEastAsia"/>
                <w:sz w:val="21"/>
                <w:szCs w:val="21"/>
              </w:rPr>
              <w:t>操作系统备份及还原功能支持操作系统备份及还原功能</w:t>
            </w:r>
          </w:p>
          <w:p w14:paraId="60BE03ED">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139.</w:t>
            </w:r>
            <w:r>
              <w:rPr>
                <w:rFonts w:hint="eastAsia" w:asciiTheme="minorEastAsia" w:hAnsiTheme="minorEastAsia" w:eastAsiaTheme="minorEastAsia" w:cstheme="minorEastAsia"/>
                <w:sz w:val="21"/>
                <w:szCs w:val="21"/>
              </w:rPr>
              <w:t>固件备份还原能力支持备份及还原固件的功能</w:t>
            </w:r>
          </w:p>
          <w:p w14:paraId="3F77F903">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140.</w:t>
            </w:r>
            <w:r>
              <w:rPr>
                <w:rFonts w:hint="eastAsia" w:asciiTheme="minorEastAsia" w:hAnsiTheme="minorEastAsia" w:eastAsiaTheme="minorEastAsia" w:cstheme="minorEastAsia"/>
                <w:sz w:val="21"/>
                <w:szCs w:val="21"/>
              </w:rPr>
              <w:t>操作系统及驱动升级支持通过网络、闪存盘等方式对操作系统、驱动进行升级</w:t>
            </w:r>
          </w:p>
          <w:p w14:paraId="4401616B">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141.</w:t>
            </w:r>
            <w:r>
              <w:rPr>
                <w:rFonts w:hint="eastAsia" w:asciiTheme="minorEastAsia" w:hAnsiTheme="minorEastAsia" w:eastAsiaTheme="minorEastAsia" w:cstheme="minorEastAsia"/>
                <w:sz w:val="21"/>
                <w:szCs w:val="21"/>
              </w:rPr>
              <w:t>固件升级支持通过网络、闪存盘等方式对固件进行升级</w:t>
            </w:r>
          </w:p>
          <w:p w14:paraId="3C2AE25C">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142.</w:t>
            </w:r>
            <w:r>
              <w:rPr>
                <w:rFonts w:hint="eastAsia" w:asciiTheme="minorEastAsia" w:hAnsiTheme="minorEastAsia" w:eastAsiaTheme="minorEastAsia" w:cstheme="minorEastAsia"/>
                <w:sz w:val="21"/>
                <w:szCs w:val="21"/>
              </w:rPr>
              <w:t>BIOS支持关闭通讯接口支持BIOS关闭以太网及USB接口功能</w:t>
            </w:r>
          </w:p>
          <w:p w14:paraId="41721398">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143.</w:t>
            </w:r>
            <w:r>
              <w:rPr>
                <w:rFonts w:hint="eastAsia" w:asciiTheme="minorEastAsia" w:hAnsiTheme="minorEastAsia" w:eastAsiaTheme="minorEastAsia" w:cstheme="minorEastAsia"/>
                <w:sz w:val="21"/>
                <w:szCs w:val="21"/>
              </w:rPr>
              <w:t>固件查看信息支持查看固件版本、内存信息、主板信息、处理器信息和系统时间信息等功能</w:t>
            </w:r>
          </w:p>
          <w:p w14:paraId="12AE8980">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144.</w:t>
            </w:r>
            <w:r>
              <w:rPr>
                <w:rFonts w:hint="eastAsia" w:asciiTheme="minorEastAsia" w:hAnsiTheme="minorEastAsia" w:eastAsiaTheme="minorEastAsia" w:cstheme="minorEastAsia"/>
                <w:sz w:val="21"/>
                <w:szCs w:val="21"/>
              </w:rPr>
              <w:t>固件设置启动顺序支持设置启动顺序功能，并按照设置的启动顺序启动</w:t>
            </w:r>
          </w:p>
          <w:p w14:paraId="5962CD7E">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145.</w:t>
            </w:r>
            <w:r>
              <w:rPr>
                <w:rFonts w:hint="eastAsia" w:asciiTheme="minorEastAsia" w:hAnsiTheme="minorEastAsia" w:eastAsiaTheme="minorEastAsia" w:cstheme="minorEastAsia"/>
                <w:sz w:val="21"/>
                <w:szCs w:val="21"/>
              </w:rPr>
              <w:t>固件设置口令支持设置口令、修改口令、验证口令功能</w:t>
            </w:r>
          </w:p>
          <w:p w14:paraId="6FE916BA">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146.</w:t>
            </w:r>
            <w:r>
              <w:rPr>
                <w:rFonts w:hint="eastAsia" w:asciiTheme="minorEastAsia" w:hAnsiTheme="minorEastAsia" w:eastAsiaTheme="minorEastAsia" w:cstheme="minorEastAsia"/>
                <w:sz w:val="21"/>
                <w:szCs w:val="21"/>
              </w:rPr>
              <w:t>固件设置网络引导支持网络引导启动和关闭功能</w:t>
            </w:r>
          </w:p>
          <w:p w14:paraId="5116E5E7">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147.</w:t>
            </w:r>
            <w:r>
              <w:rPr>
                <w:rFonts w:hint="eastAsia" w:asciiTheme="minorEastAsia" w:hAnsiTheme="minorEastAsia" w:eastAsiaTheme="minorEastAsia" w:cstheme="minorEastAsia"/>
                <w:sz w:val="21"/>
                <w:szCs w:val="21"/>
              </w:rPr>
              <w:t>指纹识别不涉及</w:t>
            </w:r>
          </w:p>
          <w:p w14:paraId="6049ACC0">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148.</w:t>
            </w:r>
            <w:r>
              <w:rPr>
                <w:rFonts w:hint="eastAsia" w:asciiTheme="minorEastAsia" w:hAnsiTheme="minorEastAsia" w:eastAsiaTheme="minorEastAsia" w:cstheme="minorEastAsia"/>
                <w:sz w:val="21"/>
                <w:szCs w:val="21"/>
              </w:rPr>
              <w:t>人脸识别不涉及</w:t>
            </w:r>
          </w:p>
          <w:p w14:paraId="2FD07669">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149.</w:t>
            </w:r>
            <w:r>
              <w:rPr>
                <w:rFonts w:hint="eastAsia" w:asciiTheme="minorEastAsia" w:hAnsiTheme="minorEastAsia" w:eastAsiaTheme="minorEastAsia" w:cstheme="minorEastAsia"/>
                <w:sz w:val="21"/>
                <w:szCs w:val="21"/>
              </w:rPr>
              <w:t>静脉识别不涉及</w:t>
            </w:r>
          </w:p>
          <w:p w14:paraId="54974C0D">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150.</w:t>
            </w:r>
            <w:r>
              <w:rPr>
                <w:rFonts w:hint="eastAsia" w:asciiTheme="minorEastAsia" w:hAnsiTheme="minorEastAsia" w:eastAsiaTheme="minorEastAsia" w:cstheme="minorEastAsia"/>
                <w:sz w:val="21"/>
                <w:szCs w:val="21"/>
              </w:rPr>
              <w:t>NPU/GPU等AI加速模块不涉及</w:t>
            </w:r>
          </w:p>
          <w:p w14:paraId="1C405AE4">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151.</w:t>
            </w:r>
            <w:r>
              <w:rPr>
                <w:rFonts w:hint="eastAsia" w:asciiTheme="minorEastAsia" w:hAnsiTheme="minorEastAsia" w:eastAsiaTheme="minorEastAsia" w:cstheme="minorEastAsia"/>
                <w:sz w:val="21"/>
                <w:szCs w:val="21"/>
              </w:rPr>
              <w:t>视频编解码加速模块不涉及</w:t>
            </w:r>
          </w:p>
          <w:p w14:paraId="795AE711">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152.</w:t>
            </w:r>
            <w:r>
              <w:rPr>
                <w:rFonts w:hint="eastAsia" w:asciiTheme="minorEastAsia" w:hAnsiTheme="minorEastAsia" w:eastAsiaTheme="minorEastAsia" w:cstheme="minorEastAsia"/>
                <w:sz w:val="21"/>
                <w:szCs w:val="21"/>
              </w:rPr>
              <w:t>影像处理加速模块不涉及</w:t>
            </w:r>
          </w:p>
          <w:p w14:paraId="18399A9D">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153.</w:t>
            </w:r>
            <w:r>
              <w:rPr>
                <w:rFonts w:hint="eastAsia" w:asciiTheme="minorEastAsia" w:hAnsiTheme="minorEastAsia" w:eastAsiaTheme="minorEastAsia" w:cstheme="minorEastAsia"/>
                <w:sz w:val="21"/>
                <w:szCs w:val="21"/>
              </w:rPr>
              <w:t>固态存储寿命TBW≥80TB（条件：240GB硬盘容量）</w:t>
            </w:r>
          </w:p>
          <w:p w14:paraId="6D2B7E36">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154.</w:t>
            </w:r>
            <w:r>
              <w:rPr>
                <w:rFonts w:hint="eastAsia" w:asciiTheme="minorEastAsia" w:hAnsiTheme="minorEastAsia" w:eastAsiaTheme="minorEastAsia" w:cstheme="minorEastAsia"/>
                <w:sz w:val="21"/>
                <w:szCs w:val="21"/>
              </w:rPr>
              <w:t>机械硬盘寿命通电时间≥5万小时</w:t>
            </w:r>
          </w:p>
          <w:p w14:paraId="70571AD5">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155.</w:t>
            </w:r>
            <w:r>
              <w:rPr>
                <w:rFonts w:hint="eastAsia" w:asciiTheme="minorEastAsia" w:hAnsiTheme="minorEastAsia" w:eastAsiaTheme="minorEastAsia" w:cstheme="minorEastAsia"/>
                <w:sz w:val="21"/>
                <w:szCs w:val="21"/>
              </w:rPr>
              <w:t>显示屏屏幕失效点符合 GB/T 9813.2 的要求</w:t>
            </w:r>
          </w:p>
          <w:p w14:paraId="6A7DF609">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156.</w:t>
            </w:r>
            <w:r>
              <w:rPr>
                <w:rFonts w:hint="eastAsia" w:asciiTheme="minorEastAsia" w:hAnsiTheme="minorEastAsia" w:eastAsiaTheme="minorEastAsia" w:cstheme="minorEastAsia"/>
                <w:sz w:val="21"/>
                <w:szCs w:val="21"/>
              </w:rPr>
              <w:t>键盘按键寿命≥1000万次</w:t>
            </w:r>
          </w:p>
          <w:p w14:paraId="5D35BFF2">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157.</w:t>
            </w:r>
            <w:r>
              <w:rPr>
                <w:rFonts w:hint="eastAsia" w:asciiTheme="minorEastAsia" w:hAnsiTheme="minorEastAsia" w:eastAsiaTheme="minorEastAsia" w:cstheme="minorEastAsia"/>
                <w:sz w:val="21"/>
                <w:szCs w:val="21"/>
              </w:rPr>
              <w:t>鼠标按键寿命≥500万次</w:t>
            </w:r>
          </w:p>
          <w:p w14:paraId="3FB66BD2">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158.</w:t>
            </w:r>
            <w:r>
              <w:rPr>
                <w:rFonts w:hint="eastAsia" w:asciiTheme="minorEastAsia" w:hAnsiTheme="minorEastAsia" w:eastAsiaTheme="minorEastAsia" w:cstheme="minorEastAsia"/>
                <w:sz w:val="21"/>
                <w:szCs w:val="21"/>
              </w:rPr>
              <w:t>键盘鼠标线材寿命键盘鼠标所用线材经±60°弯折不低于3000次，功能、外观完好</w:t>
            </w:r>
          </w:p>
          <w:p w14:paraId="73D22A6E">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159.</w:t>
            </w:r>
            <w:r>
              <w:rPr>
                <w:rFonts w:hint="eastAsia" w:asciiTheme="minorEastAsia" w:hAnsiTheme="minorEastAsia" w:eastAsiaTheme="minorEastAsia" w:cstheme="minorEastAsia"/>
                <w:sz w:val="21"/>
                <w:szCs w:val="21"/>
              </w:rPr>
              <w:t>风扇寿命≥4万小时</w:t>
            </w:r>
          </w:p>
          <w:p w14:paraId="4E608A86">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160.</w:t>
            </w:r>
            <w:r>
              <w:rPr>
                <w:rFonts w:hint="eastAsia" w:asciiTheme="minorEastAsia" w:hAnsiTheme="minorEastAsia" w:eastAsiaTheme="minorEastAsia" w:cstheme="minorEastAsia"/>
                <w:sz w:val="21"/>
                <w:szCs w:val="21"/>
              </w:rPr>
              <w:t>电磁兼容性要求的抗扰度符合GB/T9254.2的规定</w:t>
            </w:r>
          </w:p>
          <w:p w14:paraId="3D861F8A">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161.</w:t>
            </w:r>
            <w:r>
              <w:rPr>
                <w:rFonts w:hint="eastAsia" w:asciiTheme="minorEastAsia" w:hAnsiTheme="minorEastAsia" w:eastAsiaTheme="minorEastAsia" w:cstheme="minorEastAsia"/>
                <w:sz w:val="21"/>
                <w:szCs w:val="21"/>
              </w:rPr>
              <w:t>环境条件要求的气候环境适应性符合GB/T9813.1中规定</w:t>
            </w:r>
          </w:p>
          <w:p w14:paraId="5DEAD3E3">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162.</w:t>
            </w:r>
            <w:r>
              <w:rPr>
                <w:rFonts w:hint="eastAsia" w:asciiTheme="minorEastAsia" w:hAnsiTheme="minorEastAsia" w:eastAsiaTheme="minorEastAsia" w:cstheme="minorEastAsia"/>
                <w:sz w:val="21"/>
                <w:szCs w:val="21"/>
              </w:rPr>
              <w:t>环境条件要求的振动适应性符合GB/T9813.1中规定</w:t>
            </w:r>
          </w:p>
          <w:p w14:paraId="55C0FB4F">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163.</w:t>
            </w:r>
            <w:r>
              <w:rPr>
                <w:rFonts w:hint="eastAsia" w:asciiTheme="minorEastAsia" w:hAnsiTheme="minorEastAsia" w:eastAsiaTheme="minorEastAsia" w:cstheme="minorEastAsia"/>
                <w:sz w:val="21"/>
                <w:szCs w:val="21"/>
              </w:rPr>
              <w:t>环境条件要求的冲击适应性</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符合GB/T9813.1中规定</w:t>
            </w:r>
          </w:p>
          <w:p w14:paraId="690D4A48">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164.</w:t>
            </w:r>
            <w:r>
              <w:rPr>
                <w:rFonts w:hint="eastAsia" w:asciiTheme="minorEastAsia" w:hAnsiTheme="minorEastAsia" w:eastAsiaTheme="minorEastAsia" w:cstheme="minorEastAsia"/>
                <w:sz w:val="21"/>
                <w:szCs w:val="21"/>
              </w:rPr>
              <w:t>环境条件要求的碰撞适应性符合GB/T9813.1中规定</w:t>
            </w:r>
          </w:p>
          <w:p w14:paraId="3D9840C5">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165.</w:t>
            </w:r>
            <w:r>
              <w:rPr>
                <w:rFonts w:hint="eastAsia" w:asciiTheme="minorEastAsia" w:hAnsiTheme="minorEastAsia" w:eastAsiaTheme="minorEastAsia" w:cstheme="minorEastAsia"/>
                <w:sz w:val="21"/>
                <w:szCs w:val="21"/>
              </w:rPr>
              <w:t>环境条件要求的运输包装件跌落应性符合GB/T9813.1中规定</w:t>
            </w:r>
          </w:p>
          <w:p w14:paraId="72A01A1D">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166.</w:t>
            </w:r>
            <w:r>
              <w:rPr>
                <w:rFonts w:hint="eastAsia" w:asciiTheme="minorEastAsia" w:hAnsiTheme="minorEastAsia" w:eastAsiaTheme="minorEastAsia" w:cstheme="minorEastAsia"/>
                <w:sz w:val="21"/>
                <w:szCs w:val="21"/>
              </w:rPr>
              <w:t>MTBF测试MTBF(m1)≥35万小时</w:t>
            </w:r>
          </w:p>
          <w:p w14:paraId="7E21324C">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167.</w:t>
            </w:r>
            <w:r>
              <w:rPr>
                <w:rFonts w:hint="eastAsia" w:asciiTheme="minorEastAsia" w:hAnsiTheme="minorEastAsia" w:eastAsiaTheme="minorEastAsia" w:cstheme="minorEastAsia"/>
                <w:sz w:val="21"/>
                <w:szCs w:val="21"/>
              </w:rPr>
              <w:t>常用软件兼容应支持流式软件、版式软件、浏览器、邮件客户端、解压软件、多媒体、图形图像处理等常用软件</w:t>
            </w:r>
          </w:p>
          <w:p w14:paraId="4715B762">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168.</w:t>
            </w:r>
            <w:r>
              <w:rPr>
                <w:rFonts w:hint="eastAsia" w:asciiTheme="minorEastAsia" w:hAnsiTheme="minorEastAsia" w:eastAsiaTheme="minorEastAsia" w:cstheme="minorEastAsia"/>
                <w:sz w:val="21"/>
                <w:szCs w:val="21"/>
              </w:rPr>
              <w:t>数据库兼容兼容3个及以上厂商的数据库产品</w:t>
            </w:r>
          </w:p>
          <w:p w14:paraId="69AFBC2F">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169.</w:t>
            </w:r>
            <w:r>
              <w:rPr>
                <w:rFonts w:hint="eastAsia" w:asciiTheme="minorEastAsia" w:hAnsiTheme="minorEastAsia" w:eastAsiaTheme="minorEastAsia" w:cstheme="minorEastAsia"/>
                <w:sz w:val="21"/>
                <w:szCs w:val="21"/>
              </w:rPr>
              <w:t>中间件兼容兼容3个及以上厂商中间件产品</w:t>
            </w:r>
          </w:p>
          <w:p w14:paraId="655AED00">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170.</w:t>
            </w:r>
            <w:r>
              <w:rPr>
                <w:rFonts w:hint="eastAsia" w:asciiTheme="minorEastAsia" w:hAnsiTheme="minorEastAsia" w:eastAsiaTheme="minorEastAsia" w:cstheme="minorEastAsia"/>
                <w:sz w:val="21"/>
                <w:szCs w:val="21"/>
              </w:rPr>
              <w:t>平台软件兼容兼容3个及以上厂商云计算及大数据平台</w:t>
            </w:r>
          </w:p>
          <w:p w14:paraId="12DCADF4">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171.</w:t>
            </w:r>
            <w:r>
              <w:rPr>
                <w:rFonts w:hint="eastAsia" w:asciiTheme="minorEastAsia" w:hAnsiTheme="minorEastAsia" w:eastAsiaTheme="minorEastAsia" w:cstheme="minorEastAsia"/>
                <w:sz w:val="21"/>
                <w:szCs w:val="21"/>
              </w:rPr>
              <w:t>标志、包装、运输和贮存符合GB/T9813.1和商品包装政府采购需求标准的相关规定</w:t>
            </w:r>
          </w:p>
          <w:p w14:paraId="0B0A3F1B">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172.</w:t>
            </w:r>
            <w:r>
              <w:rPr>
                <w:rFonts w:hint="eastAsia" w:asciiTheme="minorEastAsia" w:hAnsiTheme="minorEastAsia" w:eastAsiaTheme="minorEastAsia" w:cstheme="minorEastAsia"/>
                <w:sz w:val="21"/>
                <w:szCs w:val="21"/>
              </w:rPr>
              <w:t>配置检查工具供应商提供经自检测试工具</w:t>
            </w:r>
          </w:p>
          <w:p w14:paraId="64891F0F">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173.</w:t>
            </w:r>
            <w:r>
              <w:rPr>
                <w:rFonts w:hint="eastAsia" w:asciiTheme="minorEastAsia" w:hAnsiTheme="minorEastAsia" w:eastAsiaTheme="minorEastAsia" w:cstheme="minorEastAsia"/>
                <w:sz w:val="21"/>
                <w:szCs w:val="21"/>
              </w:rPr>
              <w:t>服务响应</w:t>
            </w:r>
          </w:p>
          <w:p w14:paraId="243EE940">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a）提供产品3年维保及上门服务（4小时原厂响应要求）；</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b）提供3年硬盘维修不返还服务</w:t>
            </w:r>
          </w:p>
          <w:p w14:paraId="38382CE0">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174.</w:t>
            </w:r>
            <w:r>
              <w:rPr>
                <w:rFonts w:hint="eastAsia" w:asciiTheme="minorEastAsia" w:hAnsiTheme="minorEastAsia" w:eastAsiaTheme="minorEastAsia" w:cstheme="minorEastAsia"/>
                <w:sz w:val="21"/>
                <w:szCs w:val="21"/>
              </w:rPr>
              <w:t>服务周期支持产品延保≥3年提供每年延保服务报价提供备件服务能力≥6年（自购买之日起）</w:t>
            </w:r>
          </w:p>
          <w:p w14:paraId="57E7DE63">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175.</w:t>
            </w:r>
            <w:r>
              <w:rPr>
                <w:rFonts w:hint="eastAsia" w:asciiTheme="minorEastAsia" w:hAnsiTheme="minorEastAsia" w:eastAsiaTheme="minorEastAsia" w:cstheme="minorEastAsia"/>
                <w:sz w:val="21"/>
                <w:szCs w:val="21"/>
              </w:rPr>
              <w:t>预装操作系统预装符合桌面操作系统政府采购需求标准的正版操作系统</w:t>
            </w:r>
          </w:p>
          <w:p w14:paraId="376B0639">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176.</w:t>
            </w:r>
            <w:r>
              <w:rPr>
                <w:rFonts w:hint="eastAsia" w:asciiTheme="minorEastAsia" w:hAnsiTheme="minorEastAsia" w:eastAsiaTheme="minorEastAsia" w:cstheme="minorEastAsia"/>
                <w:sz w:val="21"/>
                <w:szCs w:val="21"/>
              </w:rPr>
              <w:t>培训服务供应商提供培训材料、产品手册、培训视频等培训相关内容</w:t>
            </w:r>
          </w:p>
          <w:p w14:paraId="0F471C40">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177.</w:t>
            </w:r>
            <w:r>
              <w:rPr>
                <w:rFonts w:hint="eastAsia" w:asciiTheme="minorEastAsia" w:hAnsiTheme="minorEastAsia" w:eastAsiaTheme="minorEastAsia" w:cstheme="minorEastAsia"/>
                <w:sz w:val="21"/>
                <w:szCs w:val="21"/>
              </w:rPr>
              <w:t>典型问题解决手册供应商提供典型问题解决说明文档或视频</w:t>
            </w:r>
          </w:p>
          <w:p w14:paraId="1A6490D6">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178.</w:t>
            </w:r>
            <w:r>
              <w:rPr>
                <w:rFonts w:hint="eastAsia" w:asciiTheme="minorEastAsia" w:hAnsiTheme="minorEastAsia" w:eastAsiaTheme="minorEastAsia" w:cstheme="minorEastAsia"/>
                <w:sz w:val="21"/>
                <w:szCs w:val="21"/>
              </w:rPr>
              <w:t>厂家升级软件与扩容服务供应商提供上门升级部件/软件的增值服务</w:t>
            </w:r>
          </w:p>
          <w:p w14:paraId="150508E2">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179.</w:t>
            </w:r>
            <w:r>
              <w:rPr>
                <w:rFonts w:hint="eastAsia" w:asciiTheme="minorEastAsia" w:hAnsiTheme="minorEastAsia" w:eastAsiaTheme="minorEastAsia" w:cstheme="minorEastAsia"/>
                <w:sz w:val="21"/>
                <w:szCs w:val="21"/>
              </w:rPr>
              <w:t>整机质量服务要求免费服务周期（含换件和维修）应不小于3年</w:t>
            </w:r>
          </w:p>
          <w:p w14:paraId="336A0CF8">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180.</w:t>
            </w:r>
            <w:r>
              <w:rPr>
                <w:rFonts w:hint="eastAsia" w:asciiTheme="minorEastAsia" w:hAnsiTheme="minorEastAsia" w:eastAsiaTheme="minorEastAsia" w:cstheme="minorEastAsia"/>
                <w:sz w:val="21"/>
                <w:szCs w:val="21"/>
              </w:rPr>
              <w:t>合格证书要求供应商提供产品合格证</w:t>
            </w:r>
          </w:p>
          <w:p w14:paraId="7F246DC5">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181.</w:t>
            </w:r>
            <w:r>
              <w:rPr>
                <w:rFonts w:hint="eastAsia" w:asciiTheme="minorEastAsia" w:hAnsiTheme="minorEastAsia" w:eastAsiaTheme="minorEastAsia" w:cstheme="minorEastAsia"/>
                <w:sz w:val="21"/>
                <w:szCs w:val="21"/>
              </w:rPr>
              <w:t>开箱组装/使用指导要求供应商提供开箱组装/使用指导</w:t>
            </w:r>
          </w:p>
          <w:p w14:paraId="2BF36D43">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182.</w:t>
            </w:r>
            <w:r>
              <w:rPr>
                <w:rFonts w:hint="eastAsia" w:asciiTheme="minorEastAsia" w:hAnsiTheme="minorEastAsia" w:eastAsiaTheme="minorEastAsia" w:cstheme="minorEastAsia"/>
                <w:sz w:val="21"/>
                <w:szCs w:val="21"/>
              </w:rPr>
              <w:t>驱动下载服务要求供应商提供驱动光盘或下载方式</w:t>
            </w:r>
          </w:p>
          <w:p w14:paraId="3E4876AC">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183.</w:t>
            </w:r>
            <w:r>
              <w:rPr>
                <w:rFonts w:hint="eastAsia" w:asciiTheme="minorEastAsia" w:hAnsiTheme="minorEastAsia" w:eastAsiaTheme="minorEastAsia" w:cstheme="minorEastAsia"/>
                <w:sz w:val="21"/>
                <w:szCs w:val="21"/>
              </w:rPr>
              <w:t>兼容适配软件下载服务要求供应商提供兼容适配软件下载渠道（光盘、网站）</w:t>
            </w:r>
          </w:p>
          <w:p w14:paraId="607187D2">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跨架构平台应用兼容供应商提供跨架构平台应用兼容工具，支持一种或者一种以上不同架构平台的应用</w:t>
            </w:r>
          </w:p>
          <w:p w14:paraId="51C92E9E">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184.</w:t>
            </w:r>
            <w:r>
              <w:rPr>
                <w:rFonts w:hint="eastAsia" w:asciiTheme="minorEastAsia" w:hAnsiTheme="minorEastAsia" w:eastAsiaTheme="minorEastAsia" w:cstheme="minorEastAsia"/>
                <w:sz w:val="21"/>
                <w:szCs w:val="21"/>
              </w:rPr>
              <w:t>产品部件保障保障产品主要部件提供6年的备件服务能力(自购买之日起)，或提供可兼容原设备的升级换代产品</w:t>
            </w:r>
          </w:p>
          <w:p w14:paraId="101B5357">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185.</w:t>
            </w:r>
            <w:r>
              <w:rPr>
                <w:rFonts w:hint="eastAsia" w:asciiTheme="minorEastAsia" w:hAnsiTheme="minorEastAsia" w:eastAsiaTheme="minorEastAsia" w:cstheme="minorEastAsia"/>
                <w:sz w:val="21"/>
                <w:szCs w:val="21"/>
              </w:rPr>
              <w:t>抗干扰性当产品部件出现供应风险时，供应商应通知采购人并提供风险应对方案确保产品的服务保障</w:t>
            </w:r>
          </w:p>
          <w:p w14:paraId="4BDFEF33">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186.</w:t>
            </w:r>
            <w:r>
              <w:rPr>
                <w:rFonts w:hint="eastAsia" w:asciiTheme="minorEastAsia" w:hAnsiTheme="minorEastAsia" w:eastAsiaTheme="minorEastAsia" w:cstheme="minorEastAsia"/>
                <w:sz w:val="21"/>
                <w:szCs w:val="21"/>
              </w:rPr>
              <w:t>供应能力证明供应商提供供应链稳定承诺书，确保产品的部件在产品服务周期内稳定供货</w:t>
            </w:r>
          </w:p>
          <w:p w14:paraId="5458CBF5">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187.</w:t>
            </w:r>
            <w:r>
              <w:rPr>
                <w:rFonts w:hint="eastAsia" w:asciiTheme="minorEastAsia" w:hAnsiTheme="minorEastAsia" w:eastAsiaTheme="minorEastAsia" w:cstheme="minorEastAsia"/>
                <w:sz w:val="21"/>
                <w:szCs w:val="21"/>
              </w:rPr>
              <w:t>关键部件安全要求3CPU和操作系统等关键部件应当符合安全可靠测评要求</w:t>
            </w:r>
          </w:p>
          <w:p w14:paraId="6E6EE48E">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188.</w:t>
            </w:r>
            <w:r>
              <w:rPr>
                <w:rFonts w:hint="eastAsia" w:asciiTheme="minorEastAsia" w:hAnsiTheme="minorEastAsia" w:eastAsiaTheme="minorEastAsia" w:cstheme="minorEastAsia"/>
                <w:sz w:val="21"/>
                <w:szCs w:val="21"/>
              </w:rPr>
              <w:t>密码算法实现CPU芯片应符合GM/T0008的相关规定，或芯片密码模块应符合GB/T37092或GM/T0028的相关规定</w:t>
            </w:r>
          </w:p>
          <w:p w14:paraId="2FA91FD7">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189.</w:t>
            </w:r>
            <w:r>
              <w:rPr>
                <w:rFonts w:hint="eastAsia" w:asciiTheme="minorEastAsia" w:hAnsiTheme="minorEastAsia" w:eastAsiaTheme="minorEastAsia" w:cstheme="minorEastAsia"/>
                <w:sz w:val="21"/>
                <w:szCs w:val="21"/>
              </w:rPr>
              <w:t>USB端口管控支持USB端口管控</w:t>
            </w:r>
          </w:p>
          <w:p w14:paraId="4ACBDF18">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安全物理锁支持安全物理锁</w:t>
            </w:r>
          </w:p>
          <w:p w14:paraId="1E386A10">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190.</w:t>
            </w:r>
            <w:r>
              <w:rPr>
                <w:rFonts w:hint="eastAsia" w:asciiTheme="minorEastAsia" w:hAnsiTheme="minorEastAsia" w:eastAsiaTheme="minorEastAsia" w:cstheme="minorEastAsia"/>
                <w:sz w:val="21"/>
                <w:szCs w:val="21"/>
              </w:rPr>
              <w:t>信息安全基本要求</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a)应符合GB/T39276的5.2的规定；</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b)生产厂商应建立漏洞跟踪表，保证产品版本涉及到的漏洞(如驱动程序等)可查看；</w:t>
            </w:r>
            <w:r>
              <w:rPr>
                <w:rFonts w:hint="eastAsia" w:asciiTheme="minorEastAsia" w:hAnsiTheme="minorEastAsia" w:eastAsiaTheme="minorEastAsia" w:cstheme="minorEastAsia"/>
                <w:sz w:val="21"/>
                <w:szCs w:val="21"/>
              </w:rPr>
              <w:br w:type="textWrapping"/>
            </w:r>
            <w:r>
              <w:rPr>
                <w:rFonts w:hint="eastAsia" w:asciiTheme="minorEastAsia" w:hAnsiTheme="minorEastAsia" w:eastAsiaTheme="minorEastAsia" w:cstheme="minorEastAsia"/>
                <w:sz w:val="21"/>
                <w:szCs w:val="21"/>
              </w:rPr>
              <w:t>c)产品不得包含已知的恶意代码或漏洞，不存在未声明的指令、功能、接口</w:t>
            </w:r>
          </w:p>
          <w:p w14:paraId="59D814F7">
            <w:pPr>
              <w:spacing w:after="0"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191.</w:t>
            </w:r>
            <w:r>
              <w:rPr>
                <w:rFonts w:hint="eastAsia" w:asciiTheme="minorEastAsia" w:hAnsiTheme="minorEastAsia" w:eastAsiaTheme="minorEastAsia" w:cstheme="minorEastAsia"/>
                <w:sz w:val="21"/>
                <w:szCs w:val="21"/>
              </w:rPr>
              <w:t>固件安全启动支持固件安全启动功能，固件启动过程中只有通过启动校验才能正常启动</w:t>
            </w:r>
          </w:p>
          <w:p w14:paraId="429E36AD">
            <w:pPr>
              <w:pStyle w:val="6"/>
              <w:keepNext w:val="0"/>
              <w:keepLines w:val="0"/>
              <w:widowControl/>
              <w:suppressLineNumbers w:val="0"/>
              <w:shd w:val="clear" w:color="auto" w:fill="FFFFFF"/>
              <w:adjustRightInd w:val="0"/>
              <w:snapToGrid w:val="0"/>
              <w:spacing w:before="0" w:beforeAutospacing="0" w:after="0" w:afterAutospacing="0" w:line="276" w:lineRule="auto"/>
              <w:ind w:left="0" w:right="0" w:firstLine="0"/>
              <w:rPr>
                <w:rFonts w:hint="eastAsia" w:asciiTheme="minorEastAsia" w:hAnsiTheme="minorEastAsia" w:eastAsiaTheme="minorEastAsia" w:cstheme="minorEastAsia"/>
                <w:i w:val="0"/>
                <w:iCs w:val="0"/>
                <w:caps w:val="0"/>
                <w:color w:val="auto"/>
                <w:spacing w:val="0"/>
                <w:sz w:val="21"/>
                <w:szCs w:val="22"/>
              </w:rPr>
            </w:pPr>
            <w:r>
              <w:rPr>
                <w:rFonts w:hint="eastAsia" w:asciiTheme="minorEastAsia" w:hAnsiTheme="minorEastAsia" w:eastAsiaTheme="minorEastAsia" w:cstheme="minorEastAsia"/>
                <w:b w:val="0"/>
                <w:bCs w:val="0"/>
                <w:kern w:val="2"/>
                <w:sz w:val="21"/>
                <w:szCs w:val="21"/>
                <w:lang w:bidi="ar-SA"/>
              </w:rPr>
              <w:t>★</w:t>
            </w:r>
            <w:r>
              <w:rPr>
                <w:rFonts w:hint="eastAsia" w:asciiTheme="minorEastAsia" w:hAnsiTheme="minorEastAsia" w:eastAsiaTheme="minorEastAsia" w:cstheme="minorEastAsia"/>
                <w:b w:val="0"/>
                <w:bCs w:val="0"/>
                <w:kern w:val="2"/>
                <w:sz w:val="21"/>
                <w:szCs w:val="21"/>
                <w:lang w:val="en-US" w:eastAsia="zh-CN" w:bidi="ar-SA"/>
              </w:rPr>
              <w:t>192.</w:t>
            </w:r>
            <w:r>
              <w:rPr>
                <w:rFonts w:hint="eastAsia" w:asciiTheme="minorEastAsia" w:hAnsiTheme="minorEastAsia" w:eastAsiaTheme="minorEastAsia" w:cstheme="minorEastAsia"/>
                <w:b w:val="0"/>
                <w:bCs w:val="0"/>
                <w:kern w:val="2"/>
                <w:sz w:val="21"/>
                <w:szCs w:val="21"/>
                <w:lang w:bidi="ar-SA"/>
              </w:rPr>
              <w:t>限用物质的限量要求符合GB/T26572中规定</w:t>
            </w:r>
          </w:p>
          <w:p w14:paraId="24A5D67A">
            <w:pPr>
              <w:adjustRightInd w:val="0"/>
              <w:snapToGrid w:val="0"/>
              <w:spacing w:line="276" w:lineRule="auto"/>
              <w:jc w:val="left"/>
              <w:rPr>
                <w:rFonts w:hint="eastAsia" w:asciiTheme="minorEastAsia" w:hAnsiTheme="minorEastAsia" w:eastAsiaTheme="minorEastAsia" w:cstheme="minorEastAsia"/>
              </w:rPr>
            </w:pPr>
          </w:p>
        </w:tc>
        <w:tc>
          <w:tcPr>
            <w:tcW w:w="450" w:type="dxa"/>
            <w:vAlign w:val="center"/>
          </w:tcPr>
          <w:p w14:paraId="38AF2544">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w:t>台</w:t>
            </w:r>
          </w:p>
        </w:tc>
        <w:tc>
          <w:tcPr>
            <w:tcW w:w="482" w:type="dxa"/>
            <w:vAlign w:val="center"/>
          </w:tcPr>
          <w:p w14:paraId="21D71624">
            <w:pPr>
              <w:jc w:val="center"/>
              <w:rPr>
                <w:rFonts w:hint="eastAsia" w:asciiTheme="minorEastAsia" w:hAnsiTheme="minorEastAsia" w:eastAsiaTheme="minorEastAsia" w:cstheme="minorEastAsia"/>
                <w:lang w:eastAsia="zh-CN"/>
              </w:rPr>
            </w:pPr>
            <w:r>
              <w:rPr>
                <w:rFonts w:hint="eastAsia" w:asciiTheme="minorEastAsia" w:hAnsiTheme="minorEastAsia" w:eastAsiaTheme="minorEastAsia" w:cstheme="minorEastAsia"/>
                <w:lang w:val="en-US" w:eastAsia="zh-CN"/>
              </w:rPr>
              <w:t>8</w:t>
            </w:r>
          </w:p>
        </w:tc>
      </w:tr>
      <w:tr w14:paraId="680AE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Align w:val="center"/>
          </w:tcPr>
          <w:p w14:paraId="6BA37517">
            <w:pPr>
              <w:jc w:val="center"/>
              <w:rPr>
                <w:rFonts w:hint="eastAsia" w:asciiTheme="minorEastAsia" w:hAnsiTheme="minorEastAsia" w:eastAsiaTheme="minorEastAsia" w:cstheme="minorEastAsia"/>
                <w:lang w:eastAsia="zh-CN"/>
              </w:rPr>
            </w:pPr>
            <w:r>
              <w:rPr>
                <w:rFonts w:hint="eastAsia" w:asciiTheme="minorEastAsia" w:hAnsiTheme="minorEastAsia" w:eastAsiaTheme="minorEastAsia" w:cstheme="minorEastAsia"/>
                <w:lang w:val="en-US" w:eastAsia="zh-CN"/>
              </w:rPr>
              <w:t>2</w:t>
            </w:r>
          </w:p>
        </w:tc>
        <w:tc>
          <w:tcPr>
            <w:tcW w:w="900" w:type="dxa"/>
            <w:vAlign w:val="center"/>
          </w:tcPr>
          <w:p w14:paraId="6D5B2B48">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w:t>服务器</w:t>
            </w:r>
          </w:p>
        </w:tc>
        <w:tc>
          <w:tcPr>
            <w:tcW w:w="6495" w:type="dxa"/>
            <w:vAlign w:val="center"/>
          </w:tcPr>
          <w:p w14:paraId="7AE33114">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w:t>
            </w:r>
            <w:r>
              <w:rPr>
                <w:rFonts w:hint="eastAsia" w:asciiTheme="minorEastAsia" w:hAnsiTheme="minorEastAsia" w:eastAsiaTheme="minorEastAsia" w:cstheme="minorEastAsia"/>
              </w:rPr>
              <w:t>CPU信息配置2颗C86处理器，单颗处理器主频≥2.2GHz，单颗处理器核心数≥32核心，支持双线程技术。投标服务器所配备的CPU(中央处理器)支持可信执行环境(TEE)，支持虚拟机在写入内存数据时自动加密、读取内存数据时自动解密。</w:t>
            </w:r>
          </w:p>
          <w:p w14:paraId="583D0EE3">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2.</w:t>
            </w:r>
            <w:r>
              <w:rPr>
                <w:rFonts w:hint="eastAsia" w:asciiTheme="minorEastAsia" w:hAnsiTheme="minorEastAsia" w:eastAsiaTheme="minorEastAsia" w:cstheme="minorEastAsia"/>
              </w:rPr>
              <w:t>主板支持的CPU和内存情况服务器主板支持C86架构系列处理器；支持DDR4主流内存型号；</w:t>
            </w:r>
          </w:p>
          <w:p w14:paraId="3C91680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3.</w:t>
            </w:r>
            <w:r>
              <w:rPr>
                <w:rFonts w:hint="eastAsia" w:asciiTheme="minorEastAsia" w:hAnsiTheme="minorEastAsia" w:eastAsiaTheme="minorEastAsia" w:cstheme="minorEastAsia"/>
              </w:rPr>
              <w:t>主板内存槽数量内存插槽：服务器最大支持≥32个内存插槽，最高速率3200MT/s</w:t>
            </w:r>
          </w:p>
          <w:p w14:paraId="1C0F65C4">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4.</w:t>
            </w:r>
            <w:r>
              <w:rPr>
                <w:rFonts w:hint="eastAsia" w:asciiTheme="minorEastAsia" w:hAnsiTheme="minorEastAsia" w:eastAsiaTheme="minorEastAsia" w:cstheme="minorEastAsia"/>
              </w:rPr>
              <w:t>主板存储接口支持SAS/SATA等存储接口</w:t>
            </w:r>
          </w:p>
          <w:p w14:paraId="10824BC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5.</w:t>
            </w:r>
            <w:r>
              <w:rPr>
                <w:rFonts w:hint="eastAsia" w:asciiTheme="minorEastAsia" w:hAnsiTheme="minorEastAsia" w:eastAsiaTheme="minorEastAsia" w:cstheme="minorEastAsia"/>
              </w:rPr>
              <w:t>PCIe插槽接口符合PCIe4.0或以上的高速串行计算机扩展总线标准，PCIe的接口速率与位宽需保证向下兼容</w:t>
            </w:r>
          </w:p>
          <w:p w14:paraId="2086505C">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6.</w:t>
            </w:r>
            <w:r>
              <w:rPr>
                <w:rFonts w:hint="eastAsia" w:asciiTheme="minorEastAsia" w:hAnsiTheme="minorEastAsia" w:eastAsiaTheme="minorEastAsia" w:cstheme="minorEastAsia"/>
              </w:rPr>
              <w:t>主板PCIe插槽数量及规格最大支持≥10个PCIe4.0速率插槽</w:t>
            </w:r>
          </w:p>
          <w:p w14:paraId="1CFD813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特殊孔位及接口不涉及</w:t>
            </w:r>
          </w:p>
          <w:p w14:paraId="2B964E5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板载网络接口不涉及</w:t>
            </w:r>
          </w:p>
          <w:p w14:paraId="22AA0399">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主板OCP插槽数量支持≥1个OCP插槽</w:t>
            </w:r>
          </w:p>
          <w:p w14:paraId="2FAF6510">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7.</w:t>
            </w:r>
            <w:r>
              <w:rPr>
                <w:rFonts w:hint="eastAsia" w:asciiTheme="minorEastAsia" w:hAnsiTheme="minorEastAsia" w:eastAsiaTheme="minorEastAsia" w:cstheme="minorEastAsia"/>
              </w:rPr>
              <w:t>内存数量≥8</w:t>
            </w:r>
          </w:p>
          <w:p w14:paraId="4F1B1D70">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8.</w:t>
            </w:r>
            <w:r>
              <w:rPr>
                <w:rFonts w:hint="eastAsia" w:asciiTheme="minorEastAsia" w:hAnsiTheme="minorEastAsia" w:eastAsiaTheme="minorEastAsia" w:cstheme="minorEastAsia"/>
              </w:rPr>
              <w:t>内存规格≥DDR4 64G</w:t>
            </w:r>
          </w:p>
          <w:p w14:paraId="5EED9C89">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9.</w:t>
            </w:r>
            <w:r>
              <w:rPr>
                <w:rFonts w:hint="eastAsia" w:asciiTheme="minorEastAsia" w:hAnsiTheme="minorEastAsia" w:eastAsiaTheme="minorEastAsia" w:cstheme="minorEastAsia"/>
              </w:rPr>
              <w:t>内存通道支持多个内存接口通道，每个通道可支持1DPC或2DPC，当支持2DPC时，印制电路板上应具备插槽的序号标识，具体通道数应在随机文件中明确</w:t>
            </w:r>
          </w:p>
          <w:p w14:paraId="6EA4223B">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10.</w:t>
            </w:r>
            <w:r>
              <w:rPr>
                <w:rFonts w:hint="eastAsia" w:asciiTheme="minorEastAsia" w:hAnsiTheme="minorEastAsia" w:eastAsiaTheme="minorEastAsia" w:cstheme="minorEastAsia"/>
              </w:rPr>
              <w:t>硬盘类型支持 SAS/SATA/NVMe SSD/M.2 SSD 硬盘</w:t>
            </w:r>
          </w:p>
          <w:p w14:paraId="152D53C4">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11.</w:t>
            </w:r>
            <w:r>
              <w:rPr>
                <w:rFonts w:hint="eastAsia" w:asciiTheme="minorEastAsia" w:hAnsiTheme="minorEastAsia" w:eastAsiaTheme="minorEastAsia" w:cstheme="minorEastAsia"/>
              </w:rPr>
              <w:t>硬磁盘实配容量U.2 NVMe硬盘≥1.92TB</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SAS硬盘≥1.2TB</w:t>
            </w:r>
          </w:p>
          <w:p w14:paraId="07A5564B">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12.</w:t>
            </w:r>
            <w:r>
              <w:rPr>
                <w:rFonts w:hint="eastAsia" w:asciiTheme="minorEastAsia" w:hAnsiTheme="minorEastAsia" w:eastAsiaTheme="minorEastAsia" w:cstheme="minorEastAsia"/>
              </w:rPr>
              <w:t>硬盘接口类型SAS、NVMe U.2</w:t>
            </w:r>
          </w:p>
          <w:p w14:paraId="63D68941">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13.</w:t>
            </w:r>
            <w:r>
              <w:rPr>
                <w:rFonts w:hint="eastAsia" w:asciiTheme="minorEastAsia" w:hAnsiTheme="minorEastAsia" w:eastAsiaTheme="minorEastAsia" w:cstheme="minorEastAsia"/>
              </w:rPr>
              <w:t>硬盘实配数量U.2 NVMe硬盘≥2块</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lang w:val="en-US" w:eastAsia="zh-CN"/>
              </w:rPr>
              <w:t>14.</w:t>
            </w:r>
            <w:r>
              <w:rPr>
                <w:rFonts w:hint="eastAsia" w:asciiTheme="minorEastAsia" w:hAnsiTheme="minorEastAsia" w:eastAsiaTheme="minorEastAsia" w:cstheme="minorEastAsia"/>
              </w:rPr>
              <w:t>SAS硬盘≥1块</w:t>
            </w:r>
          </w:p>
          <w:p w14:paraId="7ADDC0A9">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15.</w:t>
            </w:r>
            <w:r>
              <w:rPr>
                <w:rFonts w:hint="eastAsia" w:asciiTheme="minorEastAsia" w:hAnsiTheme="minorEastAsia" w:eastAsiaTheme="minorEastAsia" w:cstheme="minorEastAsia"/>
              </w:rPr>
              <w:t>硬盘插槽数量及规格最大可支持≥16个2.5英寸SAS/SATA/SSD 硬盘</w:t>
            </w:r>
          </w:p>
          <w:p w14:paraId="1E049411">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16.</w:t>
            </w:r>
            <w:r>
              <w:rPr>
                <w:rFonts w:hint="eastAsia" w:asciiTheme="minorEastAsia" w:hAnsiTheme="minorEastAsia" w:eastAsiaTheme="minorEastAsia" w:cstheme="minorEastAsia"/>
              </w:rPr>
              <w:t>硬盘其他参数要求整机最大可支持20块3.5英寸硬盘，提供彩页或技术白皮书证明材料；</w:t>
            </w:r>
          </w:p>
          <w:p w14:paraId="7F9683A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17.</w:t>
            </w:r>
            <w:r>
              <w:rPr>
                <w:rFonts w:hint="eastAsia" w:asciiTheme="minorEastAsia" w:hAnsiTheme="minorEastAsia" w:eastAsiaTheme="minorEastAsia" w:cstheme="minorEastAsia"/>
              </w:rPr>
              <w:t>RAID卡支持的SSD、SATA 接口数不涉及</w:t>
            </w:r>
          </w:p>
          <w:p w14:paraId="544D2CE0">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18.</w:t>
            </w:r>
            <w:r>
              <w:rPr>
                <w:rFonts w:hint="eastAsia" w:asciiTheme="minorEastAsia" w:hAnsiTheme="minorEastAsia" w:eastAsiaTheme="minorEastAsia" w:cstheme="minorEastAsia"/>
              </w:rPr>
              <w:t>SAS直通卡SAS接口数量≥8</w:t>
            </w:r>
          </w:p>
          <w:p w14:paraId="3CE92E7C">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19.</w:t>
            </w:r>
            <w:r>
              <w:rPr>
                <w:rFonts w:hint="eastAsia" w:asciiTheme="minorEastAsia" w:hAnsiTheme="minorEastAsia" w:eastAsiaTheme="minorEastAsia" w:cstheme="minorEastAsia"/>
              </w:rPr>
              <w:t>HBA 卡端口数量不涉及</w:t>
            </w:r>
          </w:p>
          <w:p w14:paraId="68ADB05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20.</w:t>
            </w:r>
            <w:r>
              <w:rPr>
                <w:rFonts w:hint="eastAsia" w:asciiTheme="minorEastAsia" w:hAnsiTheme="minorEastAsia" w:eastAsiaTheme="minorEastAsia" w:cstheme="minorEastAsia"/>
              </w:rPr>
              <w:t>★网口速率和数量</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lang w:val="en-US" w:eastAsia="zh-CN"/>
              </w:rPr>
              <w:t>21.</w:t>
            </w:r>
            <w:r>
              <w:rPr>
                <w:rFonts w:hint="eastAsia" w:asciiTheme="minorEastAsia" w:hAnsiTheme="minorEastAsia" w:eastAsiaTheme="minorEastAsia" w:cstheme="minorEastAsia"/>
              </w:rPr>
              <w:t>★网络：≥2个10GE光纤网口（含2个多模模块）；≥2个1GE RJ45接口</w:t>
            </w:r>
          </w:p>
          <w:p w14:paraId="0187F6BD">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22.</w:t>
            </w:r>
            <w:r>
              <w:rPr>
                <w:rFonts w:hint="eastAsia" w:asciiTheme="minorEastAsia" w:hAnsiTheme="minorEastAsia" w:eastAsiaTheme="minorEastAsia" w:cstheme="minorEastAsia"/>
              </w:rPr>
              <w:t>存储型服务器网口速率和数量不限定</w:t>
            </w:r>
          </w:p>
          <w:p w14:paraId="33ACCE4E">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23.</w:t>
            </w:r>
            <w:r>
              <w:rPr>
                <w:rFonts w:hint="eastAsia" w:asciiTheme="minorEastAsia" w:hAnsiTheme="minorEastAsia" w:eastAsiaTheme="minorEastAsia" w:cstheme="minorEastAsia"/>
              </w:rPr>
              <w:t>独立网卡网口数量≥2个双端口10GE网卡</w:t>
            </w:r>
          </w:p>
          <w:p w14:paraId="014246D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24.</w:t>
            </w:r>
            <w:r>
              <w:rPr>
                <w:rFonts w:hint="eastAsia" w:asciiTheme="minorEastAsia" w:hAnsiTheme="minorEastAsia" w:eastAsiaTheme="minorEastAsia" w:cstheme="minorEastAsia"/>
              </w:rPr>
              <w:t>独立网卡接口类型支持QSFP/SFP等</w:t>
            </w:r>
          </w:p>
          <w:p w14:paraId="108FEB7F">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25.</w:t>
            </w:r>
            <w:r>
              <w:rPr>
                <w:rFonts w:hint="eastAsia" w:asciiTheme="minorEastAsia" w:hAnsiTheme="minorEastAsia" w:eastAsiaTheme="minorEastAsia" w:cstheme="minorEastAsia"/>
              </w:rPr>
              <w:t>板载网卡接口类型支持RJ45</w:t>
            </w:r>
          </w:p>
          <w:p w14:paraId="0A8DD8EB">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26.</w:t>
            </w:r>
            <w:r>
              <w:rPr>
                <w:rFonts w:hint="eastAsia" w:asciiTheme="minorEastAsia" w:hAnsiTheme="minorEastAsia" w:eastAsiaTheme="minorEastAsia" w:cstheme="minorEastAsia"/>
              </w:rPr>
              <w:t>显示接口≥2个VGA接口</w:t>
            </w:r>
          </w:p>
          <w:p w14:paraId="1BCF08DF">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27.</w:t>
            </w:r>
            <w:r>
              <w:rPr>
                <w:rFonts w:hint="eastAsia" w:asciiTheme="minorEastAsia" w:hAnsiTheme="minorEastAsia" w:eastAsiaTheme="minorEastAsia" w:cstheme="minorEastAsia"/>
              </w:rPr>
              <w:t>USB 接口主机标配USB接口≥4个</w:t>
            </w:r>
          </w:p>
          <w:p w14:paraId="4359A4AC">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28.</w:t>
            </w:r>
            <w:r>
              <w:rPr>
                <w:rFonts w:hint="eastAsia" w:asciiTheme="minorEastAsia" w:hAnsiTheme="minorEastAsia" w:eastAsiaTheme="minorEastAsia" w:cstheme="minorEastAsia"/>
              </w:rPr>
              <w:t>特殊接口及孔位不涉及</w:t>
            </w:r>
          </w:p>
          <w:p w14:paraId="7E761E08">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29.</w:t>
            </w:r>
            <w:r>
              <w:rPr>
                <w:rFonts w:hint="eastAsia" w:asciiTheme="minorEastAsia" w:hAnsiTheme="minorEastAsia" w:eastAsiaTheme="minorEastAsia" w:cstheme="minorEastAsia"/>
              </w:rPr>
              <w:t>其他接口≥1个管理网口</w:t>
            </w:r>
          </w:p>
          <w:p w14:paraId="6BE7BF30">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30.</w:t>
            </w:r>
            <w:r>
              <w:rPr>
                <w:rFonts w:hint="eastAsia" w:asciiTheme="minorEastAsia" w:hAnsiTheme="minorEastAsia" w:eastAsiaTheme="minorEastAsia" w:cstheme="minorEastAsia"/>
              </w:rPr>
              <w:t>电源冗余模式电源：配置2个热插拔冗余电源， 支持 1+1冗余；</w:t>
            </w:r>
          </w:p>
          <w:p w14:paraId="56D10FE8">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31.</w:t>
            </w:r>
            <w:r>
              <w:rPr>
                <w:rFonts w:hint="eastAsia" w:asciiTheme="minorEastAsia" w:hAnsiTheme="minorEastAsia" w:eastAsiaTheme="minorEastAsia" w:cstheme="minorEastAsia"/>
              </w:rPr>
              <w:t>电源模块数量≥2</w:t>
            </w:r>
          </w:p>
          <w:p w14:paraId="773BDB1E">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32.</w:t>
            </w:r>
            <w:r>
              <w:rPr>
                <w:rFonts w:hint="eastAsia" w:asciiTheme="minorEastAsia" w:hAnsiTheme="minorEastAsia" w:eastAsiaTheme="minorEastAsia" w:cstheme="minorEastAsia"/>
              </w:rPr>
              <w:t>电源功率≥800W</w:t>
            </w:r>
          </w:p>
          <w:p w14:paraId="34E5019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33.</w:t>
            </w:r>
            <w:r>
              <w:rPr>
                <w:rFonts w:hint="eastAsia" w:asciiTheme="minorEastAsia" w:hAnsiTheme="minorEastAsia" w:eastAsiaTheme="minorEastAsia" w:cstheme="minorEastAsia"/>
              </w:rPr>
              <w:t>电源指示灯配备电源指示灯，指示待机、工作异常等状态</w:t>
            </w:r>
          </w:p>
          <w:p w14:paraId="45E0813C">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34.</w:t>
            </w:r>
            <w:r>
              <w:rPr>
                <w:rFonts w:hint="eastAsia" w:asciiTheme="minorEastAsia" w:hAnsiTheme="minorEastAsia" w:eastAsiaTheme="minorEastAsia" w:cstheme="minorEastAsia"/>
              </w:rPr>
              <w:t>外观和结构</w:t>
            </w:r>
            <w:r>
              <w:rPr>
                <w:rFonts w:hint="eastAsia" w:asciiTheme="minorEastAsia" w:hAnsiTheme="minorEastAsia" w:eastAsiaTheme="minorEastAsia" w:cstheme="minorEastAsia"/>
                <w:lang w:val="en-US" w:eastAsia="zh-CN"/>
              </w:rPr>
              <w:t xml:space="preserve">  </w:t>
            </w:r>
            <w:r>
              <w:rPr>
                <w:rFonts w:hint="eastAsia" w:asciiTheme="minorEastAsia" w:hAnsiTheme="minorEastAsia" w:eastAsiaTheme="minorEastAsia" w:cstheme="minorEastAsia"/>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p w14:paraId="35160BBA">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35.</w:t>
            </w:r>
            <w:r>
              <w:rPr>
                <w:rFonts w:hint="eastAsia" w:asciiTheme="minorEastAsia" w:hAnsiTheme="minorEastAsia" w:eastAsiaTheme="minorEastAsia" w:cstheme="minorEastAsia"/>
              </w:rPr>
              <w:t>尺寸(高×宽×深)≤88mm ×450mm×800mm</w:t>
            </w:r>
          </w:p>
          <w:p w14:paraId="5C81338E">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36.</w:t>
            </w:r>
            <w:r>
              <w:rPr>
                <w:rFonts w:hint="eastAsia" w:asciiTheme="minorEastAsia" w:hAnsiTheme="minorEastAsia" w:eastAsiaTheme="minorEastAsia" w:cstheme="minorEastAsia"/>
              </w:rPr>
              <w:t>服务器导轨标准滑轨，可安装于标准机柜</w:t>
            </w:r>
          </w:p>
          <w:p w14:paraId="265474F1">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37.</w:t>
            </w:r>
            <w:r>
              <w:rPr>
                <w:rFonts w:hint="eastAsia" w:asciiTheme="minorEastAsia" w:hAnsiTheme="minorEastAsia" w:eastAsiaTheme="minorEastAsia" w:cstheme="minorEastAsia"/>
              </w:rPr>
              <w:t>CPU个数与机柜高度单位(U)比单台服务器配置2颗CPU，与机柜所占高度单位（U）比≥1：1</w:t>
            </w:r>
          </w:p>
          <w:p w14:paraId="66B747D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38.</w:t>
            </w:r>
            <w:r>
              <w:rPr>
                <w:rFonts w:hint="eastAsia" w:asciiTheme="minorEastAsia" w:hAnsiTheme="minorEastAsia" w:eastAsiaTheme="minorEastAsia" w:cstheme="minorEastAsia"/>
              </w:rPr>
              <w:t>环境适应性气候环境适应性应符合GB/T9813.3的有关规定，工作温度10~35℃,贮存运输温度-40～55℃;工作相对湿度35%～80%，贮存运输相对湿度20％～93%（40℃);大气压86～106kPa</w:t>
            </w:r>
          </w:p>
          <w:p w14:paraId="08599319">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39.</w:t>
            </w:r>
            <w:r>
              <w:rPr>
                <w:rFonts w:hint="eastAsia" w:asciiTheme="minorEastAsia" w:hAnsiTheme="minorEastAsia" w:eastAsiaTheme="minorEastAsia" w:cstheme="minorEastAsia"/>
              </w:rPr>
              <w:t>特殊机型环境适应性不涉及</w:t>
            </w:r>
          </w:p>
          <w:p w14:paraId="66F1AF5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40.</w:t>
            </w:r>
            <w:r>
              <w:rPr>
                <w:rFonts w:hint="eastAsia" w:asciiTheme="minorEastAsia" w:hAnsiTheme="minorEastAsia" w:eastAsiaTheme="minorEastAsia" w:cstheme="minorEastAsia"/>
              </w:rPr>
              <w:t>机械环境适应性机械环境适应性应符合GB/T 9813.3 的有关规定</w:t>
            </w:r>
          </w:p>
          <w:p w14:paraId="6F83B9DB">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41.</w:t>
            </w:r>
            <w:r>
              <w:rPr>
                <w:rFonts w:hint="eastAsia" w:asciiTheme="minorEastAsia" w:hAnsiTheme="minorEastAsia" w:eastAsiaTheme="minorEastAsia" w:cstheme="minorEastAsia"/>
              </w:rPr>
              <w:t>噪声符合GB/T9813.3的有关规定，在产品说明中给出具体测试值塔式服务器噪声在空闲状态下不大于50dB</w:t>
            </w:r>
          </w:p>
          <w:p w14:paraId="602B40A0">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42.</w:t>
            </w:r>
            <w:r>
              <w:rPr>
                <w:rFonts w:hint="eastAsia" w:asciiTheme="minorEastAsia" w:hAnsiTheme="minorEastAsia" w:eastAsiaTheme="minorEastAsia" w:cstheme="minorEastAsia"/>
              </w:rPr>
              <w:t>AI 计算单元不涉及</w:t>
            </w:r>
          </w:p>
          <w:p w14:paraId="5B89ED0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43.</w:t>
            </w:r>
            <w:r>
              <w:rPr>
                <w:rFonts w:hint="eastAsia" w:asciiTheme="minorEastAsia" w:hAnsiTheme="minorEastAsia" w:eastAsiaTheme="minorEastAsia" w:cstheme="minorEastAsia"/>
              </w:rPr>
              <w:t>一键式迁移不涉及</w:t>
            </w:r>
          </w:p>
          <w:p w14:paraId="1195FDC9">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44.</w:t>
            </w:r>
            <w:r>
              <w:rPr>
                <w:rFonts w:hint="eastAsia" w:asciiTheme="minorEastAsia" w:hAnsiTheme="minorEastAsia" w:eastAsiaTheme="minorEastAsia" w:cstheme="minorEastAsia"/>
              </w:rPr>
              <w:t>机柜尺寸不涉及</w:t>
            </w:r>
          </w:p>
          <w:p w14:paraId="56A1C14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45.</w:t>
            </w:r>
            <w:r>
              <w:rPr>
                <w:rFonts w:hint="eastAsia" w:asciiTheme="minorEastAsia" w:hAnsiTheme="minorEastAsia" w:eastAsiaTheme="minorEastAsia" w:cstheme="minorEastAsia"/>
              </w:rPr>
              <w:t>机柜管理板不涉及</w:t>
            </w:r>
          </w:p>
          <w:p w14:paraId="398836AF">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46.</w:t>
            </w:r>
            <w:r>
              <w:rPr>
                <w:rFonts w:hint="eastAsia" w:asciiTheme="minorEastAsia" w:hAnsiTheme="minorEastAsia" w:eastAsiaTheme="minorEastAsia" w:cstheme="minorEastAsia"/>
              </w:rPr>
              <w:t>机柜电源规格不涉及</w:t>
            </w:r>
          </w:p>
          <w:p w14:paraId="75DB9858">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47.</w:t>
            </w:r>
            <w:r>
              <w:rPr>
                <w:rFonts w:hint="eastAsia" w:asciiTheme="minorEastAsia" w:hAnsiTheme="minorEastAsia" w:eastAsiaTheme="minorEastAsia" w:cstheme="minorEastAsia"/>
              </w:rPr>
              <w:t>主板外部接口种类支持USB、显示、管理等接口，如： VGA、USB3.0 、BMC管理端口</w:t>
            </w:r>
          </w:p>
          <w:p w14:paraId="15801A58">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48.</w:t>
            </w:r>
            <w:r>
              <w:rPr>
                <w:rFonts w:hint="eastAsia" w:asciiTheme="minorEastAsia" w:hAnsiTheme="minorEastAsia" w:eastAsiaTheme="minorEastAsia" w:cstheme="minorEastAsia"/>
              </w:rPr>
              <w:t>主板防烧板设计支持主板防烧板设计，保证电源故障后不扩散</w:t>
            </w:r>
          </w:p>
          <w:p w14:paraId="16440664">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49.</w:t>
            </w:r>
            <w:r>
              <w:rPr>
                <w:rFonts w:hint="eastAsia" w:asciiTheme="minorEastAsia" w:hAnsiTheme="minorEastAsia" w:eastAsiaTheme="minorEastAsia" w:cstheme="minorEastAsia"/>
              </w:rPr>
              <w:t>扩展功能实现至少一种扩展功能，如存储功能卡、显示功能卡、运算加速功能卡及网络功能卡等扩展功能</w:t>
            </w:r>
          </w:p>
          <w:p w14:paraId="35D9133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50.</w:t>
            </w:r>
            <w:r>
              <w:rPr>
                <w:rFonts w:hint="eastAsia" w:asciiTheme="minorEastAsia" w:hAnsiTheme="minorEastAsia" w:eastAsiaTheme="minorEastAsia" w:cstheme="minorEastAsia"/>
              </w:rPr>
              <w:t>网络功能支持网络连接、网络访问、数据交换和网络管控功能</w:t>
            </w:r>
          </w:p>
          <w:p w14:paraId="44C043C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51.</w:t>
            </w:r>
            <w:r>
              <w:rPr>
                <w:rFonts w:hint="eastAsia" w:asciiTheme="minorEastAsia" w:hAnsiTheme="minorEastAsia" w:eastAsiaTheme="minorEastAsia" w:cstheme="minorEastAsia"/>
              </w:rPr>
              <w:t>计算处理支持通用计算及虚拟化功能。处理器需集成整型计算单元、浮点计算单元、内存控制器、I/O模块等，处理器与存储部件、网络部件 、I/O 部件等组成计算系统，提供数据处理、网络接入等计算相关功能</w:t>
            </w:r>
          </w:p>
          <w:p w14:paraId="73DD59FA">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52.</w:t>
            </w:r>
            <w:r>
              <w:rPr>
                <w:rFonts w:hint="eastAsia" w:asciiTheme="minorEastAsia" w:hAnsiTheme="minorEastAsia" w:eastAsiaTheme="minorEastAsia" w:cstheme="minorEastAsia"/>
              </w:rPr>
              <w:t>密码算法实现CPU芯片应符合GM/T0008的相关规定，或芯片密码模块应符合GB/T37092或GM/T0028的相关规定</w:t>
            </w:r>
          </w:p>
          <w:p w14:paraId="2BEAF413">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53.</w:t>
            </w:r>
            <w:r>
              <w:rPr>
                <w:rFonts w:hint="eastAsia" w:asciiTheme="minorEastAsia" w:hAnsiTheme="minorEastAsia" w:eastAsiaTheme="minorEastAsia" w:cstheme="minorEastAsia"/>
              </w:rPr>
              <w:t>内存校验支持内存校验或内存增强型纠错功能</w:t>
            </w:r>
          </w:p>
          <w:p w14:paraId="02601134">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54.</w:t>
            </w:r>
            <w:r>
              <w:rPr>
                <w:rFonts w:hint="eastAsia" w:asciiTheme="minorEastAsia" w:hAnsiTheme="minorEastAsia" w:eastAsiaTheme="minorEastAsia" w:cstheme="minorEastAsia"/>
              </w:rPr>
              <w:t>SATA SSD NAND健康状态上报不涉及</w:t>
            </w:r>
          </w:p>
          <w:p w14:paraId="26482BD1">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55.</w:t>
            </w:r>
            <w:r>
              <w:rPr>
                <w:rFonts w:hint="eastAsia" w:asciiTheme="minorEastAsia" w:hAnsiTheme="minorEastAsia" w:eastAsiaTheme="minorEastAsia" w:cstheme="minorEastAsia"/>
              </w:rPr>
              <w:t>SATA SSD单die故障隔离不涉及</w:t>
            </w:r>
          </w:p>
          <w:p w14:paraId="485868CE">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56.</w:t>
            </w:r>
            <w:r>
              <w:rPr>
                <w:rFonts w:hint="eastAsia" w:asciiTheme="minorEastAsia" w:hAnsiTheme="minorEastAsia" w:eastAsiaTheme="minorEastAsia" w:cstheme="minorEastAsia"/>
              </w:rPr>
              <w:t>RAID卡RAID级别支持不涉及</w:t>
            </w:r>
          </w:p>
          <w:p w14:paraId="62702A0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57.</w:t>
            </w:r>
            <w:r>
              <w:rPr>
                <w:rFonts w:hint="eastAsia" w:asciiTheme="minorEastAsia" w:hAnsiTheme="minorEastAsia" w:eastAsiaTheme="minorEastAsia" w:cstheme="minorEastAsia"/>
              </w:rPr>
              <w:t>RAID 卡 BBU 单元不涉及</w:t>
            </w:r>
          </w:p>
          <w:p w14:paraId="1B7E5C0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58.</w:t>
            </w:r>
            <w:r>
              <w:rPr>
                <w:rFonts w:hint="eastAsia" w:asciiTheme="minorEastAsia" w:hAnsiTheme="minorEastAsia" w:eastAsiaTheme="minorEastAsia" w:cstheme="minorEastAsia"/>
              </w:rPr>
              <w:t>光驱类型（是否支持RW，以及光盘类型CD/DVD）支持外置 USB 光驱</w:t>
            </w:r>
          </w:p>
          <w:p w14:paraId="214951B9">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59.</w:t>
            </w:r>
            <w:r>
              <w:rPr>
                <w:rFonts w:hint="eastAsia" w:asciiTheme="minorEastAsia" w:hAnsiTheme="minorEastAsia" w:eastAsiaTheme="minorEastAsia" w:cstheme="minorEastAsia"/>
              </w:rPr>
              <w:t>电源热插拔整机电源模块应具备热插拔功能</w:t>
            </w:r>
          </w:p>
          <w:p w14:paraId="6C9F369A">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60.</w:t>
            </w:r>
            <w:r>
              <w:rPr>
                <w:rFonts w:hint="eastAsia" w:asciiTheme="minorEastAsia" w:hAnsiTheme="minorEastAsia" w:eastAsiaTheme="minorEastAsia" w:cstheme="minorEastAsia"/>
              </w:rPr>
              <w:t>电源过流保护支持过流及短路保护的功能</w:t>
            </w:r>
          </w:p>
          <w:p w14:paraId="7F1B6EEF">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61.</w:t>
            </w:r>
            <w:r>
              <w:rPr>
                <w:rFonts w:hint="eastAsia" w:asciiTheme="minorEastAsia" w:hAnsiTheme="minorEastAsia" w:eastAsiaTheme="minorEastAsia" w:cstheme="minorEastAsia"/>
              </w:rPr>
              <w:t>散热方式支持风冷或液冷等散热方式</w:t>
            </w:r>
          </w:p>
          <w:p w14:paraId="5C3D67F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其他功能支持关键部件冗余（包括电源、风扇等）；</w:t>
            </w:r>
          </w:p>
          <w:p w14:paraId="0B951221">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62.</w:t>
            </w:r>
            <w:r>
              <w:rPr>
                <w:rFonts w:hint="eastAsia" w:asciiTheme="minorEastAsia" w:hAnsiTheme="minorEastAsia" w:eastAsiaTheme="minorEastAsia" w:cstheme="minorEastAsia"/>
              </w:rPr>
              <w:t>BMC 固件基础功能</w:t>
            </w:r>
            <w:r>
              <w:rPr>
                <w:rFonts w:hint="eastAsia" w:asciiTheme="minorEastAsia" w:hAnsiTheme="minorEastAsia" w:eastAsiaTheme="minorEastAsia" w:cstheme="minorEastAsia"/>
                <w:lang w:val="en-US" w:eastAsia="zh-CN"/>
              </w:rPr>
              <w:t xml:space="preserve"> </w:t>
            </w:r>
            <w:r>
              <w:rPr>
                <w:rFonts w:hint="eastAsia" w:asciiTheme="minorEastAsia" w:hAnsiTheme="minorEastAsia" w:eastAsiaTheme="minorEastAsia" w:cstheme="minorEastAsia"/>
              </w:rPr>
              <w:t>1)支持 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  等接口功能；8)支持键盘、鼠标和视频的重定向、文本控制台的重定向、远程虚拟媒体、高可靠的硬件监控和管理功能；9)支持基于网络开启、关闭和重启设备的功能，并查询当前设备开机运行状态；10)支持故障提示功能， 并可通过接口读取服务器故障信息；11)支持基于网络的固件更新功能，包括 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 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p w14:paraId="1C8D6CA0">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63.</w:t>
            </w:r>
            <w:r>
              <w:rPr>
                <w:rFonts w:hint="eastAsia" w:asciiTheme="minorEastAsia" w:hAnsiTheme="minorEastAsia" w:eastAsiaTheme="minorEastAsia" w:cstheme="minorEastAsia"/>
              </w:rPr>
              <w:t>BMC 固件增强功能</w:t>
            </w:r>
            <w:r>
              <w:rPr>
                <w:rFonts w:hint="eastAsia" w:asciiTheme="minorEastAsia" w:hAnsiTheme="minorEastAsia" w:eastAsiaTheme="minorEastAsia" w:cstheme="minorEastAsia"/>
                <w:lang w:val="en-US" w:eastAsia="zh-CN"/>
              </w:rPr>
              <w:t xml:space="preserve"> </w:t>
            </w:r>
            <w:r>
              <w:rPr>
                <w:rFonts w:hint="eastAsia" w:asciiTheme="minorEastAsia" w:hAnsiTheme="minorEastAsia" w:eastAsiaTheme="minorEastAsia" w:cstheme="minorEastAsia"/>
              </w:rPr>
              <w:t>a）网络控制、安装提供图形访问界面网络；b）设备的BMC管理软件界面显示报警信息，且能够按报警的严重程度进行区分；c）</w:t>
            </w:r>
            <w:r>
              <w:rPr>
                <w:rFonts w:hint="eastAsia" w:asciiTheme="minorEastAsia" w:hAnsiTheme="minorEastAsia" w:eastAsiaTheme="minorEastAsia" w:cstheme="minorEastAsia"/>
                <w:lang w:val="en-US" w:eastAsia="zh-CN"/>
              </w:rPr>
              <w:t>64.</w:t>
            </w:r>
            <w:r>
              <w:rPr>
                <w:rFonts w:hint="eastAsia" w:asciiTheme="minorEastAsia" w:hAnsiTheme="minorEastAsia" w:eastAsiaTheme="minorEastAsia" w:cstheme="minorEastAsia"/>
              </w:rPr>
              <w:t>WebGUI采用BMC端口直连，平均响应时间为不大于1s</w:t>
            </w:r>
          </w:p>
          <w:p w14:paraId="6C04FFC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65.</w:t>
            </w:r>
            <w:r>
              <w:rPr>
                <w:rFonts w:hint="eastAsia" w:asciiTheme="minorEastAsia" w:hAnsiTheme="minorEastAsia" w:eastAsiaTheme="minorEastAsia" w:cstheme="minorEastAsia"/>
              </w:rPr>
              <w:t>BIOS固件基础功能</w:t>
            </w:r>
            <w:r>
              <w:rPr>
                <w:rFonts w:hint="eastAsia" w:asciiTheme="minorEastAsia" w:hAnsiTheme="minorEastAsia" w:eastAsiaTheme="minorEastAsia" w:cstheme="minorEastAsia"/>
                <w:lang w:val="en-US" w:eastAsia="zh-CN"/>
              </w:rPr>
              <w:t xml:space="preserve"> </w:t>
            </w:r>
            <w:r>
              <w:rPr>
                <w:rFonts w:hint="eastAsia" w:asciiTheme="minorEastAsia" w:hAnsiTheme="minorEastAsia" w:eastAsiaTheme="minorEastAsia" w:cstheme="minorEastAsia"/>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板载显示控制或独立显卡的显示控制功能；j）支持RAID识别和启动功能；k）支持串口重定向功能；l）支持固件更新功能；m）支持BIOS固件设置的恢复出厂功能；n）支持网络引导启用和关闭功能</w:t>
            </w:r>
          </w:p>
          <w:p w14:paraId="1A3418DD">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66.</w:t>
            </w:r>
            <w:r>
              <w:rPr>
                <w:rFonts w:hint="eastAsia" w:asciiTheme="minorEastAsia" w:hAnsiTheme="minorEastAsia" w:eastAsiaTheme="minorEastAsia" w:cstheme="minorEastAsia"/>
              </w:rPr>
              <w:t>远程控制支持远程关机和重新启动功能</w:t>
            </w:r>
          </w:p>
          <w:p w14:paraId="77D0912B">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67.</w:t>
            </w:r>
            <w:r>
              <w:rPr>
                <w:rFonts w:hint="eastAsia" w:asciiTheme="minorEastAsia" w:hAnsiTheme="minorEastAsia" w:eastAsiaTheme="minorEastAsia" w:cstheme="minorEastAsia"/>
              </w:rPr>
              <w:t>操作系统及驱动的升级</w:t>
            </w:r>
            <w:r>
              <w:rPr>
                <w:rFonts w:hint="eastAsia" w:asciiTheme="minorEastAsia" w:hAnsiTheme="minorEastAsia" w:eastAsiaTheme="minorEastAsia" w:cstheme="minorEastAsia"/>
                <w:lang w:eastAsia="zh-CN"/>
              </w:rPr>
              <w:t>、</w:t>
            </w:r>
            <w:r>
              <w:rPr>
                <w:rFonts w:hint="eastAsia" w:asciiTheme="minorEastAsia" w:hAnsiTheme="minorEastAsia" w:eastAsiaTheme="minorEastAsia" w:cstheme="minorEastAsia"/>
              </w:rPr>
              <w:t>支持通过网络、闪存盘对操作系统，驱动进行升级。</w:t>
            </w:r>
          </w:p>
          <w:p w14:paraId="7478A901">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68.</w:t>
            </w:r>
            <w:r>
              <w:rPr>
                <w:rFonts w:hint="eastAsia" w:asciiTheme="minorEastAsia" w:hAnsiTheme="minorEastAsia" w:eastAsiaTheme="minorEastAsia" w:cstheme="minorEastAsia"/>
              </w:rPr>
              <w:t>操作系统及驱动的备份还原支持通过第三方软件进行操作系统备份及还原功能</w:t>
            </w:r>
          </w:p>
          <w:p w14:paraId="2523E5EE">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69.</w:t>
            </w:r>
            <w:r>
              <w:rPr>
                <w:rFonts w:hint="eastAsia" w:asciiTheme="minorEastAsia" w:hAnsiTheme="minorEastAsia" w:eastAsiaTheme="minorEastAsia" w:cstheme="minorEastAsia"/>
              </w:rPr>
              <w:t>操作系统功能支持访问控制、安全审计、网络接入鉴别等功能；</w:t>
            </w:r>
          </w:p>
          <w:p w14:paraId="2806A978">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70.</w:t>
            </w:r>
            <w:r>
              <w:rPr>
                <w:rFonts w:hint="eastAsia" w:asciiTheme="minorEastAsia" w:hAnsiTheme="minorEastAsia" w:eastAsiaTheme="minorEastAsia" w:cstheme="minorEastAsia"/>
              </w:rPr>
              <w:t>中文信息处理符合GB18030的有关规定</w:t>
            </w:r>
          </w:p>
          <w:p w14:paraId="739EDD2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71.</w:t>
            </w:r>
            <w:r>
              <w:rPr>
                <w:rFonts w:hint="eastAsia" w:asciiTheme="minorEastAsia" w:hAnsiTheme="minorEastAsia" w:eastAsiaTheme="minorEastAsia" w:cstheme="minorEastAsia"/>
              </w:rPr>
              <w:t>机柜管理功能所投服务器支持同制造商配套管理软件，支持纯带外/PXE/带内方式裸机部署服务器，实现服务器快速上架。提供功能截图；</w:t>
            </w:r>
          </w:p>
          <w:p w14:paraId="12E022A4">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72.</w:t>
            </w:r>
            <w:r>
              <w:rPr>
                <w:rFonts w:hint="eastAsia" w:asciiTheme="minorEastAsia" w:hAnsiTheme="minorEastAsia" w:eastAsiaTheme="minorEastAsia" w:cstheme="minorEastAsia"/>
              </w:rPr>
              <w:t>机柜通信方式不涉及</w:t>
            </w:r>
          </w:p>
          <w:p w14:paraId="07F26D9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73.</w:t>
            </w:r>
            <w:r>
              <w:rPr>
                <w:rFonts w:hint="eastAsia" w:asciiTheme="minorEastAsia" w:hAnsiTheme="minorEastAsia" w:eastAsiaTheme="minorEastAsia" w:cstheme="minorEastAsia"/>
              </w:rPr>
              <w:t>多集群作业管理不涉及</w:t>
            </w:r>
          </w:p>
          <w:p w14:paraId="18C4B1A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74.</w:t>
            </w:r>
            <w:r>
              <w:rPr>
                <w:rFonts w:hint="eastAsia" w:asciiTheme="minorEastAsia" w:hAnsiTheme="minorEastAsia" w:eastAsiaTheme="minorEastAsia" w:cstheme="minorEastAsia"/>
              </w:rPr>
              <w:t>关键部件安全要求CPU 和操作系统等关键部件应当符合安全可靠测评要求</w:t>
            </w:r>
          </w:p>
          <w:p w14:paraId="20BB900E">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75.</w:t>
            </w:r>
            <w:r>
              <w:rPr>
                <w:rFonts w:hint="eastAsia" w:asciiTheme="minorEastAsia" w:hAnsiTheme="minorEastAsia" w:eastAsiaTheme="minorEastAsia" w:cstheme="minorEastAsia"/>
              </w:rPr>
              <w:t>故障检测支持故障检测功能，可以检测到具体的 FRU（内存、硬盘等）的故障并发出告警</w:t>
            </w:r>
          </w:p>
          <w:p w14:paraId="3E6F3FE3">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76.</w:t>
            </w:r>
            <w:r>
              <w:rPr>
                <w:rFonts w:hint="eastAsia" w:asciiTheme="minorEastAsia" w:hAnsiTheme="minorEastAsia" w:eastAsiaTheme="minorEastAsia" w:cstheme="minorEastAsia"/>
              </w:rPr>
              <w:t>内存故障智能预测和自愈修复支持内存故障智能预测和自愈修复，提前自动硬隔离，避免内存故障引起的非预期宕机以及内存寿命的降低</w:t>
            </w:r>
          </w:p>
          <w:p w14:paraId="0437279C">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77.</w:t>
            </w:r>
            <w:r>
              <w:rPr>
                <w:rFonts w:hint="eastAsia" w:asciiTheme="minorEastAsia" w:hAnsiTheme="minorEastAsia" w:eastAsiaTheme="minorEastAsia" w:cstheme="minorEastAsia"/>
              </w:rPr>
              <w:t>硬盘故障智能预测支持硬盘故障智能预测，基于故障模型预测出硬盘的故障</w:t>
            </w:r>
          </w:p>
          <w:p w14:paraId="1546ABFC">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78.</w:t>
            </w:r>
            <w:r>
              <w:rPr>
                <w:rFonts w:hint="eastAsia" w:asciiTheme="minorEastAsia" w:hAnsiTheme="minorEastAsia" w:eastAsiaTheme="minorEastAsia" w:cstheme="minorEastAsia"/>
              </w:rPr>
              <w:t>PCIe 链路故障智能诊断支持PCIe链路故障智能诊断，判断出现故障的PCIe链路</w:t>
            </w:r>
          </w:p>
          <w:p w14:paraId="0DB3AFEC">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79.</w:t>
            </w:r>
            <w:r>
              <w:rPr>
                <w:rFonts w:hint="eastAsia" w:asciiTheme="minorEastAsia" w:hAnsiTheme="minorEastAsia" w:eastAsiaTheme="minorEastAsia" w:cstheme="minorEastAsia"/>
              </w:rPr>
              <w:t>内存故障隔离支持内存故障隔离，在内存产生CE故障时，内存地址被隔离成功，服务器正常运行，业务系统不中断</w:t>
            </w:r>
          </w:p>
          <w:p w14:paraId="2BF7977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80.</w:t>
            </w:r>
            <w:r>
              <w:rPr>
                <w:rFonts w:hint="eastAsia" w:asciiTheme="minorEastAsia" w:hAnsiTheme="minorEastAsia" w:eastAsiaTheme="minorEastAsia" w:cstheme="minorEastAsia"/>
              </w:rPr>
              <w:t>内存 、PCIe 卡的故障精准告警功能支持内存、PCIe卡的故障精准告警功能，触发告警并明确指示具体的故障位置</w:t>
            </w:r>
          </w:p>
          <w:p w14:paraId="49F8498F">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81.</w:t>
            </w:r>
            <w:r>
              <w:rPr>
                <w:rFonts w:hint="eastAsia" w:asciiTheme="minorEastAsia" w:hAnsiTheme="minorEastAsia" w:eastAsiaTheme="minorEastAsia" w:cstheme="minorEastAsia"/>
              </w:rPr>
              <w:t>异常下电关键数据保护支持异常下电关键数据保护，支持数据备份恢复机制，防止系统异常掉电导致的数据文件丢失</w:t>
            </w:r>
          </w:p>
          <w:p w14:paraId="74105C3E">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82.</w:t>
            </w:r>
            <w:r>
              <w:rPr>
                <w:rFonts w:hint="eastAsia" w:asciiTheme="minorEastAsia" w:hAnsiTheme="minorEastAsia" w:eastAsiaTheme="minorEastAsia" w:cstheme="minorEastAsia"/>
              </w:rPr>
              <w:t>BMC/BIOS 固件双镜像保护支持BMC/BIOS固件双镜像保护，运行异常时自动切换到备份镜像运行，提升系统稳定性</w:t>
            </w:r>
          </w:p>
          <w:p w14:paraId="31C27BBA">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83.</w:t>
            </w:r>
            <w:r>
              <w:rPr>
                <w:rFonts w:hint="eastAsia" w:asciiTheme="minorEastAsia" w:hAnsiTheme="minorEastAsia" w:eastAsiaTheme="minorEastAsia" w:cstheme="minorEastAsia"/>
              </w:rPr>
              <w:t>CPU 核重启隔离支持CPU核发生不可纠正故障后，重启后由BIOS隔离该故障核，OS不可见，防止OS再次使用导致系统异常，核0除外</w:t>
            </w:r>
          </w:p>
          <w:p w14:paraId="3627925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84.</w:t>
            </w:r>
            <w:r>
              <w:rPr>
                <w:rFonts w:hint="eastAsia" w:asciiTheme="minorEastAsia" w:hAnsiTheme="minorEastAsia" w:eastAsiaTheme="minorEastAsia" w:cstheme="minorEastAsia"/>
              </w:rPr>
              <w:t>内存地址隔离在硬件支持的情况下，支持故障内存地址重启后隔离</w:t>
            </w:r>
          </w:p>
          <w:p w14:paraId="011D0BE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85.</w:t>
            </w:r>
            <w:r>
              <w:rPr>
                <w:rFonts w:hint="eastAsia" w:asciiTheme="minorEastAsia" w:hAnsiTheme="minorEastAsia" w:eastAsiaTheme="minorEastAsia" w:cstheme="minorEastAsia"/>
              </w:rPr>
              <w:t>内存存储阵列替换在硬件支持的情况下，支持故障内存存储阵列替换</w:t>
            </w:r>
          </w:p>
          <w:p w14:paraId="02BBCDE9">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86.</w:t>
            </w:r>
            <w:r>
              <w:rPr>
                <w:rFonts w:hint="eastAsia" w:asciiTheme="minorEastAsia" w:hAnsiTheme="minorEastAsia" w:eastAsiaTheme="minorEastAsia" w:cstheme="minorEastAsia"/>
              </w:rPr>
              <w:t>安全启动支持执行环境要求在整个系统启动的过程中，系统应提供一个机制来保护平台的完整性</w:t>
            </w:r>
          </w:p>
          <w:p w14:paraId="6CD29CD3">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87.</w:t>
            </w:r>
            <w:r>
              <w:rPr>
                <w:rFonts w:hint="eastAsia" w:asciiTheme="minorEastAsia" w:hAnsiTheme="minorEastAsia" w:eastAsiaTheme="minorEastAsia" w:cstheme="minorEastAsia"/>
              </w:rPr>
              <w:t>安全启动支持执行环境要求在整个系统启动的过程中，系统应提供一个机制来保护平台的完整性</w:t>
            </w:r>
          </w:p>
          <w:p w14:paraId="1FC4609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88.</w:t>
            </w:r>
            <w:r>
              <w:rPr>
                <w:rFonts w:hint="eastAsia" w:asciiTheme="minorEastAsia" w:hAnsiTheme="minorEastAsia" w:eastAsiaTheme="minorEastAsia" w:cstheme="minorEastAsia"/>
              </w:rPr>
              <w:t>syslog 双向鉴别不涉及</w:t>
            </w:r>
          </w:p>
          <w:p w14:paraId="231FEC8E">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89.</w:t>
            </w:r>
            <w:r>
              <w:rPr>
                <w:rFonts w:hint="eastAsia" w:asciiTheme="minorEastAsia" w:hAnsiTheme="minorEastAsia" w:eastAsiaTheme="minorEastAsia" w:cstheme="minorEastAsia"/>
              </w:rPr>
              <w:t>弱口令字典检查支持弱口令字典检查功能，出现在弱口令字典中的字符串不能被设置为用户口令</w:t>
            </w:r>
          </w:p>
          <w:p w14:paraId="7878515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90.</w:t>
            </w:r>
            <w:r>
              <w:rPr>
                <w:rFonts w:hint="eastAsia" w:asciiTheme="minorEastAsia" w:hAnsiTheme="minorEastAsia" w:eastAsiaTheme="minorEastAsia" w:cstheme="minorEastAsia"/>
              </w:rPr>
              <w:t>白名单访问控制</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lang w:val="en-US" w:eastAsia="zh-CN"/>
              </w:rPr>
              <w:t>91.</w:t>
            </w:r>
            <w:r>
              <w:rPr>
                <w:rFonts w:hint="eastAsia" w:asciiTheme="minorEastAsia" w:hAnsiTheme="minorEastAsia" w:eastAsiaTheme="minorEastAsia" w:cstheme="minorEastAsia"/>
              </w:rPr>
              <w:t>支持基于时间、IP或 MAC白名单访问控制</w:t>
            </w:r>
          </w:p>
          <w:p w14:paraId="12CC6970">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92.</w:t>
            </w:r>
            <w:r>
              <w:rPr>
                <w:rFonts w:hint="eastAsia" w:asciiTheme="minorEastAsia" w:hAnsiTheme="minorEastAsia" w:eastAsiaTheme="minorEastAsia" w:cstheme="minorEastAsia"/>
              </w:rPr>
              <w:t>双因素鉴别不涉及</w:t>
            </w:r>
          </w:p>
          <w:p w14:paraId="22E318F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93.</w:t>
            </w:r>
            <w:r>
              <w:rPr>
                <w:rFonts w:hint="eastAsia" w:asciiTheme="minorEastAsia" w:hAnsiTheme="minorEastAsia" w:eastAsiaTheme="minorEastAsia" w:cstheme="minorEastAsia"/>
              </w:rPr>
              <w:t>二次鉴别不涉及</w:t>
            </w:r>
          </w:p>
          <w:p w14:paraId="2319429E">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94.</w:t>
            </w:r>
            <w:r>
              <w:rPr>
                <w:rFonts w:hint="eastAsia" w:asciiTheme="minorEastAsia" w:hAnsiTheme="minorEastAsia" w:eastAsiaTheme="minorEastAsia" w:cstheme="minorEastAsia"/>
              </w:rPr>
              <w:t>匿名化用户告警接收邮箱支持带外管理系统中的用户告警接收邮箱</w:t>
            </w:r>
          </w:p>
          <w:p w14:paraId="6827A310">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95.</w:t>
            </w:r>
            <w:r>
              <w:rPr>
                <w:rFonts w:hint="eastAsia" w:asciiTheme="minorEastAsia" w:hAnsiTheme="minorEastAsia" w:eastAsiaTheme="minorEastAsia" w:cstheme="minorEastAsia"/>
              </w:rPr>
              <w:t>密码证书安全加密存储支持对带外管理系统中的用户口令和证书等敏感信息进行加密存储，禁止使用私有的和业界已知不安全的密码算法</w:t>
            </w:r>
          </w:p>
          <w:p w14:paraId="60684C5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96.</w:t>
            </w:r>
            <w:r>
              <w:rPr>
                <w:rFonts w:hint="eastAsia" w:asciiTheme="minorEastAsia" w:hAnsiTheme="minorEastAsia" w:eastAsiaTheme="minorEastAsia" w:cstheme="minorEastAsia"/>
              </w:rPr>
              <w:t>敏感信息安全加密传输支持使用安全的传输加密协议（如 SSH或HTTPS等）传输用户的敏感信息</w:t>
            </w:r>
          </w:p>
          <w:p w14:paraId="71C337FF">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97.</w:t>
            </w:r>
            <w:r>
              <w:rPr>
                <w:rFonts w:hint="eastAsia" w:asciiTheme="minorEastAsia" w:hAnsiTheme="minorEastAsia" w:eastAsiaTheme="minorEastAsia" w:cstheme="minorEastAsia"/>
              </w:rPr>
              <w:t>研发过程安全供应商承诺，生产商已建立从需求、设计、 开发 、测试 、维护端到端的开发流程管理机制，输出和保存开发流程中每个阶段的产品需求清单、设计文档 、开发文档 、测试记录等材料，</w:t>
            </w:r>
            <w:r>
              <w:rPr>
                <w:rFonts w:hint="eastAsia" w:asciiTheme="minorEastAsia" w:hAnsiTheme="minorEastAsia" w:eastAsiaTheme="minorEastAsia" w:cstheme="minorEastAsia"/>
                <w:lang w:val="en-US" w:eastAsia="zh-CN"/>
              </w:rPr>
              <w:t>98.</w:t>
            </w:r>
            <w:r>
              <w:rPr>
                <w:rFonts w:hint="eastAsia" w:asciiTheme="minorEastAsia" w:hAnsiTheme="minorEastAsia" w:eastAsiaTheme="minorEastAsia" w:cstheme="minorEastAsia"/>
              </w:rPr>
              <w:t>保证各个流程可追溯</w:t>
            </w:r>
          </w:p>
          <w:p w14:paraId="1D2A6170">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99.</w:t>
            </w:r>
            <w:r>
              <w:rPr>
                <w:rFonts w:hint="eastAsia" w:asciiTheme="minorEastAsia" w:hAnsiTheme="minorEastAsia" w:eastAsiaTheme="minorEastAsia" w:cstheme="minorEastAsia"/>
              </w:rPr>
              <w:t>漏洞管理不涉及</w:t>
            </w:r>
          </w:p>
          <w:p w14:paraId="149935D9">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100.</w:t>
            </w:r>
            <w:r>
              <w:rPr>
                <w:rFonts w:hint="eastAsia" w:asciiTheme="minorEastAsia" w:hAnsiTheme="minorEastAsia" w:eastAsiaTheme="minorEastAsia" w:cstheme="minorEastAsia"/>
              </w:rPr>
              <w:t>网络关键设备服务器要求不涉及</w:t>
            </w:r>
          </w:p>
          <w:p w14:paraId="718F4714">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101.</w:t>
            </w:r>
            <w:r>
              <w:rPr>
                <w:rFonts w:hint="eastAsia" w:asciiTheme="minorEastAsia" w:hAnsiTheme="minorEastAsia" w:eastAsiaTheme="minorEastAsia" w:cstheme="minorEastAsia"/>
              </w:rPr>
              <w:t>增强要求</w:t>
            </w:r>
            <w:r>
              <w:rPr>
                <w:rFonts w:hint="eastAsia" w:asciiTheme="minorEastAsia" w:hAnsiTheme="minorEastAsia" w:eastAsiaTheme="minorEastAsia" w:cstheme="minorEastAsia"/>
                <w:lang w:val="en-US" w:eastAsia="zh-CN"/>
              </w:rPr>
              <w:t xml:space="preserve"> </w:t>
            </w:r>
            <w:r>
              <w:rPr>
                <w:rFonts w:hint="eastAsia" w:asciiTheme="minorEastAsia" w:hAnsiTheme="minorEastAsia" w:eastAsiaTheme="minorEastAsia" w:cstheme="minorEastAsia"/>
              </w:rPr>
              <w:t>a)嵌入物理可信根，实现设备的信任链构建；b)支持可信平台控制模块(TPCM)；c)支持在固件系统（BMC、BIOS）启动前实现对固件度量的功能，支持物理可信根对BMC固件或BIOS固件进行完整性检测、更新和恢复；d)支持对CPU、网络控制器等关键处理器进行身份识别与度量的功能；e)支持基于处理器或可信计算模块度量的功能；f)所采用的可信密码模块接口应符合GM/T0012的相关规定；g)可信安全管理模块、处理器等硬件载体应</w:t>
            </w:r>
            <w:r>
              <w:rPr>
                <w:rFonts w:hint="eastAsia" w:asciiTheme="minorEastAsia" w:hAnsiTheme="minorEastAsia" w:eastAsiaTheme="minorEastAsia" w:cstheme="minorEastAsia"/>
                <w:lang w:val="en-US" w:eastAsia="zh-CN"/>
              </w:rPr>
              <w:t>102.</w:t>
            </w:r>
            <w:r>
              <w:rPr>
                <w:rFonts w:hint="eastAsia" w:asciiTheme="minorEastAsia" w:hAnsiTheme="minorEastAsia" w:eastAsiaTheme="minorEastAsia" w:cstheme="minorEastAsia"/>
              </w:rPr>
              <w:t>通过国家相关部门的认证和许可</w:t>
            </w:r>
          </w:p>
          <w:p w14:paraId="0B8C468C">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103.</w:t>
            </w:r>
            <w:r>
              <w:rPr>
                <w:rFonts w:hint="eastAsia" w:asciiTheme="minorEastAsia" w:hAnsiTheme="minorEastAsia" w:eastAsiaTheme="minorEastAsia" w:cstheme="minorEastAsia"/>
              </w:rPr>
              <w:t>物理安全安全要求应符合GB4943.1的规定</w:t>
            </w:r>
          </w:p>
          <w:p w14:paraId="595A75AE">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104.</w:t>
            </w:r>
            <w:r>
              <w:rPr>
                <w:rFonts w:hint="eastAsia" w:asciiTheme="minorEastAsia" w:hAnsiTheme="minorEastAsia" w:eastAsiaTheme="minorEastAsia" w:cstheme="minorEastAsia"/>
              </w:rPr>
              <w:t>限用物质的限量要求限用物质的限量应符合GB/T26572的要求</w:t>
            </w:r>
          </w:p>
          <w:p w14:paraId="1282BFA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105.</w:t>
            </w:r>
            <w:r>
              <w:rPr>
                <w:rFonts w:hint="eastAsia" w:asciiTheme="minorEastAsia" w:hAnsiTheme="minorEastAsia" w:eastAsiaTheme="minorEastAsia" w:cstheme="minorEastAsia"/>
              </w:rPr>
              <w:t>CPU主频单颗 CPU≥2.2Hz</w:t>
            </w:r>
          </w:p>
          <w:p w14:paraId="3C5087E3">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106.</w:t>
            </w:r>
            <w:r>
              <w:rPr>
                <w:rFonts w:hint="eastAsia" w:asciiTheme="minorEastAsia" w:hAnsiTheme="minorEastAsia" w:eastAsiaTheme="minorEastAsia" w:cstheme="minorEastAsia"/>
              </w:rPr>
              <w:t>单CPU 核数≥32核</w:t>
            </w:r>
          </w:p>
          <w:p w14:paraId="4130A1B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107.</w:t>
            </w:r>
            <w:r>
              <w:rPr>
                <w:rFonts w:hint="eastAsia" w:asciiTheme="minorEastAsia" w:hAnsiTheme="minorEastAsia" w:eastAsiaTheme="minorEastAsia" w:cstheme="minorEastAsia"/>
              </w:rPr>
              <w:t>单CPU 末级缓存容≥64MB</w:t>
            </w:r>
          </w:p>
          <w:p w14:paraId="70333FA4">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108.</w:t>
            </w:r>
            <w:r>
              <w:rPr>
                <w:rFonts w:hint="eastAsia" w:asciiTheme="minorEastAsia" w:hAnsiTheme="minorEastAsia" w:eastAsiaTheme="minorEastAsia" w:cstheme="minorEastAsia"/>
              </w:rPr>
              <w:t>单内存模块容量≥64GB</w:t>
            </w:r>
          </w:p>
          <w:p w14:paraId="2343FABE">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109.</w:t>
            </w:r>
            <w:r>
              <w:rPr>
                <w:rFonts w:hint="eastAsia" w:asciiTheme="minorEastAsia" w:hAnsiTheme="minorEastAsia" w:eastAsiaTheme="minorEastAsia" w:cstheme="minorEastAsia"/>
              </w:rPr>
              <w:t>内存速率≥3200MT/s</w:t>
            </w:r>
          </w:p>
          <w:p w14:paraId="013D57D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110.</w:t>
            </w:r>
            <w:r>
              <w:rPr>
                <w:rFonts w:hint="eastAsia" w:asciiTheme="minorEastAsia" w:hAnsiTheme="minorEastAsia" w:eastAsiaTheme="minorEastAsia" w:cstheme="minorEastAsia"/>
              </w:rPr>
              <w:t>硬盘转速安装的硬磁盘转速不小于10000rpm</w:t>
            </w:r>
          </w:p>
          <w:p w14:paraId="031845E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111.</w:t>
            </w:r>
            <w:r>
              <w:rPr>
                <w:rFonts w:hint="eastAsia" w:asciiTheme="minorEastAsia" w:hAnsiTheme="minorEastAsia" w:eastAsiaTheme="minorEastAsia" w:cstheme="minorEastAsia"/>
              </w:rPr>
              <w:t>RAID 卡缓存容量大小不涉及</w:t>
            </w:r>
          </w:p>
          <w:p w14:paraId="0DCFA36A">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112.</w:t>
            </w:r>
            <w:r>
              <w:rPr>
                <w:rFonts w:hint="eastAsia" w:asciiTheme="minorEastAsia" w:hAnsiTheme="minorEastAsia" w:eastAsiaTheme="minorEastAsia" w:cstheme="minorEastAsia"/>
              </w:rPr>
              <w:t>FC HBA 卡性能不涉及</w:t>
            </w:r>
          </w:p>
          <w:p w14:paraId="6C876D83">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113.</w:t>
            </w:r>
            <w:r>
              <w:rPr>
                <w:rFonts w:hint="eastAsia" w:asciiTheme="minorEastAsia" w:hAnsiTheme="minorEastAsia" w:eastAsiaTheme="minorEastAsia" w:cstheme="minorEastAsia"/>
              </w:rPr>
              <w:t>独立网卡速率配置独立网卡速率≥10GE光纤接口；</w:t>
            </w:r>
          </w:p>
          <w:p w14:paraId="1704B31F">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114.</w:t>
            </w:r>
            <w:r>
              <w:rPr>
                <w:rFonts w:hint="eastAsia" w:asciiTheme="minorEastAsia" w:hAnsiTheme="minorEastAsia" w:eastAsiaTheme="minorEastAsia" w:cstheme="minorEastAsia"/>
              </w:rPr>
              <w:t>板载网卡速率≥1GE RJ45接口</w:t>
            </w:r>
          </w:p>
          <w:p w14:paraId="325DE40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115.</w:t>
            </w:r>
            <w:r>
              <w:rPr>
                <w:rFonts w:hint="eastAsia" w:asciiTheme="minorEastAsia" w:hAnsiTheme="minorEastAsia" w:eastAsiaTheme="minorEastAsia" w:cstheme="minorEastAsia"/>
              </w:rPr>
              <w:t>电源能耗符合 GB/T 9813.3的有关规定</w:t>
            </w:r>
          </w:p>
          <w:p w14:paraId="34CD8CA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116.</w:t>
            </w:r>
            <w:r>
              <w:rPr>
                <w:rFonts w:hint="eastAsia" w:asciiTheme="minorEastAsia" w:hAnsiTheme="minorEastAsia" w:eastAsiaTheme="minorEastAsia" w:cstheme="minorEastAsia"/>
              </w:rPr>
              <w:t>内存兼容性适配 3 种及以上厂商的内存产品且均不低于产品支持的内存规格</w:t>
            </w:r>
          </w:p>
          <w:p w14:paraId="1B5C9BDE">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117.</w:t>
            </w:r>
            <w:r>
              <w:rPr>
                <w:rFonts w:hint="eastAsia" w:asciiTheme="minorEastAsia" w:hAnsiTheme="minorEastAsia" w:eastAsiaTheme="minorEastAsia" w:cstheme="minorEastAsia"/>
              </w:rPr>
              <w:t>固态存储兼容性适配 3 种或以上厂商的固态存储产品，且均不低于产品支持的固态存储设备规格</w:t>
            </w:r>
          </w:p>
          <w:p w14:paraId="54A5173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118.</w:t>
            </w:r>
            <w:r>
              <w:rPr>
                <w:rFonts w:hint="eastAsia" w:asciiTheme="minorEastAsia" w:hAnsiTheme="minorEastAsia" w:eastAsiaTheme="minorEastAsia" w:cstheme="minorEastAsia"/>
              </w:rPr>
              <w:t>FCHBA 卡兼容性FC HBA 应适配两种或以上厂商产品</w:t>
            </w:r>
          </w:p>
          <w:p w14:paraId="1BED483D">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119.</w:t>
            </w:r>
            <w:r>
              <w:rPr>
                <w:rFonts w:hint="eastAsia" w:asciiTheme="minorEastAsia" w:hAnsiTheme="minorEastAsia" w:eastAsiaTheme="minorEastAsia" w:cstheme="minorEastAsia"/>
              </w:rPr>
              <w:t>RAID 卡兼容性RAID卡应适配两种或以上厂商产品</w:t>
            </w:r>
          </w:p>
          <w:p w14:paraId="0DC92819">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120.</w:t>
            </w:r>
            <w:r>
              <w:rPr>
                <w:rFonts w:hint="eastAsia" w:asciiTheme="minorEastAsia" w:hAnsiTheme="minorEastAsia" w:eastAsiaTheme="minorEastAsia" w:cstheme="minorEastAsia"/>
              </w:rPr>
              <w:t>网卡兼容性网卡应适配两种或以上厂商产品</w:t>
            </w:r>
          </w:p>
          <w:p w14:paraId="0ABB4814">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121.</w:t>
            </w:r>
            <w:r>
              <w:rPr>
                <w:rFonts w:hint="eastAsia" w:asciiTheme="minorEastAsia" w:hAnsiTheme="minorEastAsia" w:eastAsiaTheme="minorEastAsia" w:cstheme="minorEastAsia"/>
              </w:rPr>
              <w:t>功能卡兼容性内置或适配符合 PCIe 的功能卡，如：网络功能卡、存储功能卡及图形显示功能卡</w:t>
            </w:r>
          </w:p>
          <w:p w14:paraId="28697A0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122.</w:t>
            </w:r>
            <w:r>
              <w:rPr>
                <w:rFonts w:hint="eastAsia" w:asciiTheme="minorEastAsia" w:hAnsiTheme="minorEastAsia" w:eastAsiaTheme="minorEastAsia" w:cstheme="minorEastAsia"/>
              </w:rPr>
              <w:t>外设兼容性兼容多种主流生产商的外部设备，包括显示器、键盘、鼠标、 闪存盘、移动硬盘、USB光驱及 KVM 等， 要求使用不同厂商的外部设备时，系统均能正常识别和安装驱动</w:t>
            </w:r>
          </w:p>
          <w:p w14:paraId="6DCA5D8B">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123.</w:t>
            </w:r>
            <w:r>
              <w:rPr>
                <w:rFonts w:hint="eastAsia" w:asciiTheme="minorEastAsia" w:hAnsiTheme="minorEastAsia" w:eastAsiaTheme="minorEastAsia" w:cstheme="minorEastAsia"/>
              </w:rPr>
              <w:t>数据库兼容兼容 3 个及以上厂商的数据库产品</w:t>
            </w:r>
          </w:p>
          <w:p w14:paraId="3BF94F31">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124.</w:t>
            </w:r>
            <w:r>
              <w:rPr>
                <w:rFonts w:hint="eastAsia" w:asciiTheme="minorEastAsia" w:hAnsiTheme="minorEastAsia" w:eastAsiaTheme="minorEastAsia" w:cstheme="minorEastAsia"/>
              </w:rPr>
              <w:t>中间件兼容兼容 3 个及以上厂商的中间件产品</w:t>
            </w:r>
          </w:p>
          <w:p w14:paraId="164D57E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125</w:t>
            </w:r>
            <w:r>
              <w:rPr>
                <w:rFonts w:hint="eastAsia" w:asciiTheme="minorEastAsia" w:hAnsiTheme="minorEastAsia" w:eastAsiaTheme="minorEastAsia" w:cstheme="minorEastAsia"/>
              </w:rPr>
              <w:t>平台软件兼容兼容 3 个及以上厂商的大数据平台</w:t>
            </w:r>
          </w:p>
          <w:p w14:paraId="7F9369B8">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126.</w:t>
            </w:r>
            <w:r>
              <w:rPr>
                <w:rFonts w:hint="eastAsia" w:asciiTheme="minorEastAsia" w:hAnsiTheme="minorEastAsia" w:eastAsiaTheme="minorEastAsia" w:cstheme="minorEastAsia"/>
              </w:rPr>
              <w:t>虚拟化软件兼容兼容2款及以上虚拟化软件</w:t>
            </w:r>
          </w:p>
          <w:p w14:paraId="69F010D8">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127.</w:t>
            </w:r>
            <w:r>
              <w:rPr>
                <w:rFonts w:hint="eastAsia" w:asciiTheme="minorEastAsia" w:hAnsiTheme="minorEastAsia" w:eastAsiaTheme="minorEastAsia" w:cstheme="minorEastAsia"/>
              </w:rPr>
              <w:t>SATASSD 可靠性SSD的m1值（MTBF的不可接受值）不低于200000h</w:t>
            </w:r>
          </w:p>
          <w:p w14:paraId="6C61AB21">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128.</w:t>
            </w:r>
            <w:r>
              <w:rPr>
                <w:rFonts w:hint="eastAsia" w:asciiTheme="minorEastAsia" w:hAnsiTheme="minorEastAsia" w:eastAsiaTheme="minorEastAsia" w:cstheme="minorEastAsia"/>
              </w:rPr>
              <w:t>整机可靠性m1值（MTBF的不可接受值）不得低于200000h</w:t>
            </w:r>
          </w:p>
          <w:p w14:paraId="558C4FA1">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129.</w:t>
            </w:r>
            <w:r>
              <w:rPr>
                <w:rFonts w:hint="eastAsia" w:asciiTheme="minorEastAsia" w:hAnsiTheme="minorEastAsia" w:eastAsiaTheme="minorEastAsia" w:cstheme="minorEastAsia"/>
              </w:rPr>
              <w:t>风扇可靠性风扇寿命应不低于40000h</w:t>
            </w:r>
          </w:p>
          <w:p w14:paraId="59793289">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130.</w:t>
            </w:r>
            <w:r>
              <w:rPr>
                <w:rFonts w:hint="eastAsia" w:asciiTheme="minorEastAsia" w:hAnsiTheme="minorEastAsia" w:eastAsiaTheme="minorEastAsia" w:cstheme="minorEastAsia"/>
              </w:rPr>
              <w:t>部件可靠性支持硬盘、 电源 、风扇热插拔(内置风扇除外)</w:t>
            </w:r>
          </w:p>
          <w:p w14:paraId="3301656B">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131.</w:t>
            </w:r>
            <w:r>
              <w:rPr>
                <w:rFonts w:hint="eastAsia" w:asciiTheme="minorEastAsia" w:hAnsiTheme="minorEastAsia" w:eastAsiaTheme="minorEastAsia" w:cstheme="minorEastAsia"/>
              </w:rPr>
              <w:t>标志、包装、运输和贮存符合GB/T9813.3和商品包装政府采购需求标准的相关规定</w:t>
            </w:r>
          </w:p>
          <w:p w14:paraId="31A61CE3">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132.</w:t>
            </w:r>
            <w:r>
              <w:rPr>
                <w:rFonts w:hint="eastAsia" w:asciiTheme="minorEastAsia" w:hAnsiTheme="minorEastAsia" w:eastAsiaTheme="minorEastAsia" w:cstheme="minorEastAsia"/>
              </w:rPr>
              <w:t>服务响应</w:t>
            </w:r>
            <w:r>
              <w:rPr>
                <w:rFonts w:hint="eastAsia" w:asciiTheme="minorEastAsia" w:hAnsiTheme="minorEastAsia" w:eastAsiaTheme="minorEastAsia" w:cstheme="minorEastAsia"/>
                <w:lang w:val="en-US" w:eastAsia="zh-CN"/>
              </w:rPr>
              <w:t xml:space="preserve"> </w:t>
            </w:r>
            <w:r>
              <w:rPr>
                <w:rFonts w:hint="eastAsia" w:asciiTheme="minorEastAsia" w:hAnsiTheme="minorEastAsia" w:eastAsiaTheme="minorEastAsia" w:cstheme="minorEastAsia"/>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p w14:paraId="457C91D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133.</w:t>
            </w:r>
            <w:r>
              <w:rPr>
                <w:rFonts w:hint="eastAsia" w:asciiTheme="minorEastAsia" w:hAnsiTheme="minorEastAsia" w:eastAsiaTheme="minorEastAsia" w:cstheme="minorEastAsia"/>
              </w:rPr>
              <w:t>培训服务供应商可提供培训材料、产品手册、培训视频等培训相关内容</w:t>
            </w:r>
          </w:p>
          <w:p w14:paraId="66B9ACCE">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134.</w:t>
            </w:r>
            <w:r>
              <w:rPr>
                <w:rFonts w:hint="eastAsia" w:asciiTheme="minorEastAsia" w:hAnsiTheme="minorEastAsia" w:eastAsiaTheme="minorEastAsia" w:cstheme="minorEastAsia"/>
              </w:rPr>
              <w:t>服务周期</w:t>
            </w:r>
            <w:r>
              <w:rPr>
                <w:rFonts w:hint="eastAsia" w:asciiTheme="minorEastAsia" w:hAnsiTheme="minorEastAsia" w:eastAsiaTheme="minorEastAsia" w:cstheme="minorEastAsia"/>
                <w:lang w:val="en-US" w:eastAsia="zh-CN"/>
              </w:rPr>
              <w:t xml:space="preserve"> </w:t>
            </w:r>
            <w:r>
              <w:rPr>
                <w:rFonts w:hint="eastAsia" w:asciiTheme="minorEastAsia" w:hAnsiTheme="minorEastAsia" w:eastAsiaTheme="minorEastAsia" w:cstheme="minorEastAsia"/>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p w14:paraId="7C9FEC6B">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135.</w:t>
            </w:r>
            <w:r>
              <w:rPr>
                <w:rFonts w:hint="eastAsia" w:asciiTheme="minorEastAsia" w:hAnsiTheme="minorEastAsia" w:eastAsiaTheme="minorEastAsia" w:cstheme="minorEastAsia"/>
              </w:rPr>
              <w:t>工具要求供应商提供设置服务器硬件、辅助操作系统安装等功能的辅助工具和管理软件。且随附软件应具有合法授权或版权。</w:t>
            </w:r>
          </w:p>
          <w:p w14:paraId="5019907F">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136.</w:t>
            </w:r>
            <w:r>
              <w:rPr>
                <w:rFonts w:hint="eastAsia" w:asciiTheme="minorEastAsia" w:hAnsiTheme="minorEastAsia" w:eastAsiaTheme="minorEastAsia" w:cstheme="minorEastAsia"/>
              </w:rPr>
              <w:t>辅助工具支持如下功能a)本地的数据备份和还原功能；b)网络的数据备份和还原功能；c)服务器操作系统的自动安装功能；d)服务器所配硬件需要的驱动程序和系统补丁</w:t>
            </w:r>
          </w:p>
          <w:p w14:paraId="20A636A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137.</w:t>
            </w:r>
            <w:r>
              <w:rPr>
                <w:rFonts w:hint="eastAsia" w:asciiTheme="minorEastAsia" w:hAnsiTheme="minorEastAsia" w:eastAsiaTheme="minorEastAsia" w:cstheme="minorEastAsia"/>
              </w:rPr>
              <w:t>驱动安装升级指引供应商提供出厂安装的配件所需的驱动程序，形式包括但不限于驱动光盘、驱动下载链接等。其他配件应提供指引。</w:t>
            </w:r>
          </w:p>
          <w:p w14:paraId="3CB494B4">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138.</w:t>
            </w:r>
            <w:r>
              <w:rPr>
                <w:rFonts w:hint="eastAsia" w:asciiTheme="minorEastAsia" w:hAnsiTheme="minorEastAsia" w:eastAsiaTheme="minorEastAsia" w:cstheme="minorEastAsia"/>
              </w:rPr>
              <w:t>随机附开盖工具随服务器打包提供开机箱工具</w:t>
            </w:r>
          </w:p>
          <w:p w14:paraId="5E94639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139.</w:t>
            </w:r>
            <w:r>
              <w:rPr>
                <w:rFonts w:hint="eastAsia" w:asciiTheme="minorEastAsia" w:hAnsiTheme="minorEastAsia" w:eastAsiaTheme="minorEastAsia" w:cstheme="minorEastAsia"/>
              </w:rPr>
              <w:t>代码迁移工具不涉及</w:t>
            </w:r>
          </w:p>
          <w:p w14:paraId="227F038B">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140.</w:t>
            </w:r>
            <w:r>
              <w:rPr>
                <w:rFonts w:hint="eastAsia" w:asciiTheme="minorEastAsia" w:hAnsiTheme="minorEastAsia" w:eastAsiaTheme="minorEastAsia" w:cstheme="minorEastAsia"/>
              </w:rPr>
              <w:t>性能分析工具所投服务器支持同制造商配套管理软件，支持服务器全方位性能监控 ，包括CPU利用率、CPU温度、磁盘介质错误、电压、内存使用率、SWAP使用率，内存及SWAP使用明细；TCP重传率及套接字个数；UDP连接数；文件句柄使用率及文件句柄数；硬盘读写次数及读写时速率；出入风口温度；风扇转速及风扇占空比；分区使用率及分区未使用量；网络发送速率、接收速率等，运行时长、系统进程数等。提供功能截图。</w:t>
            </w:r>
          </w:p>
          <w:p w14:paraId="1ABC059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141.</w:t>
            </w:r>
            <w:r>
              <w:rPr>
                <w:rFonts w:hint="eastAsia" w:asciiTheme="minorEastAsia" w:hAnsiTheme="minorEastAsia" w:eastAsiaTheme="minorEastAsia" w:cstheme="minorEastAsia"/>
              </w:rPr>
              <w:t>跨架构平台应用兼容不涉及</w:t>
            </w:r>
          </w:p>
          <w:p w14:paraId="49971730">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142.</w:t>
            </w:r>
            <w:r>
              <w:rPr>
                <w:rFonts w:hint="eastAsia" w:asciiTheme="minorEastAsia" w:hAnsiTheme="minorEastAsia" w:eastAsiaTheme="minorEastAsia" w:cstheme="minorEastAsia"/>
              </w:rPr>
              <w:t>管理软件具备资源管理、系统管理、性能监控、健康监控、基于网络控制、报警设置功能</w:t>
            </w:r>
          </w:p>
          <w:p w14:paraId="68451030">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143.</w:t>
            </w:r>
            <w:r>
              <w:rPr>
                <w:rFonts w:hint="eastAsia" w:asciiTheme="minorEastAsia" w:hAnsiTheme="minorEastAsia" w:eastAsiaTheme="minorEastAsia" w:cstheme="minorEastAsia"/>
              </w:rPr>
              <w:t>厂家升级产品软件与扩容服务供应商提供原厂级的部件/软件产品升级和扩容能力</w:t>
            </w:r>
          </w:p>
          <w:p w14:paraId="429D749F">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144.</w:t>
            </w:r>
            <w:r>
              <w:rPr>
                <w:rFonts w:hint="eastAsia" w:asciiTheme="minorEastAsia" w:hAnsiTheme="minorEastAsia" w:eastAsiaTheme="minorEastAsia" w:cstheme="minorEastAsia"/>
              </w:rPr>
              <w:t>服务保障升级供应商有偿提供远程技术支持、软件授权服务、备件更换服务、现场支承服务；所投服务器支持同制造商配套管理软件，支持备件的统一管理，涵盖整机及备件信息的详尽记录，实现用户对服务器及资产的全生命周期管理需求，帮助用户提升运维效率。提供功能截图。</w:t>
            </w:r>
          </w:p>
          <w:p w14:paraId="180D708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145.</w:t>
            </w:r>
            <w:r>
              <w:rPr>
                <w:rFonts w:hint="eastAsia" w:asciiTheme="minorEastAsia" w:hAnsiTheme="minorEastAsia" w:eastAsiaTheme="minorEastAsia" w:cstheme="minorEastAsia"/>
              </w:rPr>
              <w:t>提供上门服务供应商具备提供上门服务的能力(可收费)</w:t>
            </w:r>
          </w:p>
          <w:p w14:paraId="434B418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146.</w:t>
            </w:r>
            <w:r>
              <w:rPr>
                <w:rFonts w:hint="eastAsia" w:asciiTheme="minorEastAsia" w:hAnsiTheme="minorEastAsia" w:eastAsiaTheme="minorEastAsia" w:cstheme="minorEastAsia"/>
              </w:rPr>
              <w:t>业务场景性能优化服务及整体架构升级服务</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lang w:val="en-US" w:eastAsia="zh-CN"/>
              </w:rPr>
              <w:t>147.</w:t>
            </w:r>
            <w:r>
              <w:rPr>
                <w:rFonts w:hint="eastAsia" w:asciiTheme="minorEastAsia" w:hAnsiTheme="minorEastAsia" w:eastAsiaTheme="minorEastAsia" w:cstheme="minorEastAsia"/>
              </w:rPr>
              <w:t>供应商提供针对特定业务场景性能优化服务及整体架构升级服务</w:t>
            </w:r>
          </w:p>
          <w:p w14:paraId="44C1B17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148.</w:t>
            </w:r>
            <w:r>
              <w:rPr>
                <w:rFonts w:hint="eastAsia" w:asciiTheme="minorEastAsia" w:hAnsiTheme="minorEastAsia" w:eastAsiaTheme="minorEastAsia" w:cstheme="minorEastAsia"/>
              </w:rPr>
              <w:t>抗干扰性当产品部件出现供应风险时，应通知校方并提供风险应对方案确保产品的服务保障，必要时应停止相关受影响产品的销售</w:t>
            </w:r>
          </w:p>
          <w:p w14:paraId="42754019">
            <w:pPr>
              <w:pStyle w:val="6"/>
              <w:widowControl/>
              <w:shd w:val="clear" w:color="auto" w:fill="FFFFFF"/>
              <w:adjustRightInd w:val="0"/>
              <w:snapToGrid w:val="0"/>
              <w:spacing w:line="276" w:lineRule="auto"/>
              <w:jc w:val="left"/>
              <w:rPr>
                <w:rFonts w:hint="eastAsia" w:asciiTheme="minorEastAsia" w:hAnsiTheme="minorEastAsia" w:eastAsiaTheme="minorEastAsia" w:cstheme="minorEastAsia"/>
              </w:rPr>
            </w:pPr>
            <w:r>
              <w:rPr>
                <w:rFonts w:hint="eastAsia" w:asciiTheme="minorEastAsia" w:hAnsiTheme="minorEastAsia" w:eastAsiaTheme="minorEastAsia" w:cstheme="minorEastAsia"/>
                <w:sz w:val="21"/>
              </w:rPr>
              <w:t>★</w:t>
            </w:r>
            <w:r>
              <w:rPr>
                <w:rFonts w:hint="eastAsia" w:asciiTheme="minorEastAsia" w:hAnsiTheme="minorEastAsia" w:eastAsiaTheme="minorEastAsia" w:cstheme="minorEastAsia"/>
                <w:sz w:val="21"/>
                <w:lang w:val="en-US" w:eastAsia="zh-CN"/>
              </w:rPr>
              <w:t>149.</w:t>
            </w:r>
            <w:r>
              <w:rPr>
                <w:rFonts w:hint="eastAsia" w:asciiTheme="minorEastAsia" w:hAnsiTheme="minorEastAsia" w:eastAsiaTheme="minorEastAsia" w:cstheme="minorEastAsia"/>
                <w:sz w:val="21"/>
              </w:rPr>
              <w:t>供应能力证明供应商提供供应链稳定承诺书，确保产品的部件在产品服务周期内稳定供货</w:t>
            </w:r>
          </w:p>
        </w:tc>
        <w:tc>
          <w:tcPr>
            <w:tcW w:w="450" w:type="dxa"/>
            <w:vAlign w:val="center"/>
          </w:tcPr>
          <w:p w14:paraId="084F659E">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w:t>台</w:t>
            </w:r>
          </w:p>
        </w:tc>
        <w:tc>
          <w:tcPr>
            <w:tcW w:w="482" w:type="dxa"/>
            <w:vAlign w:val="center"/>
          </w:tcPr>
          <w:p w14:paraId="28F93C5E">
            <w:pPr>
              <w:jc w:val="center"/>
              <w:rPr>
                <w:rFonts w:hint="eastAsia" w:asciiTheme="minorEastAsia" w:hAnsiTheme="minorEastAsia" w:eastAsiaTheme="minorEastAsia" w:cstheme="minorEastAsia"/>
                <w:lang w:eastAsia="zh-CN"/>
              </w:rPr>
            </w:pPr>
            <w:r>
              <w:rPr>
                <w:rFonts w:hint="eastAsia" w:asciiTheme="minorEastAsia" w:hAnsiTheme="minorEastAsia" w:eastAsiaTheme="minorEastAsia" w:cstheme="minorEastAsia"/>
                <w:lang w:val="en-US" w:eastAsia="zh-CN"/>
              </w:rPr>
              <w:t>1</w:t>
            </w:r>
          </w:p>
        </w:tc>
      </w:tr>
      <w:tr w14:paraId="70BA3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Align w:val="center"/>
          </w:tcPr>
          <w:p w14:paraId="70B33EF5">
            <w:pPr>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3</w:t>
            </w:r>
          </w:p>
        </w:tc>
        <w:tc>
          <w:tcPr>
            <w:tcW w:w="900" w:type="dxa"/>
            <w:vAlign w:val="center"/>
          </w:tcPr>
          <w:p w14:paraId="75085A8B">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w:t>物联网工程实施与运维实训设备</w:t>
            </w:r>
          </w:p>
        </w:tc>
        <w:tc>
          <w:tcPr>
            <w:tcW w:w="6495" w:type="dxa"/>
            <w:vAlign w:val="center"/>
          </w:tcPr>
          <w:p w14:paraId="0CBAC301">
            <w:pPr>
              <w:keepNext w:val="0"/>
              <w:keepLines w:val="0"/>
              <w:pageBreakBefore w:val="0"/>
              <w:numPr>
                <w:ilvl w:val="0"/>
                <w:numId w:val="1"/>
              </w:numPr>
              <w:kinsoku/>
              <w:wordWrap/>
              <w:overflowPunct/>
              <w:topLinePunct w:val="0"/>
              <w:autoSpaceDE/>
              <w:autoSpaceDN/>
              <w:bidi w:val="0"/>
              <w:adjustRightInd w:val="0"/>
              <w:snapToGrid w:val="0"/>
              <w:spacing w:line="480" w:lineRule="exact"/>
              <w:jc w:val="left"/>
              <w:textAlignment w:val="auto"/>
              <w:rPr>
                <w:rFonts w:hint="eastAsia" w:asciiTheme="minorEastAsia" w:hAnsiTheme="minorEastAsia" w:eastAsiaTheme="minorEastAsia" w:cstheme="minorEastAsia"/>
                <w:b/>
                <w:bCs/>
                <w:color w:val="auto"/>
                <w:kern w:val="0"/>
                <w:sz w:val="21"/>
                <w:szCs w:val="21"/>
              </w:rPr>
            </w:pPr>
            <w:bookmarkStart w:id="0" w:name="OLE_LINK1"/>
            <w:r>
              <w:rPr>
                <w:rFonts w:hint="eastAsia" w:asciiTheme="minorEastAsia" w:hAnsiTheme="minorEastAsia" w:eastAsiaTheme="minorEastAsia" w:cstheme="minorEastAsia"/>
                <w:b/>
                <w:bCs/>
                <w:color w:val="auto"/>
                <w:kern w:val="0"/>
                <w:sz w:val="21"/>
                <w:szCs w:val="21"/>
                <w:lang w:val="en-US" w:eastAsia="zh-CN"/>
              </w:rPr>
              <w:t>整体要求</w:t>
            </w:r>
          </w:p>
          <w:p w14:paraId="7F3E9C4C">
            <w:pPr>
              <w:spacing w:after="0" w:line="240" w:lineRule="auto"/>
              <w:rPr>
                <w:rFonts w:hint="eastAsia" w:asciiTheme="minorEastAsia" w:hAnsiTheme="minorEastAsia" w:eastAsiaTheme="minorEastAsia" w:cstheme="minorEastAsia"/>
                <w:lang w:eastAsia="zh-CN"/>
              </w:rPr>
            </w:pPr>
            <w:r>
              <w:rPr>
                <w:rFonts w:hint="eastAsia" w:asciiTheme="minorEastAsia" w:hAnsiTheme="minorEastAsia" w:eastAsiaTheme="minorEastAsia" w:cstheme="minorEastAsia"/>
              </w:rPr>
              <w:t>满足虚实结合的项目案例实训要求</w:t>
            </w:r>
            <w:r>
              <w:rPr>
                <w:rFonts w:hint="eastAsia" w:asciiTheme="minorEastAsia" w:hAnsiTheme="minorEastAsia" w:eastAsiaTheme="minorEastAsia" w:cstheme="minorEastAsia"/>
                <w:lang w:eastAsia="zh-CN"/>
              </w:rPr>
              <w:t>，要求平台支持通过物联网真实设备、虚拟仿真设备和物联网平台相结合，构建虚实结合的智慧环境项目案例，实现对环境质量监测和设备智能控制。</w:t>
            </w:r>
            <w:r>
              <w:rPr>
                <w:rFonts w:hint="eastAsia" w:asciiTheme="minorEastAsia" w:hAnsiTheme="minorEastAsia" w:eastAsiaTheme="minorEastAsia" w:cstheme="minorEastAsia"/>
                <w:lang w:val="en-US" w:eastAsia="zh-CN"/>
              </w:rPr>
              <w:t>1.</w:t>
            </w:r>
            <w:r>
              <w:rPr>
                <w:rFonts w:hint="eastAsia" w:asciiTheme="minorEastAsia" w:hAnsiTheme="minorEastAsia" w:eastAsiaTheme="minorEastAsia" w:cstheme="minorEastAsia"/>
                <w:lang w:eastAsia="zh-CN"/>
              </w:rPr>
              <w:t>真实设备要求：至少包含物联网网关（1台）、温湿度传感器（1个）、光照度变送器（1个）、二氧化碳变送器（1个）、ZigBee智能节点盒（I/O）（2个）、RS485设备（数字量输入）（1个）、继电器（4个）、风扇（1个）、三色报警灯（1个）</w:t>
            </w:r>
          </w:p>
          <w:p w14:paraId="516582DD">
            <w:pPr>
              <w:spacing w:after="0" w:line="240" w:lineRule="auto"/>
              <w:rPr>
                <w:rFonts w:hint="eastAsia" w:asciiTheme="minorEastAsia" w:hAnsiTheme="minorEastAsia" w:eastAsiaTheme="minorEastAsia" w:cstheme="minorEastAsia"/>
                <w:lang w:eastAsia="zh-CN"/>
              </w:rPr>
            </w:pPr>
            <w:r>
              <w:rPr>
                <w:rFonts w:hint="eastAsia" w:asciiTheme="minorEastAsia" w:hAnsiTheme="minorEastAsia" w:eastAsiaTheme="minorEastAsia" w:cstheme="minorEastAsia"/>
                <w:lang w:val="en-US" w:eastAsia="zh-CN"/>
              </w:rPr>
              <w:t>2.</w:t>
            </w:r>
            <w:r>
              <w:rPr>
                <w:rFonts w:hint="eastAsia" w:asciiTheme="minorEastAsia" w:hAnsiTheme="minorEastAsia" w:eastAsiaTheme="minorEastAsia" w:cstheme="minorEastAsia"/>
                <w:lang w:eastAsia="zh-CN"/>
              </w:rPr>
              <w:t>虚拟仿真设备要求：至少包含云终端（1个）、PM2.5传感器（1个）、液位传感器（1个）、RS485设备（模拟量输入）（1个）、RS485设备（数字量输入）（1个）、继电器（3个）、警示灯（1个）、水泵（1个）、雾化器（1个）</w:t>
            </w:r>
          </w:p>
          <w:p w14:paraId="038DA550">
            <w:pPr>
              <w:spacing w:after="0" w:line="240" w:lineRule="auto"/>
              <w:rPr>
                <w:rFonts w:hint="eastAsia" w:asciiTheme="minorEastAsia" w:hAnsiTheme="minorEastAsia" w:eastAsiaTheme="minorEastAsia" w:cstheme="minorEastAsia"/>
                <w:lang w:eastAsia="zh-CN"/>
              </w:rPr>
            </w:pPr>
            <w:r>
              <w:rPr>
                <w:rFonts w:hint="eastAsia" w:asciiTheme="minorEastAsia" w:hAnsiTheme="minorEastAsia" w:eastAsiaTheme="minorEastAsia" w:cstheme="minorEastAsia"/>
                <w:lang w:val="en-US" w:eastAsia="zh-CN"/>
              </w:rPr>
              <w:t>3.</w:t>
            </w:r>
            <w:r>
              <w:rPr>
                <w:rFonts w:hint="eastAsia" w:asciiTheme="minorEastAsia" w:hAnsiTheme="minorEastAsia" w:eastAsiaTheme="minorEastAsia" w:cstheme="minorEastAsia"/>
                <w:lang w:eastAsia="zh-CN"/>
              </w:rPr>
              <w:t>案例实现系统应支持在监控屏幕上实时显示厂房内温湿度值、光照强度、二氧化碳浓度、PM2.5浓度、液位值的实时数据、动态曲线变化。</w:t>
            </w:r>
          </w:p>
          <w:p w14:paraId="16019468">
            <w:pPr>
              <w:spacing w:after="0" w:line="240" w:lineRule="auto"/>
              <w:rPr>
                <w:rFonts w:hint="eastAsia" w:asciiTheme="minorEastAsia" w:hAnsiTheme="minorEastAsia" w:eastAsiaTheme="minorEastAsia" w:cstheme="minorEastAsia"/>
                <w:lang w:eastAsia="zh-CN"/>
              </w:rPr>
            </w:pPr>
            <w:r>
              <w:rPr>
                <w:rFonts w:hint="eastAsia" w:asciiTheme="minorEastAsia" w:hAnsiTheme="minorEastAsia" w:eastAsiaTheme="minorEastAsia" w:cstheme="minorEastAsia"/>
                <w:lang w:val="en-US" w:eastAsia="zh-CN"/>
              </w:rPr>
              <w:t>4.</w:t>
            </w:r>
            <w:r>
              <w:rPr>
                <w:rFonts w:hint="eastAsia" w:asciiTheme="minorEastAsia" w:hAnsiTheme="minorEastAsia" w:eastAsiaTheme="minorEastAsia" w:cstheme="minorEastAsia"/>
                <w:lang w:eastAsia="zh-CN"/>
              </w:rPr>
              <w:t>案例实现系统应支持根据策略设计实现厂房温度控制、厂房湿度控制、二氧化碳浓度超标报警、pm2.5浓度超标报警、厂房液位控制、光照强度不足提示。</w:t>
            </w:r>
          </w:p>
          <w:p w14:paraId="51B08B3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b/>
                <w:bCs/>
                <w:color w:val="auto"/>
                <w:kern w:val="0"/>
                <w:sz w:val="21"/>
                <w:szCs w:val="21"/>
                <w:lang w:val="en-US" w:eastAsia="zh-CN"/>
              </w:rPr>
              <w:t>（二）物联网工程实训工位</w:t>
            </w:r>
            <w:bookmarkEnd w:id="0"/>
            <w:r>
              <w:rPr>
                <w:rFonts w:hint="eastAsia" w:asciiTheme="minorEastAsia" w:hAnsiTheme="minorEastAsia" w:eastAsiaTheme="minorEastAsia" w:cstheme="minorEastAsia"/>
                <w:b/>
                <w:bCs/>
                <w:color w:val="auto"/>
                <w:kern w:val="0"/>
                <w:sz w:val="21"/>
                <w:szCs w:val="21"/>
                <w:lang w:val="en-US" w:eastAsia="zh-CN"/>
              </w:rPr>
              <w:t>（1套）</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1.符合人体工程学设计，便于学生对于设备的安装配置等实训操作；</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2.配备一组网孔板，搭配灵活、可任意更改实训组件增加实训内容，便于功能扩展；</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3.有强弱电供电系统，工位背面配备至少3组强电5孔供电插座，且至少配有5组直流弱电（常用的5V、12V、24V）供电接口，满足工位上各类物联网设备的供电需要； </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4.面板支持走线槽安装，方便学生实训布线；</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5.设计有安全配电箱，带有空气开关及漏电保护系统，一路电源输入、一路开关总控，确保系统使用安全可靠；</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6. 配有移动小桌板，便于物联网设备、耗材工具等的摆放；</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7.外观尺寸（长*宽*高）：不大于1046mm*583mm*1870mm。</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8.面板尺寸（长*高）：不小于580mm*1000mm。</w:t>
            </w:r>
          </w:p>
          <w:p w14:paraId="7CDDE0C2">
            <w:pPr>
              <w:spacing w:after="0" w:line="240" w:lineRule="auto"/>
              <w:rPr>
                <w:rFonts w:hint="eastAsia" w:asciiTheme="minorEastAsia" w:hAnsiTheme="minorEastAsia" w:eastAsiaTheme="minorEastAsia" w:cstheme="minorEastAsia"/>
                <w:b/>
                <w:bCs/>
                <w:color w:val="auto"/>
                <w:kern w:val="0"/>
                <w:sz w:val="21"/>
                <w:szCs w:val="21"/>
                <w:lang w:val="en-US" w:eastAsia="zh-CN"/>
              </w:rPr>
            </w:pPr>
            <w:r>
              <w:rPr>
                <w:rFonts w:hint="eastAsia" w:asciiTheme="minorEastAsia" w:hAnsiTheme="minorEastAsia" w:eastAsiaTheme="minorEastAsia" w:cstheme="minorEastAsia"/>
                <w:b/>
                <w:bCs/>
                <w:color w:val="auto"/>
                <w:kern w:val="0"/>
                <w:sz w:val="21"/>
                <w:szCs w:val="21"/>
                <w:lang w:val="en-US" w:eastAsia="zh-CN"/>
              </w:rPr>
              <w:t>（三）硬件设备</w:t>
            </w:r>
          </w:p>
          <w:p w14:paraId="11D9F471">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物联网网关（1套）</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1.支持Ubuntu 系统；</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2.具备1个10/100/1000Mbps RJ45以太网端口；</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3.支持2.4GHz WiFi连接；</w:t>
            </w:r>
          </w:p>
          <w:p w14:paraId="1DCEBBBD">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4.具备1个HDMI；</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5.支持OPENGL ES1.1/2.0/3.0,OPEN VG1.1,OPENCL,Directx11；</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6.支持4K、H.265硬解码10bits色深、HDMI2.0；</w:t>
            </w:r>
          </w:p>
          <w:p w14:paraId="2597DF8E">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7.支持1080P多格式视频解码1080P视频编码，支持H.264,VP8和MVC图像增强处理；</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8.具备硬件安全系统,支持HDCP2.X，支持ATECC608A芯片硬件加密；</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9.支持OpenCV机器视觉库、支持TensorFlow；</w:t>
            </w:r>
          </w:p>
          <w:p w14:paraId="401449E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10.支持连接物联网云平台（基于SHA256、PRF、HMAC-SHA256、HKDF、ECDSA、ECDH、AES算法加密密文通信)。</w:t>
            </w:r>
          </w:p>
          <w:p w14:paraId="37AD50D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串口</w:t>
            </w:r>
            <w:r>
              <w:rPr>
                <w:rFonts w:hint="eastAsia" w:asciiTheme="minorEastAsia" w:hAnsiTheme="minorEastAsia" w:eastAsiaTheme="minorEastAsia" w:cstheme="minorEastAsia"/>
                <w:lang w:val="en-US" w:eastAsia="zh-CN"/>
              </w:rPr>
              <w:t>控制器</w:t>
            </w:r>
            <w:r>
              <w:rPr>
                <w:rFonts w:hint="eastAsia" w:asciiTheme="minorEastAsia" w:hAnsiTheme="minorEastAsia" w:eastAsiaTheme="minorEastAsia" w:cstheme="minorEastAsia"/>
              </w:rPr>
              <w:t>（1台）</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1.RS-232接口不少于4个，RS-485接口不少于2个，</w:t>
            </w:r>
          </w:p>
          <w:p w14:paraId="3445576C">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2.应支持ICMP，IP，TCP，UDP，DNS，DHCP，Telnet，HTTP协议；</w:t>
            </w:r>
          </w:p>
          <w:p w14:paraId="2C2C7865">
            <w:pPr>
              <w:spacing w:after="0" w:line="240" w:lineRule="auto"/>
              <w:rPr>
                <w:rFonts w:hint="eastAsia" w:asciiTheme="minorEastAsia" w:hAnsiTheme="minorEastAsia" w:eastAsiaTheme="minorEastAsia" w:cstheme="minorEastAsia"/>
                <w:lang w:eastAsia="zh-CN"/>
              </w:rPr>
            </w:pPr>
            <w:r>
              <w:rPr>
                <w:rFonts w:hint="eastAsia" w:asciiTheme="minorEastAsia" w:hAnsiTheme="minorEastAsia" w:eastAsiaTheme="minorEastAsia" w:cstheme="minorEastAsia"/>
              </w:rPr>
              <w:t>3.应支持通过Web网络浏览器、Telnet、Console控制台进行配置。</w:t>
            </w:r>
          </w:p>
          <w:p w14:paraId="2EFE68D1">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8口</w:t>
            </w:r>
            <w:r>
              <w:rPr>
                <w:rFonts w:hint="eastAsia" w:asciiTheme="minorEastAsia" w:hAnsiTheme="minorEastAsia" w:eastAsiaTheme="minorEastAsia" w:cstheme="minorEastAsia"/>
                <w:lang w:val="en-US" w:eastAsia="zh-CN"/>
              </w:rPr>
              <w:t>网络控制设备</w:t>
            </w:r>
            <w:r>
              <w:rPr>
                <w:rFonts w:hint="eastAsia" w:asciiTheme="minorEastAsia" w:hAnsiTheme="minorEastAsia" w:eastAsiaTheme="minorEastAsia" w:cstheme="minorEastAsia"/>
              </w:rPr>
              <w:t>（1台）</w:t>
            </w:r>
          </w:p>
          <w:p w14:paraId="2EE462DB">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1.接口数量：≥8个10/100M Auto MDI-MDIX RJ45接口；</w:t>
            </w:r>
          </w:p>
          <w:p w14:paraId="4DA40D1A">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2.通信标准：至少支持IEEE 802.3、IEEE 802.3u、IEEE 802.3x协议；</w:t>
            </w:r>
          </w:p>
          <w:p w14:paraId="601ACC98">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3.数据速率：至少支持10/100M。</w:t>
            </w:r>
          </w:p>
          <w:p w14:paraId="4AAEED6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二维码扫描枪（1个）</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1.工作电压：DC 5V；</w:t>
            </w:r>
          </w:p>
          <w:p w14:paraId="21AF636C">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2.识读码制：应至少支持PDF 417,QR Code,Data Matrix码制；</w:t>
            </w:r>
          </w:p>
          <w:p w14:paraId="0E46C88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3.通讯接口：USB。</w:t>
            </w:r>
          </w:p>
          <w:p w14:paraId="177C08A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UHF桌面发卡器 （1套）</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1.工作频率：应支持频率范围920～925MHz，跳频250KHz；</w:t>
            </w:r>
          </w:p>
          <w:p w14:paraId="19B72CCC">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2.支持协议：EPC GEN2/ ISO 18000-6C；</w:t>
            </w:r>
          </w:p>
          <w:p w14:paraId="78F5FB98">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3.接口模式：USB。</w:t>
            </w:r>
          </w:p>
          <w:p w14:paraId="75FD4A3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LoRa数据传输单元（3台）</w:t>
            </w:r>
          </w:p>
          <w:p w14:paraId="460279B0">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 支持RS485串口数据通过LoRa通信方式透明传输；</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2. 工作电压：DC 12V@1A；</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3. 通讯协议：支持WiFi、LoRa、RS485通讯；</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LoRa技术参数：</w:t>
            </w:r>
          </w:p>
          <w:p w14:paraId="389A576C">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工作频段：401-510MHz(禁用频点416MHz、448MHz、450MHz、480MHz、485MHz)；</w:t>
            </w:r>
          </w:p>
          <w:p w14:paraId="27B410E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无线发射功率：Max. 19±1 dBm，接收灵敏度：-136±1dBm (@250bps)；</w:t>
            </w:r>
          </w:p>
          <w:p w14:paraId="5B291D30">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通信距离：可达5km@250bps（测试环境下）；</w:t>
            </w:r>
          </w:p>
          <w:p w14:paraId="21291164">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通信速率：OOK调制时1.2~32.738kbps，LoRa调制时0.2~37.5kbps；</w:t>
            </w:r>
          </w:p>
          <w:p w14:paraId="1F784D9D">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采用LoRa 调制方式，兼容并支持传统调制方式，支持硬件跳频（FHSS）；</w:t>
            </w:r>
          </w:p>
          <w:p w14:paraId="2C316B19">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WiFi技术参数：</w:t>
            </w:r>
          </w:p>
          <w:p w14:paraId="7570992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兼容IEEE 802.11 b/g/n协议，内置完整TCP/IP协议栈；</w:t>
            </w:r>
          </w:p>
          <w:p w14:paraId="60B5BDD0">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WiFi@2.4GHz，支持WPA/WPA2安全模式；</w:t>
            </w:r>
          </w:p>
          <w:p w14:paraId="0F8F6C0F">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支持TCP、UDP、HTTP、FTP；</w:t>
            </w:r>
          </w:p>
          <w:p w14:paraId="375742D1">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支持Station/SoftAP/SoftAP+Station无线网络模式；</w:t>
            </w:r>
          </w:p>
          <w:p w14:paraId="04C4160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4.输出：</w:t>
            </w:r>
          </w:p>
          <w:p w14:paraId="5C51A51C">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具备1路12-bit电流源输出，输出电流范围可编程设置为4-20 mA、0-20 mA或者0-24 mA，输出温漂±3ppm/℃；</w:t>
            </w:r>
          </w:p>
          <w:p w14:paraId="4FA0B46C">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具备1路12-bit DAC输出，采样率最高3.2Msps，输出电压不大于3.3V；</w:t>
            </w:r>
          </w:p>
          <w:p w14:paraId="13B3D25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具备1路脉冲输出（3.3V逻辑电平，非隔离）</w:t>
            </w:r>
          </w:p>
          <w:p w14:paraId="343B633E">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NB-IoT可编程数传控制器（1套）</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1.支持通过RS485接口采集设备数据；</w:t>
            </w:r>
          </w:p>
          <w:p w14:paraId="52278278">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2.支持通过NB-IoT低功耗无线广域网与云端通信；</w:t>
            </w:r>
          </w:p>
          <w:p w14:paraId="5F35230B">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3.支持Modbus、CoAP协议；</w:t>
            </w:r>
          </w:p>
          <w:p w14:paraId="5C7B908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4.工作电压：DC 6～28V；</w:t>
            </w:r>
          </w:p>
          <w:p w14:paraId="03EEF92D">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5.至少具备1个RS485接口。</w:t>
            </w:r>
          </w:p>
          <w:p w14:paraId="6940791B">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ZigBee智能节点盒（I/O）（3个）</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1.主芯片：采用片上系统SOC，Flash≥256K，有USB控制器；</w:t>
            </w:r>
          </w:p>
          <w:p w14:paraId="05C66359">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2.串行通信：波特率115200 baud，8个数据位，无校验位，1个停止位；</w:t>
            </w:r>
          </w:p>
          <w:p w14:paraId="56610231">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3.无线频率：2.4GHz；</w:t>
            </w:r>
          </w:p>
          <w:p w14:paraId="21F0F550">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4.无线传输协议：ZigBee2007/PRO；</w:t>
            </w:r>
          </w:p>
          <w:p w14:paraId="19C92BF1">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5.传输距离：无遮挡情况下不低于8米；</w:t>
            </w:r>
          </w:p>
          <w:p w14:paraId="4A468923">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6.接受灵敏度：-96DBm。</w:t>
            </w:r>
          </w:p>
          <w:p w14:paraId="08823FE9">
            <w:pPr>
              <w:spacing w:after="0" w:line="240" w:lineRule="auto"/>
              <w:rPr>
                <w:rFonts w:hint="eastAsia" w:asciiTheme="minorEastAsia" w:hAnsiTheme="minorEastAsia" w:eastAsiaTheme="minorEastAsia" w:cstheme="minorEastAsia"/>
              </w:rPr>
            </w:pPr>
            <w:bookmarkStart w:id="1" w:name="_Hlk172736437"/>
            <w:r>
              <w:rPr>
                <w:rFonts w:hint="eastAsia" w:asciiTheme="minorEastAsia" w:hAnsiTheme="minorEastAsia" w:eastAsiaTheme="minorEastAsia" w:cstheme="minorEastAsia"/>
              </w:rPr>
              <w:t>RS485设备（数字量输入）（1个）</w:t>
            </w:r>
          </w:p>
          <w:bookmarkEnd w:id="1"/>
          <w:p w14:paraId="0DFCADD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 支持7路数字量信号输入：</w:t>
            </w:r>
          </w:p>
          <w:p w14:paraId="04E642F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干接点（逻辑低电平：接地，逻辑高电平：断开）；</w:t>
            </w:r>
          </w:p>
          <w:p w14:paraId="72170DAB">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湿接点（逻辑低电平：0～3.5V，逻辑高电平：10～30V）；</w:t>
            </w:r>
          </w:p>
          <w:p w14:paraId="002058A4">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支持3KHz计数器和频率输入；</w:t>
            </w:r>
          </w:p>
          <w:p w14:paraId="7463EE1F">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4)</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过电压保护：±40VDC；</w:t>
            </w:r>
          </w:p>
          <w:p w14:paraId="4198FD10">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 支持8路数字量信号输出：</w:t>
            </w:r>
          </w:p>
          <w:p w14:paraId="66297CC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集电极开路最大负载不低于40V，3A；</w:t>
            </w:r>
          </w:p>
          <w:p w14:paraId="589CBFED">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支持5KHz脉冲输出；</w:t>
            </w:r>
          </w:p>
          <w:p w14:paraId="536EED84">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t>支持高至低和低至高延时输出（PWM-OUT功能）；</w:t>
            </w:r>
          </w:p>
          <w:p w14:paraId="7768FBC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 隔离电压：3000VDC；</w:t>
            </w:r>
          </w:p>
          <w:p w14:paraId="2E30AB6F">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4. 1KV浪涌保护电压输入；</w:t>
            </w:r>
          </w:p>
          <w:p w14:paraId="01FFB433">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5. 4KV EFT和8KV ESD保护。</w:t>
            </w:r>
          </w:p>
          <w:p w14:paraId="370E6579">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CAN转以太网数据传输单元（1套）</w:t>
            </w:r>
          </w:p>
          <w:p w14:paraId="70BE74E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1.用于实现CAN bus和以太网的互联互通；</w:t>
            </w:r>
          </w:p>
          <w:p w14:paraId="3EACBC19">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2.支持1路以太网接口；</w:t>
            </w:r>
          </w:p>
          <w:p w14:paraId="360929E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3.支持至少1路CAN接口；</w:t>
            </w:r>
          </w:p>
          <w:p w14:paraId="0F671C7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4.支持网络协议：IP、TCP/UDP、ARP、ICMP、IPV4；</w:t>
            </w:r>
          </w:p>
          <w:p w14:paraId="4A2D9E6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5.支持简单透传方式：TCP Server、TCP Client、UDP Server、UDP Client；</w:t>
            </w:r>
          </w:p>
          <w:p w14:paraId="4BB11BC1">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6.在TCP Server模式下至少支持5路TCP连接；</w:t>
            </w:r>
          </w:p>
          <w:p w14:paraId="2E944AF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7.CAN发送波特率：6Kbps-1000Kbps区间，大于14个波特率可选；</w:t>
            </w:r>
          </w:p>
          <w:p w14:paraId="10EBBBB8">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8.支持通过Web配置参数；</w:t>
            </w:r>
          </w:p>
          <w:p w14:paraId="35F617CF">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9.工作电流不大于100mA@12v；</w:t>
            </w:r>
          </w:p>
          <w:p w14:paraId="7347869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10.电源电压：8V～28V，DC。</w:t>
            </w:r>
          </w:p>
          <w:p w14:paraId="4A32C2F8">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智能人脸识别摄像机（1台）</w:t>
            </w:r>
          </w:p>
          <w:p w14:paraId="03FB20C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1.图像传感器：1/2.7"，CMOS；</w:t>
            </w:r>
          </w:p>
          <w:p w14:paraId="6F4A5130">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2.信噪比：≥52db；</w:t>
            </w:r>
          </w:p>
          <w:p w14:paraId="3452AA7A">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3.支持视频编码格式：H.265/H.264/MJPEG；</w:t>
            </w:r>
          </w:p>
          <w:p w14:paraId="2ADA256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4.支持视频码率：16Kbps～8Mbps；</w:t>
            </w:r>
          </w:p>
          <w:p w14:paraId="38595A8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5.人脸识别：支持人脸检测；支持跟踪；支持优选；支持抓拍；支持上报最优的人脸抓图；支持人脸增强，人脸曝光；支持人脸属性提取；</w:t>
            </w:r>
          </w:p>
          <w:p w14:paraId="618BB5BD">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6.支持接口协议：ONVIF（Profile S &amp; Profile G &amp; Profile T）；</w:t>
            </w:r>
          </w:p>
          <w:p w14:paraId="323A59BD">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7.具备至少1个网络接口：RJ45，10/100Mbps。</w:t>
            </w:r>
          </w:p>
          <w:p w14:paraId="255EB9D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远程控制器（1个）</w:t>
            </w:r>
          </w:p>
          <w:p w14:paraId="677E7409">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1.支持2.4GHz WiFi无线通信；</w:t>
            </w:r>
          </w:p>
          <w:p w14:paraId="22FDE25A">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2.支持RS485通讯接口；</w:t>
            </w:r>
          </w:p>
          <w:p w14:paraId="40CEDB0D">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3.支持标准Modbus RTU/TCP协议；</w:t>
            </w:r>
          </w:p>
          <w:p w14:paraId="6482F403">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4.至少具备2路模拟量输入；</w:t>
            </w:r>
          </w:p>
          <w:p w14:paraId="1B57E3C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5.至少具备2路数字量输入；</w:t>
            </w:r>
          </w:p>
          <w:p w14:paraId="7FC8103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6.至少具备2路继电器输出。</w:t>
            </w:r>
          </w:p>
          <w:p w14:paraId="2A9E02A1">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直流信号隔离变换器（1个）</w:t>
            </w:r>
          </w:p>
          <w:p w14:paraId="3CFB302D">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1.工作电压：DC 24V；</w:t>
            </w:r>
          </w:p>
          <w:p w14:paraId="716BE2A7">
            <w:pPr>
              <w:spacing w:after="0" w:line="240" w:lineRule="auto"/>
              <w:rPr>
                <w:rFonts w:hint="eastAsia" w:asciiTheme="minorEastAsia" w:hAnsiTheme="minorEastAsia" w:eastAsiaTheme="minorEastAsia" w:cstheme="minorEastAsia"/>
                <w:lang w:eastAsia="zh-CN"/>
              </w:rPr>
            </w:pPr>
            <w:r>
              <w:rPr>
                <w:rFonts w:hint="eastAsia" w:asciiTheme="minorEastAsia" w:hAnsiTheme="minorEastAsia" w:eastAsiaTheme="minorEastAsia" w:cstheme="minorEastAsia"/>
              </w:rPr>
              <w:t>2.支持直流电压输入转成电流信号输出</w:t>
            </w:r>
            <w:r>
              <w:rPr>
                <w:rFonts w:hint="eastAsia" w:asciiTheme="minorEastAsia" w:hAnsiTheme="minorEastAsia" w:eastAsiaTheme="minorEastAsia" w:cstheme="minorEastAsia"/>
                <w:lang w:eastAsia="zh-CN"/>
              </w:rPr>
              <w:t>。</w:t>
            </w:r>
          </w:p>
          <w:p w14:paraId="30EEFA2D">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三色报警灯（1个）</w:t>
            </w:r>
          </w:p>
          <w:p w14:paraId="0ECC371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1.支持红、绿、黄三色LED灯；</w:t>
            </w:r>
          </w:p>
          <w:p w14:paraId="1C1B2B60">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2.工作电压：DC 24V。</w:t>
            </w:r>
          </w:p>
          <w:p w14:paraId="2BB9E0E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DC转DC模块（1个）</w:t>
            </w:r>
          </w:p>
          <w:p w14:paraId="6C6411E4">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1.输入信号：DC 0-24V；</w:t>
            </w:r>
          </w:p>
          <w:p w14:paraId="335A9BF0">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2.输出信号：DC 0-5V；</w:t>
            </w:r>
          </w:p>
          <w:p w14:paraId="5EC2A2C4">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3.工作电压：DC 24V。</w:t>
            </w:r>
          </w:p>
          <w:p w14:paraId="390481F1">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接口转换器（2个）</w:t>
            </w:r>
          </w:p>
          <w:p w14:paraId="47471CD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1.接口特性：接口兼容EIA/TIA的RS-232C、RS485标准；</w:t>
            </w:r>
          </w:p>
          <w:p w14:paraId="0755C92A">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2.电气接口：RS-232端DB9孔型连接器，RS-485端DB9针型连接器。</w:t>
            </w:r>
          </w:p>
          <w:p w14:paraId="2E68B4A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无线网卡（1个）</w:t>
            </w:r>
          </w:p>
          <w:p w14:paraId="1001BBAE">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1.接口：USB；</w:t>
            </w:r>
          </w:p>
          <w:p w14:paraId="2EC85DC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2.天线：内置智能天线；</w:t>
            </w:r>
          </w:p>
          <w:p w14:paraId="584B86EC">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3.遵循标准：IEEE 802.11b、IEEE 802.11g、IEEE 802.11n；</w:t>
            </w:r>
          </w:p>
          <w:p w14:paraId="5A3D564E">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4.频率范围：2.4～2.4835GHz。</w:t>
            </w:r>
          </w:p>
          <w:p w14:paraId="261BAF9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继电器（7个）</w:t>
            </w:r>
          </w:p>
          <w:p w14:paraId="62F7B0BD">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1.触点负载：10A，250V，AC/30V，DC；</w:t>
            </w:r>
          </w:p>
          <w:p w14:paraId="5B965C5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2.线圈电压：DC 24V；</w:t>
            </w:r>
          </w:p>
          <w:p w14:paraId="673518A4">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3.带发光二极管。</w:t>
            </w:r>
          </w:p>
          <w:p w14:paraId="42C64CAC">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光照度变送器（1个）</w:t>
            </w:r>
          </w:p>
          <w:p w14:paraId="6CDD22EF">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 测量范围：不小于0～20w lux；</w:t>
            </w:r>
          </w:p>
          <w:p w14:paraId="4C7B635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 输出方式：RS485输出；</w:t>
            </w:r>
          </w:p>
          <w:p w14:paraId="0266D27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 响应时间：≤90s；</w:t>
            </w:r>
          </w:p>
          <w:p w14:paraId="1CA7D0C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4. 供电电压：DC 7～24V。</w:t>
            </w:r>
          </w:p>
          <w:p w14:paraId="354D2FA0">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二氧化碳变送器（1个）</w:t>
            </w:r>
          </w:p>
          <w:p w14:paraId="35B94281">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1.测量范围：不小于0～5000ppm；</w:t>
            </w:r>
          </w:p>
          <w:p w14:paraId="4BA2082B">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 输出方式：RS485输出；</w:t>
            </w:r>
          </w:p>
          <w:p w14:paraId="0E94B69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3.响应时间：≤90s；</w:t>
            </w:r>
          </w:p>
          <w:p w14:paraId="09DEC8F0">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4.供电电压：DC 7～24V。</w:t>
            </w:r>
          </w:p>
          <w:p w14:paraId="4B61B6F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温湿度变送器（1个）</w:t>
            </w:r>
          </w:p>
          <w:p w14:paraId="2BAAF9FE">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1.直流供电：12V～24V DC；</w:t>
            </w:r>
          </w:p>
          <w:p w14:paraId="59F9A21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2.功耗不高于0.5W；</w:t>
            </w:r>
          </w:p>
          <w:p w14:paraId="7102D45B">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3.输出信号：RS485输出。</w:t>
            </w:r>
          </w:p>
          <w:p w14:paraId="33BCE3A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红外对射（1对）</w:t>
            </w:r>
          </w:p>
          <w:p w14:paraId="06BE2EF3">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1.探测范围不低于12米</w:t>
            </w:r>
          </w:p>
          <w:p w14:paraId="1CA23B3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2.工作电压：24V</w:t>
            </w:r>
          </w:p>
          <w:p w14:paraId="7A3A46AD">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3.继电器输出支持用跳线设置常开和常闭。</w:t>
            </w:r>
          </w:p>
          <w:p w14:paraId="6AB895F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人体红外开关（1个）</w:t>
            </w:r>
          </w:p>
          <w:p w14:paraId="6F998D5A">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工作电压：DC 24V；</w:t>
            </w:r>
          </w:p>
          <w:p w14:paraId="78EFE3B1">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输出形式：继电器触发；</w:t>
            </w:r>
          </w:p>
          <w:p w14:paraId="6B5999C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延时时间：时间可调；</w:t>
            </w:r>
          </w:p>
          <w:p w14:paraId="34B7995E">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感应距离：不小于5米。</w:t>
            </w:r>
          </w:p>
          <w:p w14:paraId="5323DDEA">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烟雾探测器（1个）</w:t>
            </w:r>
          </w:p>
          <w:p w14:paraId="0F74743E">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1.报警声音：≥85dB；</w:t>
            </w:r>
          </w:p>
          <w:p w14:paraId="240BAD44">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2.供电电源：DC9V～DC28V；</w:t>
            </w:r>
          </w:p>
          <w:p w14:paraId="3AE9BDA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微动开关（1个）</w:t>
            </w:r>
          </w:p>
          <w:p w14:paraId="0E7CDC6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1.最大负载电流大于2.5A;</w:t>
            </w:r>
          </w:p>
          <w:p w14:paraId="6642F193">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2.最大负载电压大于200V（DC）；</w:t>
            </w:r>
          </w:p>
          <w:p w14:paraId="7D93E5B4">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3.动作力：2-3.8N；</w:t>
            </w:r>
          </w:p>
          <w:p w14:paraId="0EB9C56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4.复动力：1N。</w:t>
            </w:r>
          </w:p>
          <w:p w14:paraId="7D1A2E3F">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CAN总线双轴倾角传感器（1套）</w:t>
            </w:r>
          </w:p>
          <w:p w14:paraId="1AFAC4B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1.供电电压：9-35V；</w:t>
            </w:r>
          </w:p>
          <w:p w14:paraId="7FABF6EC">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2.量程：±90°；</w:t>
            </w:r>
          </w:p>
          <w:p w14:paraId="41329E07">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3.输出方式：CAN。</w:t>
            </w:r>
          </w:p>
          <w:p w14:paraId="46F86B23">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电动推杆（1个）</w:t>
            </w:r>
          </w:p>
          <w:p w14:paraId="2CA3B649">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1.工作电源：DC 24V；</w:t>
            </w:r>
          </w:p>
          <w:p w14:paraId="05F86C18">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2.工作行程大于45mm；</w:t>
            </w:r>
          </w:p>
          <w:p w14:paraId="3DF70B38">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3.工作速度大于5mm/s；</w:t>
            </w:r>
          </w:p>
          <w:p w14:paraId="484C8C0E">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4.推力大于500N。</w:t>
            </w:r>
          </w:p>
          <w:p w14:paraId="4182B528">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RGB灯条（1根）</w:t>
            </w:r>
          </w:p>
          <w:p w14:paraId="315186CD">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1.工作电压：DC 24V；</w:t>
            </w:r>
          </w:p>
          <w:p w14:paraId="308E795A">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2.工作电流：＜240mA；</w:t>
            </w:r>
          </w:p>
          <w:p w14:paraId="4125ADFA">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3.LED视角大于110度；</w:t>
            </w:r>
          </w:p>
          <w:p w14:paraId="4FC74B3D">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4.颜色：RGB</w:t>
            </w:r>
          </w:p>
          <w:p w14:paraId="6B35876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风扇（1个）</w:t>
            </w:r>
          </w:p>
          <w:p w14:paraId="01A1E0C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1.工作电压：DC 24V；</w:t>
            </w:r>
          </w:p>
          <w:p w14:paraId="53C58983">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2.转速：不小于2500RPM；</w:t>
            </w:r>
          </w:p>
          <w:p w14:paraId="0499BB62">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3.风量：24.42～34.18CFM。</w:t>
            </w:r>
          </w:p>
          <w:p w14:paraId="50D1449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警示灯（1个）</w:t>
            </w:r>
          </w:p>
          <w:p w14:paraId="3A03102F">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1.电压：DC 24V；</w:t>
            </w:r>
          </w:p>
          <w:p w14:paraId="6AA57AD0">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2.电流：0.1A；</w:t>
            </w:r>
          </w:p>
          <w:p w14:paraId="2A41FD3E">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3.光源类型：LED</w:t>
            </w:r>
          </w:p>
          <w:p w14:paraId="5B276D53">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4.材质：PC灯罩 ABS底座</w:t>
            </w:r>
          </w:p>
          <w:p w14:paraId="488DFF8B">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ZigBee仿真器（1个）</w:t>
            </w:r>
          </w:p>
          <w:p w14:paraId="09F51328">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1.支持系统：Windows 10/8.1/8/7/XP</w:t>
            </w:r>
          </w:p>
          <w:p w14:paraId="337A79B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2.工作电压：1.2V～3.6V</w:t>
            </w:r>
          </w:p>
          <w:p w14:paraId="63F11995">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实训配件包（1套）</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1.物联网工具包：包含一字螺丝刀、十字螺丝刀、剥线钳、电工钳等。</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2.耗材包：包含各种电线、网线、螺丝、螺母、扎线带、电工胶布等。</w:t>
            </w:r>
          </w:p>
          <w:p w14:paraId="427D70B2">
            <w:pPr>
              <w:spacing w:after="0" w:line="240" w:lineRule="auto"/>
              <w:rPr>
                <w:rFonts w:hint="eastAsia" w:asciiTheme="minorEastAsia" w:hAnsiTheme="minorEastAsia" w:eastAsiaTheme="minorEastAsia" w:cstheme="minorEastAsia"/>
                <w:b/>
                <w:bCs/>
                <w:color w:val="auto"/>
                <w:kern w:val="0"/>
                <w:sz w:val="21"/>
                <w:szCs w:val="21"/>
                <w:lang w:val="en-US" w:eastAsia="zh-CN"/>
              </w:rPr>
            </w:pPr>
            <w:r>
              <w:rPr>
                <w:rFonts w:hint="eastAsia" w:asciiTheme="minorEastAsia" w:hAnsiTheme="minorEastAsia" w:eastAsiaTheme="minorEastAsia" w:cstheme="minorEastAsia"/>
                <w:b/>
                <w:bCs/>
                <w:color w:val="auto"/>
                <w:kern w:val="0"/>
                <w:sz w:val="21"/>
                <w:szCs w:val="21"/>
                <w:lang w:val="en-US" w:eastAsia="zh-CN"/>
              </w:rPr>
              <w:t>（三）软件资源</w:t>
            </w:r>
          </w:p>
          <w:p w14:paraId="59C1BDD9">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物联网中心网关软件（1套）</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▲1.南向支持对接各种支持Modbus总线协议的物联网设备，并可通过容器化部署，实现数据采集、设备控制及管理；（提供操作演示视频）</w:t>
            </w:r>
          </w:p>
          <w:p w14:paraId="1E59646D">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▲2.南向支持对接各种支持Canbus总线协议的物联网设备，并可通过容器化部署，实现接收设备自主上报数据并进行管理；（提供操作演示视频）</w:t>
            </w:r>
          </w:p>
          <w:p w14:paraId="62EBAE1C">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3.南向支持对接ZigBee、WiFi、LoRa等无线协议，通过容器化部署，实现各种协议接入的物联网设备的数据采集、设备控制及管理；</w:t>
            </w:r>
          </w:p>
          <w:p w14:paraId="1CA626F6">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▲4.南向支持通过以太网连接串口服务器，采集和控制串口服务器下挂的串口设备；（提供操作演示视频）</w:t>
            </w:r>
          </w:p>
          <w:p w14:paraId="219FC11B">
            <w:pPr>
              <w:spacing w:after="0" w:line="240" w:lineRule="auto"/>
              <w:rPr>
                <w:rFonts w:hint="eastAsia" w:asciiTheme="minorEastAsia" w:hAnsiTheme="minorEastAsia" w:eastAsiaTheme="minorEastAsia" w:cstheme="minorEastAsia"/>
                <w:lang w:eastAsia="zh-CN"/>
              </w:rPr>
            </w:pPr>
            <w:r>
              <w:rPr>
                <w:rFonts w:hint="eastAsia" w:asciiTheme="minorEastAsia" w:hAnsiTheme="minorEastAsia" w:eastAsiaTheme="minorEastAsia" w:cstheme="minorEastAsia"/>
              </w:rPr>
              <w:t>5.北向连接物联网云平台、边缘计算服务系统及物联网应用，实现数据的北向通信以及指令接收</w:t>
            </w:r>
            <w:r>
              <w:rPr>
                <w:rFonts w:hint="eastAsia" w:asciiTheme="minorEastAsia" w:hAnsiTheme="minorEastAsia" w:eastAsiaTheme="minorEastAsia" w:cstheme="minorEastAsia"/>
                <w:lang w:eastAsia="zh-CN"/>
              </w:rPr>
              <w:t>；</w:t>
            </w:r>
          </w:p>
          <w:p w14:paraId="33B32AF1">
            <w:pPr>
              <w:spacing w:after="0" w:line="240" w:lineRule="auto"/>
              <w:rPr>
                <w:rFonts w:hint="eastAsia" w:asciiTheme="minorEastAsia" w:hAnsiTheme="minorEastAsia" w:eastAsiaTheme="minorEastAsia" w:cstheme="minorEastAsia"/>
                <w:sz w:val="21"/>
              </w:rPr>
            </w:pP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6</w:t>
            </w:r>
            <w:r>
              <w:rPr>
                <w:rFonts w:hint="eastAsia" w:asciiTheme="minorEastAsia" w:hAnsiTheme="minorEastAsia" w:eastAsiaTheme="minorEastAsia" w:cstheme="minorEastAsia"/>
              </w:rPr>
              <w:t>. 实现家居情景模式设定管理，灯光照明系统智能控制，家庭环境智能控制，智能化安防报警等功能；（提供操作演示视频）；</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lang w:val="en-US" w:eastAsia="zh-CN"/>
              </w:rPr>
              <w:t>7</w:t>
            </w:r>
            <w:r>
              <w:rPr>
                <w:rFonts w:hint="eastAsia" w:asciiTheme="minorEastAsia" w:hAnsiTheme="minorEastAsia" w:eastAsiaTheme="minorEastAsia" w:cstheme="minorEastAsia"/>
              </w:rPr>
              <w:t>.可在广域网中通过PC、移动智能终端、智能网关等设备登录此云平台；</w:t>
            </w:r>
            <w:r>
              <w:rPr>
                <w:rFonts w:hint="eastAsia" w:asciiTheme="minorEastAsia" w:hAnsiTheme="minorEastAsia" w:eastAsiaTheme="minorEastAsia" w:cstheme="minorEastAsia"/>
              </w:rPr>
              <w:br w:type="textWrapping"/>
            </w: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8</w:t>
            </w:r>
            <w:r>
              <w:rPr>
                <w:rFonts w:hint="eastAsia" w:asciiTheme="minorEastAsia" w:hAnsiTheme="minorEastAsia" w:eastAsiaTheme="minorEastAsia" w:cstheme="minorEastAsia"/>
              </w:rPr>
              <w:t>.具备项目管理功能，提供定制化的项目中心集中管理</w:t>
            </w:r>
            <w:r>
              <w:rPr>
                <w:rFonts w:hint="eastAsia" w:asciiTheme="minorEastAsia" w:hAnsiTheme="minorEastAsia" w:eastAsiaTheme="minorEastAsia" w:cstheme="minorEastAsia"/>
                <w:lang w:eastAsia="zh-CN"/>
              </w:rPr>
              <w:t>。</w:t>
            </w:r>
            <w:r>
              <w:rPr>
                <w:rFonts w:hint="eastAsia" w:asciiTheme="minorEastAsia" w:hAnsiTheme="minorEastAsia" w:eastAsiaTheme="minorEastAsia" w:cstheme="minorEastAsia"/>
              </w:rPr>
              <w:t>（提供操作演示视频）</w:t>
            </w:r>
          </w:p>
        </w:tc>
        <w:tc>
          <w:tcPr>
            <w:tcW w:w="450" w:type="dxa"/>
            <w:vAlign w:val="center"/>
          </w:tcPr>
          <w:p w14:paraId="493F999C">
            <w:pPr>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套</w:t>
            </w:r>
          </w:p>
        </w:tc>
        <w:tc>
          <w:tcPr>
            <w:tcW w:w="482" w:type="dxa"/>
            <w:vAlign w:val="center"/>
          </w:tcPr>
          <w:p w14:paraId="1F46A4AD">
            <w:pPr>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8</w:t>
            </w:r>
          </w:p>
        </w:tc>
      </w:tr>
      <w:tr w14:paraId="0F61C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5" w:type="dxa"/>
            <w:vAlign w:val="center"/>
          </w:tcPr>
          <w:p w14:paraId="050092FB">
            <w:pPr>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4</w:t>
            </w:r>
          </w:p>
        </w:tc>
        <w:tc>
          <w:tcPr>
            <w:tcW w:w="900" w:type="dxa"/>
            <w:vAlign w:val="center"/>
          </w:tcPr>
          <w:p w14:paraId="31DA8D77">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w:t>AIoT在线工程实训平台功能升级</w:t>
            </w:r>
          </w:p>
        </w:tc>
        <w:tc>
          <w:tcPr>
            <w:tcW w:w="6495" w:type="dxa"/>
            <w:vAlign w:val="center"/>
          </w:tcPr>
          <w:p w14:paraId="6C51EED0">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平台需以真实产业项目为载体，融合项目教学法及 AI 赋能，通过将AI大模型智能体融入到教学实验环境，指导学生完成实验步骤、优化代码逻辑，智能推荐项目与学习路径。</w:t>
            </w:r>
          </w:p>
          <w:p w14:paraId="3E629161">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（1）人工智能实验环境</w:t>
            </w:r>
          </w:p>
          <w:p w14:paraId="1AC8A1B2">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1.平台须具备调用知识库与垂类大模型AI对话能力：可通过自然语言处理技术，通过问答的形式图文并茂的回复解决学习难点（提供功能演示视频证明）。</w:t>
            </w:r>
          </w:p>
          <w:p w14:paraId="270C5731">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2.平台采用开放式架构，集成了 ThingsBoard、EdgeX、Node-RED、HomeAssistant 等众多开源组件。</w:t>
            </w:r>
          </w:p>
          <w:p w14:paraId="436C927C">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3.实验大厅需支持内置人工智能实验环境、嵌入式系统仿真、图形化/低代码开发与 2D/3D 虚拟仿真，支持 Jupyter Notebook / 图形化编程 / VSCode 开发算法与应用。</w:t>
            </w:r>
          </w:p>
          <w:p w14:paraId="075A8266">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▲4.平台支持工程虚拟仿真、3D应用设计器、行业云、2D应用设计器、VSCode、人工智能平台-jupyter、图形化编程等常见的物联网、人工智能、大数据组件的部署应用。（提供功能演示视频证明）</w:t>
            </w:r>
          </w:p>
          <w:p w14:paraId="59AA369F">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▲5.仿真实训系统操作软件需具备检测功能，可以关闭开启实时验证连线错误。（提供功能演示视频证明）</w:t>
            </w:r>
          </w:p>
          <w:p w14:paraId="17AD8D74">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▲6.支持虚拟仿真实训环境进行智能问答，并能对当前仿真工程的接线、设备选型进行工程排错，给出正确的操作说明。（提供功能演示视频证明）</w:t>
            </w:r>
          </w:p>
          <w:p w14:paraId="44D57DF7">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▲7.仿真实训系统支持实训项目仿真数据与云平台信息交互，在云平台上显示采集的数据，控制仿真执行器。（提供功能演示视频证明）</w:t>
            </w:r>
          </w:p>
          <w:p w14:paraId="5D4B6BF8">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（2）支持考试</w:t>
            </w:r>
          </w:p>
          <w:p w14:paraId="4B28BA11">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1.系统应支持在同一考试时间段内同时组织多场考试，不同考试场次可关联不同试卷。</w:t>
            </w:r>
          </w:p>
          <w:p w14:paraId="20B3D86C">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2.考试场次基础设置应支持对考试时间、考试时长、限考次数、及格分数等参数进行配置。</w:t>
            </w:r>
          </w:p>
          <w:p w14:paraId="6FC0BCC4">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3.考试场次阅卷设置应支持批阅类型、审阅配置、阅卷方式及阅卷人员等相关参数设置。</w:t>
            </w:r>
          </w:p>
          <w:p w14:paraId="13340BD1">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4.试题管理应支持通过单题新增、批量导入及模板导入等多种方式进行试题录入与管理。</w:t>
            </w:r>
          </w:p>
          <w:p w14:paraId="6759F380">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5.题库管理应支持试题列表查看，并提供题库数据分析功能，包括题型分析、难度分析等，分析结果应支持通过饼图、柱状图、条形图等多种图表形式展示，同时支持题型与难度分析的列表化展示。</w:t>
            </w:r>
          </w:p>
          <w:p w14:paraId="298EF64A">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6.系统应支持试卷新增与管理，试卷类型应包括理论试卷与实操试卷；理论试卷组卷方式应支持固定组卷与随机组卷。</w:t>
            </w:r>
          </w:p>
          <w:p w14:paraId="3CA1904D">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7.试卷组卷应支持配置多个大题，并支持按照题库、题型、试题难度、知识点等条件进行试题筛选，同时支持通过试题内容模糊搜索方式进行选题。</w:t>
            </w:r>
          </w:p>
          <w:p w14:paraId="0612112E">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8.系统应支持对客观题及实操题进行自动评分，并支持教师在线查看考试结果及进行试卷批阅。</w:t>
            </w:r>
          </w:p>
          <w:p w14:paraId="0854D1B1">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9.考试结果管理应支持按整体成绩导出或按考试场次导出成绩数据。</w:t>
            </w:r>
          </w:p>
          <w:p w14:paraId="429ADD0A">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▲10.支持考试防作弊机制，包括考试禁止屏幕切换，截图，复制/粘贴等操作，同时支持时间控制、考试次数限制、考试状态监控等功能（提供功能演示视频证明）。</w:t>
            </w:r>
          </w:p>
          <w:p w14:paraId="6C29E4FF">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（3）支持嵌入式仿真</w:t>
            </w:r>
          </w:p>
          <w:p w14:paraId="5EA31FA5">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1.支持嵌入式仿真实验环境，提供了即插即用的构建模块，用于创建自定义虚拟硬件配置，组装虚拟SoCs系统级芯片，实现对STM32芯片的仿真；</w:t>
            </w:r>
          </w:p>
          <w:p w14:paraId="415A1023">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2.支持GPIO、I2C、SPI通讯等通信总线和接口，不必修改硬编码支持构建所需的硬件平台；支持嵌入式仿真实验环境的固件可以同步在真实硬件调试运行，一次调试多处运行；仿真模块包含：主控芯片、传感器、显示器、总线接口、调试助手、按键输入、VCC/GND。</w:t>
            </w:r>
          </w:p>
          <w:p w14:paraId="7BFB383C">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具体清单至少包含以下的内容：</w:t>
            </w:r>
          </w:p>
          <w:p w14:paraId="3CD375A4">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 xml:space="preserve">主控芯片：STM32F407 、STM32F103 </w:t>
            </w:r>
          </w:p>
          <w:p w14:paraId="507547F9">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传感器：人体红外传感器、光敏传感器、可燃气体传感器、温湿度传感器、火焰传感器、三轴传感器、大气压强传感器、蜂鸣器传感器、称重传感器、湿度传感器、光照度传感器、RTC、压电传感器、红外反射传感器、红外对射传感器</w:t>
            </w:r>
          </w:p>
          <w:p w14:paraId="30CD3E68">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显示器：OLED显示器、数码管、LED、呼吸灯、流水灯</w:t>
            </w:r>
          </w:p>
          <w:p w14:paraId="1CAD4111">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总线接口：CAN总线接口、RS485总线接口、</w:t>
            </w:r>
          </w:p>
          <w:p w14:paraId="22D91ECD">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调试助手：串口调试助手</w:t>
            </w:r>
          </w:p>
          <w:p w14:paraId="4E45A32F">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按键输入：矩阵键盘、按键开关、按钮VCC/GND：VCC、GND</w:t>
            </w:r>
          </w:p>
          <w:p w14:paraId="417FB666">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（4）《物联网嵌入式技术（仿真）》课程资源</w:t>
            </w:r>
          </w:p>
          <w:p w14:paraId="238B9F40">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至少可支撑48课时，课程案例至少包含包含以下的内容：</w:t>
            </w:r>
          </w:p>
          <w:p w14:paraId="074A26BC">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1.含嵌入式硬件仿真功能，实现对STM32芯片的仿真，支持GPIO、I2C、SPI通讯等通信总线和接口，快速构建所需的硬件平台。</w:t>
            </w:r>
          </w:p>
          <w:p w14:paraId="338EF10B">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2.仿真实训系统具备存档（导出）与读档（导入）功能，方便随时保存、读取，根据保存进度，随时继续实训或重新实训；</w:t>
            </w:r>
          </w:p>
          <w:p w14:paraId="3C18F3C8">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3.真工作台支持图形化形式存放和布局虚拟套件；支持添加连线图，方便教学；</w:t>
            </w:r>
          </w:p>
          <w:p w14:paraId="744E2C84">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4.仿真工作台支持导入elf、axf、bin格式的固件。</w:t>
            </w:r>
          </w:p>
          <w:p w14:paraId="4B0CB055">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5.提供至少7 个项目仿真工程、代码固件，具体项目包括：花样流水灯控制、带夜视效果的电子门铃、电子秒表、智能冰箱、智能电子秤、多功能电子时钟、智能家居防盗系统。</w:t>
            </w:r>
          </w:p>
          <w:p w14:paraId="7A88C1AC">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（5）《物联网设备安装与维护-虚拟仿真课程》资源</w:t>
            </w:r>
          </w:p>
          <w:p w14:paraId="230490A5">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至少可支撑32 课时，≥13 个 PPT，配套实训指导书作为案例资源支持教学实践。</w:t>
            </w:r>
          </w:p>
          <w:p w14:paraId="3ECBE6EA">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课程内容至少包含：</w:t>
            </w:r>
          </w:p>
          <w:p w14:paraId="0397A9B7">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1.涵盖行业云平台、BI数据可视化、3D数字孪生场景、2D虚拟仿真及智能家居APP五大模块，全面覆盖智慧家居开发的关键技术领域。</w:t>
            </w:r>
          </w:p>
          <w:p w14:paraId="01EBBFB0">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2.设备与场景支持，包括智能家居常见设备（如传感器、影音娱乐设备）的2D仿真模型，以及家居设备和传感器的3D数字孪生场景模型（如烟雾传感器、空调、扫地机器人等）。</w:t>
            </w:r>
          </w:p>
          <w:p w14:paraId="4AD0097D">
            <w:pPr>
              <w:spacing w:after="0" w:line="24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3.数据与应用功能，通过BI数据可视化组件展示设备状态（如报警灯、门磁灯等），并提供智能家居APP功能（如设备管理、智能场景控制等）的实操体验。</w:t>
            </w:r>
          </w:p>
          <w:p w14:paraId="3685B1DF">
            <w:pPr>
              <w:spacing w:after="0" w:line="24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4.全流程实践培养，结合行业云平台，从项目方案设计到工程实施、设备调试、系统配置及故障排查，全面提升学生在典型行业项目中的产品认知、场景理解和建设技能。</w:t>
            </w:r>
          </w:p>
        </w:tc>
        <w:tc>
          <w:tcPr>
            <w:tcW w:w="450" w:type="dxa"/>
            <w:vAlign w:val="center"/>
          </w:tcPr>
          <w:p w14:paraId="0C0A2212">
            <w:pPr>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套</w:t>
            </w:r>
          </w:p>
        </w:tc>
        <w:tc>
          <w:tcPr>
            <w:tcW w:w="482" w:type="dxa"/>
            <w:vAlign w:val="center"/>
          </w:tcPr>
          <w:p w14:paraId="2D0211FD">
            <w:pPr>
              <w:jc w:val="cente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1</w:t>
            </w:r>
          </w:p>
        </w:tc>
      </w:tr>
    </w:tbl>
    <w:p w14:paraId="1405F049">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Theme="minorEastAsia" w:hAnsiTheme="minorEastAsia" w:eastAsiaTheme="minorEastAsia" w:cstheme="minorEastAsia"/>
          <w:sz w:val="24"/>
          <w:szCs w:val="24"/>
        </w:rPr>
      </w:pPr>
      <w:bookmarkStart w:id="2" w:name="_GoBack"/>
      <w:bookmarkEnd w:id="2"/>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singleLevel"/>
    <w:tmpl w:val="00000000"/>
    <w:lvl w:ilvl="0" w:tentative="0">
      <w:start w:val="1"/>
      <w:numFmt w:val="chineseCounting"/>
      <w:suff w:val="nothing"/>
      <w:lvlText w:val="（%1）"/>
      <w:lvlJc w:val="left"/>
      <w:rPr>
        <w:rFonts w:hint="eastAsia"/>
        <w:b/>
        <w:bC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FED32E2"/>
    <w:rsid w:val="2C063C1D"/>
    <w:rsid w:val="37A30DAF"/>
    <w:rsid w:val="41684D71"/>
    <w:rsid w:val="4428030E"/>
    <w:rsid w:val="4A313941"/>
    <w:rsid w:val="600F58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3"/>
    <w:basedOn w:val="1"/>
    <w:next w:val="1"/>
    <w:qFormat/>
    <w:uiPriority w:val="9"/>
    <w:pPr>
      <w:spacing w:before="0" w:beforeAutospacing="1" w:after="0" w:afterAutospacing="1"/>
      <w:jc w:val="left"/>
    </w:pPr>
    <w:rPr>
      <w:rFonts w:hint="eastAsia" w:ascii="宋体" w:hAnsi="宋体" w:eastAsia="宋体" w:cs="宋体"/>
      <w:b/>
      <w:bCs/>
      <w:kern w:val="0"/>
      <w:sz w:val="27"/>
      <w:szCs w:val="27"/>
      <w:lang w:val="en-US" w:eastAsia="zh-CN"/>
    </w:rPr>
  </w:style>
  <w:style w:type="paragraph" w:styleId="3">
    <w:name w:val="heading 4"/>
    <w:basedOn w:val="1"/>
    <w:next w:val="1"/>
    <w:qFormat/>
    <w:uiPriority w:val="9"/>
    <w:pPr>
      <w:spacing w:before="0" w:beforeAutospacing="1" w:after="0" w:afterAutospacing="1"/>
      <w:jc w:val="left"/>
    </w:pPr>
    <w:rPr>
      <w:rFonts w:hint="eastAsia" w:ascii="宋体" w:hAnsi="宋体" w:eastAsia="宋体" w:cs="宋体"/>
      <w:b/>
      <w:bCs/>
      <w:kern w:val="0"/>
      <w:sz w:val="24"/>
      <w:szCs w:val="24"/>
      <w:lang w:val="en-US" w:eastAsia="zh-CN"/>
    </w:rPr>
  </w:style>
  <w:style w:type="character" w:default="1" w:styleId="10">
    <w:name w:val="Default Paragraph Font"/>
    <w:qFormat/>
    <w:uiPriority w:val="1"/>
  </w:style>
  <w:style w:type="table" w:default="1" w:styleId="8">
    <w:name w:val="Normal Table"/>
    <w:qFormat/>
    <w:uiPriority w:val="99"/>
    <w:tblPr>
      <w:tblCellMar>
        <w:top w:w="0" w:type="dxa"/>
        <w:left w:w="108" w:type="dxa"/>
        <w:bottom w:w="0" w:type="dxa"/>
        <w:right w:w="108" w:type="dxa"/>
      </w:tblCellMar>
    </w:tblPr>
  </w:style>
  <w:style w:type="paragraph" w:styleId="4">
    <w:name w:val="footer"/>
    <w:basedOn w:val="1"/>
    <w:link w:val="13"/>
    <w:qFormat/>
    <w:uiPriority w:val="99"/>
    <w:pPr>
      <w:tabs>
        <w:tab w:val="center" w:pos="4153"/>
        <w:tab w:val="right" w:pos="8306"/>
      </w:tabs>
      <w:snapToGrid w:val="0"/>
      <w:jc w:val="left"/>
    </w:pPr>
    <w:rPr>
      <w:sz w:val="18"/>
      <w:szCs w:val="18"/>
    </w:rPr>
  </w:style>
  <w:style w:type="paragraph" w:styleId="5">
    <w:name w:val="header"/>
    <w:basedOn w:val="1"/>
    <w:link w:val="12"/>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99"/>
    <w:rPr>
      <w:sz w:val="24"/>
    </w:rPr>
  </w:style>
  <w:style w:type="paragraph" w:styleId="7">
    <w:name w:val="Title"/>
    <w:basedOn w:val="1"/>
    <w:next w:val="1"/>
    <w:link w:val="11"/>
    <w:qFormat/>
    <w:uiPriority w:val="10"/>
    <w:pPr>
      <w:spacing w:before="240" w:after="60"/>
      <w:jc w:val="center"/>
      <w:outlineLvl w:val="0"/>
    </w:pPr>
    <w:rPr>
      <w:rFonts w:ascii="Cambria" w:hAnsi="Cambria"/>
      <w:b/>
      <w:bCs/>
      <w:sz w:val="32"/>
      <w:szCs w:val="32"/>
    </w:rPr>
  </w:style>
  <w:style w:type="table" w:styleId="9">
    <w:name w:val="Table Grid"/>
    <w:basedOn w:val="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1">
    <w:name w:val="标题 Char"/>
    <w:basedOn w:val="10"/>
    <w:link w:val="7"/>
    <w:qFormat/>
    <w:uiPriority w:val="10"/>
    <w:rPr>
      <w:rFonts w:ascii="Cambria" w:hAnsi="Cambria" w:eastAsia="宋体" w:cs="Times New Roman"/>
      <w:b/>
      <w:bCs/>
      <w:sz w:val="32"/>
      <w:szCs w:val="32"/>
    </w:rPr>
  </w:style>
  <w:style w:type="character" w:customStyle="1" w:styleId="12">
    <w:name w:val="页眉 Char"/>
    <w:basedOn w:val="10"/>
    <w:link w:val="5"/>
    <w:qFormat/>
    <w:uiPriority w:val="99"/>
    <w:rPr>
      <w:sz w:val="18"/>
      <w:szCs w:val="18"/>
    </w:rPr>
  </w:style>
  <w:style w:type="character" w:customStyle="1" w:styleId="13">
    <w:name w:val="页脚 Char"/>
    <w:basedOn w:val="10"/>
    <w:link w:val="4"/>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神州网信技术有限公司</Company>
  <Pages>29</Pages>
  <Words>17677</Words>
  <Characters>21615</Characters>
  <Paragraphs>731</Paragraphs>
  <TotalTime>9</TotalTime>
  <ScaleCrop>false</ScaleCrop>
  <LinksUpToDate>false</LinksUpToDate>
  <CharactersWithSpaces>21997</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2025-10-16T09:40:00Z</dcterms:created>
  <dc:creator>ggzy</dc:creator>
  <cp:lastModifiedBy>Lin</cp:lastModifiedBy>
  <dcterms:modified xsi:type="dcterms:W3CDTF">2026-06-18T03:04:31Z</dcterms:modified>
  <dc:title>项目需求书（货物-台式计算机、便携式计算机、一体式计算机、工作站、通用服务器、操作系统、数据库）</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000740E26CD64371923FCF755D405CFF_13</vt:lpwstr>
  </property>
  <property fmtid="{D5CDD505-2E9C-101B-9397-08002B2CF9AE}" pid="4" name="KSOTemplateDocerSaveRecord">
    <vt:lpwstr>eyJoZGlkIjoiNzJiNWQ2NDYxNjMyZjMyNjg5NzU4Mzk3MzM0YTk1ODQiLCJ1c2VySWQiOiI2NzI5MTcyNDcifQ==</vt:lpwstr>
  </property>
</Properties>
</file>