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0B6730">
      <w:pPr>
        <w:pStyle w:val="8"/>
        <w:spacing w:before="0" w:after="0" w:line="680" w:lineRule="exact"/>
        <w:jc w:val="both"/>
        <w:rPr>
          <w:rFonts w:ascii="宋体" w:hAnsi="宋体" w:eastAsia="方正黑体_GBK" w:cs="方正黑体_GBK"/>
          <w:b w:val="0"/>
          <w:bCs w:val="0"/>
        </w:rPr>
      </w:pPr>
      <w:r>
        <w:rPr>
          <w:rFonts w:hint="eastAsia" w:ascii="宋体" w:hAnsi="宋体" w:eastAsia="方正黑体_GBK" w:cs="方正黑体_GBK"/>
          <w:b w:val="0"/>
          <w:bCs w:val="0"/>
        </w:rPr>
        <w:t>附件</w:t>
      </w:r>
    </w:p>
    <w:p w14:paraId="6D713EA0">
      <w:pPr>
        <w:pStyle w:val="8"/>
        <w:spacing w:before="0" w:after="0" w:line="680" w:lineRule="exact"/>
        <w:rPr>
          <w:rFonts w:ascii="方正小标宋简体" w:hAnsi="方正小标宋简体" w:eastAsia="方正小标宋简体" w:cs="方正小标宋简体"/>
          <w:b w:val="0"/>
          <w:bCs w:val="0"/>
          <w:sz w:val="44"/>
          <w:szCs w:val="44"/>
        </w:rPr>
      </w:pPr>
    </w:p>
    <w:p w14:paraId="0AD8F64A">
      <w:pPr>
        <w:pStyle w:val="8"/>
        <w:spacing w:before="0" w:after="0" w:line="680" w:lineRule="exact"/>
        <w:rPr>
          <w:rFonts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项目需求书</w:t>
      </w:r>
    </w:p>
    <w:p w14:paraId="41A5D633">
      <w:pPr>
        <w:spacing w:line="680" w:lineRule="exact"/>
        <w:jc w:val="center"/>
        <w:outlineLvl w:val="0"/>
        <w:rPr>
          <w:rFonts w:ascii="方正小标宋简体" w:hAnsi="方正小标宋简体" w:eastAsia="方正小标宋简体" w:cs="方正小标宋简体"/>
          <w:sz w:val="44"/>
          <w:szCs w:val="44"/>
        </w:rPr>
      </w:pPr>
    </w:p>
    <w:p w14:paraId="43F14824">
      <w:pPr>
        <w:spacing w:line="588" w:lineRule="exact"/>
        <w:ind w:firstLine="680" w:firstLineChars="200"/>
        <w:outlineLvl w:val="0"/>
        <w:rPr>
          <w:rFonts w:ascii="方正黑体_GBK" w:hAnsi="方正黑体_GBK" w:eastAsia="方正黑体_GBK" w:cs="方正黑体_GBK"/>
          <w:bCs/>
          <w:sz w:val="34"/>
          <w:szCs w:val="34"/>
        </w:rPr>
      </w:pPr>
      <w:r>
        <w:rPr>
          <w:rFonts w:hint="eastAsia" w:ascii="方正黑体_GBK" w:hAnsi="方正黑体_GBK" w:eastAsia="方正黑体_GBK" w:cs="方正黑体_GBK"/>
          <w:bCs/>
          <w:sz w:val="34"/>
          <w:szCs w:val="34"/>
        </w:rPr>
        <w:t>一、项目背景</w:t>
      </w:r>
    </w:p>
    <w:p w14:paraId="7BF0C4BB">
      <w:pPr>
        <w:snapToGrid w:val="0"/>
        <w:spacing w:line="588" w:lineRule="exact"/>
        <w:ind w:firstLine="680" w:firstLineChars="200"/>
        <w:rPr>
          <w:rFonts w:hint="eastAsia" w:ascii="宋体" w:hAnsi="宋体" w:eastAsia="方正仿宋_GBK" w:cs="方正仿宋_GBK"/>
          <w:color w:val="000000"/>
          <w:kern w:val="0"/>
          <w:sz w:val="34"/>
          <w:szCs w:val="34"/>
        </w:rPr>
      </w:pPr>
      <w:r>
        <w:rPr>
          <w:rFonts w:hint="eastAsia" w:ascii="宋体" w:hAnsi="宋体" w:eastAsia="方正仿宋_GBK" w:cs="方正仿宋_GBK"/>
          <w:color w:val="000000"/>
          <w:kern w:val="0"/>
          <w:sz w:val="34"/>
          <w:szCs w:val="34"/>
          <w:lang w:val="en-US" w:eastAsia="zh-CN"/>
        </w:rPr>
        <w:t>为</w:t>
      </w:r>
      <w:r>
        <w:rPr>
          <w:rFonts w:hint="eastAsia" w:ascii="宋体" w:hAnsi="宋体" w:eastAsia="方正仿宋_GBK" w:cs="方正仿宋_GBK"/>
          <w:color w:val="000000"/>
          <w:kern w:val="0"/>
          <w:sz w:val="34"/>
          <w:szCs w:val="34"/>
        </w:rPr>
        <w:t>充实我中心服务劳模、职工疗休养的康复理疗硬件配置，提升疗休养服务的专业性与保</w:t>
      </w:r>
      <w:bookmarkStart w:id="0" w:name="_GoBack"/>
      <w:bookmarkEnd w:id="0"/>
      <w:r>
        <w:rPr>
          <w:rFonts w:hint="eastAsia" w:ascii="宋体" w:hAnsi="宋体" w:eastAsia="方正仿宋_GBK" w:cs="方正仿宋_GBK"/>
          <w:color w:val="000000"/>
          <w:kern w:val="0"/>
          <w:sz w:val="34"/>
          <w:szCs w:val="34"/>
        </w:rPr>
        <w:t>障能力</w:t>
      </w:r>
      <w:r>
        <w:rPr>
          <w:rFonts w:hint="eastAsia" w:ascii="宋体" w:hAnsi="宋体" w:eastAsia="方正仿宋_GBK" w:cs="方正仿宋_GBK"/>
          <w:color w:val="000000"/>
          <w:kern w:val="0"/>
          <w:sz w:val="34"/>
          <w:szCs w:val="34"/>
          <w:lang w:eastAsia="zh-CN"/>
        </w:rPr>
        <w:t>，</w:t>
      </w:r>
      <w:r>
        <w:rPr>
          <w:rFonts w:hint="eastAsia" w:ascii="宋体" w:hAnsi="宋体" w:eastAsia="方正仿宋_GBK" w:cs="方正仿宋_GBK"/>
          <w:color w:val="000000"/>
          <w:kern w:val="0"/>
          <w:sz w:val="34"/>
          <w:szCs w:val="34"/>
        </w:rPr>
        <w:t>现申请购置7台全总补助康复理疗设备。</w:t>
      </w:r>
    </w:p>
    <w:p w14:paraId="13130DC0">
      <w:pPr>
        <w:spacing w:line="588" w:lineRule="exact"/>
        <w:ind w:firstLine="680" w:firstLineChars="200"/>
        <w:outlineLvl w:val="0"/>
        <w:rPr>
          <w:rFonts w:ascii="方正黑体_GBK" w:hAnsi="方正黑体_GBK" w:eastAsia="方正黑体_GBK" w:cs="方正黑体_GBK"/>
          <w:bCs/>
          <w:sz w:val="34"/>
          <w:szCs w:val="34"/>
        </w:rPr>
      </w:pPr>
      <w:r>
        <w:rPr>
          <w:rFonts w:hint="eastAsia" w:ascii="方正黑体_GBK" w:hAnsi="方正黑体_GBK" w:eastAsia="方正黑体_GBK" w:cs="方正黑体_GBK"/>
          <w:bCs/>
          <w:sz w:val="34"/>
          <w:szCs w:val="34"/>
        </w:rPr>
        <w:t>二、项目预算</w:t>
      </w:r>
    </w:p>
    <w:p w14:paraId="0D928D34">
      <w:pPr>
        <w:spacing w:line="588" w:lineRule="exact"/>
        <w:ind w:firstLine="680" w:firstLineChars="200"/>
        <w:rPr>
          <w:rFonts w:ascii="宋体" w:hAnsi="宋体" w:eastAsia="方正仿宋_GBK" w:cs="方正仿宋_GBK"/>
          <w:sz w:val="34"/>
          <w:szCs w:val="34"/>
        </w:rPr>
      </w:pPr>
      <w:r>
        <w:rPr>
          <w:rFonts w:hint="eastAsia" w:ascii="宋体" w:hAnsi="宋体" w:eastAsia="方正仿宋_GBK" w:cs="方正仿宋_GBK"/>
          <w:sz w:val="34"/>
          <w:szCs w:val="34"/>
        </w:rPr>
        <w:t>总预算共55万元。</w:t>
      </w:r>
    </w:p>
    <w:p w14:paraId="77AEBDA7">
      <w:pPr>
        <w:spacing w:line="588" w:lineRule="exact"/>
        <w:ind w:firstLine="680" w:firstLineChars="200"/>
        <w:outlineLvl w:val="0"/>
        <w:rPr>
          <w:rFonts w:ascii="方正黑体_GBK" w:hAnsi="方正黑体_GBK" w:eastAsia="方正黑体_GBK" w:cs="方正黑体_GBK"/>
          <w:bCs/>
          <w:sz w:val="34"/>
          <w:szCs w:val="34"/>
        </w:rPr>
      </w:pPr>
      <w:r>
        <w:rPr>
          <w:rFonts w:hint="eastAsia" w:ascii="方正黑体_GBK" w:hAnsi="方正黑体_GBK" w:eastAsia="方正黑体_GBK" w:cs="方正黑体_GBK"/>
          <w:bCs/>
          <w:sz w:val="34"/>
          <w:szCs w:val="34"/>
        </w:rPr>
        <w:t>三、资格要求</w:t>
      </w:r>
    </w:p>
    <w:p w14:paraId="5C014E2C">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（一）产品：</w:t>
      </w:r>
    </w:p>
    <w:p w14:paraId="6D7CDC8D">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医疗器械产品分为医疗器械备案证明和医疗器械注册证两种资质。</w:t>
      </w:r>
    </w:p>
    <w:p w14:paraId="0B590C84">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lang w:val="en-US" w:eastAsia="zh-CN"/>
          <w14:textFill>
            <w14:solidFill>
              <w14:schemeClr w14:val="tx1"/>
            </w14:solidFill>
          </w14:textFill>
        </w:rPr>
        <w:t>1.</w:t>
      </w:r>
      <w:r>
        <w:rPr>
          <w:rFonts w:hint="eastAsia" w:ascii="宋体" w:hAnsi="宋体" w:eastAsia="方正仿宋_GBK" w:cs="方正仿宋_GBK"/>
          <w:color w:val="000000" w:themeColor="text1"/>
          <w:sz w:val="34"/>
          <w:szCs w:val="34"/>
          <w14:textFill>
            <w14:solidFill>
              <w14:schemeClr w14:val="tx1"/>
            </w14:solidFill>
          </w14:textFill>
        </w:rPr>
        <w:t>属于医疗器械第一类中的产品应提供医疗器械备案证明。</w:t>
      </w:r>
    </w:p>
    <w:p w14:paraId="4B8DAF42">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lang w:val="en-US" w:eastAsia="zh-CN"/>
          <w14:textFill>
            <w14:solidFill>
              <w14:schemeClr w14:val="tx1"/>
            </w14:solidFill>
          </w14:textFill>
        </w:rPr>
        <w:t>2.</w:t>
      </w:r>
      <w:r>
        <w:rPr>
          <w:rFonts w:hint="eastAsia" w:ascii="宋体" w:hAnsi="宋体" w:eastAsia="方正仿宋_GBK" w:cs="方正仿宋_GBK"/>
          <w:color w:val="000000" w:themeColor="text1"/>
          <w:sz w:val="34"/>
          <w:szCs w:val="34"/>
          <w14:textFill>
            <w14:solidFill>
              <w14:schemeClr w14:val="tx1"/>
            </w14:solidFill>
          </w14:textFill>
        </w:rPr>
        <w:t>属于医疗器械第二类和第三类中的产品应提供医疗器械注册证。</w:t>
      </w:r>
    </w:p>
    <w:p w14:paraId="0A5F48E9">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（二）供应商：</w:t>
      </w:r>
    </w:p>
    <w:p w14:paraId="5EF7CE22">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1.制造商：</w:t>
      </w:r>
    </w:p>
    <w:p w14:paraId="1377C8B6">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（1）所投产品属于医疗器械分类管理中第一类的产品，应提供医疗器械生产企业备案证明文件。</w:t>
      </w:r>
    </w:p>
    <w:p w14:paraId="60C9EEB6">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（2）所投产品属于医疗器械分类管理中第二类和第三类的产品，应提供医疗器械生产企业许可证。</w:t>
      </w:r>
    </w:p>
    <w:p w14:paraId="35DD0656">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2.销售商：</w:t>
      </w:r>
    </w:p>
    <w:p w14:paraId="03451721">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（1）所投产品属于医疗器械分类管理中第一类，无须提供任何资质</w:t>
      </w:r>
    </w:p>
    <w:p w14:paraId="0861784A">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（2）所投产品属于医疗器械分类管理中第二类的产品，应提供医疗器械经营企业备案证明文件</w:t>
      </w:r>
    </w:p>
    <w:p w14:paraId="1A0F0D17">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（3）所投产品属于医疗器械分类管理中第三类的产品，应提供医疗器械经营企业许可证。</w:t>
      </w:r>
    </w:p>
    <w:p w14:paraId="74408E36">
      <w:pPr>
        <w:pStyle w:val="19"/>
        <w:spacing w:line="588" w:lineRule="exact"/>
        <w:ind w:firstLine="680" w:firstLineChars="200"/>
        <w:jc w:val="both"/>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lang w:eastAsia="zh-CN"/>
          <w14:textFill>
            <w14:solidFill>
              <w14:schemeClr w14:val="tx1"/>
            </w14:solidFill>
          </w14:textFill>
        </w:rPr>
        <w:t>（</w:t>
      </w:r>
      <w:r>
        <w:rPr>
          <w:rFonts w:hint="eastAsia" w:ascii="宋体" w:hAnsi="宋体" w:eastAsia="方正仿宋_GBK" w:cs="方正仿宋_GBK"/>
          <w:color w:val="000000" w:themeColor="text1"/>
          <w:sz w:val="34"/>
          <w:szCs w:val="34"/>
          <w:lang w:val="en-US" w:eastAsia="zh-CN"/>
          <w14:textFill>
            <w14:solidFill>
              <w14:schemeClr w14:val="tx1"/>
            </w14:solidFill>
          </w14:textFill>
        </w:rPr>
        <w:t>三</w:t>
      </w:r>
      <w:r>
        <w:rPr>
          <w:rFonts w:hint="eastAsia" w:ascii="宋体" w:hAnsi="宋体" w:eastAsia="方正仿宋_GBK" w:cs="方正仿宋_GBK"/>
          <w:color w:val="000000" w:themeColor="text1"/>
          <w:sz w:val="34"/>
          <w:szCs w:val="34"/>
          <w:lang w:eastAsia="zh-CN"/>
          <w14:textFill>
            <w14:solidFill>
              <w14:schemeClr w14:val="tx1"/>
            </w14:solidFill>
          </w14:textFill>
        </w:rPr>
        <w:t>）</w:t>
      </w:r>
      <w:r>
        <w:rPr>
          <w:rFonts w:hint="eastAsia" w:ascii="宋体" w:hAnsi="宋体" w:eastAsia="方正仿宋_GBK" w:cs="方正仿宋_GBK"/>
          <w:color w:val="000000" w:themeColor="text1"/>
          <w:sz w:val="34"/>
          <w:szCs w:val="34"/>
          <w14:textFill>
            <w14:solidFill>
              <w14:schemeClr w14:val="tx1"/>
            </w14:solidFill>
          </w14:textFill>
        </w:rPr>
        <w:t>投标人须具备《中华人民共和国政府采购法》第二十二条第一款规定的条件，提供以下材料：</w:t>
      </w:r>
    </w:p>
    <w:p w14:paraId="156C1A9C">
      <w:pPr>
        <w:pStyle w:val="19"/>
        <w:spacing w:line="588" w:lineRule="exact"/>
        <w:ind w:firstLine="680" w:firstLineChars="200"/>
        <w:jc w:val="both"/>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1. 营业执照副本或事业单位法人证书或民办非企业单位登记证书或社会团体法人登记证书或基金会法人登记证书扫描件或自然人的身份证明扫描件。</w:t>
      </w:r>
    </w:p>
    <w:p w14:paraId="3AD48B7F">
      <w:pPr>
        <w:pStyle w:val="19"/>
        <w:spacing w:line="588" w:lineRule="exact"/>
        <w:ind w:firstLine="680" w:firstLineChars="200"/>
        <w:jc w:val="both"/>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2. 财务状况报告等相关材料：</w:t>
      </w:r>
    </w:p>
    <w:p w14:paraId="20C281FB">
      <w:pPr>
        <w:pStyle w:val="19"/>
        <w:spacing w:line="588" w:lineRule="exact"/>
        <w:ind w:firstLine="680" w:firstLineChars="200"/>
        <w:jc w:val="both"/>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A.经第三方会计师事务所审计的2023年度财务报告扫描件。</w:t>
      </w:r>
    </w:p>
    <w:p w14:paraId="7A8F1250">
      <w:pPr>
        <w:pStyle w:val="19"/>
        <w:spacing w:line="588" w:lineRule="exact"/>
        <w:ind w:firstLine="680" w:firstLineChars="200"/>
        <w:jc w:val="both"/>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B.具有良好的商业信誉和健全的财务会计制度的书面声明。</w:t>
      </w:r>
    </w:p>
    <w:p w14:paraId="02D8B1B2">
      <w:pPr>
        <w:pStyle w:val="19"/>
        <w:spacing w:line="588" w:lineRule="exact"/>
        <w:ind w:firstLine="680" w:firstLineChars="200"/>
        <w:jc w:val="both"/>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注：A、B两项提供任意一项均可。</w:t>
      </w:r>
    </w:p>
    <w:p w14:paraId="75EC1586">
      <w:pPr>
        <w:pStyle w:val="19"/>
        <w:spacing w:line="588" w:lineRule="exact"/>
        <w:ind w:firstLine="680" w:firstLineChars="200"/>
        <w:jc w:val="both"/>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3. 依法缴纳税收和社会保障资金的书面声明。</w:t>
      </w:r>
    </w:p>
    <w:p w14:paraId="17DD3FC0">
      <w:pPr>
        <w:pStyle w:val="19"/>
        <w:spacing w:line="588" w:lineRule="exact"/>
        <w:ind w:firstLine="680" w:firstLineChars="200"/>
        <w:jc w:val="both"/>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4. 投标截止日前3年在经营活动中没有重大违法记录的书面声明（截至开标日成立不足3年的供应商可提供自成立以来无重大违法记录的书面声明）。</w:t>
      </w:r>
    </w:p>
    <w:p w14:paraId="6ACE92CC">
      <w:pPr>
        <w:pStyle w:val="19"/>
        <w:spacing w:line="588" w:lineRule="exact"/>
        <w:ind w:firstLine="680" w:firstLineChars="200"/>
        <w:jc w:val="both"/>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5. 提交具备履行合同所必需的设备和专业技术能力证明材料。</w:t>
      </w:r>
    </w:p>
    <w:p w14:paraId="5AFB0340">
      <w:pPr>
        <w:pStyle w:val="19"/>
        <w:spacing w:line="588" w:lineRule="exact"/>
        <w:ind w:firstLine="680" w:firstLineChars="200"/>
        <w:jc w:val="both"/>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w:t>
      </w:r>
      <w:r>
        <w:rPr>
          <w:rFonts w:hint="eastAsia" w:ascii="宋体" w:hAnsi="宋体" w:eastAsia="方正仿宋_GBK" w:cs="方正仿宋_GBK"/>
          <w:color w:val="000000" w:themeColor="text1"/>
          <w:sz w:val="34"/>
          <w:szCs w:val="34"/>
          <w:lang w:val="en-US" w:eastAsia="zh-CN"/>
          <w14:textFill>
            <w14:solidFill>
              <w14:schemeClr w14:val="tx1"/>
            </w14:solidFill>
          </w14:textFill>
        </w:rPr>
        <w:t>四</w:t>
      </w:r>
      <w:r>
        <w:rPr>
          <w:rFonts w:hint="eastAsia" w:ascii="宋体" w:hAnsi="宋体" w:eastAsia="方正仿宋_GBK" w:cs="方正仿宋_GBK"/>
          <w:color w:val="000000" w:themeColor="text1"/>
          <w:sz w:val="34"/>
          <w:szCs w:val="34"/>
          <w14:textFill>
            <w14:solidFill>
              <w14:schemeClr w14:val="tx1"/>
            </w14:solidFill>
          </w14:textFill>
        </w:rPr>
        <w:t>）本项目不接受联合体投标。</w:t>
      </w:r>
    </w:p>
    <w:p w14:paraId="2E5308DB">
      <w:pPr>
        <w:spacing w:line="588" w:lineRule="exact"/>
        <w:ind w:firstLine="680" w:firstLineChars="200"/>
        <w:outlineLvl w:val="0"/>
        <w:rPr>
          <w:rFonts w:ascii="方正黑体_GBK" w:hAnsi="方正黑体_GBK" w:eastAsia="方正黑体_GBK" w:cs="方正黑体_GBK"/>
          <w:bCs/>
          <w:sz w:val="34"/>
          <w:szCs w:val="34"/>
        </w:rPr>
      </w:pPr>
      <w:r>
        <w:rPr>
          <w:rFonts w:hint="eastAsia" w:ascii="方正黑体_GBK" w:hAnsi="方正黑体_GBK" w:eastAsia="方正黑体_GBK" w:cs="方正黑体_GBK"/>
          <w:bCs/>
          <w:sz w:val="34"/>
          <w:szCs w:val="34"/>
        </w:rPr>
        <w:t>四、服务期</w:t>
      </w:r>
    </w:p>
    <w:p w14:paraId="0E760707">
      <w:pPr>
        <w:autoSpaceDE w:val="0"/>
        <w:autoSpaceDN w:val="0"/>
        <w:adjustRightInd w:val="0"/>
        <w:spacing w:line="588" w:lineRule="exact"/>
        <w:ind w:firstLine="680" w:firstLineChars="200"/>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lang w:val="en-US" w:eastAsia="zh-CN"/>
          <w14:textFill>
            <w14:solidFill>
              <w14:schemeClr w14:val="tx1"/>
            </w14:solidFill>
          </w14:textFill>
        </w:rPr>
        <w:t>1.</w:t>
      </w:r>
      <w:r>
        <w:rPr>
          <w:rFonts w:hint="eastAsia" w:ascii="宋体" w:hAnsi="宋体" w:eastAsia="方正仿宋_GBK" w:cs="方正仿宋_GBK"/>
          <w:color w:val="000000" w:themeColor="text1"/>
          <w:sz w:val="34"/>
          <w:szCs w:val="34"/>
          <w14:textFill>
            <w14:solidFill>
              <w14:schemeClr w14:val="tx1"/>
            </w14:solidFill>
          </w14:textFill>
        </w:rPr>
        <w:t>货到时间：签订合同之日起20个工作日内（特殊情况以合同为准）。</w:t>
      </w:r>
    </w:p>
    <w:p w14:paraId="5DE91F2B">
      <w:pPr>
        <w:spacing w:line="588" w:lineRule="exact"/>
        <w:ind w:firstLine="680" w:firstLineChars="200"/>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lang w:val="en-US" w:eastAsia="zh-CN"/>
          <w14:textFill>
            <w14:solidFill>
              <w14:schemeClr w14:val="tx1"/>
            </w14:solidFill>
          </w14:textFill>
        </w:rPr>
        <w:t>2.</w:t>
      </w:r>
      <w:r>
        <w:rPr>
          <w:rFonts w:hint="eastAsia" w:ascii="宋体" w:hAnsi="宋体" w:eastAsia="方正仿宋_GBK" w:cs="方正仿宋_GBK"/>
          <w:color w:val="000000" w:themeColor="text1"/>
          <w:sz w:val="34"/>
          <w:szCs w:val="34"/>
          <w14:textFill>
            <w14:solidFill>
              <w14:schemeClr w14:val="tx1"/>
            </w14:solidFill>
          </w14:textFill>
        </w:rPr>
        <w:t>安装（施工）完成：货到之日起10个工作日内（特殊情况以合同为准）。</w:t>
      </w:r>
    </w:p>
    <w:p w14:paraId="153C0951">
      <w:pPr>
        <w:spacing w:line="588" w:lineRule="exact"/>
        <w:ind w:firstLine="680" w:firstLineChars="200"/>
        <w:rPr>
          <w:rFonts w:hint="eastAsia"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lang w:val="en-US" w:eastAsia="zh-CN"/>
          <w14:textFill>
            <w14:solidFill>
              <w14:schemeClr w14:val="tx1"/>
            </w14:solidFill>
          </w14:textFill>
        </w:rPr>
        <w:t>3.</w:t>
      </w:r>
      <w:r>
        <w:rPr>
          <w:rFonts w:hint="eastAsia" w:ascii="宋体" w:hAnsi="宋体" w:eastAsia="方正仿宋_GBK" w:cs="方正仿宋_GBK"/>
          <w:color w:val="000000" w:themeColor="text1"/>
          <w:sz w:val="34"/>
          <w:szCs w:val="34"/>
          <w14:textFill>
            <w14:solidFill>
              <w14:schemeClr w14:val="tx1"/>
            </w14:solidFill>
          </w14:textFill>
        </w:rPr>
        <w:t>此次项目提供所投产品</w:t>
      </w:r>
      <w:r>
        <w:rPr>
          <w:rFonts w:hint="eastAsia" w:ascii="宋体" w:hAnsi="宋体" w:eastAsia="方正仿宋_GBK" w:cs="方正仿宋_GBK"/>
          <w:color w:val="000000" w:themeColor="text1"/>
          <w:sz w:val="34"/>
          <w:szCs w:val="34"/>
          <w:lang w:val="en-US" w:eastAsia="zh-CN"/>
          <w14:textFill>
            <w14:solidFill>
              <w14:schemeClr w14:val="tx1"/>
            </w14:solidFill>
          </w14:textFill>
        </w:rPr>
        <w:t>不低于3</w:t>
      </w:r>
      <w:r>
        <w:rPr>
          <w:rFonts w:hint="eastAsia" w:ascii="宋体" w:hAnsi="宋体" w:eastAsia="方正仿宋_GBK" w:cs="方正仿宋_GBK"/>
          <w:color w:val="000000" w:themeColor="text1"/>
          <w:sz w:val="34"/>
          <w:szCs w:val="34"/>
          <w14:textFill>
            <w14:solidFill>
              <w14:schemeClr w14:val="tx1"/>
            </w14:solidFill>
          </w14:textFill>
        </w:rPr>
        <w:t>年的免费</w:t>
      </w:r>
      <w:r>
        <w:rPr>
          <w:rFonts w:hint="eastAsia" w:ascii="宋体" w:hAnsi="宋体" w:eastAsia="方正仿宋_GBK" w:cs="方正仿宋_GBK"/>
          <w:color w:val="000000" w:themeColor="text1"/>
          <w:sz w:val="34"/>
          <w:szCs w:val="34"/>
          <w:lang w:val="en-US" w:eastAsia="zh-CN"/>
          <w14:textFill>
            <w14:solidFill>
              <w14:schemeClr w14:val="tx1"/>
            </w14:solidFill>
          </w14:textFill>
        </w:rPr>
        <w:t>上门</w:t>
      </w:r>
      <w:r>
        <w:rPr>
          <w:rFonts w:hint="eastAsia" w:ascii="宋体" w:hAnsi="宋体" w:eastAsia="方正仿宋_GBK" w:cs="方正仿宋_GBK"/>
          <w:color w:val="000000" w:themeColor="text1"/>
          <w:sz w:val="34"/>
          <w:szCs w:val="34"/>
          <w14:textFill>
            <w14:solidFill>
              <w14:schemeClr w14:val="tx1"/>
            </w14:solidFill>
          </w14:textFill>
        </w:rPr>
        <w:t>保修服务。</w:t>
      </w:r>
    </w:p>
    <w:p w14:paraId="49B4CEDE">
      <w:pPr>
        <w:spacing w:line="588" w:lineRule="exact"/>
        <w:ind w:firstLine="680" w:firstLineChars="200"/>
        <w:outlineLvl w:val="0"/>
        <w:rPr>
          <w:rFonts w:ascii="方正黑体_GBK" w:hAnsi="方正黑体_GBK" w:eastAsia="方正黑体_GBK" w:cs="方正黑体_GBK"/>
          <w:bCs/>
          <w:sz w:val="34"/>
          <w:szCs w:val="34"/>
        </w:rPr>
      </w:pPr>
      <w:r>
        <w:rPr>
          <w:rFonts w:hint="eastAsia" w:ascii="方正黑体_GBK" w:hAnsi="方正黑体_GBK" w:eastAsia="方正黑体_GBK" w:cs="方正黑体_GBK"/>
          <w:bCs/>
          <w:sz w:val="34"/>
          <w:szCs w:val="34"/>
        </w:rPr>
        <w:t>五、服务地点</w:t>
      </w:r>
    </w:p>
    <w:p w14:paraId="6883A3A5">
      <w:pPr>
        <w:spacing w:line="588" w:lineRule="exact"/>
        <w:ind w:firstLine="680" w:firstLineChars="200"/>
        <w:rPr>
          <w:rFonts w:ascii="宋体" w:hAnsi="宋体" w:eastAsia="方正仿宋_GBK" w:cs="方正仿宋_GBK"/>
          <w:sz w:val="34"/>
          <w:szCs w:val="34"/>
        </w:rPr>
      </w:pPr>
      <w:r>
        <w:rPr>
          <w:rFonts w:hint="eastAsia" w:ascii="宋体" w:hAnsi="宋体" w:eastAsia="方正仿宋_GBK" w:cs="方正仿宋_GBK"/>
          <w:color w:val="000000" w:themeColor="text1"/>
          <w:sz w:val="34"/>
          <w:szCs w:val="34"/>
          <w14:textFill>
            <w14:solidFill>
              <w14:schemeClr w14:val="tx1"/>
            </w14:solidFill>
          </w14:textFill>
        </w:rPr>
        <w:t>交货地点：天津市和平区大理道64号</w:t>
      </w:r>
      <w:r>
        <w:rPr>
          <w:rFonts w:hint="eastAsia" w:ascii="宋体" w:hAnsi="宋体" w:eastAsia="方正仿宋_GBK" w:cs="方正仿宋_GBK"/>
          <w:color w:val="000000" w:themeColor="text1"/>
          <w:sz w:val="34"/>
          <w:szCs w:val="34"/>
          <w:lang w:val="en-US" w:eastAsia="zh-CN"/>
          <w14:textFill>
            <w14:solidFill>
              <w14:schemeClr w14:val="tx1"/>
            </w14:solidFill>
          </w14:textFill>
        </w:rPr>
        <w:t>/河北省秦皇岛市北戴河区东经路7号</w:t>
      </w:r>
      <w:r>
        <w:rPr>
          <w:rFonts w:hint="eastAsia" w:ascii="宋体" w:hAnsi="宋体" w:eastAsia="方正仿宋_GBK" w:cs="方正仿宋_GBK"/>
          <w:color w:val="000000" w:themeColor="text1"/>
          <w:sz w:val="34"/>
          <w:szCs w:val="34"/>
          <w14:textFill>
            <w14:solidFill>
              <w14:schemeClr w14:val="tx1"/>
            </w14:solidFill>
          </w14:textFill>
        </w:rPr>
        <w:t>（特殊情况以合同为准）。</w:t>
      </w:r>
    </w:p>
    <w:p w14:paraId="11BB87BE">
      <w:pPr>
        <w:spacing w:line="588" w:lineRule="exact"/>
        <w:ind w:firstLine="680" w:firstLineChars="200"/>
        <w:outlineLvl w:val="0"/>
        <w:rPr>
          <w:rFonts w:ascii="方正黑体_GBK" w:hAnsi="方正黑体_GBK" w:eastAsia="方正黑体_GBK" w:cs="方正黑体_GBK"/>
          <w:bCs/>
          <w:sz w:val="34"/>
          <w:szCs w:val="34"/>
        </w:rPr>
      </w:pPr>
      <w:r>
        <w:rPr>
          <w:rFonts w:hint="eastAsia" w:ascii="方正黑体_GBK" w:hAnsi="方正黑体_GBK" w:eastAsia="方正黑体_GBK" w:cs="方正黑体_GBK"/>
          <w:bCs/>
          <w:sz w:val="34"/>
          <w:szCs w:val="34"/>
        </w:rPr>
        <w:t>六、付款方式</w:t>
      </w:r>
    </w:p>
    <w:p w14:paraId="6213E4D8">
      <w:pPr>
        <w:autoSpaceDE w:val="0"/>
        <w:autoSpaceDN w:val="0"/>
        <w:adjustRightInd w:val="0"/>
        <w:spacing w:line="588" w:lineRule="exact"/>
        <w:ind w:firstLine="680" w:firstLineChars="200"/>
        <w:rPr>
          <w:rFonts w:ascii="宋体" w:hAnsi="宋体" w:eastAsia="方正仿宋_GBK" w:cs="方正仿宋_GBK"/>
          <w:sz w:val="34"/>
          <w:szCs w:val="34"/>
        </w:rPr>
      </w:pPr>
      <w:r>
        <w:rPr>
          <w:rFonts w:hint="eastAsia" w:ascii="宋体" w:hAnsi="宋体" w:eastAsia="方正仿宋_GBK" w:cs="方正仿宋_GBK"/>
          <w:sz w:val="34"/>
          <w:szCs w:val="34"/>
        </w:rPr>
        <w:t>签订合同后15个工作日内预付合同总额的30%，货到现场安装、调试完毕，所有设备使用无质量问题，验收合格后15个工作日内支付合同总额的60%，验收合格一年后支付10%。（特殊情况以合同为准）。</w:t>
      </w:r>
    </w:p>
    <w:p w14:paraId="1FE9B889">
      <w:pPr>
        <w:spacing w:line="588" w:lineRule="exact"/>
        <w:ind w:firstLine="680" w:firstLineChars="200"/>
        <w:outlineLvl w:val="0"/>
        <w:rPr>
          <w:rFonts w:ascii="方正黑体_GBK" w:hAnsi="方正黑体_GBK" w:eastAsia="方正黑体_GBK" w:cs="方正黑体_GBK"/>
          <w:bCs/>
          <w:sz w:val="34"/>
          <w:szCs w:val="34"/>
        </w:rPr>
      </w:pPr>
      <w:r>
        <w:rPr>
          <w:rFonts w:hint="eastAsia" w:ascii="方正黑体_GBK" w:hAnsi="方正黑体_GBK" w:eastAsia="方正黑体_GBK" w:cs="方正黑体_GBK"/>
          <w:bCs/>
          <w:sz w:val="34"/>
          <w:szCs w:val="34"/>
        </w:rPr>
        <w:t>七、技术要求</w:t>
      </w:r>
    </w:p>
    <w:p w14:paraId="49188FFF">
      <w:pPr>
        <w:spacing w:line="588" w:lineRule="exact"/>
        <w:ind w:firstLine="680" w:firstLineChars="200"/>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★（一）投标人须承诺所投产品和服务符合相关强制性规定。交货时采购人有权要求投标人出具所投产品、服务符合上述规定的证明文件。</w:t>
      </w:r>
    </w:p>
    <w:p w14:paraId="273BEBB3">
      <w:pPr>
        <w:spacing w:line="588" w:lineRule="exact"/>
        <w:ind w:firstLine="680" w:firstLineChars="200"/>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（二）采购清单</w:t>
      </w:r>
    </w:p>
    <w:tbl>
      <w:tblPr>
        <w:tblStyle w:val="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26"/>
        <w:gridCol w:w="2982"/>
        <w:gridCol w:w="3177"/>
        <w:gridCol w:w="913"/>
        <w:gridCol w:w="906"/>
      </w:tblGrid>
      <w:tr w14:paraId="70BBA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0" w:type="pct"/>
            <w:shd w:val="clear" w:color="auto" w:fill="auto"/>
            <w:vAlign w:val="center"/>
          </w:tcPr>
          <w:p w14:paraId="2A1D47AA">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序号</w:t>
            </w:r>
          </w:p>
        </w:tc>
        <w:tc>
          <w:tcPr>
            <w:tcW w:w="1656" w:type="pct"/>
            <w:shd w:val="clear" w:color="auto" w:fill="auto"/>
            <w:vAlign w:val="center"/>
          </w:tcPr>
          <w:p w14:paraId="70A52C79">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标的名称</w:t>
            </w:r>
          </w:p>
        </w:tc>
        <w:tc>
          <w:tcPr>
            <w:tcW w:w="1764" w:type="pct"/>
            <w:shd w:val="clear" w:color="auto" w:fill="auto"/>
            <w:vAlign w:val="center"/>
          </w:tcPr>
          <w:p w14:paraId="7A5E8C4E">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技术要求</w:t>
            </w:r>
          </w:p>
        </w:tc>
        <w:tc>
          <w:tcPr>
            <w:tcW w:w="507" w:type="pct"/>
            <w:shd w:val="clear" w:color="auto" w:fill="auto"/>
            <w:vAlign w:val="center"/>
          </w:tcPr>
          <w:p w14:paraId="241F3932">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单位</w:t>
            </w:r>
          </w:p>
        </w:tc>
        <w:tc>
          <w:tcPr>
            <w:tcW w:w="503" w:type="pct"/>
            <w:shd w:val="clear" w:color="auto" w:fill="auto"/>
            <w:vAlign w:val="center"/>
          </w:tcPr>
          <w:p w14:paraId="3FE21F40">
            <w:pPr>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数量</w:t>
            </w:r>
          </w:p>
        </w:tc>
      </w:tr>
      <w:tr w14:paraId="4C515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0" w:type="pct"/>
            <w:shd w:val="clear" w:color="auto" w:fill="auto"/>
            <w:vAlign w:val="center"/>
          </w:tcPr>
          <w:p w14:paraId="107E2DC9">
            <w:pPr>
              <w:widowControl/>
              <w:jc w:val="center"/>
              <w:rPr>
                <w:rFonts w:ascii="宋体" w:hAnsi="宋体" w:eastAsia="方正仿宋_GBK" w:cs="方正仿宋_GBK"/>
                <w:kern w:val="0"/>
                <w:sz w:val="28"/>
                <w:szCs w:val="28"/>
              </w:rPr>
            </w:pPr>
            <w:r>
              <w:rPr>
                <w:rFonts w:hint="eastAsia" w:ascii="宋体" w:hAnsi="宋体" w:eastAsia="方正仿宋_GBK" w:cs="方正仿宋_GBK"/>
                <w:kern w:val="0"/>
                <w:sz w:val="28"/>
                <w:szCs w:val="28"/>
              </w:rPr>
              <w:t>1</w:t>
            </w:r>
          </w:p>
        </w:tc>
        <w:tc>
          <w:tcPr>
            <w:tcW w:w="1656" w:type="pct"/>
            <w:shd w:val="clear" w:color="auto" w:fill="auto"/>
            <w:vAlign w:val="center"/>
          </w:tcPr>
          <w:p w14:paraId="36A1E0F4">
            <w:pPr>
              <w:widowControl/>
              <w:jc w:val="center"/>
              <w:rPr>
                <w:rFonts w:hint="default" w:ascii="宋体" w:hAnsi="宋体" w:eastAsia="方正仿宋_GBK" w:cs="方正仿宋_GBK"/>
                <w:kern w:val="0"/>
                <w:sz w:val="28"/>
                <w:szCs w:val="28"/>
                <w:lang w:val="en-US" w:eastAsia="zh-CN"/>
              </w:rPr>
            </w:pPr>
            <w:r>
              <w:rPr>
                <w:rFonts w:hint="eastAsia" w:ascii="宋体" w:hAnsi="宋体" w:eastAsia="方正仿宋_GBK" w:cs="方正仿宋_GBK"/>
                <w:kern w:val="0"/>
                <w:sz w:val="28"/>
                <w:szCs w:val="28"/>
                <w:lang w:val="en-US" w:eastAsia="zh-CN"/>
              </w:rPr>
              <w:t>跑台</w:t>
            </w:r>
          </w:p>
        </w:tc>
        <w:tc>
          <w:tcPr>
            <w:tcW w:w="1764" w:type="pct"/>
            <w:shd w:val="clear" w:color="auto" w:fill="auto"/>
            <w:vAlign w:val="center"/>
          </w:tcPr>
          <w:p w14:paraId="24421A32">
            <w:pPr>
              <w:widowControl/>
              <w:jc w:val="center"/>
              <w:rPr>
                <w:rFonts w:ascii="宋体" w:hAnsi="宋体" w:eastAsia="方正仿宋_GBK" w:cs="方正仿宋_GBK"/>
                <w:kern w:val="0"/>
                <w:sz w:val="28"/>
                <w:szCs w:val="28"/>
              </w:rPr>
            </w:pPr>
            <w:r>
              <w:rPr>
                <w:rFonts w:hint="eastAsia" w:ascii="宋体" w:hAnsi="宋体" w:eastAsia="方正仿宋_GBK" w:cs="方正仿宋_GBK"/>
                <w:kern w:val="0"/>
                <w:sz w:val="28"/>
                <w:szCs w:val="28"/>
              </w:rPr>
              <w:t>见技术参数</w:t>
            </w:r>
          </w:p>
        </w:tc>
        <w:tc>
          <w:tcPr>
            <w:tcW w:w="507" w:type="pct"/>
            <w:shd w:val="clear" w:color="auto" w:fill="auto"/>
            <w:vAlign w:val="center"/>
          </w:tcPr>
          <w:p w14:paraId="4BD3A420">
            <w:pPr>
              <w:jc w:val="center"/>
              <w:rPr>
                <w:rFonts w:ascii="宋体" w:hAnsi="宋体" w:eastAsia="方正仿宋_GBK" w:cs="方正仿宋_GBK"/>
                <w:sz w:val="28"/>
                <w:szCs w:val="28"/>
              </w:rPr>
            </w:pPr>
            <w:r>
              <w:rPr>
                <w:rFonts w:hint="eastAsia" w:ascii="宋体" w:hAnsi="宋体" w:eastAsia="方正仿宋_GBK" w:cs="方正仿宋_GBK"/>
                <w:sz w:val="28"/>
                <w:szCs w:val="28"/>
              </w:rPr>
              <w:t>台</w:t>
            </w:r>
          </w:p>
        </w:tc>
        <w:tc>
          <w:tcPr>
            <w:tcW w:w="503" w:type="pct"/>
            <w:shd w:val="clear" w:color="auto" w:fill="auto"/>
            <w:vAlign w:val="center"/>
          </w:tcPr>
          <w:p w14:paraId="1B821F41">
            <w:pPr>
              <w:jc w:val="center"/>
              <w:rPr>
                <w:rFonts w:hint="eastAsia" w:ascii="宋体" w:hAnsi="宋体" w:eastAsia="方正仿宋_GBK" w:cs="方正仿宋_GBK"/>
                <w:sz w:val="28"/>
                <w:szCs w:val="28"/>
                <w:lang w:eastAsia="zh-CN"/>
              </w:rPr>
            </w:pPr>
            <w:r>
              <w:rPr>
                <w:rFonts w:hint="eastAsia" w:ascii="宋体" w:hAnsi="宋体" w:eastAsia="方正仿宋_GBK" w:cs="方正仿宋_GBK"/>
                <w:sz w:val="28"/>
                <w:szCs w:val="28"/>
                <w:lang w:val="en-US" w:eastAsia="zh-CN"/>
              </w:rPr>
              <w:t>1</w:t>
            </w:r>
          </w:p>
        </w:tc>
      </w:tr>
      <w:tr w14:paraId="57F8E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70" w:type="pct"/>
            <w:shd w:val="clear" w:color="auto" w:fill="auto"/>
            <w:vAlign w:val="center"/>
          </w:tcPr>
          <w:p w14:paraId="102720F9">
            <w:pPr>
              <w:widowControl/>
              <w:jc w:val="center"/>
              <w:rPr>
                <w:rFonts w:ascii="宋体" w:hAnsi="宋体" w:eastAsia="方正仿宋_GBK" w:cs="方正仿宋_GBK"/>
                <w:kern w:val="0"/>
                <w:sz w:val="28"/>
                <w:szCs w:val="28"/>
              </w:rPr>
            </w:pPr>
            <w:r>
              <w:rPr>
                <w:rFonts w:hint="eastAsia" w:ascii="宋体" w:hAnsi="宋体" w:eastAsia="方正仿宋_GBK" w:cs="方正仿宋_GBK"/>
                <w:kern w:val="0"/>
                <w:sz w:val="28"/>
                <w:szCs w:val="28"/>
              </w:rPr>
              <w:t>2</w:t>
            </w:r>
          </w:p>
        </w:tc>
        <w:tc>
          <w:tcPr>
            <w:tcW w:w="1656" w:type="pct"/>
            <w:shd w:val="clear" w:color="auto" w:fill="auto"/>
            <w:vAlign w:val="center"/>
          </w:tcPr>
          <w:p w14:paraId="7F68BC5E">
            <w:pPr>
              <w:widowControl/>
              <w:jc w:val="center"/>
              <w:rPr>
                <w:rFonts w:hint="default" w:ascii="宋体" w:hAnsi="宋体" w:eastAsia="方正仿宋_GBK" w:cs="方正仿宋_GBK"/>
                <w:kern w:val="0"/>
                <w:sz w:val="28"/>
                <w:szCs w:val="28"/>
                <w:lang w:val="en-US" w:eastAsia="zh-CN"/>
              </w:rPr>
            </w:pPr>
            <w:r>
              <w:rPr>
                <w:rFonts w:hint="eastAsia" w:ascii="宋体" w:hAnsi="宋体" w:eastAsia="方正仿宋_GBK" w:cs="方正仿宋_GBK"/>
                <w:kern w:val="0"/>
                <w:sz w:val="28"/>
                <w:szCs w:val="28"/>
                <w:lang w:val="en-US" w:eastAsia="zh-CN"/>
              </w:rPr>
              <w:t>功率自行车</w:t>
            </w:r>
          </w:p>
        </w:tc>
        <w:tc>
          <w:tcPr>
            <w:tcW w:w="1764" w:type="pct"/>
            <w:shd w:val="clear" w:color="auto" w:fill="auto"/>
            <w:vAlign w:val="center"/>
          </w:tcPr>
          <w:p w14:paraId="7B6DCDF2">
            <w:pPr>
              <w:widowControl/>
              <w:jc w:val="center"/>
              <w:rPr>
                <w:rFonts w:ascii="宋体" w:hAnsi="宋体" w:eastAsia="方正仿宋_GBK" w:cs="方正仿宋_GBK"/>
                <w:kern w:val="0"/>
                <w:sz w:val="28"/>
                <w:szCs w:val="28"/>
              </w:rPr>
            </w:pPr>
            <w:r>
              <w:rPr>
                <w:rFonts w:hint="eastAsia" w:ascii="宋体" w:hAnsi="宋体" w:eastAsia="方正仿宋_GBK" w:cs="方正仿宋_GBK"/>
                <w:kern w:val="0"/>
                <w:sz w:val="28"/>
                <w:szCs w:val="28"/>
              </w:rPr>
              <w:t>见技术参数</w:t>
            </w:r>
          </w:p>
        </w:tc>
        <w:tc>
          <w:tcPr>
            <w:tcW w:w="507" w:type="pct"/>
            <w:shd w:val="clear" w:color="auto" w:fill="auto"/>
            <w:vAlign w:val="center"/>
          </w:tcPr>
          <w:p w14:paraId="0EFBA1CE">
            <w:pPr>
              <w:jc w:val="center"/>
              <w:rPr>
                <w:rFonts w:ascii="宋体" w:hAnsi="宋体" w:eastAsia="方正仿宋_GBK" w:cs="方正仿宋_GBK"/>
                <w:sz w:val="28"/>
                <w:szCs w:val="28"/>
              </w:rPr>
            </w:pPr>
            <w:r>
              <w:rPr>
                <w:rFonts w:hint="eastAsia" w:ascii="宋体" w:hAnsi="宋体" w:eastAsia="方正仿宋_GBK" w:cs="方正仿宋_GBK"/>
                <w:sz w:val="28"/>
                <w:szCs w:val="28"/>
              </w:rPr>
              <w:t>台</w:t>
            </w:r>
          </w:p>
        </w:tc>
        <w:tc>
          <w:tcPr>
            <w:tcW w:w="503" w:type="pct"/>
            <w:shd w:val="clear" w:color="auto" w:fill="auto"/>
            <w:vAlign w:val="center"/>
          </w:tcPr>
          <w:p w14:paraId="65699BBE">
            <w:pPr>
              <w:jc w:val="center"/>
              <w:rPr>
                <w:rFonts w:ascii="宋体" w:hAnsi="宋体" w:eastAsia="方正仿宋_GBK" w:cs="方正仿宋_GBK"/>
                <w:sz w:val="28"/>
                <w:szCs w:val="28"/>
              </w:rPr>
            </w:pPr>
            <w:r>
              <w:rPr>
                <w:rFonts w:hint="eastAsia" w:ascii="宋体" w:hAnsi="宋体" w:eastAsia="方正仿宋_GBK" w:cs="方正仿宋_GBK"/>
                <w:sz w:val="28"/>
                <w:szCs w:val="28"/>
              </w:rPr>
              <w:t>1</w:t>
            </w:r>
          </w:p>
        </w:tc>
      </w:tr>
      <w:tr w14:paraId="41F3D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70" w:type="pct"/>
            <w:shd w:val="clear" w:color="auto" w:fill="auto"/>
            <w:vAlign w:val="center"/>
          </w:tcPr>
          <w:p w14:paraId="11598059">
            <w:pPr>
              <w:widowControl/>
              <w:jc w:val="center"/>
              <w:rPr>
                <w:rFonts w:ascii="宋体" w:hAnsi="宋体" w:eastAsia="方正仿宋_GBK" w:cs="方正仿宋_GBK"/>
                <w:kern w:val="0"/>
                <w:sz w:val="28"/>
                <w:szCs w:val="28"/>
              </w:rPr>
            </w:pPr>
            <w:r>
              <w:rPr>
                <w:rFonts w:hint="eastAsia" w:ascii="宋体" w:hAnsi="宋体" w:eastAsia="方正仿宋_GBK" w:cs="方正仿宋_GBK"/>
                <w:kern w:val="0"/>
                <w:sz w:val="28"/>
                <w:szCs w:val="28"/>
              </w:rPr>
              <w:t>3</w:t>
            </w:r>
          </w:p>
        </w:tc>
        <w:tc>
          <w:tcPr>
            <w:tcW w:w="1656" w:type="pct"/>
            <w:shd w:val="clear" w:color="auto" w:fill="auto"/>
            <w:vAlign w:val="center"/>
          </w:tcPr>
          <w:p w14:paraId="74B165EB">
            <w:pPr>
              <w:widowControl/>
              <w:jc w:val="center"/>
              <w:rPr>
                <w:rFonts w:hint="default" w:ascii="宋体" w:hAnsi="宋体" w:eastAsia="方正仿宋_GBK" w:cs="方正仿宋_GBK"/>
                <w:kern w:val="0"/>
                <w:sz w:val="28"/>
                <w:szCs w:val="28"/>
                <w:lang w:val="en-US" w:eastAsia="zh-CN"/>
              </w:rPr>
            </w:pPr>
            <w:r>
              <w:rPr>
                <w:rFonts w:hint="eastAsia" w:ascii="宋体" w:hAnsi="宋体" w:eastAsia="方正仿宋_GBK" w:cs="方正仿宋_GBK"/>
                <w:kern w:val="0"/>
                <w:sz w:val="28"/>
                <w:szCs w:val="28"/>
                <w:lang w:val="en-US" w:eastAsia="zh-CN"/>
              </w:rPr>
              <w:t>深层肌肉振动仪</w:t>
            </w:r>
          </w:p>
        </w:tc>
        <w:tc>
          <w:tcPr>
            <w:tcW w:w="1764" w:type="pct"/>
            <w:shd w:val="clear" w:color="auto" w:fill="auto"/>
            <w:vAlign w:val="center"/>
          </w:tcPr>
          <w:p w14:paraId="52DB66A9">
            <w:pPr>
              <w:widowControl/>
              <w:jc w:val="center"/>
              <w:rPr>
                <w:rFonts w:ascii="宋体" w:hAnsi="宋体" w:eastAsia="方正仿宋_GBK" w:cs="方正仿宋_GBK"/>
                <w:kern w:val="0"/>
                <w:sz w:val="28"/>
                <w:szCs w:val="28"/>
              </w:rPr>
            </w:pPr>
            <w:r>
              <w:rPr>
                <w:rFonts w:hint="eastAsia" w:ascii="宋体" w:hAnsi="宋体" w:eastAsia="方正仿宋_GBK" w:cs="方正仿宋_GBK"/>
                <w:kern w:val="0"/>
                <w:sz w:val="28"/>
                <w:szCs w:val="28"/>
              </w:rPr>
              <w:t>见技术参数</w:t>
            </w:r>
          </w:p>
        </w:tc>
        <w:tc>
          <w:tcPr>
            <w:tcW w:w="507" w:type="pct"/>
            <w:shd w:val="clear" w:color="auto" w:fill="auto"/>
            <w:vAlign w:val="center"/>
          </w:tcPr>
          <w:p w14:paraId="76C2236D">
            <w:pPr>
              <w:jc w:val="center"/>
              <w:rPr>
                <w:rFonts w:ascii="宋体" w:hAnsi="宋体" w:eastAsia="方正仿宋_GBK" w:cs="方正仿宋_GBK"/>
                <w:sz w:val="28"/>
                <w:szCs w:val="28"/>
              </w:rPr>
            </w:pPr>
            <w:r>
              <w:rPr>
                <w:rFonts w:hint="eastAsia" w:ascii="宋体" w:hAnsi="宋体" w:eastAsia="方正仿宋_GBK" w:cs="方正仿宋_GBK"/>
                <w:sz w:val="28"/>
                <w:szCs w:val="28"/>
              </w:rPr>
              <w:t>台</w:t>
            </w:r>
          </w:p>
        </w:tc>
        <w:tc>
          <w:tcPr>
            <w:tcW w:w="503" w:type="pct"/>
            <w:shd w:val="clear" w:color="auto" w:fill="auto"/>
            <w:vAlign w:val="center"/>
          </w:tcPr>
          <w:p w14:paraId="5C005E25">
            <w:pPr>
              <w:jc w:val="center"/>
              <w:rPr>
                <w:rFonts w:ascii="宋体" w:hAnsi="宋体" w:eastAsia="方正仿宋_GBK" w:cs="方正仿宋_GBK"/>
                <w:sz w:val="28"/>
                <w:szCs w:val="28"/>
              </w:rPr>
            </w:pPr>
            <w:r>
              <w:rPr>
                <w:rFonts w:hint="eastAsia" w:ascii="宋体" w:hAnsi="宋体" w:eastAsia="方正仿宋_GBK" w:cs="方正仿宋_GBK"/>
                <w:sz w:val="28"/>
                <w:szCs w:val="28"/>
              </w:rPr>
              <w:t>1</w:t>
            </w:r>
          </w:p>
        </w:tc>
      </w:tr>
      <w:tr w14:paraId="03DB3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70" w:type="pct"/>
            <w:shd w:val="clear" w:color="auto" w:fill="auto"/>
            <w:vAlign w:val="center"/>
          </w:tcPr>
          <w:p w14:paraId="3395100E">
            <w:pPr>
              <w:widowControl/>
              <w:jc w:val="center"/>
              <w:rPr>
                <w:rFonts w:ascii="宋体" w:hAnsi="宋体" w:eastAsia="方正仿宋_GBK" w:cs="方正仿宋_GBK"/>
                <w:kern w:val="0"/>
                <w:sz w:val="28"/>
                <w:szCs w:val="28"/>
              </w:rPr>
            </w:pPr>
            <w:r>
              <w:rPr>
                <w:rFonts w:hint="eastAsia" w:ascii="宋体" w:hAnsi="宋体" w:eastAsia="方正仿宋_GBK" w:cs="方正仿宋_GBK"/>
                <w:kern w:val="0"/>
                <w:sz w:val="28"/>
                <w:szCs w:val="28"/>
              </w:rPr>
              <w:t>4</w:t>
            </w:r>
          </w:p>
        </w:tc>
        <w:tc>
          <w:tcPr>
            <w:tcW w:w="1656" w:type="pct"/>
            <w:shd w:val="clear" w:color="auto" w:fill="auto"/>
            <w:vAlign w:val="center"/>
          </w:tcPr>
          <w:p w14:paraId="5B956EA8">
            <w:pPr>
              <w:widowControl/>
              <w:jc w:val="center"/>
              <w:rPr>
                <w:rFonts w:hint="default" w:ascii="宋体" w:hAnsi="宋体" w:eastAsia="方正仿宋_GBK" w:cs="方正仿宋_GBK"/>
                <w:kern w:val="0"/>
                <w:sz w:val="28"/>
                <w:szCs w:val="28"/>
                <w:lang w:val="en-US" w:eastAsia="zh-CN"/>
              </w:rPr>
            </w:pPr>
            <w:r>
              <w:rPr>
                <w:rFonts w:hint="eastAsia" w:ascii="宋体" w:hAnsi="宋体" w:eastAsia="方正仿宋_GBK" w:cs="方正仿宋_GBK"/>
                <w:kern w:val="0"/>
                <w:sz w:val="28"/>
                <w:szCs w:val="28"/>
                <w:lang w:val="en-US" w:eastAsia="zh-CN"/>
              </w:rPr>
              <w:t>磁振热治疗仪</w:t>
            </w:r>
          </w:p>
        </w:tc>
        <w:tc>
          <w:tcPr>
            <w:tcW w:w="1764" w:type="pct"/>
            <w:shd w:val="clear" w:color="auto" w:fill="auto"/>
            <w:vAlign w:val="center"/>
          </w:tcPr>
          <w:p w14:paraId="02E18A6E">
            <w:pPr>
              <w:widowControl/>
              <w:jc w:val="center"/>
              <w:rPr>
                <w:rFonts w:ascii="宋体" w:hAnsi="宋体" w:eastAsia="方正仿宋_GBK" w:cs="方正仿宋_GBK"/>
                <w:kern w:val="0"/>
                <w:sz w:val="28"/>
                <w:szCs w:val="28"/>
              </w:rPr>
            </w:pPr>
            <w:r>
              <w:rPr>
                <w:rFonts w:hint="eastAsia" w:ascii="宋体" w:hAnsi="宋体" w:eastAsia="方正仿宋_GBK" w:cs="方正仿宋_GBK"/>
                <w:kern w:val="0"/>
                <w:sz w:val="28"/>
                <w:szCs w:val="28"/>
              </w:rPr>
              <w:t>见技术参数</w:t>
            </w:r>
          </w:p>
        </w:tc>
        <w:tc>
          <w:tcPr>
            <w:tcW w:w="507" w:type="pct"/>
            <w:shd w:val="clear" w:color="auto" w:fill="auto"/>
            <w:vAlign w:val="center"/>
          </w:tcPr>
          <w:p w14:paraId="6340C273">
            <w:pPr>
              <w:jc w:val="center"/>
              <w:rPr>
                <w:rFonts w:ascii="宋体" w:hAnsi="宋体" w:eastAsia="方正仿宋_GBK" w:cs="方正仿宋_GBK"/>
                <w:sz w:val="28"/>
                <w:szCs w:val="28"/>
              </w:rPr>
            </w:pPr>
            <w:r>
              <w:rPr>
                <w:rFonts w:hint="eastAsia" w:ascii="宋体" w:hAnsi="宋体" w:eastAsia="方正仿宋_GBK" w:cs="方正仿宋_GBK"/>
                <w:sz w:val="28"/>
                <w:szCs w:val="28"/>
              </w:rPr>
              <w:t>台</w:t>
            </w:r>
          </w:p>
        </w:tc>
        <w:tc>
          <w:tcPr>
            <w:tcW w:w="503" w:type="pct"/>
            <w:shd w:val="clear" w:color="auto" w:fill="auto"/>
            <w:vAlign w:val="center"/>
          </w:tcPr>
          <w:p w14:paraId="3DAD5DCC">
            <w:pPr>
              <w:jc w:val="center"/>
              <w:rPr>
                <w:rFonts w:ascii="宋体" w:hAnsi="宋体" w:eastAsia="方正仿宋_GBK" w:cs="方正仿宋_GBK"/>
                <w:sz w:val="28"/>
                <w:szCs w:val="28"/>
              </w:rPr>
            </w:pPr>
            <w:r>
              <w:rPr>
                <w:rFonts w:hint="eastAsia" w:ascii="宋体" w:hAnsi="宋体" w:eastAsia="方正仿宋_GBK" w:cs="方正仿宋_GBK"/>
                <w:sz w:val="28"/>
                <w:szCs w:val="28"/>
              </w:rPr>
              <w:t>1</w:t>
            </w:r>
          </w:p>
        </w:tc>
      </w:tr>
      <w:tr w14:paraId="73291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70" w:type="pct"/>
            <w:shd w:val="clear" w:color="auto" w:fill="auto"/>
            <w:vAlign w:val="center"/>
          </w:tcPr>
          <w:p w14:paraId="3D4135D8">
            <w:pPr>
              <w:widowControl/>
              <w:jc w:val="center"/>
              <w:rPr>
                <w:rFonts w:hint="eastAsia" w:ascii="宋体" w:hAnsi="宋体" w:eastAsia="方正仿宋_GBK" w:cs="方正仿宋_GBK"/>
                <w:kern w:val="0"/>
                <w:sz w:val="28"/>
                <w:szCs w:val="28"/>
                <w:lang w:val="en-US" w:eastAsia="zh-CN"/>
              </w:rPr>
            </w:pPr>
            <w:r>
              <w:rPr>
                <w:rFonts w:hint="eastAsia" w:ascii="宋体" w:hAnsi="宋体" w:eastAsia="方正仿宋_GBK" w:cs="方正仿宋_GBK"/>
                <w:kern w:val="0"/>
                <w:sz w:val="28"/>
                <w:szCs w:val="28"/>
                <w:lang w:val="en-US" w:eastAsia="zh-CN"/>
              </w:rPr>
              <w:t>5</w:t>
            </w:r>
          </w:p>
        </w:tc>
        <w:tc>
          <w:tcPr>
            <w:tcW w:w="1656" w:type="pct"/>
            <w:shd w:val="clear" w:color="auto" w:fill="auto"/>
            <w:vAlign w:val="center"/>
          </w:tcPr>
          <w:p w14:paraId="7AC35A17">
            <w:pPr>
              <w:widowControl/>
              <w:jc w:val="center"/>
              <w:rPr>
                <w:rFonts w:hint="default" w:ascii="宋体" w:hAnsi="宋体" w:eastAsia="方正仿宋_GBK" w:cs="方正仿宋_GBK"/>
                <w:kern w:val="0"/>
                <w:sz w:val="28"/>
                <w:szCs w:val="28"/>
                <w:lang w:val="en-US" w:eastAsia="zh-CN"/>
              </w:rPr>
            </w:pPr>
            <w:r>
              <w:rPr>
                <w:rFonts w:hint="eastAsia" w:ascii="宋体" w:hAnsi="宋体" w:eastAsia="方正仿宋_GBK" w:cs="方正仿宋_GBK"/>
                <w:kern w:val="0"/>
                <w:sz w:val="28"/>
                <w:szCs w:val="28"/>
                <w:lang w:val="en-US" w:eastAsia="zh-CN"/>
              </w:rPr>
              <w:t>微高压氧舱</w:t>
            </w:r>
          </w:p>
        </w:tc>
        <w:tc>
          <w:tcPr>
            <w:tcW w:w="1764" w:type="pct"/>
            <w:shd w:val="clear" w:color="auto" w:fill="auto"/>
            <w:vAlign w:val="center"/>
          </w:tcPr>
          <w:p w14:paraId="040FA7E2">
            <w:pPr>
              <w:widowControl/>
              <w:jc w:val="center"/>
              <w:rPr>
                <w:rFonts w:hint="eastAsia" w:ascii="宋体" w:hAnsi="宋体" w:eastAsia="方正仿宋_GBK" w:cs="方正仿宋_GBK"/>
                <w:kern w:val="0"/>
                <w:sz w:val="28"/>
                <w:szCs w:val="28"/>
              </w:rPr>
            </w:pPr>
            <w:r>
              <w:rPr>
                <w:rFonts w:hint="eastAsia" w:ascii="宋体" w:hAnsi="宋体" w:eastAsia="方正仿宋_GBK" w:cs="方正仿宋_GBK"/>
                <w:kern w:val="0"/>
                <w:sz w:val="28"/>
                <w:szCs w:val="28"/>
              </w:rPr>
              <w:t>见技术参数</w:t>
            </w:r>
          </w:p>
        </w:tc>
        <w:tc>
          <w:tcPr>
            <w:tcW w:w="507" w:type="pct"/>
            <w:shd w:val="clear" w:color="auto" w:fill="auto"/>
            <w:vAlign w:val="center"/>
          </w:tcPr>
          <w:p w14:paraId="1C288C31">
            <w:pPr>
              <w:jc w:val="center"/>
              <w:rPr>
                <w:rFonts w:hint="eastAsia"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台</w:t>
            </w:r>
          </w:p>
        </w:tc>
        <w:tc>
          <w:tcPr>
            <w:tcW w:w="503" w:type="pct"/>
            <w:shd w:val="clear" w:color="auto" w:fill="auto"/>
            <w:vAlign w:val="center"/>
          </w:tcPr>
          <w:p w14:paraId="1342DC5C">
            <w:pPr>
              <w:jc w:val="center"/>
              <w:rPr>
                <w:rFonts w:hint="eastAsia"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1</w:t>
            </w:r>
          </w:p>
        </w:tc>
      </w:tr>
      <w:tr w14:paraId="2BD5A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70" w:type="pct"/>
            <w:shd w:val="clear" w:color="auto" w:fill="auto"/>
            <w:vAlign w:val="center"/>
          </w:tcPr>
          <w:p w14:paraId="202971C4">
            <w:pPr>
              <w:widowControl/>
              <w:jc w:val="center"/>
              <w:rPr>
                <w:rFonts w:hint="eastAsia" w:ascii="宋体" w:hAnsi="宋体" w:eastAsia="方正仿宋_GBK" w:cs="方正仿宋_GBK"/>
                <w:kern w:val="0"/>
                <w:sz w:val="28"/>
                <w:szCs w:val="28"/>
                <w:lang w:val="en-US" w:eastAsia="zh-CN"/>
              </w:rPr>
            </w:pPr>
            <w:r>
              <w:rPr>
                <w:rFonts w:hint="eastAsia" w:ascii="宋体" w:hAnsi="宋体" w:eastAsia="方正仿宋_GBK" w:cs="方正仿宋_GBK"/>
                <w:kern w:val="0"/>
                <w:sz w:val="28"/>
                <w:szCs w:val="28"/>
                <w:lang w:val="en-US" w:eastAsia="zh-CN"/>
              </w:rPr>
              <w:t>6</w:t>
            </w:r>
          </w:p>
        </w:tc>
        <w:tc>
          <w:tcPr>
            <w:tcW w:w="1656" w:type="pct"/>
            <w:shd w:val="clear" w:color="auto" w:fill="auto"/>
            <w:vAlign w:val="center"/>
          </w:tcPr>
          <w:p w14:paraId="3B170B9F">
            <w:pPr>
              <w:widowControl/>
              <w:jc w:val="center"/>
              <w:rPr>
                <w:rFonts w:hint="default" w:ascii="宋体" w:hAnsi="宋体" w:eastAsia="方正仿宋_GBK" w:cs="方正仿宋_GBK"/>
                <w:kern w:val="0"/>
                <w:sz w:val="28"/>
                <w:szCs w:val="28"/>
                <w:lang w:val="en-US" w:eastAsia="zh-CN"/>
              </w:rPr>
            </w:pPr>
            <w:r>
              <w:rPr>
                <w:rFonts w:hint="eastAsia" w:ascii="宋体" w:hAnsi="宋体" w:eastAsia="方正仿宋_GBK" w:cs="方正仿宋_GBK"/>
                <w:kern w:val="0"/>
                <w:sz w:val="28"/>
                <w:szCs w:val="28"/>
                <w:lang w:val="en-US" w:eastAsia="zh-CN"/>
              </w:rPr>
              <w:t>水漂浮床</w:t>
            </w:r>
          </w:p>
        </w:tc>
        <w:tc>
          <w:tcPr>
            <w:tcW w:w="1764" w:type="pct"/>
            <w:shd w:val="clear" w:color="auto" w:fill="auto"/>
            <w:vAlign w:val="center"/>
          </w:tcPr>
          <w:p w14:paraId="1B7D6D5E">
            <w:pPr>
              <w:widowControl/>
              <w:jc w:val="center"/>
              <w:rPr>
                <w:rFonts w:hint="eastAsia" w:ascii="宋体" w:hAnsi="宋体" w:eastAsia="方正仿宋_GBK" w:cs="方正仿宋_GBK"/>
                <w:kern w:val="0"/>
                <w:sz w:val="28"/>
                <w:szCs w:val="28"/>
              </w:rPr>
            </w:pPr>
            <w:r>
              <w:rPr>
                <w:rFonts w:hint="eastAsia" w:ascii="宋体" w:hAnsi="宋体" w:eastAsia="方正仿宋_GBK" w:cs="方正仿宋_GBK"/>
                <w:kern w:val="0"/>
                <w:sz w:val="28"/>
                <w:szCs w:val="28"/>
              </w:rPr>
              <w:t>见技术参数</w:t>
            </w:r>
          </w:p>
        </w:tc>
        <w:tc>
          <w:tcPr>
            <w:tcW w:w="507" w:type="pct"/>
            <w:shd w:val="clear" w:color="auto" w:fill="auto"/>
            <w:vAlign w:val="center"/>
          </w:tcPr>
          <w:p w14:paraId="4D80435B">
            <w:pPr>
              <w:jc w:val="center"/>
              <w:rPr>
                <w:rFonts w:hint="eastAsia"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台</w:t>
            </w:r>
          </w:p>
        </w:tc>
        <w:tc>
          <w:tcPr>
            <w:tcW w:w="503" w:type="pct"/>
            <w:shd w:val="clear" w:color="auto" w:fill="auto"/>
            <w:vAlign w:val="center"/>
          </w:tcPr>
          <w:p w14:paraId="383A0197">
            <w:pPr>
              <w:jc w:val="center"/>
              <w:rPr>
                <w:rFonts w:hint="eastAsia"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1</w:t>
            </w:r>
          </w:p>
        </w:tc>
      </w:tr>
      <w:tr w14:paraId="5CAB5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70" w:type="pct"/>
            <w:shd w:val="clear" w:color="auto" w:fill="auto"/>
            <w:vAlign w:val="center"/>
          </w:tcPr>
          <w:p w14:paraId="01300CE9">
            <w:pPr>
              <w:widowControl/>
              <w:jc w:val="center"/>
              <w:rPr>
                <w:rFonts w:hint="eastAsia" w:ascii="宋体" w:hAnsi="宋体" w:eastAsia="方正仿宋_GBK" w:cs="方正仿宋_GBK"/>
                <w:kern w:val="0"/>
                <w:sz w:val="28"/>
                <w:szCs w:val="28"/>
                <w:lang w:val="en-US" w:eastAsia="zh-CN"/>
              </w:rPr>
            </w:pPr>
            <w:r>
              <w:rPr>
                <w:rFonts w:hint="eastAsia" w:ascii="宋体" w:hAnsi="宋体" w:eastAsia="方正仿宋_GBK" w:cs="方正仿宋_GBK"/>
                <w:kern w:val="0"/>
                <w:sz w:val="28"/>
                <w:szCs w:val="28"/>
                <w:lang w:val="en-US" w:eastAsia="zh-CN"/>
              </w:rPr>
              <w:t>7</w:t>
            </w:r>
          </w:p>
        </w:tc>
        <w:tc>
          <w:tcPr>
            <w:tcW w:w="1656" w:type="pct"/>
            <w:shd w:val="clear" w:color="auto" w:fill="auto"/>
            <w:vAlign w:val="center"/>
          </w:tcPr>
          <w:p w14:paraId="2B512E07">
            <w:pPr>
              <w:widowControl/>
              <w:jc w:val="center"/>
              <w:rPr>
                <w:rFonts w:hint="default" w:ascii="宋体" w:hAnsi="宋体" w:eastAsia="方正仿宋_GBK" w:cs="方正仿宋_GBK"/>
                <w:kern w:val="0"/>
                <w:sz w:val="28"/>
                <w:szCs w:val="28"/>
                <w:lang w:val="en-US" w:eastAsia="zh-CN"/>
              </w:rPr>
            </w:pPr>
            <w:r>
              <w:rPr>
                <w:rFonts w:hint="eastAsia" w:ascii="宋体" w:hAnsi="宋体" w:eastAsia="方正仿宋_GBK" w:cs="方正仿宋_GBK"/>
                <w:kern w:val="0"/>
                <w:sz w:val="28"/>
                <w:szCs w:val="28"/>
                <w:lang w:val="en-US" w:eastAsia="zh-CN"/>
              </w:rPr>
              <w:t>放松舱</w:t>
            </w:r>
          </w:p>
        </w:tc>
        <w:tc>
          <w:tcPr>
            <w:tcW w:w="1764" w:type="pct"/>
            <w:shd w:val="clear" w:color="auto" w:fill="auto"/>
            <w:vAlign w:val="center"/>
          </w:tcPr>
          <w:p w14:paraId="1F33F24E">
            <w:pPr>
              <w:widowControl/>
              <w:jc w:val="center"/>
              <w:rPr>
                <w:rFonts w:hint="eastAsia" w:ascii="宋体" w:hAnsi="宋体" w:eastAsia="方正仿宋_GBK" w:cs="方正仿宋_GBK"/>
                <w:kern w:val="0"/>
                <w:sz w:val="28"/>
                <w:szCs w:val="28"/>
              </w:rPr>
            </w:pPr>
            <w:r>
              <w:rPr>
                <w:rFonts w:hint="eastAsia" w:ascii="宋体" w:hAnsi="宋体" w:eastAsia="方正仿宋_GBK" w:cs="方正仿宋_GBK"/>
                <w:kern w:val="0"/>
                <w:sz w:val="28"/>
                <w:szCs w:val="28"/>
              </w:rPr>
              <w:t>见技术参数</w:t>
            </w:r>
          </w:p>
        </w:tc>
        <w:tc>
          <w:tcPr>
            <w:tcW w:w="507" w:type="pct"/>
            <w:shd w:val="clear" w:color="auto" w:fill="auto"/>
            <w:vAlign w:val="center"/>
          </w:tcPr>
          <w:p w14:paraId="5FD54F0C">
            <w:pPr>
              <w:jc w:val="center"/>
              <w:rPr>
                <w:rFonts w:hint="default"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台</w:t>
            </w:r>
          </w:p>
        </w:tc>
        <w:tc>
          <w:tcPr>
            <w:tcW w:w="503" w:type="pct"/>
            <w:shd w:val="clear" w:color="auto" w:fill="auto"/>
            <w:vAlign w:val="center"/>
          </w:tcPr>
          <w:p w14:paraId="74EF35CA">
            <w:pPr>
              <w:jc w:val="center"/>
              <w:rPr>
                <w:rFonts w:hint="eastAsia"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1</w:t>
            </w:r>
          </w:p>
        </w:tc>
      </w:tr>
    </w:tbl>
    <w:p w14:paraId="627687B4">
      <w:pPr>
        <w:spacing w:line="588" w:lineRule="exact"/>
        <w:ind w:firstLine="680" w:firstLineChars="200"/>
        <w:rPr>
          <w:rFonts w:ascii="宋体" w:hAnsi="宋体" w:eastAsia="方正仿宋_GBK" w:cs="方正仿宋_GBK"/>
          <w:color w:val="000000" w:themeColor="text1"/>
          <w:sz w:val="34"/>
          <w:szCs w:val="34"/>
          <w14:textFill>
            <w14:solidFill>
              <w14:schemeClr w14:val="tx1"/>
            </w14:solidFill>
          </w14:textFill>
        </w:rPr>
      </w:pPr>
      <w:r>
        <w:rPr>
          <w:rFonts w:hint="eastAsia" w:ascii="宋体" w:hAnsi="宋体" w:eastAsia="方正仿宋_GBK" w:cs="方正仿宋_GBK"/>
          <w:color w:val="000000" w:themeColor="text1"/>
          <w:sz w:val="34"/>
          <w:szCs w:val="34"/>
          <w14:textFill>
            <w14:solidFill>
              <w14:schemeClr w14:val="tx1"/>
            </w14:solidFill>
          </w14:textFill>
        </w:rPr>
        <w:t>（三）技术参数</w:t>
      </w:r>
    </w:p>
    <w:p w14:paraId="10995E78">
      <w:pPr>
        <w:spacing w:line="588" w:lineRule="exact"/>
        <w:ind w:firstLine="683" w:firstLineChars="200"/>
        <w:rPr>
          <w:rFonts w:ascii="宋体" w:hAnsi="宋体" w:eastAsia="方正仿宋_GBK" w:cs="方正仿宋_GBK"/>
          <w:b/>
          <w:sz w:val="34"/>
          <w:szCs w:val="34"/>
        </w:rPr>
      </w:pPr>
      <w:r>
        <w:rPr>
          <w:rFonts w:hint="eastAsia" w:ascii="宋体" w:hAnsi="宋体" w:eastAsia="方正仿宋_GBK" w:cs="方正仿宋_GBK"/>
          <w:b/>
          <w:sz w:val="34"/>
          <w:szCs w:val="34"/>
        </w:rPr>
        <w:t>1.</w:t>
      </w:r>
      <w:r>
        <w:rPr>
          <w:rFonts w:hint="eastAsia" w:ascii="宋体" w:hAnsi="宋体" w:eastAsia="方正仿宋_GBK" w:cs="方正仿宋_GBK"/>
          <w:b/>
          <w:sz w:val="34"/>
          <w:szCs w:val="34"/>
          <w:lang w:val="en-US" w:eastAsia="zh-CN"/>
        </w:rPr>
        <w:t>跑台1</w:t>
      </w:r>
      <w:r>
        <w:rPr>
          <w:rFonts w:hint="eastAsia" w:ascii="宋体" w:hAnsi="宋体" w:eastAsia="方正仿宋_GBK" w:cs="方正仿宋_GBK"/>
          <w:b/>
          <w:sz w:val="34"/>
          <w:szCs w:val="34"/>
        </w:rPr>
        <w:t>台</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2"/>
        <w:gridCol w:w="1550"/>
        <w:gridCol w:w="6372"/>
      </w:tblGrid>
      <w:tr w14:paraId="6E09C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1" w:type="pct"/>
          </w:tcPr>
          <w:p w14:paraId="5B2E87EA">
            <w:pPr>
              <w:spacing w:line="500" w:lineRule="exact"/>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序号</w:t>
            </w:r>
          </w:p>
        </w:tc>
        <w:tc>
          <w:tcPr>
            <w:tcW w:w="861" w:type="pct"/>
          </w:tcPr>
          <w:p w14:paraId="0AFDFE02">
            <w:pPr>
              <w:spacing w:line="500" w:lineRule="exact"/>
              <w:ind w:firstLine="280" w:firstLineChars="100"/>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名称</w:t>
            </w:r>
          </w:p>
        </w:tc>
        <w:tc>
          <w:tcPr>
            <w:tcW w:w="3538" w:type="pct"/>
          </w:tcPr>
          <w:p w14:paraId="3A67F5F4">
            <w:pPr>
              <w:spacing w:line="500" w:lineRule="exact"/>
              <w:ind w:firstLine="1960" w:firstLineChars="700"/>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技术要求</w:t>
            </w:r>
          </w:p>
        </w:tc>
      </w:tr>
      <w:tr w14:paraId="43AE7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1" w:type="pct"/>
            <w:vAlign w:val="center"/>
          </w:tcPr>
          <w:p w14:paraId="556DA166">
            <w:pPr>
              <w:spacing w:line="500" w:lineRule="exact"/>
              <w:jc w:val="center"/>
              <w:rPr>
                <w:rFonts w:ascii="宋体" w:hAnsi="宋体" w:eastAsia="方正仿宋_GBK" w:cs="方正仿宋_GBK"/>
                <w:sz w:val="28"/>
                <w:szCs w:val="28"/>
              </w:rPr>
            </w:pPr>
            <w:r>
              <w:rPr>
                <w:rFonts w:hint="eastAsia" w:ascii="宋体" w:hAnsi="宋体" w:eastAsia="方正仿宋_GBK" w:cs="方正仿宋_GBK"/>
                <w:sz w:val="28"/>
                <w:szCs w:val="28"/>
              </w:rPr>
              <w:t>1</w:t>
            </w:r>
          </w:p>
        </w:tc>
        <w:tc>
          <w:tcPr>
            <w:tcW w:w="861" w:type="pct"/>
            <w:vAlign w:val="center"/>
          </w:tcPr>
          <w:p w14:paraId="6D1C858C">
            <w:pPr>
              <w:spacing w:line="500" w:lineRule="exact"/>
              <w:jc w:val="center"/>
              <w:rPr>
                <w:rFonts w:hint="default"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跑台</w:t>
            </w:r>
          </w:p>
        </w:tc>
        <w:tc>
          <w:tcPr>
            <w:tcW w:w="3538" w:type="pct"/>
          </w:tcPr>
          <w:p w14:paraId="6DBB97AA">
            <w:pPr>
              <w:numPr>
                <w:ilvl w:val="0"/>
                <w:numId w:val="0"/>
              </w:numPr>
              <w:spacing w:line="500" w:lineRule="exact"/>
              <w:ind w:left="141" w:leftChars="0" w:firstLine="280" w:firstLineChars="100"/>
              <w:rPr>
                <w:rFonts w:hint="eastAsia" w:ascii="宋体" w:hAnsi="宋体" w:eastAsia="方正仿宋_GBK" w:cs="方正仿宋_GBK"/>
                <w:sz w:val="28"/>
                <w:szCs w:val="28"/>
              </w:rPr>
            </w:pPr>
            <w:r>
              <w:rPr>
                <w:rFonts w:hint="eastAsia" w:ascii="宋体" w:hAnsi="宋体" w:eastAsia="方正仿宋_GBK" w:cs="方正仿宋_GBK"/>
                <w:sz w:val="28"/>
                <w:szCs w:val="28"/>
              </w:rPr>
              <w:t>1、跑台速度调节范围覆盖为0.5-10Km/h，步进0.1Km/h。</w:t>
            </w:r>
          </w:p>
          <w:p w14:paraId="038A535C">
            <w:pPr>
              <w:numPr>
                <w:ilvl w:val="0"/>
                <w:numId w:val="0"/>
              </w:numPr>
              <w:spacing w:line="500" w:lineRule="exact"/>
              <w:ind w:left="141" w:leftChars="0" w:firstLine="280" w:firstLineChars="100"/>
              <w:rPr>
                <w:rFonts w:hint="eastAsia" w:ascii="宋体" w:hAnsi="宋体" w:eastAsia="方正仿宋_GBK" w:cs="方正仿宋_GBK"/>
                <w:sz w:val="28"/>
                <w:szCs w:val="28"/>
              </w:rPr>
            </w:pPr>
            <w:r>
              <w:rPr>
                <w:rFonts w:hint="eastAsia" w:ascii="宋体" w:hAnsi="宋体" w:eastAsia="方正仿宋_GBK" w:cs="方正仿宋_GBK"/>
                <w:sz w:val="28"/>
                <w:szCs w:val="28"/>
              </w:rPr>
              <w:t>2、跑</w:t>
            </w:r>
            <w:r>
              <w:rPr>
                <w:rFonts w:hint="eastAsia" w:ascii="宋体" w:hAnsi="宋体" w:eastAsia="方正仿宋_GBK" w:cs="方正仿宋_GBK"/>
                <w:sz w:val="28"/>
                <w:szCs w:val="28"/>
                <w:lang w:eastAsia="zh-CN"/>
              </w:rPr>
              <w:t>台</w:t>
            </w:r>
            <w:r>
              <w:rPr>
                <w:rFonts w:hint="eastAsia" w:ascii="宋体" w:hAnsi="宋体" w:eastAsia="方正仿宋_GBK" w:cs="方正仿宋_GBK"/>
                <w:sz w:val="28"/>
                <w:szCs w:val="28"/>
              </w:rPr>
              <w:t>坡度调节范围覆盖≥0°-28°</w:t>
            </w:r>
          </w:p>
          <w:p w14:paraId="1E87F49B">
            <w:pPr>
              <w:numPr>
                <w:ilvl w:val="0"/>
                <w:numId w:val="0"/>
              </w:numPr>
              <w:spacing w:line="500" w:lineRule="exact"/>
              <w:ind w:left="141" w:leftChars="0" w:firstLine="280" w:firstLineChars="100"/>
              <w:rPr>
                <w:rFonts w:hint="eastAsia" w:ascii="宋体" w:hAnsi="宋体" w:eastAsia="方正仿宋_GBK" w:cs="方正仿宋_GBK"/>
                <w:sz w:val="28"/>
                <w:szCs w:val="28"/>
              </w:rPr>
            </w:pPr>
            <w:r>
              <w:rPr>
                <w:rFonts w:hint="eastAsia" w:ascii="宋体" w:hAnsi="宋体" w:eastAsia="方正仿宋_GBK" w:cs="方正仿宋_GBK"/>
                <w:sz w:val="28"/>
                <w:szCs w:val="28"/>
              </w:rPr>
              <w:t>3、需配有≥32英寸触屏一体机，可直接在控制屏上设置目标心率、时间、速度和坡度等训练参数。</w:t>
            </w:r>
          </w:p>
          <w:p w14:paraId="43F1AD47">
            <w:pPr>
              <w:numPr>
                <w:ilvl w:val="0"/>
                <w:numId w:val="0"/>
              </w:numPr>
              <w:spacing w:line="500" w:lineRule="exact"/>
              <w:ind w:left="141" w:leftChars="0" w:firstLine="280" w:firstLineChars="100"/>
              <w:rPr>
                <w:rFonts w:hint="eastAsia" w:ascii="宋体" w:hAnsi="宋体" w:eastAsia="方正仿宋_GBK" w:cs="方正仿宋_GBK"/>
                <w:sz w:val="28"/>
                <w:szCs w:val="28"/>
              </w:rPr>
            </w:pPr>
            <w:r>
              <w:rPr>
                <w:rFonts w:hint="eastAsia" w:ascii="宋体" w:hAnsi="宋体" w:eastAsia="方正仿宋_GBK" w:cs="方正仿宋_GBK"/>
                <w:sz w:val="28"/>
                <w:szCs w:val="28"/>
              </w:rPr>
              <w:t>4、需具有至少2种训练模式，包括个人模式和医师模式，可分别进行“快速开始”和“添加训练计划”操作。</w:t>
            </w:r>
          </w:p>
          <w:p w14:paraId="6F394FED">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★5、需配备心电模块、心率模块、呼吸模块、血氧模块和血压模块，便于患者开展有氧耐力运动康复训练。</w:t>
            </w:r>
          </w:p>
          <w:p w14:paraId="673D75C5">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★6、具备用户管理和计划管理，可添加、删除、编辑用户信息，且允许用户自定义添加训练计划，制定阶段性训练方案。</w:t>
            </w:r>
          </w:p>
          <w:p w14:paraId="34881B92">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★7、训练过程中，可实时显示心率、当前心率、平均心率、血氧饱和度、呼吸频率、训练时长、跑台坡度、跑台速度、训练里程、热量消耗卡路里值等参数。</w:t>
            </w:r>
          </w:p>
          <w:p w14:paraId="212745E6">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★8、可随时查看患者历史训练记录，包括：静息心率、靶心率、静息血氧、静息血压、最大心率、平均血氧饱和度、平均心率、热量消耗卡路里值等数据。</w:t>
            </w:r>
          </w:p>
          <w:p w14:paraId="5D24E75D">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★9、训练结束后生成的数据预览图，可显示训练过程中速度、坡度、心率、血氧数据的变化曲线，方便治疗师调整训练计划。</w:t>
            </w:r>
          </w:p>
          <w:p w14:paraId="5E833F67">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★10、跑台双侧具有加长安全扶手，为患者上下跑台及训练时提供支撑。</w:t>
            </w:r>
          </w:p>
          <w:p w14:paraId="31FD02C4">
            <w:pPr>
              <w:numPr>
                <w:ilvl w:val="0"/>
                <w:numId w:val="0"/>
              </w:numPr>
              <w:spacing w:line="500" w:lineRule="exact"/>
              <w:ind w:left="141" w:leftChars="0"/>
              <w:rPr>
                <w:rFonts w:ascii="宋体" w:hAnsi="宋体" w:eastAsia="方正仿宋_GBK" w:cs="方正仿宋_GBK"/>
                <w:sz w:val="28"/>
                <w:szCs w:val="28"/>
              </w:rPr>
            </w:pPr>
            <w:r>
              <w:rPr>
                <w:rFonts w:hint="eastAsia" w:ascii="宋体" w:hAnsi="宋体" w:eastAsia="方正仿宋_GBK" w:cs="方正仿宋_GBK"/>
                <w:sz w:val="28"/>
                <w:szCs w:val="28"/>
              </w:rPr>
              <w:t>11、跑道尺寸（L*W)≥1500mm*520mm。</w:t>
            </w:r>
          </w:p>
        </w:tc>
      </w:tr>
    </w:tbl>
    <w:p w14:paraId="7D1C4027">
      <w:pPr>
        <w:spacing w:line="588" w:lineRule="exact"/>
        <w:ind w:firstLine="683" w:firstLineChars="200"/>
        <w:rPr>
          <w:rFonts w:ascii="宋体" w:hAnsi="宋体" w:eastAsia="方正仿宋_GBK" w:cs="方正仿宋_GBK"/>
          <w:b/>
          <w:sz w:val="34"/>
          <w:szCs w:val="34"/>
        </w:rPr>
      </w:pPr>
      <w:r>
        <w:rPr>
          <w:rFonts w:hint="eastAsia" w:ascii="宋体" w:hAnsi="宋体" w:eastAsia="方正仿宋_GBK" w:cs="方正仿宋_GBK"/>
          <w:b/>
          <w:sz w:val="34"/>
          <w:szCs w:val="34"/>
        </w:rPr>
        <w:t>2.</w:t>
      </w:r>
      <w:r>
        <w:rPr>
          <w:rFonts w:hint="eastAsia" w:ascii="宋体" w:hAnsi="宋体" w:eastAsia="方正仿宋_GBK" w:cs="方正仿宋_GBK"/>
          <w:b/>
          <w:sz w:val="34"/>
          <w:szCs w:val="34"/>
          <w:lang w:val="en-US" w:eastAsia="zh-CN"/>
        </w:rPr>
        <w:t>功率自行车</w:t>
      </w:r>
      <w:r>
        <w:rPr>
          <w:rFonts w:hint="eastAsia" w:ascii="宋体" w:hAnsi="宋体" w:eastAsia="方正仿宋_GBK" w:cs="方正仿宋_GBK"/>
          <w:b/>
          <w:sz w:val="34"/>
          <w:szCs w:val="34"/>
        </w:rPr>
        <w:t>1台</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3"/>
        <w:gridCol w:w="1536"/>
        <w:gridCol w:w="6395"/>
      </w:tblGrid>
      <w:tr w14:paraId="583BA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6" w:type="pct"/>
          </w:tcPr>
          <w:p w14:paraId="355C453F">
            <w:pPr>
              <w:spacing w:line="500" w:lineRule="exact"/>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序号</w:t>
            </w:r>
          </w:p>
        </w:tc>
        <w:tc>
          <w:tcPr>
            <w:tcW w:w="853" w:type="pct"/>
          </w:tcPr>
          <w:p w14:paraId="08F3C1B5">
            <w:pPr>
              <w:spacing w:line="500" w:lineRule="exact"/>
              <w:ind w:firstLine="280" w:firstLineChars="100"/>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名称</w:t>
            </w:r>
          </w:p>
        </w:tc>
        <w:tc>
          <w:tcPr>
            <w:tcW w:w="3551" w:type="pct"/>
          </w:tcPr>
          <w:p w14:paraId="6BF11937">
            <w:pPr>
              <w:spacing w:line="500" w:lineRule="exact"/>
              <w:ind w:firstLine="1960" w:firstLineChars="700"/>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技术要求</w:t>
            </w:r>
          </w:p>
        </w:tc>
      </w:tr>
      <w:tr w14:paraId="0F440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96" w:type="pct"/>
            <w:vAlign w:val="center"/>
          </w:tcPr>
          <w:p w14:paraId="24C9F05E">
            <w:pPr>
              <w:spacing w:line="500" w:lineRule="exact"/>
              <w:jc w:val="center"/>
              <w:rPr>
                <w:rFonts w:ascii="宋体" w:hAnsi="宋体" w:eastAsia="方正仿宋_GBK" w:cs="方正仿宋_GBK"/>
                <w:sz w:val="28"/>
                <w:szCs w:val="28"/>
              </w:rPr>
            </w:pPr>
            <w:r>
              <w:rPr>
                <w:rFonts w:hint="eastAsia" w:ascii="宋体" w:hAnsi="宋体" w:eastAsia="方正仿宋_GBK" w:cs="方正仿宋_GBK"/>
                <w:sz w:val="28"/>
                <w:szCs w:val="28"/>
              </w:rPr>
              <w:t>2</w:t>
            </w:r>
          </w:p>
        </w:tc>
        <w:tc>
          <w:tcPr>
            <w:tcW w:w="853" w:type="pct"/>
            <w:vAlign w:val="center"/>
          </w:tcPr>
          <w:p w14:paraId="521130B5">
            <w:pPr>
              <w:spacing w:line="500" w:lineRule="exact"/>
              <w:jc w:val="center"/>
              <w:rPr>
                <w:rFonts w:hint="default"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功率自行车</w:t>
            </w:r>
          </w:p>
        </w:tc>
        <w:tc>
          <w:tcPr>
            <w:tcW w:w="3551" w:type="pct"/>
          </w:tcPr>
          <w:p w14:paraId="61A131DD">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★1阻力类型需为电脑控制的电磁涡流阻力系统。</w:t>
            </w:r>
          </w:p>
          <w:p w14:paraId="22362FB2">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2、功率调节范围需覆盖:6-999瓦。</w:t>
            </w:r>
          </w:p>
          <w:p w14:paraId="3B4C5AC3">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★3、负荷递增幅度：≤每1瓦可调。</w:t>
            </w:r>
          </w:p>
          <w:p w14:paraId="448EDFE3">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4、功率范围需覆盖：6W-999W，在6W-100W内，允差至多为±1W；100W-999W内，允差至多为士2%。</w:t>
            </w:r>
          </w:p>
          <w:p w14:paraId="52EA395E">
            <w:pPr>
              <w:numPr>
                <w:ilvl w:val="0"/>
                <w:numId w:val="0"/>
              </w:numPr>
              <w:spacing w:line="500" w:lineRule="exact"/>
              <w:ind w:left="141" w:leftChars="0" w:firstLine="280" w:firstLineChars="100"/>
              <w:rPr>
                <w:rFonts w:hint="eastAsia" w:ascii="宋体" w:hAnsi="宋体" w:eastAsia="方正仿宋_GBK" w:cs="方正仿宋_GBK"/>
                <w:sz w:val="28"/>
                <w:szCs w:val="28"/>
              </w:rPr>
            </w:pPr>
            <w:r>
              <w:rPr>
                <w:rFonts w:hint="eastAsia" w:ascii="宋体" w:hAnsi="宋体" w:eastAsia="方正仿宋_GBK" w:cs="方正仿宋_GBK"/>
                <w:sz w:val="28"/>
                <w:szCs w:val="28"/>
              </w:rPr>
              <w:t>5、最大负荷工作状态下，噪声不超过60dB（A）。</w:t>
            </w:r>
          </w:p>
          <w:p w14:paraId="1EDD5602">
            <w:pPr>
              <w:numPr>
                <w:ilvl w:val="0"/>
                <w:numId w:val="0"/>
              </w:numPr>
              <w:spacing w:line="500" w:lineRule="exact"/>
              <w:ind w:left="141" w:leftChars="0" w:firstLine="280" w:firstLineChars="100"/>
              <w:rPr>
                <w:rFonts w:hint="eastAsia" w:ascii="宋体" w:hAnsi="宋体" w:eastAsia="方正仿宋_GBK" w:cs="方正仿宋_GBK"/>
                <w:sz w:val="28"/>
                <w:szCs w:val="28"/>
              </w:rPr>
            </w:pPr>
            <w:r>
              <w:rPr>
                <w:rFonts w:hint="eastAsia" w:ascii="宋体" w:hAnsi="宋体" w:eastAsia="方正仿宋_GBK" w:cs="方正仿宋_GBK"/>
                <w:sz w:val="28"/>
                <w:szCs w:val="28"/>
              </w:rPr>
              <w:t>6、转速数值范围覆盖30-130转/分，并根据速度快慢显示不同颜色标识。</w:t>
            </w:r>
          </w:p>
          <w:p w14:paraId="0E3B509B">
            <w:pPr>
              <w:numPr>
                <w:ilvl w:val="0"/>
                <w:numId w:val="0"/>
              </w:numPr>
              <w:spacing w:line="500" w:lineRule="exact"/>
              <w:ind w:left="141" w:leftChars="0" w:firstLine="280" w:firstLineChars="100"/>
              <w:rPr>
                <w:rFonts w:hint="eastAsia" w:ascii="宋体" w:hAnsi="宋体" w:eastAsia="方正仿宋_GBK" w:cs="方正仿宋_GBK"/>
                <w:sz w:val="28"/>
                <w:szCs w:val="28"/>
              </w:rPr>
            </w:pPr>
            <w:r>
              <w:rPr>
                <w:rFonts w:hint="eastAsia" w:ascii="宋体" w:hAnsi="宋体" w:eastAsia="方正仿宋_GBK" w:cs="方正仿宋_GBK"/>
                <w:sz w:val="28"/>
                <w:szCs w:val="28"/>
              </w:rPr>
              <w:t>7、车把位置调整：可作360°旋转和79-135cm升降。</w:t>
            </w:r>
          </w:p>
          <w:p w14:paraId="69575720">
            <w:pPr>
              <w:numPr>
                <w:ilvl w:val="0"/>
                <w:numId w:val="0"/>
              </w:numPr>
              <w:spacing w:line="500" w:lineRule="exact"/>
              <w:ind w:left="141" w:leftChars="0" w:firstLine="280" w:firstLineChars="100"/>
              <w:rPr>
                <w:rFonts w:hint="eastAsia" w:ascii="宋体" w:hAnsi="宋体" w:eastAsia="方正仿宋_GBK" w:cs="方正仿宋_GBK"/>
                <w:sz w:val="28"/>
                <w:szCs w:val="28"/>
              </w:rPr>
            </w:pPr>
            <w:r>
              <w:rPr>
                <w:rFonts w:hint="eastAsia" w:ascii="宋体" w:hAnsi="宋体" w:eastAsia="方正仿宋_GBK" w:cs="方正仿宋_GBK"/>
                <w:sz w:val="28"/>
                <w:szCs w:val="28"/>
              </w:rPr>
              <w:t>8、车座高度可手动调节，适合患者身高范围需覆盖120-210cm。</w:t>
            </w:r>
          </w:p>
          <w:p w14:paraId="786B047C">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9、最大可承重不小于160公斤。</w:t>
            </w:r>
          </w:p>
          <w:p w14:paraId="7157968A">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10、需配置至少两个显示器，其中健康管理人员显示器中图形可显示以下指标：负荷、转速、时间、血压、心率;使用者显示器（LED）具备薄膜按键，显示以下指标：功率、时间、速度图形、转速数值并根据速度快慢显示不同颜色标识。</w:t>
            </w:r>
          </w:p>
          <w:p w14:paraId="3BB921BD">
            <w:pPr>
              <w:numPr>
                <w:ilvl w:val="0"/>
                <w:numId w:val="0"/>
              </w:numPr>
              <w:spacing w:line="500" w:lineRule="exact"/>
              <w:ind w:left="141" w:leftChars="0"/>
              <w:rPr>
                <w:rFonts w:hint="eastAsia" w:ascii="宋体" w:hAnsi="宋体" w:eastAsia="方正仿宋_GBK" w:cs="方正仿宋_GBK"/>
                <w:sz w:val="28"/>
                <w:szCs w:val="28"/>
              </w:rPr>
            </w:pPr>
            <w:r>
              <w:rPr>
                <w:rFonts w:hint="eastAsia" w:ascii="宋体" w:hAnsi="宋体" w:eastAsia="方正仿宋_GBK" w:cs="方正仿宋_GBK"/>
                <w:sz w:val="28"/>
                <w:szCs w:val="28"/>
              </w:rPr>
              <w:t>11、功率车自带不少于5种固定运动负荷测试方案（WHO、BAL、Hollman、STD.France、Standard），10种用户可编辑运动负荷测试方案，用户手动控制负荷模式。</w:t>
            </w:r>
          </w:p>
          <w:p w14:paraId="18AFCCFF">
            <w:pPr>
              <w:numPr>
                <w:ilvl w:val="0"/>
                <w:numId w:val="0"/>
              </w:numPr>
              <w:spacing w:line="500" w:lineRule="exact"/>
              <w:ind w:left="141" w:leftChars="0" w:firstLine="280" w:firstLineChars="100"/>
              <w:rPr>
                <w:rFonts w:hint="eastAsia" w:ascii="宋体" w:hAnsi="宋体" w:eastAsia="方正仿宋_GBK" w:cs="方正仿宋_GBK"/>
                <w:sz w:val="28"/>
                <w:szCs w:val="28"/>
              </w:rPr>
            </w:pPr>
            <w:r>
              <w:rPr>
                <w:rFonts w:hint="eastAsia" w:ascii="宋体" w:hAnsi="宋体" w:eastAsia="方正仿宋_GBK" w:cs="方正仿宋_GBK"/>
                <w:sz w:val="28"/>
                <w:szCs w:val="28"/>
              </w:rPr>
              <w:t>12、接口：USB BM接口、RS232接口，支持对接运动心肺、运动心电等负荷评估设备。</w:t>
            </w:r>
          </w:p>
          <w:p w14:paraId="6714446B">
            <w:pPr>
              <w:numPr>
                <w:ilvl w:val="0"/>
                <w:numId w:val="0"/>
              </w:numPr>
              <w:spacing w:line="500" w:lineRule="exact"/>
              <w:ind w:left="141" w:leftChars="0" w:firstLine="280" w:firstLineChars="100"/>
              <w:rPr>
                <w:rFonts w:ascii="宋体" w:hAnsi="宋体" w:eastAsia="方正仿宋_GBK" w:cs="方正仿宋_GBK"/>
                <w:sz w:val="28"/>
                <w:szCs w:val="28"/>
              </w:rPr>
            </w:pPr>
            <w:r>
              <w:rPr>
                <w:rFonts w:hint="eastAsia" w:ascii="宋体" w:hAnsi="宋体" w:eastAsia="方正仿宋_GBK" w:cs="方正仿宋_GBK"/>
                <w:sz w:val="28"/>
                <w:szCs w:val="28"/>
              </w:rPr>
              <w:t>13、数据无线传输，可以在控制系统上远程无线下达测试方案和运动方案（包含恒定负荷方案、间歇负荷方案、恒定心率方案等方案）。</w:t>
            </w:r>
          </w:p>
        </w:tc>
      </w:tr>
    </w:tbl>
    <w:p w14:paraId="41A67AF0">
      <w:pPr>
        <w:spacing w:line="588" w:lineRule="exact"/>
        <w:ind w:firstLine="683" w:firstLineChars="200"/>
        <w:rPr>
          <w:rFonts w:ascii="宋体" w:hAnsi="宋体" w:eastAsia="方正仿宋_GBK" w:cs="方正仿宋_GBK"/>
          <w:b/>
          <w:sz w:val="34"/>
          <w:szCs w:val="34"/>
        </w:rPr>
      </w:pPr>
      <w:r>
        <w:rPr>
          <w:rFonts w:hint="eastAsia" w:ascii="宋体" w:hAnsi="宋体" w:eastAsia="方正仿宋_GBK" w:cs="方正仿宋_GBK"/>
          <w:b/>
          <w:sz w:val="34"/>
          <w:szCs w:val="34"/>
        </w:rPr>
        <w:t>3.</w:t>
      </w:r>
      <w:r>
        <w:rPr>
          <w:rFonts w:hint="eastAsia" w:ascii="宋体" w:hAnsi="宋体" w:eastAsia="方正仿宋_GBK" w:cs="方正仿宋_GBK"/>
          <w:b/>
          <w:sz w:val="34"/>
          <w:szCs w:val="34"/>
          <w:lang w:val="en-US" w:eastAsia="zh-CN"/>
        </w:rPr>
        <w:t>深层肌肉振动仪</w:t>
      </w:r>
      <w:r>
        <w:rPr>
          <w:rFonts w:hint="eastAsia" w:ascii="宋体" w:hAnsi="宋体" w:eastAsia="方正仿宋_GBK" w:cs="方正仿宋_GBK"/>
          <w:b/>
          <w:sz w:val="34"/>
          <w:szCs w:val="34"/>
        </w:rPr>
        <w:t>1台</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4"/>
        <w:gridCol w:w="1648"/>
        <w:gridCol w:w="6342"/>
      </w:tblGrid>
      <w:tr w14:paraId="04911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3" w:type="pct"/>
          </w:tcPr>
          <w:p w14:paraId="7D0A218F">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序号</w:t>
            </w:r>
          </w:p>
        </w:tc>
        <w:tc>
          <w:tcPr>
            <w:tcW w:w="915" w:type="pct"/>
          </w:tcPr>
          <w:p w14:paraId="58DD111B">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名称</w:t>
            </w:r>
          </w:p>
        </w:tc>
        <w:tc>
          <w:tcPr>
            <w:tcW w:w="3523" w:type="pct"/>
          </w:tcPr>
          <w:p w14:paraId="170320AB">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技术要求</w:t>
            </w:r>
          </w:p>
        </w:tc>
      </w:tr>
      <w:tr w14:paraId="776B4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3" w:type="pct"/>
            <w:vAlign w:val="center"/>
          </w:tcPr>
          <w:p w14:paraId="48964DEB">
            <w:pPr>
              <w:spacing w:line="500" w:lineRule="exact"/>
              <w:jc w:val="center"/>
              <w:rPr>
                <w:rFonts w:ascii="宋体" w:hAnsi="宋体" w:eastAsia="方正仿宋_GBK" w:cs="方正仿宋_GBK"/>
                <w:sz w:val="28"/>
                <w:szCs w:val="28"/>
              </w:rPr>
            </w:pPr>
            <w:r>
              <w:rPr>
                <w:rFonts w:hint="eastAsia" w:ascii="宋体" w:hAnsi="宋体" w:eastAsia="方正仿宋_GBK" w:cs="方正仿宋_GBK"/>
                <w:sz w:val="28"/>
                <w:szCs w:val="28"/>
              </w:rPr>
              <w:t>3</w:t>
            </w:r>
          </w:p>
        </w:tc>
        <w:tc>
          <w:tcPr>
            <w:tcW w:w="915" w:type="pct"/>
            <w:vAlign w:val="center"/>
          </w:tcPr>
          <w:p w14:paraId="0AD10FEE">
            <w:pPr>
              <w:spacing w:line="500" w:lineRule="exact"/>
              <w:jc w:val="center"/>
              <w:rPr>
                <w:rFonts w:hint="default"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深层肌肉振动仪</w:t>
            </w:r>
          </w:p>
        </w:tc>
        <w:tc>
          <w:tcPr>
            <w:tcW w:w="3523" w:type="pct"/>
          </w:tcPr>
          <w:p w14:paraId="1C850355">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★1、需为液晶触控显示屏，可显示当前转速，方便医生了解治疗强度，电量显示方便及时充电，触屏调节，临床治疗参数设置更量化，更精准。</w:t>
            </w:r>
          </w:p>
          <w:p w14:paraId="1C234EDA">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2、既可以采用高能锂电池，内部直流电源，又可以外部电源供电，电池容量≥2600mAh（6节），续航时间&gt;3小时，续航持久满足医生下病房治疗需求。</w:t>
            </w:r>
          </w:p>
          <w:p w14:paraId="663090B6">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3、振动幅度需为6-12mm可调，可作用于上肢、小腿等相对表浅的肌肉放松治疗以及满足大腿、腰背、臀部等肥大肌肉的深部放松治疗需求。</w:t>
            </w:r>
          </w:p>
          <w:p w14:paraId="72CAC57E">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4、转速范围需覆盖400-4500rpm可调，步近10rpm,&gt;400个档位可调，满足不同病人，不同治疗部位的个性化治疗方案的设置和治疗。</w:t>
            </w:r>
          </w:p>
          <w:p w14:paraId="4F758294">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★5、最高振动频率&gt;75Hz。</w:t>
            </w:r>
          </w:p>
          <w:p w14:paraId="02FA25C9">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6、工作时间：智能芯片，AI智控，智能控制治疗时间，10min自动断电，允差士5%，避免因过度的刺激造成肌肉损伤。</w:t>
            </w:r>
          </w:p>
          <w:p w14:paraId="48E10AE8">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★7、噪声≤60dB（A）。</w:t>
            </w:r>
          </w:p>
          <w:p w14:paraId="42F1C11B">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8、具备至少25种按摩头。</w:t>
            </w:r>
          </w:p>
          <w:p w14:paraId="7F4066E9">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9、配置两个配重条，为存在深层肌肉疼痛和大肌群的松解治疗提供配重，减轻医生体能消耗，降低医生工作量。</w:t>
            </w:r>
          </w:p>
          <w:p w14:paraId="1A65E50B">
            <w:pPr>
              <w:ind w:firstLine="280" w:firstLineChars="100"/>
              <w:rPr>
                <w:rFonts w:ascii="宋体" w:hAnsi="宋体" w:eastAsia="方正仿宋_GBK" w:cs="方正仿宋_GBK"/>
                <w:sz w:val="28"/>
                <w:szCs w:val="28"/>
              </w:rPr>
            </w:pPr>
            <w:r>
              <w:rPr>
                <w:rFonts w:hint="eastAsia" w:ascii="宋体" w:hAnsi="宋体" w:eastAsia="方正仿宋_GBK" w:cs="方正仿宋_GBK"/>
                <w:kern w:val="2"/>
                <w:sz w:val="28"/>
                <w:szCs w:val="28"/>
                <w:lang w:val="en-US" w:eastAsia="zh-CN" w:bidi="ar-SA"/>
              </w:rPr>
              <w:t>10、主机高度≥328mm，满足医生不同作业习惯，手柄需配有专用橡胶防滑皮套，为医生操作带来便利。</w:t>
            </w:r>
          </w:p>
        </w:tc>
      </w:tr>
    </w:tbl>
    <w:p w14:paraId="7038088E">
      <w:pPr>
        <w:spacing w:line="588" w:lineRule="exact"/>
        <w:ind w:firstLine="683" w:firstLineChars="200"/>
        <w:rPr>
          <w:rFonts w:ascii="宋体" w:hAnsi="宋体" w:eastAsia="方正仿宋_GBK" w:cs="方正仿宋_GBK"/>
          <w:b/>
          <w:sz w:val="34"/>
          <w:szCs w:val="34"/>
        </w:rPr>
      </w:pPr>
      <w:r>
        <w:rPr>
          <w:rFonts w:hint="eastAsia" w:ascii="宋体" w:hAnsi="宋体" w:eastAsia="方正仿宋_GBK" w:cs="方正仿宋_GBK"/>
          <w:b/>
          <w:sz w:val="34"/>
          <w:szCs w:val="34"/>
        </w:rPr>
        <w:t>4.</w:t>
      </w:r>
      <w:r>
        <w:rPr>
          <w:rFonts w:hint="eastAsia" w:ascii="宋体" w:hAnsi="宋体" w:eastAsia="方正仿宋_GBK" w:cs="方正仿宋_GBK"/>
          <w:b/>
          <w:sz w:val="34"/>
          <w:szCs w:val="34"/>
          <w:lang w:val="en-US" w:eastAsia="zh-CN"/>
        </w:rPr>
        <w:t>磁振热治疗仪</w:t>
      </w:r>
      <w:r>
        <w:rPr>
          <w:rFonts w:hint="eastAsia" w:ascii="宋体" w:hAnsi="宋体" w:eastAsia="方正仿宋_GBK" w:cs="方正仿宋_GBK"/>
          <w:b/>
          <w:sz w:val="34"/>
          <w:szCs w:val="34"/>
        </w:rPr>
        <w:t>1台</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4"/>
        <w:gridCol w:w="1648"/>
        <w:gridCol w:w="6342"/>
      </w:tblGrid>
      <w:tr w14:paraId="23857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3" w:type="pct"/>
          </w:tcPr>
          <w:p w14:paraId="4CC6B528">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序号</w:t>
            </w:r>
          </w:p>
        </w:tc>
        <w:tc>
          <w:tcPr>
            <w:tcW w:w="915" w:type="pct"/>
          </w:tcPr>
          <w:p w14:paraId="0E4257F0">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名称</w:t>
            </w:r>
          </w:p>
        </w:tc>
        <w:tc>
          <w:tcPr>
            <w:tcW w:w="3523" w:type="pct"/>
          </w:tcPr>
          <w:p w14:paraId="232C8021">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技术要求</w:t>
            </w:r>
          </w:p>
        </w:tc>
      </w:tr>
      <w:tr w14:paraId="0B87B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3" w:type="pct"/>
            <w:vAlign w:val="center"/>
          </w:tcPr>
          <w:p w14:paraId="416D3784">
            <w:pPr>
              <w:spacing w:line="500" w:lineRule="exact"/>
              <w:jc w:val="center"/>
              <w:rPr>
                <w:rFonts w:hint="eastAsia" w:ascii="宋体" w:hAnsi="宋体" w:eastAsia="方正仿宋_GBK" w:cs="方正仿宋_GBK"/>
                <w:sz w:val="28"/>
                <w:szCs w:val="28"/>
                <w:lang w:eastAsia="zh-CN"/>
              </w:rPr>
            </w:pPr>
            <w:r>
              <w:rPr>
                <w:rFonts w:hint="eastAsia" w:ascii="宋体" w:hAnsi="宋体" w:eastAsia="方正仿宋_GBK" w:cs="方正仿宋_GBK"/>
                <w:sz w:val="28"/>
                <w:szCs w:val="28"/>
                <w:lang w:val="en-US" w:eastAsia="zh-CN"/>
              </w:rPr>
              <w:t>4</w:t>
            </w:r>
          </w:p>
        </w:tc>
        <w:tc>
          <w:tcPr>
            <w:tcW w:w="915" w:type="pct"/>
            <w:vAlign w:val="center"/>
          </w:tcPr>
          <w:p w14:paraId="088A2F9F">
            <w:pPr>
              <w:spacing w:line="500" w:lineRule="exact"/>
              <w:jc w:val="center"/>
              <w:rPr>
                <w:rFonts w:hint="default"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磁振热治疗仪</w:t>
            </w:r>
          </w:p>
        </w:tc>
        <w:tc>
          <w:tcPr>
            <w:tcW w:w="3523" w:type="pct"/>
          </w:tcPr>
          <w:p w14:paraId="05BC6F78">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1、需为四通道柜式机型，配至少四种适用不同部位的治疗导子。</w:t>
            </w:r>
          </w:p>
          <w:p w14:paraId="67C6B569">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2、≥7英寸彩色液晶显示屏。</w:t>
            </w:r>
          </w:p>
          <w:p w14:paraId="70BC0715">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3、磁场强度：≥0~38mT。</w:t>
            </w:r>
          </w:p>
          <w:p w14:paraId="67EE47CE">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★4、振动频率：≥50HZ±1HZ。</w:t>
            </w:r>
          </w:p>
          <w:p w14:paraId="3D6B8A87">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5、具有&gt;六种工作模式选择。</w:t>
            </w:r>
          </w:p>
          <w:p w14:paraId="57B42910">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6、加热方式：40℃、46℃、52℃、58℃、常温五个档可调，误差为士2℃。</w:t>
            </w:r>
          </w:p>
          <w:p w14:paraId="0924ADB5">
            <w:pPr>
              <w:rPr>
                <w:rFonts w:hint="eastAsia" w:ascii="宋体" w:hAnsi="宋体" w:eastAsia="方正仿宋_GBK" w:cs="方正仿宋_GBK"/>
                <w:kern w:val="2"/>
                <w:sz w:val="28"/>
                <w:szCs w:val="28"/>
                <w:highlight w:val="none"/>
                <w:lang w:val="en-US" w:eastAsia="zh-CN" w:bidi="ar-SA"/>
              </w:rPr>
            </w:pPr>
            <w:r>
              <w:rPr>
                <w:rFonts w:hint="eastAsia" w:ascii="宋体" w:hAnsi="宋体" w:eastAsia="方正仿宋_GBK" w:cs="方正仿宋_GBK"/>
                <w:kern w:val="2"/>
                <w:sz w:val="28"/>
                <w:szCs w:val="28"/>
                <w:lang w:val="en-US" w:eastAsia="zh-CN" w:bidi="ar-SA"/>
              </w:rPr>
              <w:t>7、</w:t>
            </w:r>
            <w:r>
              <w:rPr>
                <w:rFonts w:hint="eastAsia" w:ascii="宋体" w:hAnsi="宋体" w:eastAsia="方正仿宋_GBK" w:cs="方正仿宋_GBK"/>
                <w:kern w:val="2"/>
                <w:sz w:val="28"/>
                <w:szCs w:val="28"/>
                <w:highlight w:val="none"/>
                <w:lang w:val="en-US" w:eastAsia="zh-CN" w:bidi="ar-SA"/>
              </w:rPr>
              <w:t>超温保护装置：具有独立于恒温器的非自动复位的超温保护装置，超温保护装置动作时，停止输出，应用部分的温度应不超过60℃。</w:t>
            </w:r>
          </w:p>
          <w:p w14:paraId="4D7AD116">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 xml:space="preserve">8、时间选择范围需覆盖1~60分钟可调，步距增量为1分钟，误差为±10%。   </w:t>
            </w:r>
          </w:p>
          <w:p w14:paraId="160C7DDC">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9、连续工作时间：≥8h。</w:t>
            </w:r>
          </w:p>
          <w:p w14:paraId="31C720B4">
            <w:pPr>
              <w:rPr>
                <w:rFonts w:ascii="宋体" w:hAnsi="宋体" w:eastAsia="方正仿宋_GBK" w:cs="方正仿宋_GBK"/>
                <w:sz w:val="28"/>
                <w:szCs w:val="28"/>
              </w:rPr>
            </w:pPr>
            <w:r>
              <w:rPr>
                <w:rFonts w:hint="eastAsia" w:ascii="宋体" w:hAnsi="宋体" w:eastAsia="方正仿宋_GBK" w:cs="方正仿宋_GBK"/>
                <w:kern w:val="2"/>
                <w:sz w:val="28"/>
                <w:szCs w:val="28"/>
                <w:lang w:val="en-US" w:eastAsia="zh-CN" w:bidi="ar-SA"/>
              </w:rPr>
              <w:t>10、电源参数：AC 220V±10%；电源频率：50Hz±2%。</w:t>
            </w:r>
          </w:p>
        </w:tc>
      </w:tr>
    </w:tbl>
    <w:p w14:paraId="7A75D67D">
      <w:pPr>
        <w:spacing w:line="588" w:lineRule="exact"/>
        <w:ind w:firstLine="680" w:firstLineChars="200"/>
        <w:rPr>
          <w:rFonts w:ascii="宋体" w:hAnsi="宋体" w:eastAsia="方正仿宋_GBK" w:cs="方正仿宋_GBK"/>
          <w:b/>
          <w:sz w:val="34"/>
          <w:szCs w:val="34"/>
        </w:rPr>
      </w:pPr>
      <w:r>
        <w:rPr>
          <w:rFonts w:hint="eastAsia" w:ascii="方正黑体_GBK" w:hAnsi="方正黑体_GBK" w:eastAsia="方正黑体_GBK" w:cs="方正黑体_GBK"/>
          <w:bCs/>
          <w:sz w:val="34"/>
          <w:szCs w:val="34"/>
          <w:lang w:val="en-US" w:eastAsia="zh-CN"/>
        </w:rPr>
        <w:t xml:space="preserve">    </w:t>
      </w:r>
      <w:r>
        <w:rPr>
          <w:rFonts w:hint="eastAsia" w:ascii="宋体" w:hAnsi="宋体" w:eastAsia="方正仿宋_GBK" w:cs="方正仿宋_GBK"/>
          <w:b/>
          <w:sz w:val="34"/>
          <w:szCs w:val="34"/>
          <w:lang w:val="en-US" w:eastAsia="zh-CN"/>
        </w:rPr>
        <w:t>5</w:t>
      </w:r>
      <w:r>
        <w:rPr>
          <w:rFonts w:hint="eastAsia" w:ascii="宋体" w:hAnsi="宋体" w:eastAsia="方正仿宋_GBK" w:cs="方正仿宋_GBK"/>
          <w:b/>
          <w:sz w:val="34"/>
          <w:szCs w:val="34"/>
        </w:rPr>
        <w:t>.</w:t>
      </w:r>
      <w:r>
        <w:rPr>
          <w:rFonts w:hint="eastAsia" w:ascii="宋体" w:hAnsi="宋体" w:eastAsia="方正仿宋_GBK" w:cs="方正仿宋_GBK"/>
          <w:b/>
          <w:sz w:val="34"/>
          <w:szCs w:val="34"/>
          <w:lang w:val="en-US" w:eastAsia="zh-CN"/>
        </w:rPr>
        <w:t>微高压氧舱</w:t>
      </w:r>
      <w:r>
        <w:rPr>
          <w:rFonts w:hint="eastAsia" w:ascii="宋体" w:hAnsi="宋体" w:eastAsia="方正仿宋_GBK" w:cs="方正仿宋_GBK"/>
          <w:b/>
          <w:sz w:val="34"/>
          <w:szCs w:val="34"/>
        </w:rPr>
        <w:t>1台</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4"/>
        <w:gridCol w:w="1648"/>
        <w:gridCol w:w="6342"/>
      </w:tblGrid>
      <w:tr w14:paraId="72D72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3" w:type="pct"/>
          </w:tcPr>
          <w:p w14:paraId="54926DE1">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序号</w:t>
            </w:r>
          </w:p>
        </w:tc>
        <w:tc>
          <w:tcPr>
            <w:tcW w:w="915" w:type="pct"/>
          </w:tcPr>
          <w:p w14:paraId="717A1463">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名称</w:t>
            </w:r>
          </w:p>
        </w:tc>
        <w:tc>
          <w:tcPr>
            <w:tcW w:w="3523" w:type="pct"/>
          </w:tcPr>
          <w:p w14:paraId="0E802ACB">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技术要求</w:t>
            </w:r>
          </w:p>
        </w:tc>
      </w:tr>
      <w:tr w14:paraId="08ACF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3" w:type="pct"/>
            <w:vAlign w:val="center"/>
          </w:tcPr>
          <w:p w14:paraId="0B83F888">
            <w:pPr>
              <w:spacing w:line="500" w:lineRule="exact"/>
              <w:jc w:val="center"/>
              <w:rPr>
                <w:rFonts w:hint="eastAsia" w:ascii="宋体" w:hAnsi="宋体" w:eastAsia="方正仿宋_GBK" w:cs="方正仿宋_GBK"/>
                <w:sz w:val="28"/>
                <w:szCs w:val="28"/>
                <w:lang w:eastAsia="zh-CN"/>
              </w:rPr>
            </w:pPr>
            <w:r>
              <w:rPr>
                <w:rFonts w:hint="eastAsia" w:ascii="宋体" w:hAnsi="宋体" w:eastAsia="方正仿宋_GBK" w:cs="方正仿宋_GBK"/>
                <w:sz w:val="28"/>
                <w:szCs w:val="28"/>
                <w:lang w:val="en-US" w:eastAsia="zh-CN"/>
              </w:rPr>
              <w:t>5</w:t>
            </w:r>
          </w:p>
        </w:tc>
        <w:tc>
          <w:tcPr>
            <w:tcW w:w="915" w:type="pct"/>
            <w:vAlign w:val="center"/>
          </w:tcPr>
          <w:p w14:paraId="538C481D">
            <w:pPr>
              <w:spacing w:line="500" w:lineRule="exact"/>
              <w:jc w:val="center"/>
              <w:rPr>
                <w:rFonts w:hint="default"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微高压氧舱</w:t>
            </w:r>
          </w:p>
        </w:tc>
        <w:tc>
          <w:tcPr>
            <w:tcW w:w="3523" w:type="pct"/>
          </w:tcPr>
          <w:p w14:paraId="516AF2B1">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1、Windows10系统工业一体机。操作系统：64位专业版；CPU：I5 三代；内存：8G；硬盘：256G；摄像头：200w双目摄像头；扬声器：两路，82/2W。</w:t>
            </w:r>
          </w:p>
          <w:p w14:paraId="74FB010D">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2、具备眼动仪，扫码仪。支持一维码、微型麦克风。分辨率：1920*1080；屏比：16：9。</w:t>
            </w:r>
          </w:p>
          <w:p w14:paraId="06C3B525">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3、氧舱系统操作系统配置：Windows10系统工业一体机。操作系统：64位专业版；CPU：I5三代；内存：8G；硬盘：256G。</w:t>
            </w:r>
          </w:p>
          <w:p w14:paraId="7D816109">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4、≥15时显示器：显示分辨率：1920*1080；触控:10点电容触摸显示屏；亮度：&gt;250cd/m²。</w:t>
            </w:r>
          </w:p>
          <w:p w14:paraId="1862E5CE">
            <w:pPr>
              <w:rPr>
                <w:rFonts w:hint="eastAsia" w:ascii="宋体" w:hAnsi="宋体" w:eastAsia="方正仿宋_GBK" w:cs="方正仿宋_GBK"/>
                <w:kern w:val="2"/>
                <w:sz w:val="28"/>
                <w:szCs w:val="28"/>
                <w:highlight w:val="none"/>
                <w:lang w:val="en-US" w:eastAsia="zh-CN" w:bidi="ar-SA"/>
              </w:rPr>
            </w:pPr>
            <w:r>
              <w:rPr>
                <w:rFonts w:hint="eastAsia" w:ascii="宋体" w:hAnsi="宋体" w:eastAsia="方正仿宋_GBK" w:cs="方正仿宋_GBK"/>
                <w:kern w:val="2"/>
                <w:sz w:val="28"/>
                <w:szCs w:val="28"/>
                <w:lang w:val="en-US" w:eastAsia="zh-CN" w:bidi="ar-SA"/>
              </w:rPr>
              <w:t>5、</w:t>
            </w:r>
            <w:r>
              <w:rPr>
                <w:rFonts w:hint="eastAsia" w:ascii="宋体" w:hAnsi="宋体" w:eastAsia="方正仿宋_GBK" w:cs="方正仿宋_GBK"/>
                <w:kern w:val="2"/>
                <w:sz w:val="28"/>
                <w:szCs w:val="28"/>
                <w:highlight w:val="none"/>
                <w:lang w:val="en-US" w:eastAsia="zh-CN" w:bidi="ar-SA"/>
              </w:rPr>
              <w:t>电源a.c.220V50Hz；产品电压DC12V30A；主机功率&lt;1.5KW；制氧方式压缩式；压力范围1.171.3；氧流量5L/min；舱内噪声≤60db(非加压过程中）；制氧浓度90%+3%；保压流量&lt;20L/min；压缩机系统无油压缩机；分子筛建龙JLOX101A；制氧机YHK-5L；产品尺寸2200mm（长）*1200m(宽）*1900mm（高）。</w:t>
            </w:r>
          </w:p>
          <w:p w14:paraId="7E7EA082">
            <w:pPr>
              <w:rPr>
                <w:rFonts w:hint="eastAsia" w:ascii="宋体" w:hAnsi="宋体" w:eastAsia="方正仿宋_GBK" w:cs="方正仿宋_GBK"/>
                <w:kern w:val="2"/>
                <w:sz w:val="28"/>
                <w:szCs w:val="28"/>
                <w:highlight w:val="none"/>
                <w:lang w:val="en-US" w:eastAsia="zh-CN" w:bidi="ar-SA"/>
              </w:rPr>
            </w:pPr>
            <w:r>
              <w:rPr>
                <w:rFonts w:hint="eastAsia" w:ascii="宋体" w:hAnsi="宋体" w:eastAsia="方正仿宋_GBK" w:cs="方正仿宋_GBK"/>
                <w:kern w:val="2"/>
                <w:sz w:val="28"/>
                <w:szCs w:val="28"/>
                <w:highlight w:val="none"/>
                <w:lang w:val="en-US" w:eastAsia="zh-CN" w:bidi="ar-SA"/>
              </w:rPr>
              <w:t>6、由医务端、患者端、配置管理端组成。医务端包含使用认知功能评估/训练、查看认知能力评估/训练报告和评估/训练数据分析三个主要功能模块。患者端包含认知功能评估/训练。配置管理端包含医务应用配置管理和设备配置管理。</w:t>
            </w:r>
          </w:p>
          <w:p w14:paraId="00BE9659">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7、压力传感器≥2个。测量介质：气体；压力量程:0-0.25MPa.A。</w:t>
            </w:r>
          </w:p>
          <w:p w14:paraId="245C6044">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8、舱内氧浓度传感器≥2个。检测气体：氧气；测量范围：0%-30%；分辨率：0.1%；精度：≤读数的±3%(25℃);响应时间：一般小于15秒；检测原理：电化学。</w:t>
            </w:r>
          </w:p>
          <w:p w14:paraId="1A8143BC">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9、管道氧流量浓度传感器≥1个。检测气体：氧气;测量范围：21%~95.6%；浓度分辨率：0.1%；浓度检测精度:+2%FS@（5-55℃）；流量检测范围：0-10L/min；流量检测精度：±0.2L/min@(5-55℃)；氧气要求：无腐蚀、无冷凝水;检测周期：500ms。</w:t>
            </w:r>
          </w:p>
          <w:p w14:paraId="28589F90">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10、温湿度传感器≥1个。温度量程：-40℃~125℃;温度分辨率：0.1;温度精度：±0.3℃；湿度量程:0~100%RH;湿度分辨率：0.1%RH；湿度精度：土2%RH；数据更新速率:30Hz/通道。</w:t>
            </w:r>
          </w:p>
          <w:p w14:paraId="019B45C6">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11、心率监测（坐姿时监测）。呼吸测量范围：10~25次/分钟；心跳测量范围：60~100次/分钟；刷1-30s；探测建立时间：30s；工作频率：61~61.5Ghz。</w:t>
            </w:r>
          </w:p>
          <w:p w14:paraId="746E09B4">
            <w:pPr>
              <w:rPr>
                <w:rFonts w:ascii="宋体" w:hAnsi="宋体" w:eastAsia="方正仿宋_GBK" w:cs="方正仿宋_GBK"/>
                <w:sz w:val="28"/>
                <w:szCs w:val="28"/>
              </w:rPr>
            </w:pPr>
            <w:r>
              <w:rPr>
                <w:rFonts w:hint="eastAsia" w:ascii="宋体" w:hAnsi="宋体" w:eastAsia="方正仿宋_GBK" w:cs="方正仿宋_GBK"/>
                <w:kern w:val="2"/>
                <w:sz w:val="28"/>
                <w:szCs w:val="28"/>
                <w:lang w:val="en-US" w:eastAsia="zh-CN" w:bidi="ar-SA"/>
              </w:rPr>
              <w:t>★12、机械安全阀≥2个。0.15Mpa0.16Mpa精度公差：＜8%。</w:t>
            </w:r>
          </w:p>
        </w:tc>
      </w:tr>
    </w:tbl>
    <w:p w14:paraId="7F5DACF7">
      <w:pPr>
        <w:spacing w:line="588" w:lineRule="exact"/>
        <w:ind w:firstLine="680" w:firstLineChars="200"/>
        <w:rPr>
          <w:rFonts w:ascii="宋体" w:hAnsi="宋体" w:eastAsia="方正仿宋_GBK" w:cs="方正仿宋_GBK"/>
          <w:b/>
          <w:sz w:val="34"/>
          <w:szCs w:val="34"/>
        </w:rPr>
      </w:pPr>
      <w:r>
        <w:rPr>
          <w:rFonts w:hint="eastAsia" w:ascii="方正黑体_GBK" w:hAnsi="方正黑体_GBK" w:eastAsia="方正黑体_GBK" w:cs="方正黑体_GBK"/>
          <w:bCs/>
          <w:sz w:val="34"/>
          <w:szCs w:val="34"/>
          <w:lang w:val="en-US" w:eastAsia="zh-CN"/>
        </w:rPr>
        <w:t xml:space="preserve">    </w:t>
      </w:r>
      <w:r>
        <w:rPr>
          <w:rFonts w:hint="eastAsia" w:ascii="宋体" w:hAnsi="宋体" w:eastAsia="方正仿宋_GBK" w:cs="方正仿宋_GBK"/>
          <w:b/>
          <w:sz w:val="34"/>
          <w:szCs w:val="34"/>
          <w:lang w:val="en-US" w:eastAsia="zh-CN"/>
        </w:rPr>
        <w:t>6</w:t>
      </w:r>
      <w:r>
        <w:rPr>
          <w:rFonts w:hint="eastAsia" w:ascii="宋体" w:hAnsi="宋体" w:eastAsia="方正仿宋_GBK" w:cs="方正仿宋_GBK"/>
          <w:b/>
          <w:sz w:val="34"/>
          <w:szCs w:val="34"/>
        </w:rPr>
        <w:t>.</w:t>
      </w:r>
      <w:r>
        <w:rPr>
          <w:rFonts w:hint="eastAsia" w:ascii="宋体" w:hAnsi="宋体" w:eastAsia="方正仿宋_GBK" w:cs="方正仿宋_GBK"/>
          <w:b/>
          <w:sz w:val="34"/>
          <w:szCs w:val="34"/>
          <w:lang w:val="en-US" w:eastAsia="zh-CN"/>
        </w:rPr>
        <w:t>水漂浮床</w:t>
      </w:r>
      <w:r>
        <w:rPr>
          <w:rFonts w:hint="eastAsia" w:ascii="宋体" w:hAnsi="宋体" w:eastAsia="方正仿宋_GBK" w:cs="方正仿宋_GBK"/>
          <w:b/>
          <w:sz w:val="34"/>
          <w:szCs w:val="34"/>
        </w:rPr>
        <w:t>1台</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4"/>
        <w:gridCol w:w="1648"/>
        <w:gridCol w:w="6342"/>
      </w:tblGrid>
      <w:tr w14:paraId="20B35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3" w:type="pct"/>
          </w:tcPr>
          <w:p w14:paraId="0DB6F579">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序号</w:t>
            </w:r>
          </w:p>
        </w:tc>
        <w:tc>
          <w:tcPr>
            <w:tcW w:w="915" w:type="pct"/>
          </w:tcPr>
          <w:p w14:paraId="335B8E2D">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名称</w:t>
            </w:r>
          </w:p>
        </w:tc>
        <w:tc>
          <w:tcPr>
            <w:tcW w:w="3523" w:type="pct"/>
          </w:tcPr>
          <w:p w14:paraId="3BED5217">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技术要求</w:t>
            </w:r>
          </w:p>
        </w:tc>
      </w:tr>
      <w:tr w14:paraId="1D0DA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3" w:type="pct"/>
            <w:vAlign w:val="center"/>
          </w:tcPr>
          <w:p w14:paraId="2357D565">
            <w:pPr>
              <w:spacing w:line="500" w:lineRule="exact"/>
              <w:jc w:val="center"/>
              <w:rPr>
                <w:rFonts w:hint="eastAsia" w:ascii="宋体" w:hAnsi="宋体" w:eastAsia="方正仿宋_GBK" w:cs="方正仿宋_GBK"/>
                <w:sz w:val="28"/>
                <w:szCs w:val="28"/>
                <w:lang w:eastAsia="zh-CN"/>
              </w:rPr>
            </w:pPr>
            <w:r>
              <w:rPr>
                <w:rFonts w:hint="eastAsia" w:ascii="宋体" w:hAnsi="宋体" w:eastAsia="方正仿宋_GBK" w:cs="方正仿宋_GBK"/>
                <w:sz w:val="28"/>
                <w:szCs w:val="28"/>
                <w:lang w:val="en-US" w:eastAsia="zh-CN"/>
              </w:rPr>
              <w:t>6</w:t>
            </w:r>
          </w:p>
        </w:tc>
        <w:tc>
          <w:tcPr>
            <w:tcW w:w="915" w:type="pct"/>
            <w:vAlign w:val="center"/>
          </w:tcPr>
          <w:p w14:paraId="03709706">
            <w:pPr>
              <w:spacing w:line="500" w:lineRule="exact"/>
              <w:jc w:val="center"/>
              <w:rPr>
                <w:rFonts w:hint="default"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水漂浮床</w:t>
            </w:r>
          </w:p>
        </w:tc>
        <w:tc>
          <w:tcPr>
            <w:tcW w:w="3523" w:type="pct"/>
          </w:tcPr>
          <w:p w14:paraId="2E511867">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1、床体需具有水囊和海棉垫两种，可一床两用。</w:t>
            </w:r>
          </w:p>
          <w:p w14:paraId="0312A6FE">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2、至少4个电机，头部，腿部，整体分别电动升降，两边气动扶手。</w:t>
            </w:r>
          </w:p>
          <w:p w14:paraId="0431C9E2">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3、需具有七彩光水疗功能，可让身心放松去除浮躁</w:t>
            </w:r>
          </w:p>
          <w:p w14:paraId="24674B8C">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4、床体尺寸不低于205*85*65cm。</w:t>
            </w:r>
          </w:p>
          <w:p w14:paraId="725F17F4">
            <w:pPr>
              <w:ind w:firstLine="280" w:firstLineChars="100"/>
              <w:rPr>
                <w:rFonts w:ascii="宋体" w:hAnsi="宋体" w:eastAsia="方正仿宋_GBK" w:cs="方正仿宋_GBK"/>
                <w:sz w:val="28"/>
                <w:szCs w:val="28"/>
              </w:rPr>
            </w:pPr>
            <w:r>
              <w:rPr>
                <w:rFonts w:hint="eastAsia" w:ascii="宋体" w:hAnsi="宋体" w:eastAsia="方正仿宋_GBK" w:cs="方正仿宋_GBK"/>
                <w:kern w:val="2"/>
                <w:sz w:val="28"/>
                <w:szCs w:val="28"/>
                <w:lang w:val="en-US" w:eastAsia="zh-CN" w:bidi="ar-SA"/>
              </w:rPr>
              <w:t>5、承重不低于180kg。</w:t>
            </w:r>
          </w:p>
        </w:tc>
      </w:tr>
    </w:tbl>
    <w:p w14:paraId="0F650ADB">
      <w:pPr>
        <w:spacing w:line="588" w:lineRule="exact"/>
        <w:ind w:firstLine="680" w:firstLineChars="200"/>
        <w:rPr>
          <w:rFonts w:ascii="宋体" w:hAnsi="宋体" w:eastAsia="方正仿宋_GBK" w:cs="方正仿宋_GBK"/>
          <w:b/>
          <w:sz w:val="34"/>
          <w:szCs w:val="34"/>
        </w:rPr>
      </w:pPr>
      <w:r>
        <w:rPr>
          <w:rFonts w:hint="eastAsia" w:ascii="方正黑体_GBK" w:hAnsi="方正黑体_GBK" w:eastAsia="方正黑体_GBK" w:cs="方正黑体_GBK"/>
          <w:bCs/>
          <w:sz w:val="34"/>
          <w:szCs w:val="34"/>
          <w:lang w:val="en-US" w:eastAsia="zh-CN"/>
        </w:rPr>
        <w:t xml:space="preserve">    </w:t>
      </w:r>
      <w:r>
        <w:rPr>
          <w:rFonts w:hint="eastAsia" w:ascii="宋体" w:hAnsi="宋体" w:eastAsia="方正仿宋_GBK" w:cs="方正仿宋_GBK"/>
          <w:b/>
          <w:sz w:val="34"/>
          <w:szCs w:val="34"/>
          <w:lang w:val="en-US" w:eastAsia="zh-CN"/>
        </w:rPr>
        <w:t>7</w:t>
      </w:r>
      <w:r>
        <w:rPr>
          <w:rFonts w:hint="eastAsia" w:ascii="宋体" w:hAnsi="宋体" w:eastAsia="方正仿宋_GBK" w:cs="方正仿宋_GBK"/>
          <w:b/>
          <w:sz w:val="34"/>
          <w:szCs w:val="34"/>
        </w:rPr>
        <w:t>.</w:t>
      </w:r>
      <w:r>
        <w:rPr>
          <w:rFonts w:hint="eastAsia" w:ascii="宋体" w:hAnsi="宋体" w:eastAsia="方正仿宋_GBK" w:cs="方正仿宋_GBK"/>
          <w:b/>
          <w:sz w:val="34"/>
          <w:szCs w:val="34"/>
          <w:lang w:val="en-US" w:eastAsia="zh-CN"/>
        </w:rPr>
        <w:t>放松舱</w:t>
      </w:r>
      <w:r>
        <w:rPr>
          <w:rFonts w:hint="eastAsia" w:ascii="宋体" w:hAnsi="宋体" w:eastAsia="方正仿宋_GBK" w:cs="方正仿宋_GBK"/>
          <w:b/>
          <w:sz w:val="34"/>
          <w:szCs w:val="34"/>
        </w:rPr>
        <w:t>1台</w:t>
      </w:r>
    </w:p>
    <w:tbl>
      <w:tblPr>
        <w:tblStyle w:val="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4"/>
        <w:gridCol w:w="1648"/>
        <w:gridCol w:w="6342"/>
      </w:tblGrid>
      <w:tr w14:paraId="532DE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3" w:type="pct"/>
          </w:tcPr>
          <w:p w14:paraId="3DAEDCF4">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序号</w:t>
            </w:r>
          </w:p>
        </w:tc>
        <w:tc>
          <w:tcPr>
            <w:tcW w:w="915" w:type="pct"/>
          </w:tcPr>
          <w:p w14:paraId="23307632">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名称</w:t>
            </w:r>
          </w:p>
        </w:tc>
        <w:tc>
          <w:tcPr>
            <w:tcW w:w="3523" w:type="pct"/>
          </w:tcPr>
          <w:p w14:paraId="488B3E17">
            <w:pPr>
              <w:spacing w:line="500" w:lineRule="exact"/>
              <w:jc w:val="center"/>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技术要求</w:t>
            </w:r>
          </w:p>
        </w:tc>
      </w:tr>
      <w:tr w14:paraId="0F6AC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3" w:type="pct"/>
            <w:vAlign w:val="center"/>
          </w:tcPr>
          <w:p w14:paraId="0D4272F7">
            <w:pPr>
              <w:spacing w:line="500" w:lineRule="exact"/>
              <w:jc w:val="center"/>
              <w:rPr>
                <w:rFonts w:hint="eastAsia" w:ascii="宋体" w:hAnsi="宋体" w:eastAsia="方正仿宋_GBK" w:cs="方正仿宋_GBK"/>
                <w:sz w:val="28"/>
                <w:szCs w:val="28"/>
                <w:lang w:eastAsia="zh-CN"/>
              </w:rPr>
            </w:pPr>
            <w:r>
              <w:rPr>
                <w:rFonts w:hint="eastAsia" w:ascii="宋体" w:hAnsi="宋体" w:eastAsia="方正仿宋_GBK" w:cs="方正仿宋_GBK"/>
                <w:sz w:val="28"/>
                <w:szCs w:val="28"/>
                <w:lang w:val="en-US" w:eastAsia="zh-CN"/>
              </w:rPr>
              <w:t>7</w:t>
            </w:r>
          </w:p>
        </w:tc>
        <w:tc>
          <w:tcPr>
            <w:tcW w:w="915" w:type="pct"/>
            <w:vAlign w:val="center"/>
          </w:tcPr>
          <w:p w14:paraId="72BD9C70">
            <w:pPr>
              <w:spacing w:line="500" w:lineRule="exact"/>
              <w:jc w:val="center"/>
              <w:rPr>
                <w:rFonts w:hint="default" w:ascii="宋体" w:hAnsi="宋体" w:eastAsia="方正仿宋_GBK" w:cs="方正仿宋_GBK"/>
                <w:sz w:val="28"/>
                <w:szCs w:val="28"/>
                <w:lang w:val="en-US" w:eastAsia="zh-CN"/>
              </w:rPr>
            </w:pPr>
            <w:r>
              <w:rPr>
                <w:rFonts w:hint="eastAsia" w:ascii="宋体" w:hAnsi="宋体" w:eastAsia="方正仿宋_GBK" w:cs="方正仿宋_GBK"/>
                <w:sz w:val="28"/>
                <w:szCs w:val="28"/>
                <w:lang w:val="en-US" w:eastAsia="zh-CN"/>
              </w:rPr>
              <w:t>放松舱</w:t>
            </w:r>
          </w:p>
        </w:tc>
        <w:tc>
          <w:tcPr>
            <w:tcW w:w="3523" w:type="pct"/>
          </w:tcPr>
          <w:p w14:paraId="0102F473">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1、需使用石墨烯技术，穿透力强，导热性快，散热均匀，可加快血液循坏。</w:t>
            </w:r>
          </w:p>
          <w:p w14:paraId="26688FA7">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2、需具有远红外线灯，可让皮下深层皮肤温度上升，扩张微中管，促进血液循环，消炎镇痛。</w:t>
            </w:r>
          </w:p>
          <w:p w14:paraId="42EAEC95">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3、需使用分子切割技术，可以将人体血管中的垃圾毒素分解清理，促进血液通场。</w:t>
            </w:r>
          </w:p>
          <w:p w14:paraId="179501D1">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4、需使用太赫兹技术，可改善人体磁场、增强细胞活性、促进新陈代谢、延缓衰老.</w:t>
            </w:r>
          </w:p>
          <w:p w14:paraId="30CAA10C">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5、需使用旋磁超长波技术：可以快速打通经络补气血，直达细胞核修复激活细胞，清洗血管垃圾毒素，促进新陈代谢。</w:t>
            </w:r>
          </w:p>
          <w:p w14:paraId="585B5C72">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6、需具有负氧离子清风功能，可缓解身体热能，通畅呼吸道。</w:t>
            </w:r>
          </w:p>
          <w:p w14:paraId="54E63804">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7、需使用共振晶片技术：为细胞补充能量，矫正细胞状态，从而激活修复细胞活性。</w:t>
            </w:r>
          </w:p>
          <w:p w14:paraId="43380C08">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★8、需具有共振按摩功能，可加速脂肪燃烧。</w:t>
            </w:r>
          </w:p>
          <w:p w14:paraId="14A10FBC">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9、需具有光子嫩肤功能，达到光子美白效果。</w:t>
            </w:r>
          </w:p>
          <w:p w14:paraId="7FEFA61F">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★10、需具备臭氧杀菌功能。</w:t>
            </w:r>
          </w:p>
          <w:p w14:paraId="3AF0A07D">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11、需具有氛围灯。</w:t>
            </w:r>
          </w:p>
          <w:p w14:paraId="5A419AF7">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12、需具有MP3音乐模式，可连接蓝牙、U盘使用。</w:t>
            </w:r>
          </w:p>
          <w:p w14:paraId="4859E0BD">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★13、需具备智能语音声控和触屏控制功能。</w:t>
            </w:r>
          </w:p>
          <w:p w14:paraId="74486BD6">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★14、需具备舱内恒温功能。</w:t>
            </w:r>
          </w:p>
          <w:p w14:paraId="7B3A2C87">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15、需可搭配裹药使用。</w:t>
            </w:r>
          </w:p>
          <w:p w14:paraId="58D89F88">
            <w:pPr>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★16、操作温度需覆盖30-65℃。</w:t>
            </w:r>
          </w:p>
          <w:p w14:paraId="210A2204">
            <w:pPr>
              <w:ind w:firstLine="280" w:firstLineChars="100"/>
              <w:rPr>
                <w:rFonts w:hint="eastAsia" w:ascii="宋体" w:hAnsi="宋体" w:eastAsia="方正仿宋_GBK" w:cs="方正仿宋_GBK"/>
                <w:kern w:val="2"/>
                <w:sz w:val="28"/>
                <w:szCs w:val="28"/>
                <w:lang w:val="en-US" w:eastAsia="zh-CN" w:bidi="ar-SA"/>
              </w:rPr>
            </w:pPr>
            <w:r>
              <w:rPr>
                <w:rFonts w:hint="eastAsia" w:ascii="宋体" w:hAnsi="宋体" w:eastAsia="方正仿宋_GBK" w:cs="方正仿宋_GBK"/>
                <w:kern w:val="2"/>
                <w:sz w:val="28"/>
                <w:szCs w:val="28"/>
                <w:lang w:val="en-US" w:eastAsia="zh-CN" w:bidi="ar-SA"/>
              </w:rPr>
              <w:t>17、尺寸不低于230*85*116cm。</w:t>
            </w:r>
          </w:p>
          <w:p w14:paraId="7C4438D9">
            <w:pPr>
              <w:ind w:firstLine="280" w:firstLineChars="100"/>
              <w:rPr>
                <w:rFonts w:ascii="宋体" w:hAnsi="宋体" w:eastAsia="方正仿宋_GBK" w:cs="方正仿宋_GBK"/>
                <w:sz w:val="28"/>
                <w:szCs w:val="28"/>
              </w:rPr>
            </w:pPr>
            <w:r>
              <w:rPr>
                <w:rFonts w:hint="eastAsia" w:ascii="宋体" w:hAnsi="宋体" w:eastAsia="方正仿宋_GBK" w:cs="方正仿宋_GBK"/>
                <w:kern w:val="2"/>
                <w:sz w:val="28"/>
                <w:szCs w:val="28"/>
                <w:lang w:val="en-US" w:eastAsia="zh-CN" w:bidi="ar-SA"/>
              </w:rPr>
              <w:t>18、额定功率不低于3000W。</w:t>
            </w:r>
          </w:p>
        </w:tc>
      </w:tr>
    </w:tbl>
    <w:p w14:paraId="70CBB269">
      <w:pPr>
        <w:spacing w:line="588" w:lineRule="exact"/>
        <w:outlineLvl w:val="0"/>
        <w:rPr>
          <w:rFonts w:hint="default" w:ascii="方正黑体_GBK" w:hAnsi="方正黑体_GBK" w:eastAsia="方正黑体_GBK" w:cs="方正黑体_GBK"/>
          <w:bCs/>
          <w:sz w:val="34"/>
          <w:szCs w:val="34"/>
          <w:lang w:val="en-US" w:eastAsia="zh-CN"/>
        </w:rPr>
      </w:pPr>
    </w:p>
    <w:p w14:paraId="69EF690B">
      <w:pPr>
        <w:spacing w:line="588" w:lineRule="exact"/>
        <w:ind w:firstLine="680" w:firstLineChars="200"/>
        <w:outlineLvl w:val="0"/>
        <w:rPr>
          <w:rFonts w:ascii="方正黑体_GBK" w:hAnsi="方正黑体_GBK" w:eastAsia="方正黑体_GBK" w:cs="方正黑体_GBK"/>
          <w:bCs/>
          <w:sz w:val="34"/>
          <w:szCs w:val="34"/>
        </w:rPr>
      </w:pPr>
      <w:r>
        <w:rPr>
          <w:rFonts w:hint="eastAsia" w:ascii="方正黑体_GBK" w:hAnsi="方正黑体_GBK" w:eastAsia="方正黑体_GBK" w:cs="方正黑体_GBK"/>
          <w:bCs/>
          <w:sz w:val="34"/>
          <w:szCs w:val="34"/>
        </w:rPr>
        <w:t>八、验收标准</w:t>
      </w:r>
    </w:p>
    <w:p w14:paraId="1AB0B360">
      <w:pPr>
        <w:spacing w:line="588" w:lineRule="exact"/>
        <w:ind w:firstLine="680" w:firstLineChars="200"/>
        <w:rPr>
          <w:rFonts w:ascii="宋体" w:hAnsi="宋体" w:eastAsia="方正仿宋_GBK" w:cs="方正仿宋_GBK"/>
          <w:sz w:val="34"/>
          <w:szCs w:val="34"/>
        </w:rPr>
      </w:pPr>
      <w:r>
        <w:rPr>
          <w:rFonts w:hint="eastAsia" w:ascii="宋体" w:hAnsi="宋体" w:eastAsia="方正仿宋_GBK" w:cs="方正仿宋_GBK"/>
          <w:sz w:val="34"/>
          <w:szCs w:val="34"/>
        </w:rPr>
        <w:t>按照采购合同的约定和现行国家标准、行业标准以及企业标准对每一项技术、服务、安全标准的履约情况进行确认。采购人有权根据需要设置出厂检验、到货检验、安装调试检验、配套服务检验等多重验收环节。验收结束后，应当出具验收书，列明各项标准的验收情况及项目总体评价，由验收双方共同签署。</w:t>
      </w:r>
    </w:p>
    <w:p w14:paraId="2BA9ADB2">
      <w:pPr>
        <w:spacing w:line="588" w:lineRule="exact"/>
        <w:ind w:firstLine="680" w:firstLineChars="200"/>
        <w:rPr>
          <w:rFonts w:ascii="宋体" w:hAnsi="宋体" w:eastAsia="方正仿宋_GBK" w:cs="方正仿宋_GBK"/>
          <w:sz w:val="34"/>
          <w:szCs w:val="34"/>
        </w:rPr>
      </w:pPr>
    </w:p>
    <w:p w14:paraId="05EB9CEE">
      <w:pPr>
        <w:spacing w:line="588" w:lineRule="exact"/>
        <w:rPr>
          <w:rFonts w:ascii="宋体" w:hAnsi="宋体" w:eastAsia="方正仿宋_GBK" w:cs="方正仿宋_GBK"/>
          <w:sz w:val="34"/>
          <w:szCs w:val="34"/>
        </w:rPr>
      </w:pPr>
    </w:p>
    <w:p w14:paraId="1CA1C235">
      <w:pPr>
        <w:spacing w:line="588" w:lineRule="exact"/>
        <w:rPr>
          <w:rFonts w:ascii="宋体" w:hAnsi="宋体" w:eastAsia="方正仿宋_GBK" w:cs="方正仿宋_GBK"/>
          <w:sz w:val="34"/>
          <w:szCs w:val="34"/>
        </w:rPr>
      </w:pPr>
    </w:p>
    <w:p w14:paraId="6395E484">
      <w:pPr>
        <w:spacing w:line="588" w:lineRule="exact"/>
        <w:rPr>
          <w:rFonts w:ascii="宋体" w:hAnsi="宋体" w:eastAsia="方正仿宋_GBK" w:cs="方正仿宋_GBK"/>
          <w:sz w:val="34"/>
          <w:szCs w:val="34"/>
        </w:rPr>
      </w:pPr>
    </w:p>
    <w:p w14:paraId="036E3FB3">
      <w:pPr>
        <w:spacing w:line="588" w:lineRule="exact"/>
        <w:jc w:val="both"/>
        <w:rPr>
          <w:rFonts w:hint="eastAsia" w:ascii="方正小标宋_GBK" w:hAnsi="方正小标宋_GBK" w:eastAsia="方正小标宋_GBK" w:cs="方正小标宋_GBK"/>
          <w:b w:val="0"/>
          <w:bCs w:val="0"/>
          <w:sz w:val="44"/>
          <w:szCs w:val="44"/>
          <w:lang w:val="en-US" w:eastAsia="zh-CN"/>
        </w:rPr>
      </w:pPr>
    </w:p>
    <w:sectPr>
      <w:headerReference r:id="rId3" w:type="default"/>
      <w:footerReference r:id="rId4" w:type="default"/>
      <w:pgSz w:w="11906" w:h="16838"/>
      <w:pgMar w:top="2041" w:right="1559" w:bottom="1701" w:left="155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AC14EC">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FF571F2">
                          <w:pPr>
                            <w:pStyle w:val="5"/>
                            <w:rPr>
                              <w:rFonts w:ascii="宋体" w:hAnsi="宋体" w:eastAsia="宋体" w:cs="宋体"/>
                              <w:sz w:val="28"/>
                              <w:szCs w:val="28"/>
                            </w:rPr>
                          </w:pPr>
                          <w:r>
                            <w:rPr>
                              <w:rFonts w:hint="eastAsia" w:ascii="宋体" w:hAnsi="宋体" w:eastAsia="宋体" w:cs="宋体"/>
                              <w:sz w:val="28"/>
                              <w:szCs w:val="28"/>
                            </w:rPr>
                            <w:t>—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11</w:t>
                          </w:r>
                          <w:r>
                            <w:rPr>
                              <w:rFonts w:hint="eastAsia" w:ascii="宋体" w:hAnsi="宋体" w:eastAsia="宋体" w:cs="宋体"/>
                              <w:sz w:val="28"/>
                              <w:szCs w:val="28"/>
                            </w:rPr>
                            <w:fldChar w:fldCharType="end"/>
                          </w:r>
                          <w:r>
                            <w:rPr>
                              <w:rFonts w:hint="eastAsia" w:ascii="宋体" w:hAnsi="宋体" w:eastAsia="宋体" w:cs="宋体"/>
                              <w:sz w:val="28"/>
                              <w:szCs w:val="28"/>
                            </w:rPr>
                            <w:t>　—</w:t>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LRDXfXLAQAAnAMAAA4AAAAAAAAAAQAgAAAAHgEAAGRycy9lMm9E&#10;b2MueG1sUEsFBgAAAAAGAAYAWQEAAFsFAAAAAA==&#10;">
              <v:fill on="f" focussize="0,0"/>
              <v:stroke on="f"/>
              <v:imagedata o:title=""/>
              <o:lock v:ext="edit" aspectratio="f"/>
              <v:textbox inset="0mm,0mm,0mm,0mm" style="mso-fit-shape-to-text:t;">
                <w:txbxContent>
                  <w:p w14:paraId="3FF571F2">
                    <w:pPr>
                      <w:pStyle w:val="5"/>
                      <w:rPr>
                        <w:rFonts w:ascii="宋体" w:hAnsi="宋体" w:eastAsia="宋体" w:cs="宋体"/>
                        <w:sz w:val="28"/>
                        <w:szCs w:val="28"/>
                      </w:rPr>
                    </w:pPr>
                    <w:r>
                      <w:rPr>
                        <w:rFonts w:hint="eastAsia" w:ascii="宋体" w:hAnsi="宋体" w:eastAsia="宋体" w:cs="宋体"/>
                        <w:sz w:val="28"/>
                        <w:szCs w:val="28"/>
                      </w:rPr>
                      <w:t>—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11</w:t>
                    </w:r>
                    <w:r>
                      <w:rPr>
                        <w:rFonts w:hint="eastAsia" w:ascii="宋体" w:hAnsi="宋体" w:eastAsia="宋体" w:cs="宋体"/>
                        <w:sz w:val="28"/>
                        <w:szCs w:val="28"/>
                      </w:rPr>
                      <w:fldChar w:fldCharType="end"/>
                    </w:r>
                    <w:r>
                      <w:rPr>
                        <w:rFonts w:hint="eastAsia" w:ascii="宋体" w:hAnsi="宋体" w:eastAsia="宋体" w:cs="宋体"/>
                        <w:sz w:val="28"/>
                        <w:szCs w:val="28"/>
                      </w:rPr>
                      <w:t>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138547">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1C61"/>
    <w:rsid w:val="00001B8B"/>
    <w:rsid w:val="0000216E"/>
    <w:rsid w:val="00002352"/>
    <w:rsid w:val="00003657"/>
    <w:rsid w:val="000038E8"/>
    <w:rsid w:val="00005094"/>
    <w:rsid w:val="00006D00"/>
    <w:rsid w:val="0001194C"/>
    <w:rsid w:val="00013B17"/>
    <w:rsid w:val="00015375"/>
    <w:rsid w:val="0001758C"/>
    <w:rsid w:val="000201A0"/>
    <w:rsid w:val="00022D3B"/>
    <w:rsid w:val="00030970"/>
    <w:rsid w:val="00031C61"/>
    <w:rsid w:val="00036602"/>
    <w:rsid w:val="00041BF5"/>
    <w:rsid w:val="000444D7"/>
    <w:rsid w:val="00045BF6"/>
    <w:rsid w:val="00046889"/>
    <w:rsid w:val="0005044D"/>
    <w:rsid w:val="00050562"/>
    <w:rsid w:val="00050AA1"/>
    <w:rsid w:val="00051F77"/>
    <w:rsid w:val="000564B9"/>
    <w:rsid w:val="00057DDC"/>
    <w:rsid w:val="000627E1"/>
    <w:rsid w:val="00063D78"/>
    <w:rsid w:val="000703A0"/>
    <w:rsid w:val="00071EC9"/>
    <w:rsid w:val="00076FCA"/>
    <w:rsid w:val="0008024F"/>
    <w:rsid w:val="00080359"/>
    <w:rsid w:val="00083740"/>
    <w:rsid w:val="00092A75"/>
    <w:rsid w:val="0009311F"/>
    <w:rsid w:val="0009370A"/>
    <w:rsid w:val="00094C75"/>
    <w:rsid w:val="00094F15"/>
    <w:rsid w:val="000B1A4B"/>
    <w:rsid w:val="000B2CDB"/>
    <w:rsid w:val="000B734C"/>
    <w:rsid w:val="000C1ADC"/>
    <w:rsid w:val="000D0805"/>
    <w:rsid w:val="000D38A2"/>
    <w:rsid w:val="000D44A1"/>
    <w:rsid w:val="000D6032"/>
    <w:rsid w:val="000E0478"/>
    <w:rsid w:val="000E07EF"/>
    <w:rsid w:val="000E2220"/>
    <w:rsid w:val="000E2233"/>
    <w:rsid w:val="000E3C68"/>
    <w:rsid w:val="000E44C8"/>
    <w:rsid w:val="000E671F"/>
    <w:rsid w:val="000E7A2E"/>
    <w:rsid w:val="000F0530"/>
    <w:rsid w:val="000F063E"/>
    <w:rsid w:val="000F1A81"/>
    <w:rsid w:val="000F30FE"/>
    <w:rsid w:val="00100461"/>
    <w:rsid w:val="001036BC"/>
    <w:rsid w:val="001051F6"/>
    <w:rsid w:val="001056C3"/>
    <w:rsid w:val="001060F0"/>
    <w:rsid w:val="0011064C"/>
    <w:rsid w:val="001120E6"/>
    <w:rsid w:val="001122CC"/>
    <w:rsid w:val="001165BB"/>
    <w:rsid w:val="00116633"/>
    <w:rsid w:val="00120AAE"/>
    <w:rsid w:val="00121F6A"/>
    <w:rsid w:val="00122150"/>
    <w:rsid w:val="00122935"/>
    <w:rsid w:val="00123373"/>
    <w:rsid w:val="00125DE1"/>
    <w:rsid w:val="00126C91"/>
    <w:rsid w:val="0012730D"/>
    <w:rsid w:val="00127EAB"/>
    <w:rsid w:val="00136ECC"/>
    <w:rsid w:val="00152E1D"/>
    <w:rsid w:val="001544A2"/>
    <w:rsid w:val="00155C92"/>
    <w:rsid w:val="00174A4C"/>
    <w:rsid w:val="00174B43"/>
    <w:rsid w:val="00180BE8"/>
    <w:rsid w:val="00190FD0"/>
    <w:rsid w:val="00191F7E"/>
    <w:rsid w:val="001926A7"/>
    <w:rsid w:val="00193E52"/>
    <w:rsid w:val="00193EC1"/>
    <w:rsid w:val="001951BF"/>
    <w:rsid w:val="001A046D"/>
    <w:rsid w:val="001A104F"/>
    <w:rsid w:val="001A7F3A"/>
    <w:rsid w:val="001B077E"/>
    <w:rsid w:val="001B081C"/>
    <w:rsid w:val="001B18FD"/>
    <w:rsid w:val="001B301B"/>
    <w:rsid w:val="001B481E"/>
    <w:rsid w:val="001C1284"/>
    <w:rsid w:val="001C1BDB"/>
    <w:rsid w:val="001C3DF0"/>
    <w:rsid w:val="001D1283"/>
    <w:rsid w:val="001D1896"/>
    <w:rsid w:val="001D2506"/>
    <w:rsid w:val="001D479B"/>
    <w:rsid w:val="001D76E3"/>
    <w:rsid w:val="001E28E1"/>
    <w:rsid w:val="001E58DB"/>
    <w:rsid w:val="001F4BBD"/>
    <w:rsid w:val="001F4EC2"/>
    <w:rsid w:val="001F515D"/>
    <w:rsid w:val="001F7CAE"/>
    <w:rsid w:val="00202132"/>
    <w:rsid w:val="00210D3C"/>
    <w:rsid w:val="00212361"/>
    <w:rsid w:val="002150E9"/>
    <w:rsid w:val="0021669B"/>
    <w:rsid w:val="00217D44"/>
    <w:rsid w:val="00220D5C"/>
    <w:rsid w:val="0022195C"/>
    <w:rsid w:val="00223AEA"/>
    <w:rsid w:val="00230F0A"/>
    <w:rsid w:val="00236F00"/>
    <w:rsid w:val="002376CD"/>
    <w:rsid w:val="00237D39"/>
    <w:rsid w:val="00240385"/>
    <w:rsid w:val="00241B2B"/>
    <w:rsid w:val="00242782"/>
    <w:rsid w:val="00244518"/>
    <w:rsid w:val="0024451B"/>
    <w:rsid w:val="002471CA"/>
    <w:rsid w:val="00260A52"/>
    <w:rsid w:val="002636B8"/>
    <w:rsid w:val="00275B64"/>
    <w:rsid w:val="00280225"/>
    <w:rsid w:val="00282BBF"/>
    <w:rsid w:val="00282ED3"/>
    <w:rsid w:val="00286A70"/>
    <w:rsid w:val="00287A46"/>
    <w:rsid w:val="00290FB7"/>
    <w:rsid w:val="00291A3B"/>
    <w:rsid w:val="00293CF5"/>
    <w:rsid w:val="002947BF"/>
    <w:rsid w:val="00295191"/>
    <w:rsid w:val="002973B8"/>
    <w:rsid w:val="002A1F70"/>
    <w:rsid w:val="002A271F"/>
    <w:rsid w:val="002B119D"/>
    <w:rsid w:val="002B2539"/>
    <w:rsid w:val="002B4A0D"/>
    <w:rsid w:val="002B4CD9"/>
    <w:rsid w:val="002B7699"/>
    <w:rsid w:val="002C0B90"/>
    <w:rsid w:val="002C234F"/>
    <w:rsid w:val="002C4326"/>
    <w:rsid w:val="002D0435"/>
    <w:rsid w:val="002D321A"/>
    <w:rsid w:val="002D6819"/>
    <w:rsid w:val="002E0923"/>
    <w:rsid w:val="002E1FC9"/>
    <w:rsid w:val="002E7356"/>
    <w:rsid w:val="002F434F"/>
    <w:rsid w:val="00303FAE"/>
    <w:rsid w:val="003050A1"/>
    <w:rsid w:val="00306929"/>
    <w:rsid w:val="00313CA9"/>
    <w:rsid w:val="0032710F"/>
    <w:rsid w:val="00327D75"/>
    <w:rsid w:val="0033139D"/>
    <w:rsid w:val="00333FC6"/>
    <w:rsid w:val="00336927"/>
    <w:rsid w:val="00336DE2"/>
    <w:rsid w:val="00336F6B"/>
    <w:rsid w:val="00342B8A"/>
    <w:rsid w:val="0034577B"/>
    <w:rsid w:val="0035319D"/>
    <w:rsid w:val="003568CB"/>
    <w:rsid w:val="00357422"/>
    <w:rsid w:val="00360F99"/>
    <w:rsid w:val="0036147C"/>
    <w:rsid w:val="0036260A"/>
    <w:rsid w:val="003665E0"/>
    <w:rsid w:val="0036780E"/>
    <w:rsid w:val="003704F7"/>
    <w:rsid w:val="003769CC"/>
    <w:rsid w:val="00380297"/>
    <w:rsid w:val="003805D9"/>
    <w:rsid w:val="00380F7A"/>
    <w:rsid w:val="00382C29"/>
    <w:rsid w:val="00384893"/>
    <w:rsid w:val="00385874"/>
    <w:rsid w:val="00390CDD"/>
    <w:rsid w:val="00391ECA"/>
    <w:rsid w:val="00391F49"/>
    <w:rsid w:val="00396063"/>
    <w:rsid w:val="003967A8"/>
    <w:rsid w:val="00397026"/>
    <w:rsid w:val="003A0D3D"/>
    <w:rsid w:val="003A55FF"/>
    <w:rsid w:val="003A65E6"/>
    <w:rsid w:val="003A6CD4"/>
    <w:rsid w:val="003B4524"/>
    <w:rsid w:val="003C17DB"/>
    <w:rsid w:val="003C58A3"/>
    <w:rsid w:val="003C7F3C"/>
    <w:rsid w:val="003D1B15"/>
    <w:rsid w:val="003D2DFD"/>
    <w:rsid w:val="003D39DC"/>
    <w:rsid w:val="003E095C"/>
    <w:rsid w:val="003E0C6F"/>
    <w:rsid w:val="003E2F2B"/>
    <w:rsid w:val="003E5ABE"/>
    <w:rsid w:val="003E6494"/>
    <w:rsid w:val="003F0967"/>
    <w:rsid w:val="003F2375"/>
    <w:rsid w:val="003F532A"/>
    <w:rsid w:val="00400170"/>
    <w:rsid w:val="004018C4"/>
    <w:rsid w:val="0040222C"/>
    <w:rsid w:val="00402754"/>
    <w:rsid w:val="004059A2"/>
    <w:rsid w:val="004112E2"/>
    <w:rsid w:val="004117D8"/>
    <w:rsid w:val="00411B82"/>
    <w:rsid w:val="004132DE"/>
    <w:rsid w:val="004142F2"/>
    <w:rsid w:val="00415870"/>
    <w:rsid w:val="00430711"/>
    <w:rsid w:val="00436F93"/>
    <w:rsid w:val="00440243"/>
    <w:rsid w:val="00440831"/>
    <w:rsid w:val="00445645"/>
    <w:rsid w:val="004521B7"/>
    <w:rsid w:val="00453386"/>
    <w:rsid w:val="0045467C"/>
    <w:rsid w:val="00455EC2"/>
    <w:rsid w:val="00461841"/>
    <w:rsid w:val="00473C5A"/>
    <w:rsid w:val="00473F4B"/>
    <w:rsid w:val="0047559B"/>
    <w:rsid w:val="00476D2B"/>
    <w:rsid w:val="0047782E"/>
    <w:rsid w:val="00480445"/>
    <w:rsid w:val="004809D5"/>
    <w:rsid w:val="00486F3D"/>
    <w:rsid w:val="00496036"/>
    <w:rsid w:val="004962C8"/>
    <w:rsid w:val="0049798F"/>
    <w:rsid w:val="004A4CE5"/>
    <w:rsid w:val="004B186E"/>
    <w:rsid w:val="004B19FC"/>
    <w:rsid w:val="004B3E0D"/>
    <w:rsid w:val="004B4FE8"/>
    <w:rsid w:val="004B52B9"/>
    <w:rsid w:val="004B7049"/>
    <w:rsid w:val="004C3024"/>
    <w:rsid w:val="004C4AD1"/>
    <w:rsid w:val="004C4DF0"/>
    <w:rsid w:val="004C6BD7"/>
    <w:rsid w:val="004D1E00"/>
    <w:rsid w:val="004D5166"/>
    <w:rsid w:val="004E28B6"/>
    <w:rsid w:val="004E56A9"/>
    <w:rsid w:val="004E6457"/>
    <w:rsid w:val="004E74F6"/>
    <w:rsid w:val="004F60DB"/>
    <w:rsid w:val="00501DEC"/>
    <w:rsid w:val="00503D0D"/>
    <w:rsid w:val="00511004"/>
    <w:rsid w:val="00514118"/>
    <w:rsid w:val="00514C01"/>
    <w:rsid w:val="00514E6A"/>
    <w:rsid w:val="00515FF6"/>
    <w:rsid w:val="00516FBC"/>
    <w:rsid w:val="00525CA0"/>
    <w:rsid w:val="00527DF3"/>
    <w:rsid w:val="005319D2"/>
    <w:rsid w:val="00532E4C"/>
    <w:rsid w:val="00544A8E"/>
    <w:rsid w:val="00544E25"/>
    <w:rsid w:val="005456D4"/>
    <w:rsid w:val="00546BDD"/>
    <w:rsid w:val="005514AE"/>
    <w:rsid w:val="005550E4"/>
    <w:rsid w:val="00557AFE"/>
    <w:rsid w:val="00560F76"/>
    <w:rsid w:val="00563FF1"/>
    <w:rsid w:val="005648BB"/>
    <w:rsid w:val="00564B22"/>
    <w:rsid w:val="00564DF5"/>
    <w:rsid w:val="00567151"/>
    <w:rsid w:val="005729F8"/>
    <w:rsid w:val="0057455D"/>
    <w:rsid w:val="0057493E"/>
    <w:rsid w:val="00574A18"/>
    <w:rsid w:val="00576F03"/>
    <w:rsid w:val="005800B4"/>
    <w:rsid w:val="005837B1"/>
    <w:rsid w:val="005848F8"/>
    <w:rsid w:val="00584E8F"/>
    <w:rsid w:val="005861AA"/>
    <w:rsid w:val="00587A03"/>
    <w:rsid w:val="005939C7"/>
    <w:rsid w:val="0059476A"/>
    <w:rsid w:val="005A00D4"/>
    <w:rsid w:val="005A16ED"/>
    <w:rsid w:val="005A1A7B"/>
    <w:rsid w:val="005A1BC2"/>
    <w:rsid w:val="005A26BD"/>
    <w:rsid w:val="005A3D66"/>
    <w:rsid w:val="005A569E"/>
    <w:rsid w:val="005A72F1"/>
    <w:rsid w:val="005A7588"/>
    <w:rsid w:val="005B2210"/>
    <w:rsid w:val="005B234B"/>
    <w:rsid w:val="005B6133"/>
    <w:rsid w:val="005B6C15"/>
    <w:rsid w:val="005B795C"/>
    <w:rsid w:val="005C50C9"/>
    <w:rsid w:val="005C6174"/>
    <w:rsid w:val="005C6DE2"/>
    <w:rsid w:val="005C7371"/>
    <w:rsid w:val="005D1D26"/>
    <w:rsid w:val="005D53DD"/>
    <w:rsid w:val="005D75AC"/>
    <w:rsid w:val="005E222B"/>
    <w:rsid w:val="005E399B"/>
    <w:rsid w:val="005E426C"/>
    <w:rsid w:val="005F0F64"/>
    <w:rsid w:val="005F612F"/>
    <w:rsid w:val="006028F8"/>
    <w:rsid w:val="0060543F"/>
    <w:rsid w:val="006110CB"/>
    <w:rsid w:val="00612F24"/>
    <w:rsid w:val="006132AF"/>
    <w:rsid w:val="00620633"/>
    <w:rsid w:val="0062201E"/>
    <w:rsid w:val="00623663"/>
    <w:rsid w:val="00625D96"/>
    <w:rsid w:val="00627027"/>
    <w:rsid w:val="006310C5"/>
    <w:rsid w:val="00632FE0"/>
    <w:rsid w:val="0063682D"/>
    <w:rsid w:val="00642411"/>
    <w:rsid w:val="00645F87"/>
    <w:rsid w:val="00654ED3"/>
    <w:rsid w:val="00657B36"/>
    <w:rsid w:val="006614EA"/>
    <w:rsid w:val="00666A13"/>
    <w:rsid w:val="00683109"/>
    <w:rsid w:val="00684B38"/>
    <w:rsid w:val="00685CA9"/>
    <w:rsid w:val="00694F76"/>
    <w:rsid w:val="00697FC8"/>
    <w:rsid w:val="006A576A"/>
    <w:rsid w:val="006A6667"/>
    <w:rsid w:val="006B1A26"/>
    <w:rsid w:val="006B1D92"/>
    <w:rsid w:val="006B2397"/>
    <w:rsid w:val="006B26AC"/>
    <w:rsid w:val="006C3800"/>
    <w:rsid w:val="006C3A7D"/>
    <w:rsid w:val="006D03B5"/>
    <w:rsid w:val="006D162E"/>
    <w:rsid w:val="006D359D"/>
    <w:rsid w:val="006D3D29"/>
    <w:rsid w:val="006D5191"/>
    <w:rsid w:val="006D7335"/>
    <w:rsid w:val="006D7346"/>
    <w:rsid w:val="006E0283"/>
    <w:rsid w:val="006E204E"/>
    <w:rsid w:val="006E789F"/>
    <w:rsid w:val="006F2CD9"/>
    <w:rsid w:val="006F2CDB"/>
    <w:rsid w:val="006F3002"/>
    <w:rsid w:val="006F625B"/>
    <w:rsid w:val="006F6CC2"/>
    <w:rsid w:val="0070603C"/>
    <w:rsid w:val="0070731E"/>
    <w:rsid w:val="00710E09"/>
    <w:rsid w:val="00712BC9"/>
    <w:rsid w:val="00713FF9"/>
    <w:rsid w:val="00714F5F"/>
    <w:rsid w:val="007161D7"/>
    <w:rsid w:val="007162DE"/>
    <w:rsid w:val="007166FA"/>
    <w:rsid w:val="00722DFD"/>
    <w:rsid w:val="00730EB1"/>
    <w:rsid w:val="00732ED6"/>
    <w:rsid w:val="00733968"/>
    <w:rsid w:val="00737820"/>
    <w:rsid w:val="00742AD4"/>
    <w:rsid w:val="00744234"/>
    <w:rsid w:val="00747CCE"/>
    <w:rsid w:val="00750A0C"/>
    <w:rsid w:val="00754BCD"/>
    <w:rsid w:val="007652AA"/>
    <w:rsid w:val="00770A17"/>
    <w:rsid w:val="007726B1"/>
    <w:rsid w:val="0077484E"/>
    <w:rsid w:val="00775FB7"/>
    <w:rsid w:val="00781DED"/>
    <w:rsid w:val="007866D0"/>
    <w:rsid w:val="00787BD4"/>
    <w:rsid w:val="00793489"/>
    <w:rsid w:val="0079568D"/>
    <w:rsid w:val="007A61A3"/>
    <w:rsid w:val="007A7DEB"/>
    <w:rsid w:val="007B24A3"/>
    <w:rsid w:val="007B2D67"/>
    <w:rsid w:val="007B3330"/>
    <w:rsid w:val="007C65B8"/>
    <w:rsid w:val="007D0143"/>
    <w:rsid w:val="007D2855"/>
    <w:rsid w:val="007D46D4"/>
    <w:rsid w:val="007E12C1"/>
    <w:rsid w:val="007E2604"/>
    <w:rsid w:val="007E4E77"/>
    <w:rsid w:val="007E5D1E"/>
    <w:rsid w:val="007F15C3"/>
    <w:rsid w:val="007F355C"/>
    <w:rsid w:val="007F396B"/>
    <w:rsid w:val="007F68BC"/>
    <w:rsid w:val="007F74CB"/>
    <w:rsid w:val="00800AF6"/>
    <w:rsid w:val="00804D8A"/>
    <w:rsid w:val="008066C0"/>
    <w:rsid w:val="00810443"/>
    <w:rsid w:val="008174A7"/>
    <w:rsid w:val="008205E3"/>
    <w:rsid w:val="008214A3"/>
    <w:rsid w:val="008303EC"/>
    <w:rsid w:val="0083510A"/>
    <w:rsid w:val="00852A16"/>
    <w:rsid w:val="00852FEE"/>
    <w:rsid w:val="008540A7"/>
    <w:rsid w:val="00855249"/>
    <w:rsid w:val="0086102B"/>
    <w:rsid w:val="0086317F"/>
    <w:rsid w:val="0086504C"/>
    <w:rsid w:val="00865BF8"/>
    <w:rsid w:val="00865D6D"/>
    <w:rsid w:val="008662BA"/>
    <w:rsid w:val="00866461"/>
    <w:rsid w:val="00867135"/>
    <w:rsid w:val="00873B36"/>
    <w:rsid w:val="00881774"/>
    <w:rsid w:val="008830BC"/>
    <w:rsid w:val="008843E0"/>
    <w:rsid w:val="00894277"/>
    <w:rsid w:val="00894514"/>
    <w:rsid w:val="008A7C76"/>
    <w:rsid w:val="008A7E45"/>
    <w:rsid w:val="008B0D4C"/>
    <w:rsid w:val="008B0D50"/>
    <w:rsid w:val="008B4E24"/>
    <w:rsid w:val="008C0A91"/>
    <w:rsid w:val="008C19A9"/>
    <w:rsid w:val="008C3213"/>
    <w:rsid w:val="008C3F15"/>
    <w:rsid w:val="008C4824"/>
    <w:rsid w:val="008C4F4D"/>
    <w:rsid w:val="008C5637"/>
    <w:rsid w:val="008D722D"/>
    <w:rsid w:val="008D74FB"/>
    <w:rsid w:val="008E1096"/>
    <w:rsid w:val="008E259E"/>
    <w:rsid w:val="008F0138"/>
    <w:rsid w:val="008F1618"/>
    <w:rsid w:val="008F24FE"/>
    <w:rsid w:val="008F4BCF"/>
    <w:rsid w:val="00904C68"/>
    <w:rsid w:val="00905659"/>
    <w:rsid w:val="0090625E"/>
    <w:rsid w:val="0090691B"/>
    <w:rsid w:val="009070F4"/>
    <w:rsid w:val="00914426"/>
    <w:rsid w:val="00916888"/>
    <w:rsid w:val="00917D5D"/>
    <w:rsid w:val="0092251F"/>
    <w:rsid w:val="00923DCC"/>
    <w:rsid w:val="00923F79"/>
    <w:rsid w:val="00927B92"/>
    <w:rsid w:val="00927D82"/>
    <w:rsid w:val="009303E6"/>
    <w:rsid w:val="00932E09"/>
    <w:rsid w:val="00933B1F"/>
    <w:rsid w:val="00935951"/>
    <w:rsid w:val="0094106F"/>
    <w:rsid w:val="0094121C"/>
    <w:rsid w:val="00953106"/>
    <w:rsid w:val="00954FDC"/>
    <w:rsid w:val="00956B4C"/>
    <w:rsid w:val="00956E1F"/>
    <w:rsid w:val="00957EFA"/>
    <w:rsid w:val="00960D79"/>
    <w:rsid w:val="00961AAB"/>
    <w:rsid w:val="00962357"/>
    <w:rsid w:val="00964C8F"/>
    <w:rsid w:val="00966E97"/>
    <w:rsid w:val="00976792"/>
    <w:rsid w:val="00980A96"/>
    <w:rsid w:val="00981C48"/>
    <w:rsid w:val="00982FCA"/>
    <w:rsid w:val="009848D4"/>
    <w:rsid w:val="0099019D"/>
    <w:rsid w:val="0099244B"/>
    <w:rsid w:val="009A16E4"/>
    <w:rsid w:val="009A3AD3"/>
    <w:rsid w:val="009A3BBA"/>
    <w:rsid w:val="009B148C"/>
    <w:rsid w:val="009B2944"/>
    <w:rsid w:val="009B4D85"/>
    <w:rsid w:val="009C0448"/>
    <w:rsid w:val="009C08E7"/>
    <w:rsid w:val="009C0915"/>
    <w:rsid w:val="009C2EC5"/>
    <w:rsid w:val="009D1F4B"/>
    <w:rsid w:val="009D2C69"/>
    <w:rsid w:val="009D6ED3"/>
    <w:rsid w:val="009E1653"/>
    <w:rsid w:val="009E1B63"/>
    <w:rsid w:val="009E1FFC"/>
    <w:rsid w:val="009E6933"/>
    <w:rsid w:val="009E71FE"/>
    <w:rsid w:val="009E72D8"/>
    <w:rsid w:val="009E7EC6"/>
    <w:rsid w:val="009F4CCC"/>
    <w:rsid w:val="009F632F"/>
    <w:rsid w:val="00A02F20"/>
    <w:rsid w:val="00A0501B"/>
    <w:rsid w:val="00A124FC"/>
    <w:rsid w:val="00A139A0"/>
    <w:rsid w:val="00A14DF7"/>
    <w:rsid w:val="00A24104"/>
    <w:rsid w:val="00A24AA1"/>
    <w:rsid w:val="00A253D7"/>
    <w:rsid w:val="00A3029F"/>
    <w:rsid w:val="00A32309"/>
    <w:rsid w:val="00A37DA3"/>
    <w:rsid w:val="00A52D2C"/>
    <w:rsid w:val="00A534BC"/>
    <w:rsid w:val="00A54E6A"/>
    <w:rsid w:val="00A55AA3"/>
    <w:rsid w:val="00A57C85"/>
    <w:rsid w:val="00A602C4"/>
    <w:rsid w:val="00A63A56"/>
    <w:rsid w:val="00A63F1F"/>
    <w:rsid w:val="00A642CC"/>
    <w:rsid w:val="00A644E1"/>
    <w:rsid w:val="00A659BB"/>
    <w:rsid w:val="00A744F3"/>
    <w:rsid w:val="00A754FB"/>
    <w:rsid w:val="00A82C8D"/>
    <w:rsid w:val="00A843CC"/>
    <w:rsid w:val="00A84BF4"/>
    <w:rsid w:val="00A84C49"/>
    <w:rsid w:val="00A85126"/>
    <w:rsid w:val="00A85D1B"/>
    <w:rsid w:val="00A85DC6"/>
    <w:rsid w:val="00A951F1"/>
    <w:rsid w:val="00A95D7F"/>
    <w:rsid w:val="00A9766D"/>
    <w:rsid w:val="00AB2D2D"/>
    <w:rsid w:val="00AB34DC"/>
    <w:rsid w:val="00AB4688"/>
    <w:rsid w:val="00AC14FF"/>
    <w:rsid w:val="00AC3586"/>
    <w:rsid w:val="00AD0B4B"/>
    <w:rsid w:val="00AD3A8C"/>
    <w:rsid w:val="00AD5A32"/>
    <w:rsid w:val="00AD6D85"/>
    <w:rsid w:val="00AD7DF9"/>
    <w:rsid w:val="00AE1C81"/>
    <w:rsid w:val="00AE4430"/>
    <w:rsid w:val="00AE5C2D"/>
    <w:rsid w:val="00AE5C2E"/>
    <w:rsid w:val="00AF61CF"/>
    <w:rsid w:val="00AF74B0"/>
    <w:rsid w:val="00B03186"/>
    <w:rsid w:val="00B0502A"/>
    <w:rsid w:val="00B05776"/>
    <w:rsid w:val="00B066A8"/>
    <w:rsid w:val="00B12B6E"/>
    <w:rsid w:val="00B13614"/>
    <w:rsid w:val="00B20018"/>
    <w:rsid w:val="00B26000"/>
    <w:rsid w:val="00B2722B"/>
    <w:rsid w:val="00B2768B"/>
    <w:rsid w:val="00B30405"/>
    <w:rsid w:val="00B30EF8"/>
    <w:rsid w:val="00B36100"/>
    <w:rsid w:val="00B37D40"/>
    <w:rsid w:val="00B415FD"/>
    <w:rsid w:val="00B4181B"/>
    <w:rsid w:val="00B41C78"/>
    <w:rsid w:val="00B44300"/>
    <w:rsid w:val="00B46D4F"/>
    <w:rsid w:val="00B56BB3"/>
    <w:rsid w:val="00B57CF3"/>
    <w:rsid w:val="00B60520"/>
    <w:rsid w:val="00B606F1"/>
    <w:rsid w:val="00B642AA"/>
    <w:rsid w:val="00B64B90"/>
    <w:rsid w:val="00B65280"/>
    <w:rsid w:val="00B66786"/>
    <w:rsid w:val="00B70FE0"/>
    <w:rsid w:val="00B74AF0"/>
    <w:rsid w:val="00B7562B"/>
    <w:rsid w:val="00B80E1B"/>
    <w:rsid w:val="00B82819"/>
    <w:rsid w:val="00B86B17"/>
    <w:rsid w:val="00B90C85"/>
    <w:rsid w:val="00B90D97"/>
    <w:rsid w:val="00B910A3"/>
    <w:rsid w:val="00B915D0"/>
    <w:rsid w:val="00B9619B"/>
    <w:rsid w:val="00BA2649"/>
    <w:rsid w:val="00BA4713"/>
    <w:rsid w:val="00BA7D08"/>
    <w:rsid w:val="00BB2FF8"/>
    <w:rsid w:val="00BB4DC7"/>
    <w:rsid w:val="00BC26CD"/>
    <w:rsid w:val="00BC4386"/>
    <w:rsid w:val="00BD12F3"/>
    <w:rsid w:val="00BD4F7A"/>
    <w:rsid w:val="00BD5E4D"/>
    <w:rsid w:val="00BE1938"/>
    <w:rsid w:val="00BE54C4"/>
    <w:rsid w:val="00BF0E23"/>
    <w:rsid w:val="00BF4694"/>
    <w:rsid w:val="00C00A72"/>
    <w:rsid w:val="00C00EB1"/>
    <w:rsid w:val="00C02430"/>
    <w:rsid w:val="00C02C79"/>
    <w:rsid w:val="00C04A73"/>
    <w:rsid w:val="00C0537F"/>
    <w:rsid w:val="00C11572"/>
    <w:rsid w:val="00C16522"/>
    <w:rsid w:val="00C16D83"/>
    <w:rsid w:val="00C17FB8"/>
    <w:rsid w:val="00C25664"/>
    <w:rsid w:val="00C25CAB"/>
    <w:rsid w:val="00C312AA"/>
    <w:rsid w:val="00C328BA"/>
    <w:rsid w:val="00C36338"/>
    <w:rsid w:val="00C3722E"/>
    <w:rsid w:val="00C37A9A"/>
    <w:rsid w:val="00C45F63"/>
    <w:rsid w:val="00C4607B"/>
    <w:rsid w:val="00C4645F"/>
    <w:rsid w:val="00C469CA"/>
    <w:rsid w:val="00C51D76"/>
    <w:rsid w:val="00C541A8"/>
    <w:rsid w:val="00C56928"/>
    <w:rsid w:val="00C57869"/>
    <w:rsid w:val="00C6079D"/>
    <w:rsid w:val="00C6121A"/>
    <w:rsid w:val="00C633DD"/>
    <w:rsid w:val="00C65D92"/>
    <w:rsid w:val="00C665DF"/>
    <w:rsid w:val="00C745B3"/>
    <w:rsid w:val="00C802E1"/>
    <w:rsid w:val="00C82827"/>
    <w:rsid w:val="00C82D5E"/>
    <w:rsid w:val="00C83547"/>
    <w:rsid w:val="00C83684"/>
    <w:rsid w:val="00C855D0"/>
    <w:rsid w:val="00C918B3"/>
    <w:rsid w:val="00C93205"/>
    <w:rsid w:val="00C95C3A"/>
    <w:rsid w:val="00CA2135"/>
    <w:rsid w:val="00CB1B28"/>
    <w:rsid w:val="00CB4228"/>
    <w:rsid w:val="00CB60C1"/>
    <w:rsid w:val="00CB7C26"/>
    <w:rsid w:val="00CC1932"/>
    <w:rsid w:val="00CC539E"/>
    <w:rsid w:val="00CD2002"/>
    <w:rsid w:val="00CD3E76"/>
    <w:rsid w:val="00CD524B"/>
    <w:rsid w:val="00CE0D06"/>
    <w:rsid w:val="00CE0F57"/>
    <w:rsid w:val="00CE166B"/>
    <w:rsid w:val="00CE22D2"/>
    <w:rsid w:val="00CE6C23"/>
    <w:rsid w:val="00CF5507"/>
    <w:rsid w:val="00CF6098"/>
    <w:rsid w:val="00D00A02"/>
    <w:rsid w:val="00D06D28"/>
    <w:rsid w:val="00D0716A"/>
    <w:rsid w:val="00D10597"/>
    <w:rsid w:val="00D11CA5"/>
    <w:rsid w:val="00D1256D"/>
    <w:rsid w:val="00D13B1F"/>
    <w:rsid w:val="00D253D6"/>
    <w:rsid w:val="00D26323"/>
    <w:rsid w:val="00D30673"/>
    <w:rsid w:val="00D31C5E"/>
    <w:rsid w:val="00D34F2B"/>
    <w:rsid w:val="00D40813"/>
    <w:rsid w:val="00D42607"/>
    <w:rsid w:val="00D44340"/>
    <w:rsid w:val="00D4704E"/>
    <w:rsid w:val="00D478DD"/>
    <w:rsid w:val="00D5144A"/>
    <w:rsid w:val="00D514FA"/>
    <w:rsid w:val="00D52CBB"/>
    <w:rsid w:val="00D55405"/>
    <w:rsid w:val="00D555E6"/>
    <w:rsid w:val="00D56605"/>
    <w:rsid w:val="00D615A9"/>
    <w:rsid w:val="00D61B3B"/>
    <w:rsid w:val="00D66348"/>
    <w:rsid w:val="00D72814"/>
    <w:rsid w:val="00D72F8F"/>
    <w:rsid w:val="00D73BE8"/>
    <w:rsid w:val="00D75EFD"/>
    <w:rsid w:val="00D772A5"/>
    <w:rsid w:val="00D8113F"/>
    <w:rsid w:val="00D86BBB"/>
    <w:rsid w:val="00D90E4B"/>
    <w:rsid w:val="00D9219E"/>
    <w:rsid w:val="00D93812"/>
    <w:rsid w:val="00D94014"/>
    <w:rsid w:val="00D95586"/>
    <w:rsid w:val="00D95980"/>
    <w:rsid w:val="00D96517"/>
    <w:rsid w:val="00DA3BA6"/>
    <w:rsid w:val="00DA3ED5"/>
    <w:rsid w:val="00DB0EF0"/>
    <w:rsid w:val="00DB15D3"/>
    <w:rsid w:val="00DB39E9"/>
    <w:rsid w:val="00DB5DC5"/>
    <w:rsid w:val="00DB6FFC"/>
    <w:rsid w:val="00DC320C"/>
    <w:rsid w:val="00DD03A8"/>
    <w:rsid w:val="00DD69AA"/>
    <w:rsid w:val="00DE1C15"/>
    <w:rsid w:val="00DE6F40"/>
    <w:rsid w:val="00DF0350"/>
    <w:rsid w:val="00DF30C8"/>
    <w:rsid w:val="00DF4DBF"/>
    <w:rsid w:val="00DF5E05"/>
    <w:rsid w:val="00E01359"/>
    <w:rsid w:val="00E02003"/>
    <w:rsid w:val="00E02235"/>
    <w:rsid w:val="00E02D77"/>
    <w:rsid w:val="00E02E1F"/>
    <w:rsid w:val="00E058BE"/>
    <w:rsid w:val="00E05910"/>
    <w:rsid w:val="00E17E3D"/>
    <w:rsid w:val="00E23576"/>
    <w:rsid w:val="00E23DF7"/>
    <w:rsid w:val="00E243BD"/>
    <w:rsid w:val="00E25134"/>
    <w:rsid w:val="00E25152"/>
    <w:rsid w:val="00E27977"/>
    <w:rsid w:val="00E31218"/>
    <w:rsid w:val="00E32D98"/>
    <w:rsid w:val="00E3390F"/>
    <w:rsid w:val="00E36D79"/>
    <w:rsid w:val="00E42CD1"/>
    <w:rsid w:val="00E45C83"/>
    <w:rsid w:val="00E47F9C"/>
    <w:rsid w:val="00E502BE"/>
    <w:rsid w:val="00E5077A"/>
    <w:rsid w:val="00E50998"/>
    <w:rsid w:val="00E550CA"/>
    <w:rsid w:val="00E571BB"/>
    <w:rsid w:val="00E5763E"/>
    <w:rsid w:val="00E60B40"/>
    <w:rsid w:val="00E636F0"/>
    <w:rsid w:val="00E63A07"/>
    <w:rsid w:val="00E67663"/>
    <w:rsid w:val="00E711EF"/>
    <w:rsid w:val="00E7122A"/>
    <w:rsid w:val="00E74270"/>
    <w:rsid w:val="00E745DB"/>
    <w:rsid w:val="00E74E5A"/>
    <w:rsid w:val="00E776E6"/>
    <w:rsid w:val="00E77A30"/>
    <w:rsid w:val="00E81A83"/>
    <w:rsid w:val="00E846EA"/>
    <w:rsid w:val="00E85D5C"/>
    <w:rsid w:val="00E8796C"/>
    <w:rsid w:val="00E90274"/>
    <w:rsid w:val="00EA485D"/>
    <w:rsid w:val="00EA5B72"/>
    <w:rsid w:val="00EB0F94"/>
    <w:rsid w:val="00EB178D"/>
    <w:rsid w:val="00EB576B"/>
    <w:rsid w:val="00EB6720"/>
    <w:rsid w:val="00EB69A5"/>
    <w:rsid w:val="00EC059B"/>
    <w:rsid w:val="00EC09CE"/>
    <w:rsid w:val="00EC0C95"/>
    <w:rsid w:val="00EC1AF9"/>
    <w:rsid w:val="00EC6642"/>
    <w:rsid w:val="00ED0984"/>
    <w:rsid w:val="00ED0DF6"/>
    <w:rsid w:val="00ED1AB4"/>
    <w:rsid w:val="00ED5875"/>
    <w:rsid w:val="00ED74E1"/>
    <w:rsid w:val="00EE005D"/>
    <w:rsid w:val="00EF28BA"/>
    <w:rsid w:val="00EF4744"/>
    <w:rsid w:val="00EF5114"/>
    <w:rsid w:val="00F059B8"/>
    <w:rsid w:val="00F102DB"/>
    <w:rsid w:val="00F21683"/>
    <w:rsid w:val="00F21CED"/>
    <w:rsid w:val="00F226CB"/>
    <w:rsid w:val="00F22752"/>
    <w:rsid w:val="00F2393A"/>
    <w:rsid w:val="00F30F43"/>
    <w:rsid w:val="00F32875"/>
    <w:rsid w:val="00F37358"/>
    <w:rsid w:val="00F40E78"/>
    <w:rsid w:val="00F426E0"/>
    <w:rsid w:val="00F44DC5"/>
    <w:rsid w:val="00F511FF"/>
    <w:rsid w:val="00F5179B"/>
    <w:rsid w:val="00F532AA"/>
    <w:rsid w:val="00F60723"/>
    <w:rsid w:val="00F62F22"/>
    <w:rsid w:val="00F64946"/>
    <w:rsid w:val="00F728EE"/>
    <w:rsid w:val="00F734DD"/>
    <w:rsid w:val="00F7552C"/>
    <w:rsid w:val="00F80E40"/>
    <w:rsid w:val="00F81091"/>
    <w:rsid w:val="00F86534"/>
    <w:rsid w:val="00F9337C"/>
    <w:rsid w:val="00F935A1"/>
    <w:rsid w:val="00FA1ABC"/>
    <w:rsid w:val="00FA6E85"/>
    <w:rsid w:val="00FA760A"/>
    <w:rsid w:val="00FB76CC"/>
    <w:rsid w:val="00FC00DF"/>
    <w:rsid w:val="00FC6BE9"/>
    <w:rsid w:val="00FD13E3"/>
    <w:rsid w:val="00FD2D6D"/>
    <w:rsid w:val="00FE0857"/>
    <w:rsid w:val="00FE4354"/>
    <w:rsid w:val="00FE64CF"/>
    <w:rsid w:val="00FE6960"/>
    <w:rsid w:val="00FF06C7"/>
    <w:rsid w:val="00FF14C8"/>
    <w:rsid w:val="00FF5DEA"/>
    <w:rsid w:val="00FF77BC"/>
    <w:rsid w:val="00FF7C14"/>
    <w:rsid w:val="01D134FA"/>
    <w:rsid w:val="02DC3058"/>
    <w:rsid w:val="032C3DC2"/>
    <w:rsid w:val="034877EC"/>
    <w:rsid w:val="0357528D"/>
    <w:rsid w:val="04207E21"/>
    <w:rsid w:val="07361A11"/>
    <w:rsid w:val="07361E9D"/>
    <w:rsid w:val="081952B3"/>
    <w:rsid w:val="086E1AA3"/>
    <w:rsid w:val="08C56734"/>
    <w:rsid w:val="0B4B2AF8"/>
    <w:rsid w:val="0B610CBD"/>
    <w:rsid w:val="0D661904"/>
    <w:rsid w:val="0F1467D4"/>
    <w:rsid w:val="11E132E5"/>
    <w:rsid w:val="14A05457"/>
    <w:rsid w:val="15816F94"/>
    <w:rsid w:val="159E5049"/>
    <w:rsid w:val="161812A0"/>
    <w:rsid w:val="1768590F"/>
    <w:rsid w:val="18972950"/>
    <w:rsid w:val="19290937"/>
    <w:rsid w:val="193E101D"/>
    <w:rsid w:val="19B94B48"/>
    <w:rsid w:val="1B5228C7"/>
    <w:rsid w:val="1B8D003A"/>
    <w:rsid w:val="1BF260EF"/>
    <w:rsid w:val="1F7C5703"/>
    <w:rsid w:val="21815F4B"/>
    <w:rsid w:val="21D818E3"/>
    <w:rsid w:val="2265761B"/>
    <w:rsid w:val="22AB07CF"/>
    <w:rsid w:val="23270FC5"/>
    <w:rsid w:val="232F465C"/>
    <w:rsid w:val="23F32A04"/>
    <w:rsid w:val="24380DC9"/>
    <w:rsid w:val="262B2569"/>
    <w:rsid w:val="26467B59"/>
    <w:rsid w:val="27EA6D1F"/>
    <w:rsid w:val="28996E03"/>
    <w:rsid w:val="292F3F64"/>
    <w:rsid w:val="2B595F18"/>
    <w:rsid w:val="2BEC139C"/>
    <w:rsid w:val="2CB73169"/>
    <w:rsid w:val="2D376058"/>
    <w:rsid w:val="2DB476A8"/>
    <w:rsid w:val="2DD65871"/>
    <w:rsid w:val="2E2E745B"/>
    <w:rsid w:val="2F603644"/>
    <w:rsid w:val="2FD95F1F"/>
    <w:rsid w:val="30845A77"/>
    <w:rsid w:val="3177708F"/>
    <w:rsid w:val="32870EE7"/>
    <w:rsid w:val="32F81DE5"/>
    <w:rsid w:val="334943EF"/>
    <w:rsid w:val="335E433E"/>
    <w:rsid w:val="345D4BBF"/>
    <w:rsid w:val="346314E0"/>
    <w:rsid w:val="354B51DD"/>
    <w:rsid w:val="3550414B"/>
    <w:rsid w:val="37024FE0"/>
    <w:rsid w:val="37515F68"/>
    <w:rsid w:val="38060E34"/>
    <w:rsid w:val="38DB01DF"/>
    <w:rsid w:val="3AEA0E54"/>
    <w:rsid w:val="3C334D10"/>
    <w:rsid w:val="3FDD3E15"/>
    <w:rsid w:val="40DC0F04"/>
    <w:rsid w:val="417F1169"/>
    <w:rsid w:val="44316F05"/>
    <w:rsid w:val="44C22253"/>
    <w:rsid w:val="48561630"/>
    <w:rsid w:val="48873598"/>
    <w:rsid w:val="4AA83FBD"/>
    <w:rsid w:val="4C006E30"/>
    <w:rsid w:val="4D3637DE"/>
    <w:rsid w:val="50081462"/>
    <w:rsid w:val="500951DA"/>
    <w:rsid w:val="513E4ADB"/>
    <w:rsid w:val="522E2CD6"/>
    <w:rsid w:val="53A40054"/>
    <w:rsid w:val="53DF18BD"/>
    <w:rsid w:val="544A35A5"/>
    <w:rsid w:val="564D3F5E"/>
    <w:rsid w:val="569E48CE"/>
    <w:rsid w:val="56BC6B02"/>
    <w:rsid w:val="59A57964"/>
    <w:rsid w:val="5B0A63AC"/>
    <w:rsid w:val="5B4B2B4A"/>
    <w:rsid w:val="5F8F4106"/>
    <w:rsid w:val="6118527D"/>
    <w:rsid w:val="626D15F8"/>
    <w:rsid w:val="6894168D"/>
    <w:rsid w:val="69DE7D15"/>
    <w:rsid w:val="69FA7C16"/>
    <w:rsid w:val="6A050368"/>
    <w:rsid w:val="6AE663EC"/>
    <w:rsid w:val="6C317469"/>
    <w:rsid w:val="6D284A9A"/>
    <w:rsid w:val="6DF64B98"/>
    <w:rsid w:val="6ED924EF"/>
    <w:rsid w:val="705A7660"/>
    <w:rsid w:val="70F03B20"/>
    <w:rsid w:val="715E0A8A"/>
    <w:rsid w:val="76F42763"/>
    <w:rsid w:val="77D25D2E"/>
    <w:rsid w:val="7953347E"/>
    <w:rsid w:val="79DD6C0C"/>
    <w:rsid w:val="7A897A26"/>
    <w:rsid w:val="7C39281F"/>
    <w:rsid w:val="7C99506C"/>
    <w:rsid w:val="7E152E1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18"/>
    <w:semiHidden/>
    <w:unhideWhenUsed/>
    <w:qFormat/>
    <w:uiPriority w:val="99"/>
    <w:rPr>
      <w:rFonts w:ascii="宋体" w:eastAsia="宋体"/>
      <w:sz w:val="18"/>
      <w:szCs w:val="18"/>
    </w:rPr>
  </w:style>
  <w:style w:type="paragraph" w:styleId="3">
    <w:name w:val="annotation text"/>
    <w:basedOn w:val="1"/>
    <w:link w:val="14"/>
    <w:semiHidden/>
    <w:unhideWhenUsed/>
    <w:qFormat/>
    <w:uiPriority w:val="99"/>
    <w:pPr>
      <w:jc w:val="left"/>
    </w:pPr>
    <w:rPr>
      <w:rFonts w:ascii="Times New Roman" w:hAnsi="Times New Roman" w:eastAsia="宋体" w:cs="Times New Roman"/>
      <w:szCs w:val="20"/>
    </w:rPr>
  </w:style>
  <w:style w:type="paragraph" w:styleId="4">
    <w:name w:val="Balloon Text"/>
    <w:basedOn w:val="1"/>
    <w:link w:val="15"/>
    <w:semiHidden/>
    <w:unhideWhenUsed/>
    <w:qFormat/>
    <w:uiPriority w:val="99"/>
    <w:rPr>
      <w:sz w:val="18"/>
      <w:szCs w:val="18"/>
    </w:rPr>
  </w:style>
  <w:style w:type="paragraph" w:styleId="5">
    <w:name w:val="footer"/>
    <w:basedOn w:val="1"/>
    <w:link w:val="17"/>
    <w:unhideWhenUsed/>
    <w:qFormat/>
    <w:uiPriority w:val="99"/>
    <w:pPr>
      <w:tabs>
        <w:tab w:val="center" w:pos="4153"/>
        <w:tab w:val="right" w:pos="8306"/>
      </w:tabs>
      <w:snapToGrid w:val="0"/>
      <w:jc w:val="left"/>
    </w:pPr>
    <w:rPr>
      <w:sz w:val="18"/>
      <w:szCs w:val="18"/>
    </w:rPr>
  </w:style>
  <w:style w:type="paragraph" w:styleId="6">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Title"/>
    <w:basedOn w:val="1"/>
    <w:next w:val="1"/>
    <w:link w:val="13"/>
    <w:qFormat/>
    <w:uiPriority w:val="10"/>
    <w:pPr>
      <w:spacing w:before="240" w:after="60"/>
      <w:jc w:val="center"/>
      <w:outlineLvl w:val="0"/>
    </w:pPr>
    <w:rPr>
      <w:rFonts w:eastAsia="宋体" w:asciiTheme="majorHAnsi" w:hAnsiTheme="majorHAnsi" w:cstheme="majorBidi"/>
      <w:b/>
      <w:bCs/>
      <w:sz w:val="32"/>
      <w:szCs w:val="32"/>
    </w:rPr>
  </w:style>
  <w:style w:type="table" w:styleId="10">
    <w:name w:val="Table Grid"/>
    <w:basedOn w:val="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annotation reference"/>
    <w:basedOn w:val="11"/>
    <w:semiHidden/>
    <w:unhideWhenUsed/>
    <w:qFormat/>
    <w:uiPriority w:val="99"/>
    <w:rPr>
      <w:sz w:val="21"/>
      <w:szCs w:val="21"/>
    </w:rPr>
  </w:style>
  <w:style w:type="character" w:customStyle="1" w:styleId="13">
    <w:name w:val="标题 Char"/>
    <w:basedOn w:val="11"/>
    <w:link w:val="8"/>
    <w:qFormat/>
    <w:uiPriority w:val="10"/>
    <w:rPr>
      <w:rFonts w:eastAsia="宋体" w:asciiTheme="majorHAnsi" w:hAnsiTheme="majorHAnsi" w:cstheme="majorBidi"/>
      <w:b/>
      <w:bCs/>
      <w:sz w:val="32"/>
      <w:szCs w:val="32"/>
    </w:rPr>
  </w:style>
  <w:style w:type="character" w:customStyle="1" w:styleId="14">
    <w:name w:val="批注文字 Char"/>
    <w:basedOn w:val="11"/>
    <w:link w:val="3"/>
    <w:semiHidden/>
    <w:qFormat/>
    <w:uiPriority w:val="99"/>
    <w:rPr>
      <w:rFonts w:ascii="Times New Roman" w:hAnsi="Times New Roman" w:eastAsia="宋体" w:cs="Times New Roman"/>
      <w:szCs w:val="20"/>
    </w:rPr>
  </w:style>
  <w:style w:type="character" w:customStyle="1" w:styleId="15">
    <w:name w:val="批注框文本 Char"/>
    <w:basedOn w:val="11"/>
    <w:link w:val="4"/>
    <w:semiHidden/>
    <w:qFormat/>
    <w:uiPriority w:val="99"/>
    <w:rPr>
      <w:sz w:val="18"/>
      <w:szCs w:val="18"/>
    </w:rPr>
  </w:style>
  <w:style w:type="character" w:customStyle="1" w:styleId="16">
    <w:name w:val="页眉 Char"/>
    <w:basedOn w:val="11"/>
    <w:link w:val="6"/>
    <w:qFormat/>
    <w:uiPriority w:val="99"/>
    <w:rPr>
      <w:sz w:val="18"/>
      <w:szCs w:val="18"/>
    </w:rPr>
  </w:style>
  <w:style w:type="character" w:customStyle="1" w:styleId="17">
    <w:name w:val="页脚 Char"/>
    <w:basedOn w:val="11"/>
    <w:link w:val="5"/>
    <w:qFormat/>
    <w:uiPriority w:val="99"/>
    <w:rPr>
      <w:sz w:val="18"/>
      <w:szCs w:val="18"/>
    </w:rPr>
  </w:style>
  <w:style w:type="character" w:customStyle="1" w:styleId="18">
    <w:name w:val="文档结构图 Char"/>
    <w:basedOn w:val="11"/>
    <w:link w:val="2"/>
    <w:semiHidden/>
    <w:qFormat/>
    <w:uiPriority w:val="99"/>
    <w:rPr>
      <w:rFonts w:ascii="宋体" w:eastAsia="宋体"/>
      <w:sz w:val="18"/>
      <w:szCs w:val="18"/>
    </w:rPr>
  </w:style>
  <w:style w:type="paragraph" w:customStyle="1" w:styleId="19">
    <w:name w:val="Default"/>
    <w:link w:val="20"/>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0">
    <w:name w:val="Default Char"/>
    <w:link w:val="19"/>
    <w:qFormat/>
    <w:locked/>
    <w:uiPriority w:val="0"/>
    <w:rPr>
      <w:rFonts w:ascii="......." w:hAnsi="Calibri" w:eastAsia="......." w:cs="......."/>
      <w:color w:val="000000"/>
      <w:kern w:val="0"/>
      <w:sz w:val="24"/>
      <w:szCs w:val="24"/>
    </w:rPr>
  </w:style>
  <w:style w:type="paragraph" w:customStyle="1" w:styleId="21">
    <w:name w:val="首行缩进"/>
    <w:basedOn w:val="1"/>
    <w:qFormat/>
    <w:uiPriority w:val="0"/>
    <w:pPr>
      <w:ind w:firstLine="420"/>
    </w:pPr>
    <w:rPr>
      <w:rFonts w:ascii="Calibri" w:hAnsi="Calibri" w:eastAsia="宋体" w:cs="宋体"/>
      <w:szCs w:val="20"/>
    </w:rPr>
  </w:style>
  <w:style w:type="character" w:customStyle="1" w:styleId="22">
    <w:name w:val="正文（深信服科技） 字符"/>
    <w:link w:val="23"/>
    <w:qFormat/>
    <w:uiPriority w:val="0"/>
    <w:rPr>
      <w:rFonts w:ascii="Times New Roman" w:hAnsi="Times New Roman" w:eastAsia="宋体" w:cs="Times New Roman"/>
      <w:sz w:val="24"/>
      <w:szCs w:val="21"/>
    </w:rPr>
  </w:style>
  <w:style w:type="paragraph" w:customStyle="1" w:styleId="23">
    <w:name w:val="正文（深信服科技）"/>
    <w:link w:val="22"/>
    <w:qFormat/>
    <w:uiPriority w:val="0"/>
    <w:pPr>
      <w:adjustRightInd w:val="0"/>
      <w:snapToGrid w:val="0"/>
      <w:spacing w:line="360" w:lineRule="auto"/>
      <w:ind w:firstLine="480" w:firstLineChars="200"/>
      <w:jc w:val="both"/>
    </w:pPr>
    <w:rPr>
      <w:rFonts w:ascii="Times New Roman" w:hAnsi="Times New Roman" w:eastAsia="宋体" w:cs="Times New Roman"/>
      <w:kern w:val="2"/>
      <w:sz w:val="24"/>
      <w:szCs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13</Pages>
  <Words>2107</Words>
  <Characters>2266</Characters>
  <Lines>60</Lines>
  <Paragraphs>17</Paragraphs>
  <TotalTime>43</TotalTime>
  <ScaleCrop>false</ScaleCrop>
  <LinksUpToDate>false</LinksUpToDate>
  <CharactersWithSpaces>2272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2025-01-23T12:27:00Z</dcterms:created>
  <dc:creator>未定义</dc:creator>
  <cp:lastModifiedBy>陈思蕾</cp:lastModifiedBy>
  <dcterms:modified xsi:type="dcterms:W3CDTF">2025-11-21T08:40:52Z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A3D2BC1614034F25957D2379C7A0F294_13</vt:lpwstr>
  </property>
  <property fmtid="{D5CDD505-2E9C-101B-9397-08002B2CF9AE}" pid="4" name="KSOTemplateDocerSaveRecord">
    <vt:lpwstr>eyJoZGlkIjoiMWQ5ZmI2MDFmNDA5ZGM1MDk0MjVmMGQ3MGM5NzYyZDciLCJ1c2VySWQiOiI2MjgzOTQ5NDUifQ==</vt:lpwstr>
  </property>
</Properties>
</file>