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pPr>
              <w:widowControl/>
              <w:adjustRightInd w:val="0"/>
              <w:snapToGrid w:val="0"/>
              <w:spacing w:line="360" w:lineRule="auto"/>
              <w:jc w:val="center"/>
              <w:rPr>
                <w:color w:val="000000"/>
                <w:kern w:val="0"/>
                <w:sz w:val="24"/>
                <w:szCs w:val="24"/>
              </w:rPr>
            </w:pPr>
            <w:r>
              <w:rPr>
                <w:color w:val="000000"/>
                <w:kern w:val="0"/>
                <w:sz w:val="24"/>
                <w:szCs w:val="24"/>
              </w:rPr>
              <w:t>第一部分 价格（</w:t>
            </w:r>
            <w:r>
              <w:rPr>
                <w:rFonts w:hint="eastAsia"/>
                <w:color w:val="000000"/>
                <w:kern w:val="0"/>
                <w:sz w:val="24"/>
                <w:szCs w:val="24"/>
                <w:lang w:val="en-US" w:eastAsia="zh-CN"/>
              </w:rPr>
              <w:t>1</w:t>
            </w:r>
            <w:r>
              <w:rPr>
                <w:color w:val="000000"/>
                <w:kern w:val="0"/>
                <w:sz w:val="24"/>
                <w:szCs w:val="24"/>
              </w:rPr>
              <w:t>0分）</w:t>
            </w:r>
          </w:p>
        </w:tc>
        <w:tc>
          <w:tcPr>
            <w:tcW w:w="1143" w:type="dxa"/>
            <w:shd w:val="clear" w:color="auto" w:fill="auto"/>
            <w:vAlign w:val="center"/>
          </w:tcPr>
          <w:p>
            <w:pPr>
              <w:widowControl/>
              <w:adjustRightInd w:val="0"/>
              <w:snapToGrid w:val="0"/>
              <w:spacing w:line="360" w:lineRule="auto"/>
              <w:jc w:val="center"/>
              <w:rPr>
                <w:color w:val="000000"/>
                <w:kern w:val="0"/>
                <w:sz w:val="24"/>
                <w:szCs w:val="24"/>
              </w:rPr>
            </w:pPr>
            <w:r>
              <w:rPr>
                <w:color w:val="000000"/>
                <w:kern w:val="0"/>
                <w:sz w:val="24"/>
                <w:szCs w:val="24"/>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pPr>
              <w:widowControl/>
              <w:adjustRightInd w:val="0"/>
              <w:snapToGrid w:val="0"/>
              <w:spacing w:line="360" w:lineRule="auto"/>
              <w:jc w:val="center"/>
              <w:rPr>
                <w:color w:val="000000"/>
                <w:kern w:val="0"/>
                <w:sz w:val="24"/>
                <w:szCs w:val="24"/>
              </w:rPr>
            </w:pPr>
            <w:r>
              <w:rPr>
                <w:color w:val="000000"/>
                <w:kern w:val="0"/>
                <w:sz w:val="24"/>
                <w:szCs w:val="24"/>
              </w:rPr>
              <w:t>1</w:t>
            </w:r>
          </w:p>
        </w:tc>
        <w:tc>
          <w:tcPr>
            <w:tcW w:w="1419" w:type="dxa"/>
            <w:shd w:val="clear" w:color="auto" w:fill="auto"/>
            <w:vAlign w:val="center"/>
          </w:tcPr>
          <w:p>
            <w:pPr>
              <w:widowControl/>
              <w:adjustRightInd w:val="0"/>
              <w:snapToGrid w:val="0"/>
              <w:spacing w:line="360" w:lineRule="auto"/>
              <w:jc w:val="center"/>
              <w:rPr>
                <w:kern w:val="0"/>
                <w:sz w:val="24"/>
                <w:szCs w:val="24"/>
              </w:rPr>
            </w:pPr>
            <w:r>
              <w:rPr>
                <w:kern w:val="0"/>
                <w:sz w:val="24"/>
                <w:szCs w:val="24"/>
              </w:rPr>
              <w:t>价格</w:t>
            </w:r>
          </w:p>
        </w:tc>
        <w:tc>
          <w:tcPr>
            <w:tcW w:w="7311" w:type="dxa"/>
            <w:shd w:val="clear" w:color="auto" w:fill="auto"/>
            <w:vAlign w:val="center"/>
          </w:tcPr>
          <w:p>
            <w:pPr>
              <w:widowControl/>
              <w:adjustRightInd w:val="0"/>
              <w:snapToGrid w:val="0"/>
              <w:spacing w:line="360" w:lineRule="auto"/>
              <w:rPr>
                <w:kern w:val="0"/>
                <w:sz w:val="24"/>
                <w:szCs w:val="24"/>
              </w:rPr>
            </w:pPr>
            <w:r>
              <w:rPr>
                <w:kern w:val="0"/>
                <w:sz w:val="24"/>
                <w:szCs w:val="24"/>
              </w:rPr>
              <w:t>（1）报价超过采购预算的，</w:t>
            </w:r>
            <w:r>
              <w:rPr>
                <w:rFonts w:hint="eastAsia"/>
                <w:kern w:val="0"/>
                <w:sz w:val="24"/>
                <w:szCs w:val="24"/>
              </w:rPr>
              <w:t>响应</w:t>
            </w:r>
            <w:r>
              <w:rPr>
                <w:kern w:val="0"/>
                <w:sz w:val="24"/>
                <w:szCs w:val="24"/>
              </w:rPr>
              <w:t>无效，未超过采购预算的报价按以下公式进行计算。</w:t>
            </w:r>
          </w:p>
          <w:p>
            <w:pPr>
              <w:widowControl/>
              <w:adjustRightInd w:val="0"/>
              <w:snapToGrid w:val="0"/>
              <w:spacing w:line="360" w:lineRule="auto"/>
              <w:rPr>
                <w:kern w:val="0"/>
                <w:sz w:val="24"/>
                <w:szCs w:val="24"/>
              </w:rPr>
            </w:pPr>
            <w:r>
              <w:rPr>
                <w:kern w:val="0"/>
                <w:sz w:val="24"/>
                <w:szCs w:val="24"/>
              </w:rPr>
              <w:t>（2）</w:t>
            </w:r>
            <w:r>
              <w:rPr>
                <w:rFonts w:hint="eastAsia"/>
                <w:kern w:val="0"/>
                <w:sz w:val="24"/>
                <w:szCs w:val="24"/>
              </w:rPr>
              <w:t>价格</w:t>
            </w:r>
            <w:r>
              <w:rPr>
                <w:kern w:val="0"/>
                <w:sz w:val="24"/>
                <w:szCs w:val="24"/>
              </w:rPr>
              <w:t>得分=（评标基准价/报价）×</w:t>
            </w:r>
            <w:r>
              <w:rPr>
                <w:rFonts w:hint="eastAsia"/>
                <w:kern w:val="0"/>
                <w:sz w:val="24"/>
                <w:szCs w:val="24"/>
                <w:lang w:val="en-US" w:eastAsia="zh-CN"/>
              </w:rPr>
              <w:t>1</w:t>
            </w:r>
            <w:r>
              <w:rPr>
                <w:kern w:val="0"/>
                <w:sz w:val="24"/>
                <w:szCs w:val="24"/>
              </w:rPr>
              <w:t>0</w:t>
            </w:r>
          </w:p>
          <w:p>
            <w:pPr>
              <w:widowControl/>
              <w:adjustRightInd w:val="0"/>
              <w:snapToGrid w:val="0"/>
              <w:spacing w:line="360" w:lineRule="auto"/>
              <w:rPr>
                <w:kern w:val="0"/>
                <w:sz w:val="24"/>
                <w:szCs w:val="24"/>
              </w:rPr>
            </w:pPr>
            <w:r>
              <w:rPr>
                <w:kern w:val="0"/>
                <w:sz w:val="24"/>
                <w:szCs w:val="24"/>
              </w:rPr>
              <w:t>注：满足磋商文件要求且报价最低的报价为评标基准价。</w:t>
            </w:r>
          </w:p>
        </w:tc>
        <w:tc>
          <w:tcPr>
            <w:tcW w:w="1143" w:type="dxa"/>
            <w:shd w:val="clear" w:color="auto" w:fill="auto"/>
            <w:vAlign w:val="center"/>
          </w:tcPr>
          <w:p>
            <w:pPr>
              <w:widowControl/>
              <w:adjustRightInd w:val="0"/>
              <w:snapToGrid w:val="0"/>
              <w:spacing w:line="360" w:lineRule="auto"/>
              <w:jc w:val="center"/>
              <w:rPr>
                <w:color w:val="000000"/>
                <w:kern w:val="0"/>
                <w:sz w:val="24"/>
                <w:szCs w:val="24"/>
              </w:rPr>
            </w:pPr>
            <w:r>
              <w:rPr>
                <w:rFonts w:hint="eastAsia"/>
                <w:color w:val="000000"/>
                <w:kern w:val="0"/>
                <w:sz w:val="24"/>
                <w:szCs w:val="24"/>
                <w:lang w:val="en-US" w:eastAsia="zh-CN"/>
              </w:rPr>
              <w:t>1</w:t>
            </w:r>
            <w:r>
              <w:rPr>
                <w:color w:val="000000"/>
                <w:kern w:val="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pPr>
              <w:widowControl/>
              <w:adjustRightInd w:val="0"/>
              <w:snapToGrid w:val="0"/>
              <w:spacing w:line="360" w:lineRule="auto"/>
              <w:jc w:val="center"/>
              <w:rPr>
                <w:kern w:val="0"/>
                <w:sz w:val="24"/>
                <w:szCs w:val="24"/>
              </w:rPr>
            </w:pPr>
            <w:r>
              <w:rPr>
                <w:color w:val="000000"/>
                <w:kern w:val="0"/>
                <w:sz w:val="24"/>
                <w:szCs w:val="24"/>
              </w:rPr>
              <w:t>第二部分 客观分（</w:t>
            </w:r>
            <w:r>
              <w:rPr>
                <w:rFonts w:hint="eastAsia"/>
                <w:color w:val="000000"/>
                <w:kern w:val="0"/>
                <w:sz w:val="24"/>
                <w:szCs w:val="24"/>
                <w:lang w:val="en-US" w:eastAsia="zh-CN"/>
              </w:rPr>
              <w:t>6</w:t>
            </w:r>
            <w:r>
              <w:rPr>
                <w:rFonts w:hint="eastAsia"/>
                <w:color w:val="000000"/>
                <w:kern w:val="0"/>
                <w:sz w:val="24"/>
                <w:szCs w:val="24"/>
              </w:rPr>
              <w:t>0</w:t>
            </w:r>
            <w:r>
              <w:rPr>
                <w:color w:val="000000"/>
                <w:kern w:val="0"/>
                <w:sz w:val="24"/>
                <w:szCs w:val="24"/>
              </w:rPr>
              <w:t>分）</w:t>
            </w:r>
          </w:p>
        </w:tc>
        <w:tc>
          <w:tcPr>
            <w:tcW w:w="1143" w:type="dxa"/>
            <w:shd w:val="clear" w:color="auto" w:fill="auto"/>
            <w:vAlign w:val="center"/>
          </w:tcPr>
          <w:p>
            <w:pPr>
              <w:widowControl/>
              <w:adjustRightInd w:val="0"/>
              <w:snapToGrid w:val="0"/>
              <w:spacing w:line="360" w:lineRule="auto"/>
              <w:jc w:val="center"/>
              <w:rPr>
                <w:color w:val="000000"/>
                <w:kern w:val="0"/>
                <w:sz w:val="24"/>
                <w:szCs w:val="24"/>
              </w:rPr>
            </w:pPr>
            <w:r>
              <w:rPr>
                <w:color w:val="000000"/>
                <w:kern w:val="0"/>
                <w:sz w:val="24"/>
                <w:szCs w:val="24"/>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pPr>
              <w:widowControl/>
              <w:adjustRightInd w:val="0"/>
              <w:snapToGrid w:val="0"/>
              <w:spacing w:line="360" w:lineRule="auto"/>
              <w:jc w:val="center"/>
              <w:rPr>
                <w:color w:val="000000"/>
                <w:kern w:val="0"/>
                <w:sz w:val="24"/>
                <w:szCs w:val="24"/>
              </w:rPr>
            </w:pPr>
            <w:r>
              <w:rPr>
                <w:color w:val="000000"/>
                <w:kern w:val="0"/>
                <w:sz w:val="24"/>
                <w:szCs w:val="24"/>
              </w:rPr>
              <w:t>1</w:t>
            </w:r>
          </w:p>
        </w:tc>
        <w:tc>
          <w:tcPr>
            <w:tcW w:w="1419" w:type="dxa"/>
            <w:shd w:val="clear" w:color="auto" w:fill="auto"/>
            <w:vAlign w:val="center"/>
          </w:tcPr>
          <w:p>
            <w:pPr>
              <w:widowControl/>
              <w:adjustRightInd w:val="0"/>
              <w:snapToGrid w:val="0"/>
              <w:spacing w:line="360" w:lineRule="auto"/>
              <w:jc w:val="center"/>
              <w:rPr>
                <w:kern w:val="0"/>
                <w:sz w:val="24"/>
                <w:szCs w:val="24"/>
              </w:rPr>
            </w:pPr>
            <w:r>
              <w:rPr>
                <w:kern w:val="0"/>
                <w:sz w:val="24"/>
                <w:szCs w:val="24"/>
              </w:rPr>
              <w:t>投标人业绩</w:t>
            </w:r>
          </w:p>
        </w:tc>
        <w:tc>
          <w:tcPr>
            <w:tcW w:w="7311" w:type="dxa"/>
            <w:shd w:val="clear" w:color="auto" w:fill="auto"/>
            <w:vAlign w:val="center"/>
          </w:tcPr>
          <w:p>
            <w:pPr>
              <w:widowControl/>
              <w:adjustRightInd w:val="0"/>
              <w:snapToGrid w:val="0"/>
              <w:spacing w:line="360" w:lineRule="auto"/>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pPr>
              <w:widowControl/>
              <w:adjustRightInd w:val="0"/>
              <w:snapToGrid w:val="0"/>
              <w:spacing w:line="360" w:lineRule="auto"/>
              <w:rPr>
                <w:rFonts w:hint="eastAsia" w:eastAsia="宋体"/>
                <w:kern w:val="0"/>
                <w:sz w:val="24"/>
                <w:szCs w:val="24"/>
                <w:lang w:eastAsia="zh-CN"/>
              </w:rPr>
            </w:pPr>
            <w:r>
              <w:rPr>
                <w:rFonts w:hint="eastAsia"/>
                <w:kern w:val="0"/>
                <w:sz w:val="24"/>
                <w:szCs w:val="24"/>
              </w:rPr>
              <w:t>A. 合同原件扫描件。包括买卖双方名称及盖章、物业服务期限（合同服务起始日期为2020年1月1日或以后，且已经履行至少1年的时间）、物业服务内容</w:t>
            </w:r>
            <w:r>
              <w:rPr>
                <w:rFonts w:hint="eastAsia"/>
                <w:color w:val="FF0000"/>
                <w:kern w:val="0"/>
                <w:sz w:val="24"/>
                <w:szCs w:val="24"/>
                <w:lang w:eastAsia="zh-CN"/>
              </w:rPr>
              <w:t>。</w:t>
            </w:r>
          </w:p>
          <w:p>
            <w:pPr>
              <w:widowControl/>
              <w:adjustRightInd w:val="0"/>
              <w:snapToGrid w:val="0"/>
              <w:spacing w:line="360" w:lineRule="auto"/>
              <w:rPr>
                <w:kern w:val="0"/>
                <w:sz w:val="24"/>
                <w:szCs w:val="24"/>
              </w:rPr>
            </w:pPr>
            <w:r>
              <w:rPr>
                <w:rFonts w:hint="eastAsia"/>
                <w:kern w:val="0"/>
                <w:sz w:val="24"/>
                <w:szCs w:val="24"/>
              </w:rPr>
              <w:t>B. 提供上述合同服务期限内至少一个月的服务方开具的物业费发票凭证原件扫描件。</w:t>
            </w:r>
          </w:p>
          <w:p>
            <w:pPr>
              <w:widowControl/>
              <w:adjustRightInd w:val="0"/>
              <w:snapToGrid w:val="0"/>
              <w:spacing w:line="360" w:lineRule="auto"/>
              <w:rPr>
                <w:color w:val="FF0000"/>
                <w:kern w:val="0"/>
                <w:sz w:val="24"/>
                <w:szCs w:val="24"/>
              </w:rPr>
            </w:pPr>
            <w:r>
              <w:rPr>
                <w:kern w:val="0"/>
                <w:sz w:val="24"/>
                <w:szCs w:val="24"/>
              </w:rPr>
              <w:t>每个业绩2分，最多</w:t>
            </w:r>
            <w:r>
              <w:rPr>
                <w:rFonts w:hint="eastAsia"/>
                <w:kern w:val="0"/>
                <w:sz w:val="24"/>
                <w:szCs w:val="24"/>
              </w:rPr>
              <w:t>10</w:t>
            </w:r>
            <w:r>
              <w:rPr>
                <w:kern w:val="0"/>
                <w:sz w:val="24"/>
                <w:szCs w:val="24"/>
              </w:rPr>
              <w:t>分</w:t>
            </w:r>
          </w:p>
        </w:tc>
        <w:tc>
          <w:tcPr>
            <w:tcW w:w="1143" w:type="dxa"/>
            <w:shd w:val="clear" w:color="auto" w:fill="auto"/>
            <w:vAlign w:val="center"/>
          </w:tcPr>
          <w:p>
            <w:pPr>
              <w:widowControl/>
              <w:adjustRightInd w:val="0"/>
              <w:snapToGrid w:val="0"/>
              <w:spacing w:line="360" w:lineRule="auto"/>
              <w:jc w:val="center"/>
              <w:rPr>
                <w:color w:val="000000"/>
                <w:kern w:val="0"/>
                <w:sz w:val="24"/>
                <w:szCs w:val="24"/>
              </w:rPr>
            </w:pPr>
            <w:r>
              <w:rPr>
                <w:rFonts w:hint="eastAsia"/>
                <w:color w:val="000000"/>
                <w:kern w:val="0"/>
                <w:sz w:val="24"/>
                <w:szCs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pPr>
              <w:widowControl/>
              <w:adjustRightInd w:val="0"/>
              <w:snapToGrid w:val="0"/>
              <w:spacing w:line="360" w:lineRule="auto"/>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pPr>
              <w:widowControl/>
              <w:adjustRightInd w:val="0"/>
              <w:snapToGrid w:val="0"/>
              <w:spacing w:line="360" w:lineRule="auto"/>
              <w:jc w:val="center"/>
              <w:rPr>
                <w:kern w:val="0"/>
                <w:sz w:val="24"/>
                <w:szCs w:val="24"/>
              </w:rPr>
            </w:pPr>
            <w:r>
              <w:rPr>
                <w:kern w:val="0"/>
                <w:sz w:val="24"/>
                <w:szCs w:val="24"/>
              </w:rPr>
              <w:t>投标人相关证书评价</w:t>
            </w:r>
          </w:p>
        </w:tc>
        <w:tc>
          <w:tcPr>
            <w:tcW w:w="7311" w:type="dxa"/>
            <w:shd w:val="clear" w:color="auto" w:fill="auto"/>
            <w:vAlign w:val="center"/>
          </w:tcPr>
          <w:p>
            <w:pPr>
              <w:widowControl/>
              <w:adjustRightInd w:val="0"/>
              <w:snapToGrid w:val="0"/>
              <w:spacing w:line="360" w:lineRule="auto"/>
              <w:rPr>
                <w:kern w:val="0"/>
                <w:sz w:val="24"/>
                <w:szCs w:val="24"/>
              </w:rPr>
            </w:pPr>
            <w:r>
              <w:rPr>
                <w:rFonts w:hint="eastAsia"/>
                <w:kern w:val="0"/>
                <w:sz w:val="24"/>
                <w:szCs w:val="24"/>
              </w:rPr>
              <w:t>投标人具备质量管理体系认证、环境管理体系认证、职业健康安全管理体系认证，提供证书扫描件。</w:t>
            </w:r>
          </w:p>
          <w:p>
            <w:pPr>
              <w:widowControl/>
              <w:adjustRightInd w:val="0"/>
              <w:snapToGrid w:val="0"/>
              <w:spacing w:line="360" w:lineRule="auto"/>
              <w:rPr>
                <w:kern w:val="0"/>
                <w:sz w:val="24"/>
                <w:szCs w:val="24"/>
              </w:rPr>
            </w:pPr>
            <w:r>
              <w:rPr>
                <w:rFonts w:hint="eastAsia"/>
                <w:kern w:val="0"/>
                <w:sz w:val="24"/>
                <w:szCs w:val="24"/>
              </w:rPr>
              <w:t>具备1个证书得</w:t>
            </w:r>
            <w:r>
              <w:rPr>
                <w:rFonts w:hint="eastAsia"/>
                <w:kern w:val="0"/>
                <w:sz w:val="24"/>
                <w:szCs w:val="24"/>
                <w:lang w:val="en-US" w:eastAsia="zh-CN"/>
              </w:rPr>
              <w:t>1</w:t>
            </w:r>
            <w:r>
              <w:rPr>
                <w:rFonts w:hint="eastAsia"/>
                <w:kern w:val="0"/>
                <w:sz w:val="24"/>
                <w:szCs w:val="24"/>
              </w:rPr>
              <w:t>分，最高</w:t>
            </w:r>
            <w:r>
              <w:rPr>
                <w:rFonts w:hint="eastAsia"/>
                <w:kern w:val="0"/>
                <w:sz w:val="24"/>
                <w:szCs w:val="24"/>
                <w:lang w:val="en-US" w:eastAsia="zh-CN"/>
              </w:rPr>
              <w:t>3</w:t>
            </w:r>
            <w:r>
              <w:rPr>
                <w:rFonts w:hint="eastAsia"/>
                <w:kern w:val="0"/>
                <w:sz w:val="24"/>
                <w:szCs w:val="24"/>
              </w:rPr>
              <w:t>分</w:t>
            </w:r>
          </w:p>
        </w:tc>
        <w:tc>
          <w:tcPr>
            <w:tcW w:w="1143" w:type="dxa"/>
            <w:shd w:val="clear" w:color="auto" w:fill="auto"/>
            <w:vAlign w:val="center"/>
          </w:tcPr>
          <w:p>
            <w:pPr>
              <w:widowControl/>
              <w:adjustRightInd w:val="0"/>
              <w:snapToGrid w:val="0"/>
              <w:spacing w:line="360" w:lineRule="auto"/>
              <w:jc w:val="center"/>
              <w:rPr>
                <w:rFonts w:hint="eastAsia" w:eastAsia="宋体"/>
                <w:color w:val="000000"/>
                <w:kern w:val="0"/>
                <w:sz w:val="24"/>
                <w:szCs w:val="24"/>
                <w:lang w:eastAsia="zh-CN"/>
              </w:rPr>
            </w:pPr>
            <w:r>
              <w:rPr>
                <w:rFonts w:hint="eastAsia"/>
                <w:color w:val="000000"/>
                <w:kern w:val="0"/>
                <w:sz w:val="24"/>
                <w:szCs w:val="24"/>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pPr>
              <w:widowControl/>
              <w:adjustRightInd w:val="0"/>
              <w:snapToGrid w:val="0"/>
              <w:spacing w:line="360" w:lineRule="auto"/>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pPr>
              <w:widowControl/>
              <w:adjustRightInd w:val="0"/>
              <w:snapToGrid w:val="0"/>
              <w:spacing w:line="360" w:lineRule="auto"/>
              <w:jc w:val="center"/>
              <w:rPr>
                <w:kern w:val="0"/>
                <w:sz w:val="24"/>
                <w:szCs w:val="24"/>
              </w:rPr>
            </w:pPr>
            <w:r>
              <w:rPr>
                <w:rFonts w:hint="eastAsia"/>
                <w:kern w:val="0"/>
                <w:sz w:val="24"/>
                <w:szCs w:val="24"/>
              </w:rPr>
              <w:t>派驻项目经理评价</w:t>
            </w:r>
          </w:p>
        </w:tc>
        <w:tc>
          <w:tcPr>
            <w:tcW w:w="7311" w:type="dxa"/>
            <w:shd w:val="clear" w:color="auto" w:fill="auto"/>
            <w:vAlign w:val="center"/>
          </w:tcPr>
          <w:p>
            <w:pPr>
              <w:widowControl/>
              <w:adjustRightInd w:val="0"/>
              <w:snapToGrid w:val="0"/>
              <w:spacing w:line="360" w:lineRule="auto"/>
              <w:rPr>
                <w:kern w:val="0"/>
                <w:sz w:val="24"/>
                <w:szCs w:val="24"/>
              </w:rPr>
            </w:pPr>
            <w:r>
              <w:rPr>
                <w:rFonts w:hint="eastAsia"/>
                <w:kern w:val="0"/>
                <w:sz w:val="24"/>
                <w:szCs w:val="24"/>
              </w:rPr>
              <w:t>投入的项目经理为投标单位正式员工，提供项目经理姓名、递交响应文件截止日前三个月中连续两个月的由投标单位或其分公司为该项目经理缴纳社会保险证明扫描件，否则不予认定加分。</w:t>
            </w:r>
          </w:p>
          <w:p>
            <w:pPr>
              <w:widowControl/>
              <w:adjustRightInd w:val="0"/>
              <w:snapToGrid w:val="0"/>
              <w:spacing w:line="360" w:lineRule="auto"/>
              <w:rPr>
                <w:kern w:val="0"/>
                <w:sz w:val="24"/>
                <w:szCs w:val="24"/>
              </w:rPr>
            </w:pPr>
            <w:r>
              <w:rPr>
                <w:rFonts w:hint="eastAsia"/>
                <w:kern w:val="0"/>
                <w:sz w:val="24"/>
                <w:szCs w:val="24"/>
              </w:rPr>
              <w:t>（1）提供项目经理毕业证书扫描件，该项目经理具有</w:t>
            </w:r>
            <w:r>
              <w:rPr>
                <w:rFonts w:hint="eastAsia"/>
                <w:kern w:val="0"/>
                <w:sz w:val="24"/>
                <w:szCs w:val="24"/>
                <w:lang w:val="en-US" w:eastAsia="zh-CN"/>
              </w:rPr>
              <w:t>大学本科或</w:t>
            </w:r>
            <w:r>
              <w:rPr>
                <w:rFonts w:hint="eastAsia"/>
                <w:kern w:val="0"/>
                <w:sz w:val="24"/>
                <w:szCs w:val="24"/>
              </w:rPr>
              <w:t>以上学历的：2分，其他：0分；</w:t>
            </w:r>
          </w:p>
          <w:p>
            <w:pPr>
              <w:widowControl/>
              <w:adjustRightInd w:val="0"/>
              <w:snapToGrid w:val="0"/>
              <w:spacing w:line="360" w:lineRule="auto"/>
              <w:rPr>
                <w:kern w:val="0"/>
                <w:sz w:val="24"/>
                <w:szCs w:val="24"/>
              </w:rPr>
            </w:pPr>
            <w:r>
              <w:rPr>
                <w:rFonts w:hint="eastAsia"/>
                <w:kern w:val="0"/>
                <w:sz w:val="24"/>
                <w:szCs w:val="24"/>
              </w:rPr>
              <w:t>（2）提供项目经理用户服务证明扫描件（加盖用户单位公章），用户服务证明能表明该项目经理具备</w:t>
            </w:r>
            <w:r>
              <w:rPr>
                <w:rFonts w:hint="eastAsia"/>
                <w:kern w:val="0"/>
                <w:sz w:val="24"/>
                <w:szCs w:val="24"/>
                <w:lang w:val="en-US" w:eastAsia="zh-CN"/>
              </w:rPr>
              <w:t>3</w:t>
            </w:r>
            <w:r>
              <w:rPr>
                <w:rFonts w:hint="eastAsia"/>
                <w:kern w:val="0"/>
                <w:sz w:val="24"/>
                <w:szCs w:val="24"/>
              </w:rPr>
              <w:t>年</w:t>
            </w:r>
            <w:r>
              <w:rPr>
                <w:rFonts w:hint="eastAsia"/>
                <w:kern w:val="0"/>
                <w:sz w:val="24"/>
                <w:szCs w:val="24"/>
                <w:lang w:val="en-US" w:eastAsia="zh-CN"/>
              </w:rPr>
              <w:t>或</w:t>
            </w:r>
            <w:r>
              <w:rPr>
                <w:rFonts w:hint="eastAsia"/>
                <w:kern w:val="0"/>
                <w:sz w:val="24"/>
                <w:szCs w:val="24"/>
              </w:rPr>
              <w:t>以上非住宅物业管理经验的：2分，其他：0分；</w:t>
            </w:r>
          </w:p>
          <w:p>
            <w:pPr>
              <w:widowControl/>
              <w:adjustRightInd w:val="0"/>
              <w:snapToGrid w:val="0"/>
              <w:spacing w:line="360" w:lineRule="auto"/>
              <w:rPr>
                <w:kern w:val="0"/>
                <w:sz w:val="24"/>
                <w:szCs w:val="24"/>
              </w:rPr>
            </w:pPr>
            <w:r>
              <w:rPr>
                <w:rFonts w:hint="eastAsia"/>
                <w:kern w:val="0"/>
                <w:sz w:val="24"/>
                <w:szCs w:val="24"/>
              </w:rPr>
              <w:t>（3）提供项目经理身份证扫描件，该项目经理年龄在</w:t>
            </w:r>
            <w:r>
              <w:rPr>
                <w:rFonts w:hint="eastAsia"/>
                <w:kern w:val="0"/>
                <w:sz w:val="24"/>
                <w:szCs w:val="24"/>
                <w:lang w:val="en-US" w:eastAsia="zh-CN"/>
              </w:rPr>
              <w:t>45</w:t>
            </w:r>
            <w:r>
              <w:rPr>
                <w:rFonts w:hint="eastAsia"/>
                <w:kern w:val="0"/>
                <w:sz w:val="24"/>
                <w:szCs w:val="24"/>
              </w:rPr>
              <w:t>周岁或以下的：1分，其他：0分；</w:t>
            </w:r>
          </w:p>
        </w:tc>
        <w:tc>
          <w:tcPr>
            <w:tcW w:w="1143" w:type="dxa"/>
            <w:shd w:val="clear" w:color="auto" w:fill="auto"/>
            <w:vAlign w:val="center"/>
          </w:tcPr>
          <w:p>
            <w:pPr>
              <w:widowControl/>
              <w:adjustRightInd w:val="0"/>
              <w:snapToGrid w:val="0"/>
              <w:spacing w:line="360" w:lineRule="auto"/>
              <w:jc w:val="center"/>
              <w:rPr>
                <w:color w:val="000000"/>
                <w:kern w:val="0"/>
                <w:sz w:val="24"/>
                <w:szCs w:val="24"/>
              </w:rPr>
            </w:pPr>
            <w:r>
              <w:rPr>
                <w:rFonts w:hint="eastAsia"/>
                <w:color w:val="000000"/>
                <w:kern w:val="0"/>
                <w:sz w:val="24"/>
                <w:szCs w:val="24"/>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pPr>
              <w:widowControl/>
              <w:adjustRightInd w:val="0"/>
              <w:snapToGrid w:val="0"/>
              <w:spacing w:line="360" w:lineRule="auto"/>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shd w:val="clear" w:color="auto" w:fill="auto"/>
            <w:vAlign w:val="center"/>
          </w:tcPr>
          <w:p>
            <w:pPr>
              <w:widowControl/>
              <w:adjustRightInd w:val="0"/>
              <w:snapToGrid w:val="0"/>
              <w:spacing w:line="360" w:lineRule="auto"/>
              <w:rPr>
                <w:kern w:val="0"/>
                <w:sz w:val="24"/>
                <w:szCs w:val="24"/>
              </w:rPr>
            </w:pPr>
            <w:r>
              <w:rPr>
                <w:rFonts w:hint="eastAsia"/>
                <w:kern w:val="0"/>
                <w:sz w:val="24"/>
                <w:szCs w:val="24"/>
              </w:rPr>
              <w:t>（1）</w:t>
            </w:r>
            <w:r>
              <w:rPr>
                <w:rFonts w:hint="eastAsia" w:ascii="宋体" w:hAnsi="宋体" w:eastAsia="宋体" w:cs="宋体"/>
                <w:kern w:val="0"/>
                <w:sz w:val="24"/>
                <w:szCs w:val="24"/>
                <w:highlight w:val="none"/>
              </w:rPr>
              <w:t>保洁员</w:t>
            </w:r>
            <w:r>
              <w:rPr>
                <w:rFonts w:hint="eastAsia"/>
                <w:kern w:val="0"/>
                <w:sz w:val="24"/>
                <w:szCs w:val="24"/>
              </w:rPr>
              <w:t>：提供</w:t>
            </w:r>
            <w:r>
              <w:rPr>
                <w:rFonts w:hint="eastAsia" w:ascii="宋体" w:hAnsi="宋体" w:eastAsia="宋体" w:cs="宋体"/>
                <w:sz w:val="24"/>
                <w:szCs w:val="24"/>
                <w:highlight w:val="none"/>
              </w:rPr>
              <w:t>卫生防疫部门或医疗机构颁发的健康证上岗及天津市爱国卫生运动委员会办公室颁发的《天津市病媒生物防制培训证书》</w:t>
            </w:r>
            <w:r>
              <w:rPr>
                <w:rFonts w:hint="eastAsia"/>
                <w:kern w:val="0"/>
                <w:sz w:val="24"/>
                <w:szCs w:val="24"/>
              </w:rPr>
              <w:t>扫描件且满足磋商文件要求，每个合格的人员得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4</w:t>
            </w:r>
            <w:r>
              <w:rPr>
                <w:rFonts w:hint="eastAsia"/>
                <w:kern w:val="0"/>
                <w:sz w:val="24"/>
                <w:szCs w:val="24"/>
              </w:rPr>
              <w:t>分；</w:t>
            </w:r>
          </w:p>
          <w:p>
            <w:pPr>
              <w:widowControl/>
              <w:adjustRightInd w:val="0"/>
              <w:snapToGrid w:val="0"/>
              <w:spacing w:line="360" w:lineRule="auto"/>
              <w:rPr>
                <w:kern w:val="0"/>
                <w:sz w:val="24"/>
                <w:szCs w:val="24"/>
              </w:rPr>
            </w:pPr>
            <w:r>
              <w:rPr>
                <w:rFonts w:hint="eastAsia"/>
                <w:kern w:val="0"/>
                <w:sz w:val="24"/>
                <w:szCs w:val="24"/>
              </w:rPr>
              <w:t>（2）</w:t>
            </w:r>
            <w:r>
              <w:rPr>
                <w:rFonts w:hint="eastAsia" w:ascii="宋体" w:hAnsi="宋体" w:eastAsia="宋体" w:cs="宋体"/>
                <w:kern w:val="0"/>
                <w:sz w:val="24"/>
                <w:szCs w:val="24"/>
                <w:highlight w:val="none"/>
              </w:rPr>
              <w:t>保洁员</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1</w:t>
            </w:r>
            <w:r>
              <w:rPr>
                <w:rFonts w:hint="eastAsia"/>
                <w:kern w:val="0"/>
                <w:sz w:val="24"/>
                <w:szCs w:val="24"/>
                <w:lang w:eastAsia="zh-CN"/>
              </w:rPr>
              <w:t>）</w:t>
            </w:r>
            <w:r>
              <w:rPr>
                <w:rFonts w:hint="eastAsia"/>
                <w:kern w:val="0"/>
                <w:sz w:val="24"/>
                <w:szCs w:val="24"/>
                <w:lang w:val="en-US" w:eastAsia="zh-CN"/>
              </w:rPr>
              <w:t>项</w:t>
            </w:r>
            <w:r>
              <w:rPr>
                <w:rFonts w:hint="eastAsia"/>
                <w:kern w:val="0"/>
                <w:sz w:val="24"/>
                <w:szCs w:val="24"/>
              </w:rPr>
              <w:t>合格证书扫描件的）递交响应文件截止日当月或上一月由投标单位或其分公司缴纳社会保险证明扫描件，每个合格的人员社保证明扫描件得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4</w:t>
            </w:r>
            <w:r>
              <w:rPr>
                <w:rFonts w:hint="eastAsia"/>
                <w:kern w:val="0"/>
                <w:sz w:val="24"/>
                <w:szCs w:val="24"/>
              </w:rPr>
              <w:t>分；</w:t>
            </w:r>
          </w:p>
          <w:p>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lang w:val="en-US" w:eastAsia="zh-CN"/>
              </w:rPr>
              <w:t>3</w:t>
            </w:r>
            <w:r>
              <w:rPr>
                <w:rFonts w:hint="eastAsia"/>
                <w:kern w:val="0"/>
                <w:sz w:val="24"/>
                <w:szCs w:val="24"/>
              </w:rPr>
              <w:t>）</w:t>
            </w:r>
            <w:r>
              <w:rPr>
                <w:rFonts w:hint="eastAsia" w:ascii="宋体" w:hAnsi="宋体" w:eastAsia="宋体" w:cs="宋体"/>
                <w:kern w:val="0"/>
                <w:sz w:val="24"/>
                <w:szCs w:val="24"/>
                <w:highlight w:val="none"/>
              </w:rPr>
              <w:t>秩序维护员</w:t>
            </w:r>
            <w:r>
              <w:rPr>
                <w:rFonts w:hint="eastAsia"/>
                <w:kern w:val="0"/>
                <w:sz w:val="24"/>
                <w:szCs w:val="24"/>
              </w:rPr>
              <w:t>：提供</w:t>
            </w:r>
            <w:r>
              <w:rPr>
                <w:rFonts w:hint="eastAsia" w:ascii="宋体" w:hAnsi="宋体" w:eastAsia="宋体" w:cs="宋体"/>
                <w:sz w:val="24"/>
                <w:szCs w:val="24"/>
                <w:highlight w:val="none"/>
              </w:rPr>
              <w:t>公安</w:t>
            </w:r>
            <w:r>
              <w:rPr>
                <w:rFonts w:hint="eastAsia" w:ascii="宋体" w:hAnsi="宋体" w:cs="宋体"/>
                <w:sz w:val="24"/>
                <w:szCs w:val="24"/>
                <w:highlight w:val="none"/>
                <w:lang w:val="en-US" w:eastAsia="zh-CN"/>
              </w:rPr>
              <w:t>机关盖章</w:t>
            </w:r>
            <w:r>
              <w:rPr>
                <w:rFonts w:hint="eastAsia" w:ascii="宋体" w:hAnsi="宋体" w:eastAsia="宋体" w:cs="宋体"/>
                <w:sz w:val="24"/>
                <w:szCs w:val="24"/>
                <w:highlight w:val="none"/>
              </w:rPr>
              <w:t>的保安员证和卫生防疫部门或医疗机构颁发的健康证</w:t>
            </w:r>
            <w:r>
              <w:rPr>
                <w:rFonts w:hint="eastAsia"/>
                <w:kern w:val="0"/>
                <w:sz w:val="24"/>
                <w:szCs w:val="24"/>
              </w:rPr>
              <w:t>扫描</w:t>
            </w:r>
            <w:bookmarkStart w:id="0" w:name="_GoBack"/>
            <w:r>
              <w:rPr>
                <w:rFonts w:hint="eastAsia"/>
                <w:kern w:val="0"/>
                <w:sz w:val="24"/>
                <w:szCs w:val="24"/>
              </w:rPr>
              <w:t>件且满足磋商文件要求，每个合格的人员得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6</w:t>
            </w:r>
            <w:r>
              <w:rPr>
                <w:rFonts w:hint="eastAsia"/>
                <w:kern w:val="0"/>
                <w:sz w:val="24"/>
                <w:szCs w:val="24"/>
              </w:rPr>
              <w:t>分；</w:t>
            </w:r>
          </w:p>
          <w:p>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lang w:val="en-US" w:eastAsia="zh-CN"/>
              </w:rPr>
              <w:t>4</w:t>
            </w:r>
            <w:r>
              <w:rPr>
                <w:rFonts w:hint="eastAsia"/>
                <w:kern w:val="0"/>
                <w:sz w:val="24"/>
                <w:szCs w:val="24"/>
              </w:rPr>
              <w:t>）</w:t>
            </w:r>
            <w:r>
              <w:rPr>
                <w:rFonts w:hint="eastAsia" w:ascii="宋体" w:hAnsi="宋体" w:eastAsia="宋体" w:cs="宋体"/>
                <w:kern w:val="0"/>
                <w:sz w:val="24"/>
                <w:szCs w:val="24"/>
                <w:highlight w:val="none"/>
              </w:rPr>
              <w:t>秩序维护员</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3</w:t>
            </w:r>
            <w:r>
              <w:rPr>
                <w:rFonts w:hint="eastAsia"/>
                <w:kern w:val="0"/>
                <w:sz w:val="24"/>
                <w:szCs w:val="24"/>
                <w:lang w:eastAsia="zh-CN"/>
              </w:rPr>
              <w:t>）</w:t>
            </w:r>
            <w:r>
              <w:rPr>
                <w:rFonts w:hint="eastAsia"/>
                <w:kern w:val="0"/>
                <w:sz w:val="24"/>
                <w:szCs w:val="24"/>
                <w:lang w:val="en-US" w:eastAsia="zh-CN"/>
              </w:rPr>
              <w:t>项</w:t>
            </w:r>
            <w:r>
              <w:rPr>
                <w:rFonts w:hint="eastAsia"/>
                <w:kern w:val="0"/>
                <w:sz w:val="24"/>
                <w:szCs w:val="24"/>
              </w:rPr>
              <w:t>合格证书扫描件的）递交响应文件截止日当月或上一月由投标单位或其分公司缴纳社会保险证明扫描件，每个合格的人员社保证明扫描件得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6</w:t>
            </w:r>
            <w:r>
              <w:rPr>
                <w:rFonts w:hint="eastAsia"/>
                <w:kern w:val="0"/>
                <w:sz w:val="24"/>
                <w:szCs w:val="24"/>
              </w:rPr>
              <w:t>分；</w:t>
            </w:r>
          </w:p>
          <w:bookmarkEnd w:id="0"/>
          <w:p>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lang w:val="en-US" w:eastAsia="zh-CN"/>
              </w:rPr>
              <w:t>5</w:t>
            </w:r>
            <w:r>
              <w:rPr>
                <w:rFonts w:hint="eastAsia"/>
                <w:kern w:val="0"/>
                <w:sz w:val="24"/>
                <w:szCs w:val="24"/>
              </w:rPr>
              <w:t>）</w:t>
            </w:r>
            <w:r>
              <w:rPr>
                <w:rFonts w:hint="eastAsia" w:ascii="宋体" w:hAnsi="宋体" w:eastAsia="宋体" w:cs="宋体"/>
                <w:kern w:val="0"/>
                <w:sz w:val="24"/>
                <w:szCs w:val="24"/>
                <w:highlight w:val="none"/>
              </w:rPr>
              <w:t>秩序维护员</w:t>
            </w:r>
            <w:r>
              <w:rPr>
                <w:rFonts w:hint="eastAsia"/>
                <w:kern w:val="0"/>
                <w:sz w:val="24"/>
                <w:szCs w:val="24"/>
              </w:rPr>
              <w:t>：提供</w:t>
            </w:r>
            <w:r>
              <w:rPr>
                <w:rFonts w:hint="eastAsia" w:ascii="宋体" w:hAnsi="宋体" w:eastAsia="宋体" w:cs="宋体"/>
                <w:sz w:val="24"/>
                <w:szCs w:val="24"/>
                <w:highlight w:val="none"/>
              </w:rPr>
              <w:t>《职业资格证书（建（构）筑物消防员或消防设施操作员）》和卫生防疫部门或医疗机构颁发的健康证</w:t>
            </w:r>
            <w:r>
              <w:rPr>
                <w:rFonts w:hint="eastAsia"/>
                <w:kern w:val="0"/>
                <w:sz w:val="24"/>
                <w:szCs w:val="24"/>
              </w:rPr>
              <w:t>扫描件且满足磋商文件要求，每个合格的人员得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2</w:t>
            </w:r>
            <w:r>
              <w:rPr>
                <w:rFonts w:hint="eastAsia"/>
                <w:kern w:val="0"/>
                <w:sz w:val="24"/>
                <w:szCs w:val="24"/>
              </w:rPr>
              <w:t>分；</w:t>
            </w:r>
          </w:p>
          <w:p>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lang w:val="en-US" w:eastAsia="zh-CN"/>
              </w:rPr>
              <w:t>6</w:t>
            </w:r>
            <w:r>
              <w:rPr>
                <w:rFonts w:hint="eastAsia"/>
                <w:kern w:val="0"/>
                <w:sz w:val="24"/>
                <w:szCs w:val="24"/>
              </w:rPr>
              <w:t>）</w:t>
            </w:r>
            <w:r>
              <w:rPr>
                <w:rFonts w:hint="eastAsia" w:ascii="宋体" w:hAnsi="宋体" w:eastAsia="宋体" w:cs="宋体"/>
                <w:kern w:val="0"/>
                <w:sz w:val="24"/>
                <w:szCs w:val="24"/>
                <w:highlight w:val="none"/>
              </w:rPr>
              <w:t>秩序维护员</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5</w:t>
            </w:r>
            <w:r>
              <w:rPr>
                <w:rFonts w:hint="eastAsia"/>
                <w:kern w:val="0"/>
                <w:sz w:val="24"/>
                <w:szCs w:val="24"/>
                <w:lang w:eastAsia="zh-CN"/>
              </w:rPr>
              <w:t>）</w:t>
            </w:r>
            <w:r>
              <w:rPr>
                <w:rFonts w:hint="eastAsia"/>
                <w:kern w:val="0"/>
                <w:sz w:val="24"/>
                <w:szCs w:val="24"/>
                <w:lang w:val="en-US" w:eastAsia="zh-CN"/>
              </w:rPr>
              <w:t>项</w:t>
            </w:r>
            <w:r>
              <w:rPr>
                <w:rFonts w:hint="eastAsia"/>
                <w:kern w:val="0"/>
                <w:sz w:val="24"/>
                <w:szCs w:val="24"/>
              </w:rPr>
              <w:t>合格证书扫描件的）递交响应文件截止日当月或上一月由投标单位或其分公司缴纳社会保险证明扫描件，每个合格的人员社保证明扫描件得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2</w:t>
            </w:r>
            <w:r>
              <w:rPr>
                <w:rFonts w:hint="eastAsia"/>
                <w:kern w:val="0"/>
                <w:sz w:val="24"/>
                <w:szCs w:val="24"/>
              </w:rPr>
              <w:t>分；</w:t>
            </w:r>
          </w:p>
          <w:p>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lang w:val="en-US" w:eastAsia="zh-CN"/>
              </w:rPr>
              <w:t>7</w:t>
            </w:r>
            <w:r>
              <w:rPr>
                <w:rFonts w:hint="eastAsia"/>
                <w:kern w:val="0"/>
                <w:sz w:val="24"/>
                <w:szCs w:val="24"/>
              </w:rPr>
              <w:t>）</w:t>
            </w:r>
            <w:r>
              <w:rPr>
                <w:rFonts w:hint="eastAsia" w:ascii="宋体" w:hAnsi="宋体" w:eastAsia="宋体" w:cs="宋体"/>
                <w:kern w:val="0"/>
                <w:sz w:val="24"/>
                <w:szCs w:val="24"/>
                <w:highlight w:val="none"/>
              </w:rPr>
              <w:t>厨师</w:t>
            </w:r>
            <w:r>
              <w:rPr>
                <w:rFonts w:hint="eastAsia" w:ascii="宋体" w:hAnsi="宋体" w:cs="宋体"/>
                <w:kern w:val="0"/>
                <w:sz w:val="24"/>
                <w:szCs w:val="24"/>
                <w:highlight w:val="none"/>
                <w:lang w:eastAsia="zh-CN"/>
              </w:rPr>
              <w:t>、</w:t>
            </w:r>
            <w:r>
              <w:rPr>
                <w:rFonts w:hint="eastAsia" w:ascii="宋体" w:hAnsi="宋体" w:eastAsia="宋体" w:cs="宋体"/>
                <w:kern w:val="0"/>
                <w:sz w:val="24"/>
                <w:szCs w:val="24"/>
                <w:highlight w:val="none"/>
              </w:rPr>
              <w:t>帮厨</w:t>
            </w:r>
            <w:r>
              <w:rPr>
                <w:rFonts w:hint="eastAsia" w:ascii="宋体" w:hAnsi="宋体" w:cs="宋体"/>
                <w:kern w:val="0"/>
                <w:sz w:val="24"/>
                <w:szCs w:val="24"/>
                <w:highlight w:val="none"/>
                <w:lang w:eastAsia="zh-CN"/>
              </w:rPr>
              <w:t>、</w:t>
            </w:r>
            <w:r>
              <w:rPr>
                <w:rFonts w:hint="eastAsia" w:ascii="宋体" w:hAnsi="宋体" w:eastAsia="宋体" w:cs="宋体"/>
                <w:kern w:val="0"/>
                <w:sz w:val="24"/>
                <w:szCs w:val="24"/>
                <w:highlight w:val="none"/>
              </w:rPr>
              <w:t>面点师</w:t>
            </w:r>
            <w:r>
              <w:rPr>
                <w:rFonts w:hint="eastAsia"/>
                <w:kern w:val="0"/>
                <w:sz w:val="24"/>
                <w:szCs w:val="24"/>
              </w:rPr>
              <w:t>：提供</w:t>
            </w:r>
            <w:r>
              <w:rPr>
                <w:rFonts w:hint="eastAsia" w:ascii="宋体" w:hAnsi="宋体" w:eastAsia="宋体" w:cs="宋体"/>
                <w:sz w:val="24"/>
                <w:szCs w:val="24"/>
                <w:highlight w:val="none"/>
              </w:rPr>
              <w:t>卫生防疫部门或医疗机构颁发的健康证</w:t>
            </w:r>
            <w:r>
              <w:rPr>
                <w:rFonts w:hint="eastAsia"/>
                <w:kern w:val="0"/>
                <w:sz w:val="24"/>
                <w:szCs w:val="24"/>
              </w:rPr>
              <w:t>扫描件且满足磋商文件要求，每个合格的人员得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6</w:t>
            </w:r>
            <w:r>
              <w:rPr>
                <w:rFonts w:hint="eastAsia"/>
                <w:kern w:val="0"/>
                <w:sz w:val="24"/>
                <w:szCs w:val="24"/>
              </w:rPr>
              <w:t>分；</w:t>
            </w:r>
          </w:p>
          <w:p>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lang w:val="en-US" w:eastAsia="zh-CN"/>
              </w:rPr>
              <w:t>8</w:t>
            </w:r>
            <w:r>
              <w:rPr>
                <w:rFonts w:hint="eastAsia"/>
                <w:kern w:val="0"/>
                <w:sz w:val="24"/>
                <w:szCs w:val="24"/>
              </w:rPr>
              <w:t>）</w:t>
            </w:r>
            <w:r>
              <w:rPr>
                <w:rFonts w:hint="eastAsia" w:ascii="宋体" w:hAnsi="宋体" w:eastAsia="宋体" w:cs="宋体"/>
                <w:kern w:val="0"/>
                <w:sz w:val="24"/>
                <w:szCs w:val="24"/>
                <w:highlight w:val="none"/>
              </w:rPr>
              <w:t>厨师</w:t>
            </w:r>
            <w:r>
              <w:rPr>
                <w:rFonts w:hint="eastAsia" w:ascii="宋体" w:hAnsi="宋体" w:cs="宋体"/>
                <w:kern w:val="0"/>
                <w:sz w:val="24"/>
                <w:szCs w:val="24"/>
                <w:highlight w:val="none"/>
                <w:lang w:eastAsia="zh-CN"/>
              </w:rPr>
              <w:t>、</w:t>
            </w:r>
            <w:r>
              <w:rPr>
                <w:rFonts w:hint="eastAsia" w:ascii="宋体" w:hAnsi="宋体" w:eastAsia="宋体" w:cs="宋体"/>
                <w:kern w:val="0"/>
                <w:sz w:val="24"/>
                <w:szCs w:val="24"/>
                <w:highlight w:val="none"/>
              </w:rPr>
              <w:t>帮厨</w:t>
            </w:r>
            <w:r>
              <w:rPr>
                <w:rFonts w:hint="eastAsia" w:ascii="宋体" w:hAnsi="宋体" w:cs="宋体"/>
                <w:kern w:val="0"/>
                <w:sz w:val="24"/>
                <w:szCs w:val="24"/>
                <w:highlight w:val="none"/>
                <w:lang w:eastAsia="zh-CN"/>
              </w:rPr>
              <w:t>、</w:t>
            </w:r>
            <w:r>
              <w:rPr>
                <w:rFonts w:hint="eastAsia" w:ascii="宋体" w:hAnsi="宋体" w:eastAsia="宋体" w:cs="宋体"/>
                <w:kern w:val="0"/>
                <w:sz w:val="24"/>
                <w:szCs w:val="24"/>
                <w:highlight w:val="none"/>
              </w:rPr>
              <w:t>面点师</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7</w:t>
            </w:r>
            <w:r>
              <w:rPr>
                <w:rFonts w:hint="eastAsia"/>
                <w:kern w:val="0"/>
                <w:sz w:val="24"/>
                <w:szCs w:val="24"/>
                <w:lang w:eastAsia="zh-CN"/>
              </w:rPr>
              <w:t>）</w:t>
            </w:r>
            <w:r>
              <w:rPr>
                <w:rFonts w:hint="eastAsia"/>
                <w:kern w:val="0"/>
                <w:sz w:val="24"/>
                <w:szCs w:val="24"/>
                <w:lang w:val="en-US" w:eastAsia="zh-CN"/>
              </w:rPr>
              <w:t>项</w:t>
            </w:r>
            <w:r>
              <w:rPr>
                <w:rFonts w:hint="eastAsia"/>
                <w:kern w:val="0"/>
                <w:sz w:val="24"/>
                <w:szCs w:val="24"/>
              </w:rPr>
              <w:t>合格证书扫描件的）递交响应文件截止日当月或上一月由投标单位或其分公司缴纳社会保险证明扫描件，每个合格的人员社保证明扫描件得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6</w:t>
            </w:r>
            <w:r>
              <w:rPr>
                <w:rFonts w:hint="eastAsia"/>
                <w:kern w:val="0"/>
                <w:sz w:val="24"/>
                <w:szCs w:val="24"/>
              </w:rPr>
              <w:t>分；</w:t>
            </w:r>
          </w:p>
        </w:tc>
        <w:tc>
          <w:tcPr>
            <w:tcW w:w="1143" w:type="dxa"/>
            <w:shd w:val="clear" w:color="auto" w:fill="auto"/>
            <w:vAlign w:val="center"/>
          </w:tcPr>
          <w:p>
            <w:pPr>
              <w:widowControl/>
              <w:adjustRightInd w:val="0"/>
              <w:snapToGrid w:val="0"/>
              <w:spacing w:line="360" w:lineRule="auto"/>
              <w:jc w:val="center"/>
              <w:rPr>
                <w:rFonts w:hint="default" w:eastAsia="宋体"/>
                <w:color w:val="000000"/>
                <w:kern w:val="0"/>
                <w:sz w:val="24"/>
                <w:szCs w:val="24"/>
                <w:lang w:val="en-US" w:eastAsia="zh-CN"/>
              </w:rPr>
            </w:pPr>
            <w:r>
              <w:rPr>
                <w:rFonts w:hint="eastAsia"/>
                <w:color w:val="000000"/>
                <w:kern w:val="0"/>
                <w:sz w:val="24"/>
                <w:szCs w:val="24"/>
                <w:lang w:val="en-US" w:eastAsia="zh-CN"/>
              </w:rPr>
              <w:t>36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pPr>
              <w:widowControl/>
              <w:adjustRightInd w:val="0"/>
              <w:snapToGrid w:val="0"/>
              <w:spacing w:line="360" w:lineRule="auto"/>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pPr>
              <w:widowControl/>
              <w:adjustRightInd w:val="0"/>
              <w:snapToGrid w:val="0"/>
              <w:spacing w:line="360" w:lineRule="auto"/>
              <w:jc w:val="center"/>
              <w:rPr>
                <w:kern w:val="0"/>
                <w:sz w:val="24"/>
                <w:szCs w:val="24"/>
              </w:rPr>
            </w:pPr>
            <w:r>
              <w:rPr>
                <w:color w:val="000000" w:themeColor="text1"/>
                <w:sz w:val="24"/>
                <w14:textFill>
                  <w14:solidFill>
                    <w14:schemeClr w14:val="tx1"/>
                  </w14:solidFill>
                </w14:textFill>
              </w:rPr>
              <w:t>人员培训方案</w:t>
            </w:r>
          </w:p>
        </w:tc>
        <w:tc>
          <w:tcPr>
            <w:tcW w:w="7311" w:type="dxa"/>
            <w:shd w:val="clear" w:color="auto" w:fill="auto"/>
            <w:vAlign w:val="center"/>
          </w:tcPr>
          <w:p>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pPr>
              <w:widowControl/>
              <w:adjustRightInd w:val="0"/>
              <w:snapToGrid w:val="0"/>
              <w:spacing w:line="360" w:lineRule="auto"/>
              <w:rPr>
                <w:kern w:val="0"/>
                <w:sz w:val="24"/>
                <w:szCs w:val="24"/>
              </w:rPr>
            </w:pPr>
            <w:r>
              <w:rPr>
                <w:rFonts w:hint="eastAsia"/>
                <w:kern w:val="0"/>
                <w:sz w:val="24"/>
                <w:szCs w:val="24"/>
              </w:rPr>
              <w:t>每提供上述1项内容的得0.5分，最多3分。</w:t>
            </w:r>
          </w:p>
        </w:tc>
        <w:tc>
          <w:tcPr>
            <w:tcW w:w="1143" w:type="dxa"/>
            <w:shd w:val="clear" w:color="auto" w:fill="auto"/>
            <w:vAlign w:val="center"/>
          </w:tcPr>
          <w:p>
            <w:pPr>
              <w:widowControl/>
              <w:adjustRightInd w:val="0"/>
              <w:snapToGrid w:val="0"/>
              <w:spacing w:line="360" w:lineRule="auto"/>
              <w:jc w:val="center"/>
              <w:rPr>
                <w:color w:val="000000"/>
                <w:kern w:val="0"/>
                <w:sz w:val="24"/>
                <w:szCs w:val="24"/>
              </w:rPr>
            </w:pPr>
            <w:r>
              <w:rPr>
                <w:rFonts w:hint="eastAsia"/>
                <w:color w:val="000000"/>
                <w:kern w:val="0"/>
                <w:sz w:val="24"/>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pPr>
              <w:widowControl/>
              <w:adjustRightInd w:val="0"/>
              <w:snapToGrid w:val="0"/>
              <w:spacing w:line="360" w:lineRule="auto"/>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pPr>
              <w:widowControl/>
              <w:adjustRightInd w:val="0"/>
              <w:snapToGrid w:val="0"/>
              <w:spacing w:line="360" w:lineRule="auto"/>
              <w:jc w:val="center"/>
              <w:rPr>
                <w:color w:val="000000" w:themeColor="text1"/>
                <w:sz w:val="24"/>
                <w14:textFill>
                  <w14:solidFill>
                    <w14:schemeClr w14:val="tx1"/>
                  </w14:solidFill>
                </w14:textFill>
              </w:rPr>
            </w:pPr>
            <w:r>
              <w:rPr>
                <w:rFonts w:hint="eastAsia"/>
                <w:kern w:val="0"/>
                <w:sz w:val="24"/>
                <w:szCs w:val="24"/>
              </w:rPr>
              <w:t>保洁耗材评价</w:t>
            </w:r>
          </w:p>
        </w:tc>
        <w:tc>
          <w:tcPr>
            <w:tcW w:w="7311" w:type="dxa"/>
            <w:shd w:val="clear" w:color="auto" w:fill="auto"/>
            <w:vAlign w:val="center"/>
          </w:tcPr>
          <w:p>
            <w:pPr>
              <w:widowControl/>
              <w:adjustRightInd w:val="0"/>
              <w:snapToGrid w:val="0"/>
              <w:spacing w:line="360" w:lineRule="auto"/>
              <w:rPr>
                <w:kern w:val="0"/>
                <w:sz w:val="24"/>
                <w:szCs w:val="24"/>
              </w:rPr>
            </w:pPr>
            <w:r>
              <w:rPr>
                <w:rFonts w:hint="eastAsia"/>
                <w:kern w:val="0"/>
                <w:sz w:val="24"/>
                <w:szCs w:val="24"/>
              </w:rPr>
              <w:t>提供具有检测资质的第三方检测机构出具的针对拟投入本项目保洁耗材的CMA检测报告扫描件，每个合格的扫描件得0.5分，最多1分。</w:t>
            </w:r>
          </w:p>
        </w:tc>
        <w:tc>
          <w:tcPr>
            <w:tcW w:w="1143" w:type="dxa"/>
            <w:shd w:val="clear" w:color="auto" w:fill="auto"/>
            <w:vAlign w:val="center"/>
          </w:tcPr>
          <w:p>
            <w:pPr>
              <w:widowControl/>
              <w:adjustRightInd w:val="0"/>
              <w:snapToGrid w:val="0"/>
              <w:spacing w:line="360" w:lineRule="auto"/>
              <w:jc w:val="center"/>
              <w:rPr>
                <w:color w:val="000000"/>
                <w:kern w:val="0"/>
                <w:sz w:val="24"/>
                <w:szCs w:val="24"/>
              </w:rPr>
            </w:pPr>
            <w:r>
              <w:rPr>
                <w:rFonts w:hint="eastAsia"/>
                <w:color w:val="000000"/>
                <w:kern w:val="0"/>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663" w:type="dxa"/>
            <w:shd w:val="clear" w:color="auto" w:fill="auto"/>
            <w:noWrap/>
            <w:vAlign w:val="center"/>
          </w:tcPr>
          <w:p>
            <w:pPr>
              <w:widowControl/>
              <w:adjustRightInd w:val="0"/>
              <w:snapToGrid w:val="0"/>
              <w:spacing w:line="360" w:lineRule="auto"/>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pPr>
              <w:widowControl/>
              <w:adjustRightInd w:val="0"/>
              <w:snapToGrid w:val="0"/>
              <w:spacing w:line="360" w:lineRule="auto"/>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投标人承诺评价</w:t>
            </w:r>
          </w:p>
        </w:tc>
        <w:tc>
          <w:tcPr>
            <w:tcW w:w="7311" w:type="dxa"/>
            <w:shd w:val="clear" w:color="auto" w:fill="auto"/>
            <w:vAlign w:val="center"/>
          </w:tcPr>
          <w:p>
            <w:pPr>
              <w:widowControl/>
              <w:adjustRightInd w:val="0"/>
              <w:snapToGrid w:val="0"/>
              <w:spacing w:line="360" w:lineRule="auto"/>
              <w:rPr>
                <w:kern w:val="0"/>
                <w:sz w:val="24"/>
                <w:szCs w:val="24"/>
              </w:rPr>
            </w:pPr>
            <w:r>
              <w:rPr>
                <w:rFonts w:hint="eastAsia"/>
                <w:kern w:val="0"/>
                <w:sz w:val="24"/>
                <w:szCs w:val="24"/>
              </w:rPr>
              <w:t>承诺完全满足竞争性磋商文件“报价要求”、“时间地点要求”、“付款方式要求”和技术要求中非“★”号要求的：</w:t>
            </w:r>
            <w:r>
              <w:rPr>
                <w:rFonts w:hint="eastAsia"/>
                <w:kern w:val="0"/>
                <w:sz w:val="24"/>
                <w:szCs w:val="24"/>
                <w:lang w:val="en-US" w:eastAsia="zh-CN"/>
              </w:rPr>
              <w:t>2</w:t>
            </w:r>
            <w:r>
              <w:rPr>
                <w:rFonts w:hint="eastAsia"/>
                <w:kern w:val="0"/>
                <w:sz w:val="24"/>
                <w:szCs w:val="24"/>
              </w:rPr>
              <w:t>分，其他0分。</w:t>
            </w:r>
          </w:p>
        </w:tc>
        <w:tc>
          <w:tcPr>
            <w:tcW w:w="1143" w:type="dxa"/>
            <w:shd w:val="clear" w:color="auto" w:fill="auto"/>
            <w:vAlign w:val="center"/>
          </w:tcPr>
          <w:p>
            <w:pPr>
              <w:widowControl/>
              <w:adjustRightInd w:val="0"/>
              <w:snapToGrid w:val="0"/>
              <w:spacing w:line="360" w:lineRule="auto"/>
              <w:jc w:val="center"/>
              <w:rPr>
                <w:rFonts w:hint="eastAsia" w:eastAsia="宋体"/>
                <w:color w:val="000000"/>
                <w:kern w:val="0"/>
                <w:sz w:val="24"/>
                <w:szCs w:val="24"/>
                <w:lang w:eastAsia="zh-CN"/>
              </w:rPr>
            </w:pPr>
            <w:r>
              <w:rPr>
                <w:rFonts w:hint="eastAsia"/>
                <w:color w:val="000000"/>
                <w:kern w:val="0"/>
                <w:sz w:val="24"/>
                <w:szCs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pPr>
              <w:widowControl/>
              <w:adjustRightInd w:val="0"/>
              <w:snapToGrid w:val="0"/>
              <w:spacing w:line="360" w:lineRule="auto"/>
              <w:jc w:val="center"/>
              <w:rPr>
                <w:kern w:val="0"/>
                <w:sz w:val="24"/>
                <w:szCs w:val="24"/>
              </w:rPr>
            </w:pPr>
            <w:r>
              <w:rPr>
                <w:kern w:val="0"/>
                <w:sz w:val="24"/>
                <w:szCs w:val="24"/>
              </w:rPr>
              <w:t>第三部分 主观分（</w:t>
            </w:r>
            <w:r>
              <w:rPr>
                <w:rFonts w:hint="eastAsia"/>
                <w:kern w:val="0"/>
                <w:sz w:val="24"/>
                <w:szCs w:val="24"/>
              </w:rPr>
              <w:t>30</w:t>
            </w:r>
            <w:r>
              <w:rPr>
                <w:kern w:val="0"/>
                <w:sz w:val="24"/>
                <w:szCs w:val="24"/>
              </w:rPr>
              <w:t>分）</w:t>
            </w:r>
          </w:p>
        </w:tc>
        <w:tc>
          <w:tcPr>
            <w:tcW w:w="1143" w:type="dxa"/>
            <w:shd w:val="clear" w:color="auto" w:fill="auto"/>
            <w:vAlign w:val="center"/>
          </w:tcPr>
          <w:p>
            <w:pPr>
              <w:widowControl/>
              <w:adjustRightInd w:val="0"/>
              <w:snapToGrid w:val="0"/>
              <w:spacing w:line="360" w:lineRule="auto"/>
              <w:jc w:val="center"/>
              <w:rPr>
                <w:color w:val="000000"/>
                <w:kern w:val="0"/>
                <w:sz w:val="24"/>
                <w:szCs w:val="24"/>
              </w:rPr>
            </w:pPr>
            <w:r>
              <w:rPr>
                <w:color w:val="000000"/>
                <w:kern w:val="0"/>
                <w:sz w:val="24"/>
                <w:szCs w:val="24"/>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pPr>
              <w:widowControl/>
              <w:adjustRightInd w:val="0"/>
              <w:snapToGrid w:val="0"/>
              <w:spacing w:line="360" w:lineRule="auto"/>
              <w:jc w:val="center"/>
              <w:rPr>
                <w:color w:val="000000"/>
                <w:kern w:val="0"/>
                <w:sz w:val="24"/>
                <w:szCs w:val="24"/>
              </w:rPr>
            </w:pPr>
            <w:r>
              <w:rPr>
                <w:color w:val="000000"/>
                <w:kern w:val="0"/>
                <w:sz w:val="24"/>
                <w:szCs w:val="24"/>
              </w:rPr>
              <w:t>1</w:t>
            </w:r>
          </w:p>
        </w:tc>
        <w:tc>
          <w:tcPr>
            <w:tcW w:w="1419" w:type="dxa"/>
            <w:shd w:val="clear" w:color="auto" w:fill="auto"/>
            <w:vAlign w:val="center"/>
          </w:tcPr>
          <w:p>
            <w:pPr>
              <w:widowControl/>
              <w:adjustRightInd w:val="0"/>
              <w:snapToGrid w:val="0"/>
              <w:spacing w:line="360" w:lineRule="auto"/>
              <w:jc w:val="center"/>
              <w:rPr>
                <w:kern w:val="0"/>
                <w:sz w:val="24"/>
                <w:szCs w:val="24"/>
              </w:rPr>
            </w:pPr>
            <w:r>
              <w:rPr>
                <w:kern w:val="0"/>
                <w:sz w:val="24"/>
                <w:szCs w:val="24"/>
              </w:rPr>
              <w:t>人员、岗位配置方案评价</w:t>
            </w:r>
          </w:p>
        </w:tc>
        <w:tc>
          <w:tcPr>
            <w:tcW w:w="7311" w:type="dxa"/>
            <w:shd w:val="clear" w:color="auto" w:fill="auto"/>
            <w:vAlign w:val="center"/>
          </w:tcPr>
          <w:p>
            <w:pPr>
              <w:widowControl/>
              <w:adjustRightInd w:val="0"/>
              <w:snapToGrid w:val="0"/>
              <w:spacing w:line="360" w:lineRule="auto"/>
              <w:rPr>
                <w:color w:val="auto"/>
                <w:kern w:val="0"/>
                <w:sz w:val="24"/>
                <w:szCs w:val="24"/>
              </w:rPr>
            </w:pPr>
            <w:r>
              <w:rPr>
                <w:rFonts w:hint="eastAsia"/>
                <w:color w:val="auto"/>
                <w:kern w:val="0"/>
                <w:sz w:val="24"/>
                <w:szCs w:val="24"/>
              </w:rPr>
              <w:t>至少包含各岗位投入人员数量、各岗位内部人员安排配置方案</w:t>
            </w:r>
          </w:p>
          <w:p>
            <w:pPr>
              <w:widowControl/>
              <w:adjustRightInd w:val="0"/>
              <w:snapToGrid w:val="0"/>
              <w:spacing w:line="360" w:lineRule="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pPr>
              <w:widowControl/>
              <w:adjustRightInd w:val="0"/>
              <w:snapToGrid w:val="0"/>
              <w:spacing w:line="360" w:lineRule="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pPr>
              <w:widowControl/>
              <w:adjustRightInd w:val="0"/>
              <w:snapToGrid w:val="0"/>
              <w:spacing w:line="360" w:lineRule="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pPr>
              <w:widowControl/>
              <w:adjustRightInd w:val="0"/>
              <w:snapToGrid w:val="0"/>
              <w:spacing w:line="360" w:lineRule="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pPr>
              <w:widowControl/>
              <w:adjustRightInd w:val="0"/>
              <w:snapToGrid w:val="0"/>
              <w:spacing w:line="360" w:lineRule="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pPr>
              <w:widowControl/>
              <w:adjustRightInd w:val="0"/>
              <w:snapToGrid w:val="0"/>
              <w:spacing w:line="360" w:lineRule="auto"/>
              <w:jc w:val="center"/>
              <w:rPr>
                <w:color w:val="000000"/>
                <w:kern w:val="0"/>
                <w:sz w:val="24"/>
                <w:szCs w:val="24"/>
              </w:rPr>
            </w:pPr>
            <w:r>
              <w:rPr>
                <w:rFonts w:hint="eastAsia"/>
                <w:color w:val="000000"/>
                <w:kern w:val="0"/>
                <w:sz w:val="24"/>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pPr>
              <w:widowControl/>
              <w:adjustRightInd w:val="0"/>
              <w:snapToGrid w:val="0"/>
              <w:spacing w:line="360" w:lineRule="auto"/>
              <w:jc w:val="center"/>
              <w:rPr>
                <w:color w:val="000000"/>
                <w:kern w:val="0"/>
                <w:sz w:val="24"/>
                <w:szCs w:val="24"/>
              </w:rPr>
            </w:pPr>
            <w:r>
              <w:rPr>
                <w:color w:val="000000"/>
                <w:kern w:val="0"/>
                <w:sz w:val="24"/>
                <w:szCs w:val="24"/>
              </w:rPr>
              <w:t>2</w:t>
            </w:r>
          </w:p>
        </w:tc>
        <w:tc>
          <w:tcPr>
            <w:tcW w:w="1419" w:type="dxa"/>
            <w:shd w:val="clear" w:color="auto" w:fill="auto"/>
            <w:vAlign w:val="center"/>
          </w:tcPr>
          <w:p>
            <w:pPr>
              <w:widowControl/>
              <w:adjustRightInd w:val="0"/>
              <w:snapToGrid w:val="0"/>
              <w:spacing w:line="360" w:lineRule="auto"/>
              <w:jc w:val="center"/>
              <w:rPr>
                <w:kern w:val="0"/>
                <w:sz w:val="24"/>
                <w:szCs w:val="24"/>
              </w:rPr>
            </w:pPr>
            <w:r>
              <w:rPr>
                <w:rFonts w:hint="eastAsia"/>
                <w:color w:val="000000" w:themeColor="text1"/>
                <w:sz w:val="24"/>
                <w14:textFill>
                  <w14:solidFill>
                    <w14:schemeClr w14:val="tx1"/>
                  </w14:solidFill>
                </w14:textFill>
              </w:rPr>
              <w:t>针对本项目特点的专业化管理方案评价</w:t>
            </w:r>
          </w:p>
        </w:tc>
        <w:tc>
          <w:tcPr>
            <w:tcW w:w="7311" w:type="dxa"/>
            <w:shd w:val="clear" w:color="auto" w:fill="auto"/>
            <w:vAlign w:val="center"/>
          </w:tcPr>
          <w:p>
            <w:pPr>
              <w:widowControl/>
              <w:adjustRightInd w:val="0"/>
              <w:snapToGrid w:val="0"/>
              <w:spacing w:line="360" w:lineRule="auto"/>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color w:val="auto"/>
                <w:kern w:val="0"/>
                <w:sz w:val="24"/>
                <w:szCs w:val="24"/>
              </w:rPr>
              <w:t>秩序维护</w:t>
            </w:r>
            <w:r>
              <w:rPr>
                <w:rFonts w:hint="eastAsia"/>
                <w:color w:val="auto"/>
                <w:kern w:val="0"/>
                <w:sz w:val="24"/>
                <w:szCs w:val="24"/>
              </w:rPr>
              <w:t>、</w:t>
            </w:r>
            <w:r>
              <w:rPr>
                <w:rFonts w:hint="eastAsia"/>
                <w:color w:val="auto"/>
                <w:kern w:val="0"/>
                <w:sz w:val="24"/>
                <w:szCs w:val="24"/>
                <w:lang w:val="en-US" w:eastAsia="zh-CN"/>
              </w:rPr>
              <w:t>食堂餐饮服务</w:t>
            </w:r>
            <w:r>
              <w:rPr>
                <w:color w:val="auto"/>
                <w:kern w:val="0"/>
                <w:sz w:val="24"/>
                <w:szCs w:val="24"/>
              </w:rPr>
              <w:t>方案</w:t>
            </w:r>
          </w:p>
          <w:p>
            <w:pPr>
              <w:widowControl/>
              <w:adjustRightInd w:val="0"/>
              <w:snapToGrid w:val="0"/>
              <w:spacing w:line="360" w:lineRule="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pPr>
              <w:widowControl/>
              <w:adjustRightInd w:val="0"/>
              <w:snapToGrid w:val="0"/>
              <w:spacing w:line="360" w:lineRule="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pPr>
              <w:widowControl/>
              <w:adjustRightInd w:val="0"/>
              <w:snapToGrid w:val="0"/>
              <w:spacing w:line="360" w:lineRule="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：2分；</w:t>
            </w:r>
          </w:p>
          <w:p>
            <w:pPr>
              <w:widowControl/>
              <w:adjustRightInd w:val="0"/>
              <w:snapToGrid w:val="0"/>
              <w:spacing w:line="360" w:lineRule="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pPr>
              <w:widowControl/>
              <w:adjustRightInd w:val="0"/>
              <w:snapToGrid w:val="0"/>
              <w:spacing w:line="360" w:lineRule="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pPr>
              <w:widowControl/>
              <w:adjustRightInd w:val="0"/>
              <w:snapToGrid w:val="0"/>
              <w:spacing w:line="360" w:lineRule="auto"/>
              <w:jc w:val="center"/>
              <w:rPr>
                <w:color w:val="000000"/>
                <w:kern w:val="0"/>
                <w:sz w:val="24"/>
                <w:szCs w:val="24"/>
              </w:rPr>
            </w:pPr>
            <w:r>
              <w:rPr>
                <w:rFonts w:hint="eastAsia"/>
                <w:color w:val="000000"/>
                <w:kern w:val="0"/>
                <w:sz w:val="24"/>
                <w:szCs w:val="24"/>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pPr>
              <w:widowControl/>
              <w:adjustRightInd w:val="0"/>
              <w:snapToGrid w:val="0"/>
              <w:spacing w:line="360" w:lineRule="auto"/>
              <w:jc w:val="center"/>
              <w:rPr>
                <w:color w:val="000000"/>
                <w:kern w:val="0"/>
                <w:sz w:val="24"/>
                <w:szCs w:val="24"/>
              </w:rPr>
            </w:pPr>
            <w:r>
              <w:rPr>
                <w:color w:val="000000"/>
                <w:kern w:val="0"/>
                <w:sz w:val="24"/>
                <w:szCs w:val="24"/>
              </w:rPr>
              <w:t>3</w:t>
            </w:r>
          </w:p>
        </w:tc>
        <w:tc>
          <w:tcPr>
            <w:tcW w:w="1419" w:type="dxa"/>
            <w:shd w:val="clear" w:color="auto" w:fill="auto"/>
            <w:vAlign w:val="center"/>
          </w:tcPr>
          <w:p>
            <w:pPr>
              <w:widowControl/>
              <w:adjustRightInd w:val="0"/>
              <w:snapToGrid w:val="0"/>
              <w:spacing w:line="360" w:lineRule="auto"/>
              <w:jc w:val="center"/>
              <w:rPr>
                <w:kern w:val="0"/>
                <w:sz w:val="24"/>
                <w:szCs w:val="24"/>
              </w:rPr>
            </w:pPr>
            <w:r>
              <w:rPr>
                <w:rFonts w:hint="eastAsia"/>
                <w:color w:val="000000" w:themeColor="text1"/>
                <w:sz w:val="24"/>
                <w14:textFill>
                  <w14:solidFill>
                    <w14:schemeClr w14:val="tx1"/>
                  </w14:solidFill>
                </w14:textFill>
              </w:rPr>
              <w:t>对项目重点、难点的理解评价</w:t>
            </w:r>
          </w:p>
        </w:tc>
        <w:tc>
          <w:tcPr>
            <w:tcW w:w="7311" w:type="dxa"/>
            <w:shd w:val="clear" w:color="auto" w:fill="auto"/>
            <w:vAlign w:val="center"/>
          </w:tcPr>
          <w:p>
            <w:pPr>
              <w:widowControl/>
              <w:adjustRightInd w:val="0"/>
              <w:snapToGrid w:val="0"/>
              <w:spacing w:line="360" w:lineRule="auto"/>
              <w:rPr>
                <w:kern w:val="0"/>
                <w:sz w:val="24"/>
                <w:szCs w:val="24"/>
              </w:rPr>
            </w:pPr>
            <w:r>
              <w:rPr>
                <w:rFonts w:hint="eastAsia"/>
                <w:kern w:val="0"/>
                <w:sz w:val="24"/>
                <w:szCs w:val="24"/>
              </w:rPr>
              <w:t>至少包含针对本项目重点和难点的理解以及针对重点难点的应对解决方案</w:t>
            </w:r>
          </w:p>
          <w:p>
            <w:pPr>
              <w:widowControl/>
              <w:adjustRightInd w:val="0"/>
              <w:snapToGrid w:val="0"/>
              <w:spacing w:line="360" w:lineRule="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w:t>
            </w:r>
            <w:r>
              <w:rPr>
                <w:rFonts w:hint="eastAsia"/>
                <w:kern w:val="0"/>
                <w:sz w:val="24"/>
                <w:szCs w:val="24"/>
              </w:rPr>
              <w:t>6</w:t>
            </w:r>
            <w:r>
              <w:rPr>
                <w:kern w:val="0"/>
                <w:sz w:val="24"/>
                <w:szCs w:val="24"/>
              </w:rPr>
              <w:t>分；</w:t>
            </w:r>
          </w:p>
          <w:p>
            <w:pPr>
              <w:widowControl/>
              <w:adjustRightInd w:val="0"/>
              <w:snapToGrid w:val="0"/>
              <w:spacing w:line="360" w:lineRule="auto"/>
              <w:rPr>
                <w:kern w:val="0"/>
                <w:sz w:val="24"/>
                <w:szCs w:val="24"/>
              </w:rPr>
            </w:pPr>
            <w:r>
              <w:rPr>
                <w:kern w:val="0"/>
                <w:sz w:val="24"/>
                <w:szCs w:val="24"/>
              </w:rPr>
              <w:t>重点难点理解或应对解决方案内容存在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pPr>
              <w:widowControl/>
              <w:adjustRightInd w:val="0"/>
              <w:snapToGrid w:val="0"/>
              <w:spacing w:line="360" w:lineRule="auto"/>
              <w:rPr>
                <w:kern w:val="0"/>
                <w:sz w:val="24"/>
                <w:szCs w:val="24"/>
              </w:rPr>
            </w:pPr>
            <w:r>
              <w:rPr>
                <w:kern w:val="0"/>
                <w:sz w:val="24"/>
                <w:szCs w:val="24"/>
              </w:rPr>
              <w:t>重点难点理解或应对解决方案内容存在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pPr>
              <w:widowControl/>
              <w:adjustRightInd w:val="0"/>
              <w:snapToGrid w:val="0"/>
              <w:spacing w:line="360" w:lineRule="auto"/>
              <w:rPr>
                <w:kern w:val="0"/>
                <w:sz w:val="24"/>
                <w:szCs w:val="24"/>
              </w:rPr>
            </w:pPr>
            <w:r>
              <w:rPr>
                <w:kern w:val="0"/>
                <w:sz w:val="24"/>
                <w:szCs w:val="24"/>
              </w:rPr>
              <w:t>未提供重点难点理解或应对解决方案或不满足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pPr>
              <w:widowControl/>
              <w:adjustRightInd w:val="0"/>
              <w:snapToGrid w:val="0"/>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pPr>
              <w:widowControl/>
              <w:adjustRightInd w:val="0"/>
              <w:snapToGrid w:val="0"/>
              <w:spacing w:line="360" w:lineRule="auto"/>
              <w:jc w:val="center"/>
              <w:rPr>
                <w:color w:val="000000"/>
                <w:kern w:val="0"/>
                <w:sz w:val="24"/>
                <w:szCs w:val="24"/>
              </w:rPr>
            </w:pPr>
            <w:r>
              <w:rPr>
                <w:rFonts w:hint="eastAsia"/>
                <w:color w:val="000000"/>
                <w:kern w:val="0"/>
                <w:sz w:val="24"/>
                <w:szCs w:val="24"/>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pPr>
              <w:widowControl/>
              <w:adjustRightInd w:val="0"/>
              <w:snapToGrid w:val="0"/>
              <w:spacing w:line="360" w:lineRule="auto"/>
              <w:jc w:val="center"/>
              <w:rPr>
                <w:color w:val="000000"/>
                <w:kern w:val="0"/>
                <w:sz w:val="24"/>
                <w:szCs w:val="24"/>
              </w:rPr>
            </w:pPr>
            <w:r>
              <w:rPr>
                <w:color w:val="000000"/>
                <w:kern w:val="0"/>
                <w:sz w:val="24"/>
                <w:szCs w:val="24"/>
              </w:rPr>
              <w:t>4</w:t>
            </w:r>
          </w:p>
        </w:tc>
        <w:tc>
          <w:tcPr>
            <w:tcW w:w="1419" w:type="dxa"/>
            <w:shd w:val="clear" w:color="auto" w:fill="auto"/>
            <w:vAlign w:val="center"/>
          </w:tcPr>
          <w:p>
            <w:pPr>
              <w:widowControl/>
              <w:adjustRightInd w:val="0"/>
              <w:snapToGrid w:val="0"/>
              <w:spacing w:line="360" w:lineRule="auto"/>
              <w:jc w:val="center"/>
              <w:rPr>
                <w:kern w:val="0"/>
                <w:sz w:val="24"/>
                <w:szCs w:val="24"/>
              </w:rPr>
            </w:pPr>
            <w:r>
              <w:rPr>
                <w:rFonts w:hint="eastAsia"/>
                <w:kern w:val="0"/>
                <w:sz w:val="24"/>
                <w:szCs w:val="24"/>
              </w:rPr>
              <w:t>进驻和接管方案评价</w:t>
            </w:r>
          </w:p>
        </w:tc>
        <w:tc>
          <w:tcPr>
            <w:tcW w:w="7311" w:type="dxa"/>
            <w:shd w:val="clear" w:color="auto" w:fill="auto"/>
            <w:vAlign w:val="center"/>
          </w:tcPr>
          <w:p>
            <w:pPr>
              <w:widowControl/>
              <w:adjustRightInd w:val="0"/>
              <w:snapToGrid w:val="0"/>
              <w:spacing w:line="360" w:lineRule="auto"/>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pPr>
              <w:widowControl/>
              <w:adjustRightInd w:val="0"/>
              <w:snapToGrid w:val="0"/>
              <w:spacing w:line="360" w:lineRule="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pPr>
              <w:widowControl/>
              <w:adjustRightInd w:val="0"/>
              <w:snapToGrid w:val="0"/>
              <w:spacing w:line="360" w:lineRule="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pPr>
              <w:widowControl/>
              <w:adjustRightInd w:val="0"/>
              <w:snapToGrid w:val="0"/>
              <w:spacing w:line="360" w:lineRule="auto"/>
              <w:rPr>
                <w:color w:val="000000" w:themeColor="text1"/>
                <w:sz w:val="24"/>
                <w14:textFill>
                  <w14:solidFill>
                    <w14:schemeClr w14:val="tx1"/>
                  </w14:solidFill>
                </w14:textFill>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pPr>
              <w:widowControl/>
              <w:adjustRightInd w:val="0"/>
              <w:snapToGrid w:val="0"/>
              <w:spacing w:line="360" w:lineRule="auto"/>
              <w:jc w:val="center"/>
              <w:rPr>
                <w:color w:val="000000"/>
                <w:kern w:val="0"/>
                <w:sz w:val="24"/>
                <w:szCs w:val="24"/>
              </w:rPr>
            </w:pPr>
            <w:r>
              <w:rPr>
                <w:rFonts w:hint="eastAsia"/>
                <w:color w:val="000000"/>
                <w:kern w:val="0"/>
                <w:sz w:val="24"/>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pPr>
              <w:widowControl/>
              <w:adjustRightInd w:val="0"/>
              <w:snapToGrid w:val="0"/>
              <w:spacing w:line="360" w:lineRule="auto"/>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pPr>
              <w:widowControl/>
              <w:adjustRightInd w:val="0"/>
              <w:snapToGrid w:val="0"/>
              <w:spacing w:line="360" w:lineRule="auto"/>
              <w:jc w:val="center"/>
              <w:rPr>
                <w:kern w:val="0"/>
                <w:sz w:val="24"/>
                <w:szCs w:val="24"/>
              </w:rPr>
            </w:pPr>
            <w:r>
              <w:rPr>
                <w:rFonts w:hint="eastAsia"/>
                <w:kern w:val="0"/>
                <w:sz w:val="24"/>
                <w:szCs w:val="24"/>
              </w:rPr>
              <w:t>应急预案评价</w:t>
            </w:r>
          </w:p>
        </w:tc>
        <w:tc>
          <w:tcPr>
            <w:tcW w:w="7311" w:type="dxa"/>
            <w:shd w:val="clear" w:color="auto" w:fill="auto"/>
            <w:vAlign w:val="center"/>
          </w:tcPr>
          <w:p>
            <w:pPr>
              <w:widowControl/>
              <w:adjustRightInd w:val="0"/>
              <w:snapToGrid w:val="0"/>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pPr>
              <w:widowControl/>
              <w:adjustRightInd w:val="0"/>
              <w:snapToGrid w:val="0"/>
              <w:spacing w:line="360" w:lineRule="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pPr>
              <w:widowControl/>
              <w:adjustRightInd w:val="0"/>
              <w:snapToGrid w:val="0"/>
              <w:spacing w:line="360" w:lineRule="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pPr>
              <w:widowControl/>
              <w:adjustRightInd w:val="0"/>
              <w:snapToGrid w:val="0"/>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pPr>
              <w:widowControl/>
              <w:adjustRightInd w:val="0"/>
              <w:snapToGrid w:val="0"/>
              <w:spacing w:line="360" w:lineRule="auto"/>
              <w:jc w:val="center"/>
              <w:rPr>
                <w:color w:val="000000"/>
                <w:kern w:val="0"/>
                <w:sz w:val="24"/>
                <w:szCs w:val="24"/>
              </w:rPr>
            </w:pPr>
            <w:r>
              <w:rPr>
                <w:rFonts w:hint="eastAsia"/>
                <w:color w:val="000000"/>
                <w:kern w:val="0"/>
                <w:sz w:val="24"/>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pPr>
              <w:widowControl/>
              <w:adjustRightInd w:val="0"/>
              <w:snapToGrid w:val="0"/>
              <w:spacing w:line="360" w:lineRule="auto"/>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pPr>
              <w:widowControl/>
              <w:adjustRightInd w:val="0"/>
              <w:snapToGrid w:val="0"/>
              <w:spacing w:line="360" w:lineRule="auto"/>
              <w:jc w:val="center"/>
              <w:rPr>
                <w:kern w:val="0"/>
                <w:sz w:val="24"/>
                <w:szCs w:val="24"/>
              </w:rPr>
            </w:pPr>
            <w:r>
              <w:rPr>
                <w:rFonts w:hint="eastAsia"/>
                <w:color w:val="000000" w:themeColor="text1"/>
                <w:sz w:val="24"/>
                <w14:textFill>
                  <w14:solidFill>
                    <w14:schemeClr w14:val="tx1"/>
                  </w14:solidFill>
                </w14:textFill>
              </w:rPr>
              <w:t>人员保密管理方案评价</w:t>
            </w:r>
          </w:p>
        </w:tc>
        <w:tc>
          <w:tcPr>
            <w:tcW w:w="7311" w:type="dxa"/>
            <w:shd w:val="clear" w:color="auto" w:fill="auto"/>
            <w:vAlign w:val="center"/>
          </w:tcPr>
          <w:p>
            <w:pPr>
              <w:widowControl/>
              <w:adjustRightInd w:val="0"/>
              <w:snapToGrid w:val="0"/>
              <w:spacing w:line="360" w:lineRule="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至少包含保证服务过程中有可能获取的保密信息不泄露的措施：制定保密制度、服务人员保密培训、重点岗位双人服务、泄密惩罚办法。</w:t>
            </w:r>
          </w:p>
          <w:p>
            <w:pPr>
              <w:widowControl/>
              <w:adjustRightInd w:val="0"/>
              <w:snapToGrid w:val="0"/>
              <w:spacing w:line="360" w:lineRule="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pPr>
              <w:widowControl/>
              <w:adjustRightInd w:val="0"/>
              <w:snapToGrid w:val="0"/>
              <w:spacing w:line="360" w:lineRule="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pPr>
              <w:widowControl/>
              <w:adjustRightInd w:val="0"/>
              <w:snapToGrid w:val="0"/>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pPr>
              <w:widowControl/>
              <w:adjustRightInd w:val="0"/>
              <w:snapToGrid w:val="0"/>
              <w:spacing w:line="360" w:lineRule="auto"/>
              <w:jc w:val="center"/>
              <w:rPr>
                <w:color w:val="000000"/>
                <w:kern w:val="0"/>
                <w:sz w:val="24"/>
                <w:szCs w:val="24"/>
              </w:rPr>
            </w:pPr>
            <w:r>
              <w:rPr>
                <w:rFonts w:hint="eastAsia"/>
                <w:color w:val="000000"/>
                <w:kern w:val="0"/>
                <w:sz w:val="24"/>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pPr>
              <w:widowControl/>
              <w:adjustRightInd w:val="0"/>
              <w:snapToGrid w:val="0"/>
              <w:spacing w:line="360" w:lineRule="auto"/>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pPr>
              <w:widowControl/>
              <w:adjustRightInd w:val="0"/>
              <w:snapToGrid w:val="0"/>
              <w:spacing w:line="360" w:lineRule="auto"/>
              <w:jc w:val="center"/>
              <w:rPr>
                <w:kern w:val="0"/>
                <w:sz w:val="24"/>
                <w:szCs w:val="24"/>
              </w:rPr>
            </w:pPr>
            <w:r>
              <w:rPr>
                <w:rFonts w:hint="eastAsia"/>
                <w:color w:val="000000" w:themeColor="text1"/>
                <w:sz w:val="24"/>
                <w14:textFill>
                  <w14:solidFill>
                    <w14:schemeClr w14:val="tx1"/>
                  </w14:solidFill>
                </w14:textFill>
              </w:rPr>
              <w:t>人员稳定性方案评价</w:t>
            </w:r>
          </w:p>
        </w:tc>
        <w:tc>
          <w:tcPr>
            <w:tcW w:w="7311" w:type="dxa"/>
            <w:shd w:val="clear" w:color="auto" w:fill="auto"/>
            <w:vAlign w:val="center"/>
          </w:tcPr>
          <w:p>
            <w:pPr>
              <w:widowControl/>
              <w:adjustRightInd w:val="0"/>
              <w:snapToGrid w:val="0"/>
              <w:spacing w:line="360" w:lineRule="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至少包含服务期内保证人员更换率不得超过</w:t>
            </w:r>
            <w:r>
              <w:rPr>
                <w:rFonts w:hint="eastAsia"/>
                <w:color w:val="000000" w:themeColor="text1"/>
                <w:sz w:val="24"/>
                <w:lang w:eastAsia="zh-CN"/>
                <w14:textFill>
                  <w14:solidFill>
                    <w14:schemeClr w14:val="tx1"/>
                  </w14:solidFill>
                </w14:textFill>
              </w:rPr>
              <w:t>项目需求书</w:t>
            </w:r>
            <w:r>
              <w:rPr>
                <w:rFonts w:hint="eastAsia"/>
                <w:color w:val="000000" w:themeColor="text1"/>
                <w:sz w:val="24"/>
                <w14:textFill>
                  <w14:solidFill>
                    <w14:schemeClr w14:val="tx1"/>
                  </w14:solidFill>
                </w14:textFill>
              </w:rPr>
              <w:t>要求的措施，保证更换人员不得低于采购需求，且应经采购人同意的措施</w:t>
            </w:r>
          </w:p>
          <w:p>
            <w:pPr>
              <w:widowControl/>
              <w:adjustRightInd w:val="0"/>
              <w:snapToGrid w:val="0"/>
              <w:spacing w:line="360" w:lineRule="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pPr>
              <w:widowControl/>
              <w:adjustRightInd w:val="0"/>
              <w:snapToGrid w:val="0"/>
              <w:spacing w:line="360" w:lineRule="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pPr>
              <w:widowControl/>
              <w:adjustRightInd w:val="0"/>
              <w:snapToGrid w:val="0"/>
              <w:spacing w:line="360" w:lineRule="auto"/>
              <w:jc w:val="center"/>
              <w:rPr>
                <w:color w:val="000000"/>
                <w:kern w:val="0"/>
                <w:sz w:val="24"/>
                <w:szCs w:val="24"/>
              </w:rPr>
            </w:pPr>
            <w:r>
              <w:rPr>
                <w:color w:val="000000"/>
                <w:kern w:val="0"/>
                <w:sz w:val="24"/>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pPr>
              <w:widowControl/>
              <w:adjustRightInd w:val="0"/>
              <w:snapToGrid w:val="0"/>
              <w:spacing w:line="360" w:lineRule="auto"/>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pPr>
              <w:widowControl/>
              <w:adjustRightInd w:val="0"/>
              <w:snapToGrid w:val="0"/>
              <w:spacing w:line="360" w:lineRule="auto"/>
              <w:jc w:val="center"/>
              <w:rPr>
                <w:sz w:val="24"/>
              </w:rPr>
            </w:pPr>
            <w:r>
              <w:rPr>
                <w:rFonts w:hint="eastAsia"/>
                <w:sz w:val="24"/>
              </w:rPr>
              <w:t>价格测算方案评价</w:t>
            </w:r>
          </w:p>
        </w:tc>
        <w:tc>
          <w:tcPr>
            <w:tcW w:w="7311" w:type="dxa"/>
            <w:shd w:val="clear" w:color="auto" w:fill="auto"/>
            <w:vAlign w:val="center"/>
          </w:tcPr>
          <w:p>
            <w:pPr>
              <w:widowControl/>
              <w:adjustRightInd w:val="0"/>
              <w:snapToGrid w:val="0"/>
              <w:spacing w:line="360" w:lineRule="auto"/>
              <w:rPr>
                <w:sz w:val="24"/>
              </w:rPr>
            </w:pPr>
            <w:r>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pPr>
              <w:widowControl/>
              <w:adjustRightInd w:val="0"/>
              <w:snapToGrid w:val="0"/>
              <w:spacing w:line="360" w:lineRule="auto"/>
              <w:rPr>
                <w:sz w:val="24"/>
              </w:rPr>
            </w:pPr>
            <w:r>
              <w:rPr>
                <w:rFonts w:hint="eastAsia"/>
                <w:sz w:val="24"/>
              </w:rPr>
              <w:t>价格测算方案科学合理，无瑕疵：3分；</w:t>
            </w:r>
          </w:p>
          <w:p>
            <w:pPr>
              <w:widowControl/>
              <w:adjustRightInd w:val="0"/>
              <w:snapToGrid w:val="0"/>
              <w:spacing w:line="360" w:lineRule="auto"/>
              <w:rPr>
                <w:sz w:val="24"/>
              </w:rPr>
            </w:pPr>
            <w:r>
              <w:rPr>
                <w:rFonts w:hint="eastAsia"/>
                <w:sz w:val="24"/>
              </w:rPr>
              <w:t>内容存在1处瑕疵：2分；</w:t>
            </w:r>
          </w:p>
          <w:p>
            <w:pPr>
              <w:widowControl/>
              <w:adjustRightInd w:val="0"/>
              <w:snapToGrid w:val="0"/>
              <w:spacing w:line="360" w:lineRule="auto"/>
              <w:rPr>
                <w:sz w:val="24"/>
              </w:rPr>
            </w:pPr>
            <w:r>
              <w:rPr>
                <w:rFonts w:hint="eastAsia"/>
                <w:sz w:val="24"/>
              </w:rPr>
              <w:t>内容存在2处瑕疵：1分；</w:t>
            </w:r>
          </w:p>
          <w:p>
            <w:pPr>
              <w:widowControl/>
              <w:adjustRightInd w:val="0"/>
              <w:snapToGrid w:val="0"/>
              <w:spacing w:line="360" w:lineRule="auto"/>
              <w:rPr>
                <w:sz w:val="24"/>
              </w:rPr>
            </w:pPr>
            <w:r>
              <w:rPr>
                <w:rFonts w:hint="eastAsia"/>
                <w:sz w:val="24"/>
              </w:rPr>
              <w:t>未提供测算方案或方案存在3处及以上瑕疵或社会保险、住房公积金应缴未缴的：0分。</w:t>
            </w:r>
          </w:p>
          <w:p>
            <w:pPr>
              <w:widowControl/>
              <w:adjustRightInd w:val="0"/>
              <w:snapToGrid w:val="0"/>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pPr>
              <w:widowControl/>
              <w:adjustRightInd w:val="0"/>
              <w:snapToGrid w:val="0"/>
              <w:spacing w:line="360" w:lineRule="auto"/>
              <w:jc w:val="center"/>
              <w:rPr>
                <w:color w:val="000000"/>
                <w:kern w:val="0"/>
                <w:sz w:val="24"/>
                <w:szCs w:val="24"/>
              </w:rPr>
            </w:pPr>
            <w:r>
              <w:rPr>
                <w:rFonts w:hint="eastAsia"/>
                <w:color w:val="000000"/>
                <w:kern w:val="0"/>
                <w:sz w:val="24"/>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pPr>
              <w:widowControl/>
              <w:adjustRightInd w:val="0"/>
              <w:snapToGrid w:val="0"/>
              <w:spacing w:line="360" w:lineRule="auto"/>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143" w:type="dxa"/>
            <w:shd w:val="clear" w:color="auto" w:fill="auto"/>
            <w:vAlign w:val="center"/>
          </w:tcPr>
          <w:p>
            <w:pPr>
              <w:widowControl/>
              <w:adjustRightInd w:val="0"/>
              <w:snapToGrid w:val="0"/>
              <w:spacing w:line="360" w:lineRule="auto"/>
              <w:jc w:val="center"/>
              <w:rPr>
                <w:color w:val="000000"/>
                <w:kern w:val="0"/>
                <w:sz w:val="24"/>
                <w:szCs w:val="24"/>
              </w:rPr>
            </w:pPr>
            <w:r>
              <w:rPr>
                <w:color w:val="000000"/>
                <w:kern w:val="0"/>
                <w:sz w:val="24"/>
                <w:szCs w:val="24"/>
              </w:rPr>
              <w:t>100</w:t>
            </w: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E5OWI1MzllMjAxNzY0MTAwNTA2MzU0YTJmNmNmMDAifQ=="/>
  </w:docVars>
  <w:rsids>
    <w:rsidRoot w:val="00000000"/>
    <w:rsid w:val="4D6D36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Office_12.1.0.15990_F1E327BC-269C-435d-A152-05C5408002CA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2023-12-21T07:46:28Z</dcterms:created>
  <dc:creator>admin</dc:creator>
  <cp:lastModifiedBy>尃翟</cp:lastModifiedBy>
  <dcterms:modified xsi:type="dcterms:W3CDTF">2023-12-21T07:48:12Z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2052-12.1.0.15990</vt:lpwstr>
  </property>
  <property fmtid="{D5CDD505-2E9C-101B-9397-08002B2CF9AE}" pid="3" name="ICV">
    <vt:lpwstr>9F83876BB7E74934B6F3291C20E0DE86_12</vt:lpwstr>
  </property>
</Properties>
</file>