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48FE9">
      <w:pPr>
        <w:rPr>
          <w:rFonts w:eastAsia="仿宋_GB2312"/>
          <w:sz w:val="84"/>
        </w:rPr>
      </w:pPr>
    </w:p>
    <w:p w14:paraId="075B9794">
      <w:pPr>
        <w:ind w:right="105"/>
        <w:jc w:val="right"/>
        <w:rPr>
          <w:rFonts w:eastAsia="黑体"/>
          <w:b/>
          <w:spacing w:val="40"/>
          <w:w w:val="66"/>
          <w:sz w:val="60"/>
          <w:szCs w:val="60"/>
        </w:rPr>
      </w:pPr>
      <w:r>
        <w:rPr>
          <w:rFonts w:hint="eastAsia" w:eastAsia="黑体"/>
          <w:b/>
          <w:spacing w:val="40"/>
          <w:w w:val="66"/>
          <w:sz w:val="60"/>
          <w:szCs w:val="60"/>
        </w:rPr>
        <w:t>天津市公交候车亭运营管理项目</w:t>
      </w: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347980</wp:posOffset>
                </wp:positionV>
                <wp:extent cx="720090"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7.4pt;height:0pt;width:56.7pt;z-index:251659264;mso-width-relative:page;mso-height-relative:page;" filled="f" stroked="t" coordsize="21600,21600" o:gfxdata="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sIvGnWAAAA&#10;CAEAAA8AAAAAAAAAAQAgAAAAIgAAAGRycy9kb3ducmV2LnhtbFBLAQIUABQAAAAIAIdO4kDMH89D&#10;5gEAAKsDAAAOAAAAAAAAAAEAIAAAACUBAABkcnMvZTJvRG9jLnhtbFBLBQYAAAAABgAGAFkBAAB9&#10;BQAAAAA=&#10;">
                <v:fill on="f" focussize="0,0"/>
                <v:stroke weight="15pt" color="#4B69B5" joinstyle="round"/>
                <v:imagedata o:title=""/>
                <o:lock v:ext="edit" aspectratio="f"/>
              </v:line>
            </w:pict>
          </mc:Fallback>
        </mc:AlternateContent>
      </w:r>
    </w:p>
    <w:p w14:paraId="7D09E0F5">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34452043">
      <w:pPr>
        <w:ind w:right="1025"/>
        <w:jc w:val="center"/>
        <w:rPr>
          <w:rFonts w:eastAsia="黑体"/>
          <w:b/>
          <w:spacing w:val="40"/>
          <w:w w:val="66"/>
          <w:sz w:val="60"/>
          <w:szCs w:val="60"/>
        </w:rPr>
      </w:pPr>
    </w:p>
    <w:p w14:paraId="5214460D">
      <w:pPr>
        <w:jc w:val="center"/>
        <w:rPr>
          <w:rFonts w:eastAsia="黑体"/>
          <w:b/>
          <w:spacing w:val="40"/>
          <w:w w:val="66"/>
          <w:sz w:val="15"/>
          <w:szCs w:val="15"/>
        </w:rPr>
      </w:pPr>
      <w:r>
        <w:rPr>
          <w:rFonts w:eastAsia="黑体"/>
          <w:b/>
          <w:spacing w:val="40"/>
          <w:w w:val="66"/>
          <w:sz w:val="56"/>
          <w:szCs w:val="56"/>
        </w:rPr>
        <w:t xml:space="preserve">            </w:t>
      </w:r>
    </w:p>
    <w:p w14:paraId="394B21F3">
      <w:pPr>
        <w:jc w:val="center"/>
        <w:rPr>
          <w:rFonts w:eastAsia="黑体"/>
          <w:spacing w:val="40"/>
          <w:w w:val="66"/>
          <w:sz w:val="32"/>
          <w:szCs w:val="32"/>
        </w:rPr>
      </w:pPr>
      <w:r>
        <w:rPr>
          <w:rFonts w:eastAsia="黑体"/>
          <w:spacing w:val="40"/>
          <w:w w:val="66"/>
          <w:sz w:val="32"/>
          <w:szCs w:val="32"/>
        </w:rPr>
        <w:t>（项目编号：</w:t>
      </w:r>
      <w:r>
        <w:rPr>
          <w:rFonts w:hint="eastAsia" w:eastAsia="黑体"/>
          <w:spacing w:val="40"/>
          <w:w w:val="66"/>
          <w:sz w:val="32"/>
          <w:szCs w:val="32"/>
        </w:rPr>
        <w:t>TGPC-2026-D-0560</w:t>
      </w:r>
      <w:r>
        <w:rPr>
          <w:rFonts w:eastAsia="黑体"/>
          <w:spacing w:val="40"/>
          <w:w w:val="66"/>
          <w:sz w:val="32"/>
          <w:szCs w:val="32"/>
        </w:rPr>
        <w:t>）</w:t>
      </w:r>
    </w:p>
    <w:p w14:paraId="1ED94A93">
      <w:pPr>
        <w:rPr>
          <w:sz w:val="40"/>
        </w:rPr>
      </w:pPr>
    </w:p>
    <w:p w14:paraId="70305086">
      <w:pPr>
        <w:rPr>
          <w:sz w:val="36"/>
        </w:rPr>
      </w:pPr>
    </w:p>
    <w:p w14:paraId="689E3675">
      <w:pPr>
        <w:rPr>
          <w:sz w:val="36"/>
        </w:rPr>
      </w:pPr>
    </w:p>
    <w:p w14:paraId="4FF4C179">
      <w:pPr>
        <w:rPr>
          <w:sz w:val="36"/>
        </w:rPr>
      </w:pPr>
    </w:p>
    <w:p w14:paraId="486CEF7C">
      <w:pPr>
        <w:rPr>
          <w:sz w:val="36"/>
        </w:rPr>
      </w:pPr>
    </w:p>
    <w:p w14:paraId="0A880C3D">
      <w:pPr>
        <w:rPr>
          <w:sz w:val="36"/>
        </w:rPr>
      </w:pPr>
    </w:p>
    <w:p w14:paraId="087651DB">
      <w:pPr>
        <w:rPr>
          <w:sz w:val="36"/>
        </w:rPr>
      </w:pPr>
    </w:p>
    <w:p w14:paraId="03770B6D">
      <w:pPr>
        <w:rPr>
          <w:sz w:val="36"/>
        </w:rPr>
      </w:pPr>
    </w:p>
    <w:p w14:paraId="7B43C7B7">
      <w:pPr>
        <w:rPr>
          <w:sz w:val="36"/>
        </w:rPr>
      </w:pPr>
    </w:p>
    <w:p w14:paraId="38DDB98F">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245ABB19">
      <w:pPr>
        <w:tabs>
          <w:tab w:val="left" w:pos="3281"/>
          <w:tab w:val="center" w:pos="4711"/>
        </w:tabs>
        <w:jc w:val="center"/>
        <w:rPr>
          <w:rFonts w:hint="eastAsia" w:eastAsia="仿宋_GB2312"/>
          <w:b/>
          <w:bCs/>
          <w:kern w:val="0"/>
          <w:sz w:val="44"/>
          <w:szCs w:val="44"/>
          <w:lang w:val="en-US" w:eastAsia="zh-CN"/>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lang w:val="en-US" w:eastAsia="zh-CN"/>
        </w:rPr>
        <w:t>6</w:t>
      </w:r>
    </w:p>
    <w:p w14:paraId="2651E268">
      <w:pPr>
        <w:widowControl/>
        <w:jc w:val="left"/>
        <w:rPr>
          <w:rFonts w:eastAsia="仿宋_GB2312"/>
          <w:b/>
          <w:bCs/>
          <w:kern w:val="0"/>
          <w:sz w:val="44"/>
          <w:szCs w:val="44"/>
        </w:rPr>
      </w:pPr>
    </w:p>
    <w:p w14:paraId="2710C977">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72A5D69B">
      <w:pPr>
        <w:ind w:firstLine="408" w:firstLineChars="100"/>
        <w:jc w:val="center"/>
        <w:rPr>
          <w:b/>
          <w:spacing w:val="20"/>
          <w:w w:val="80"/>
          <w:sz w:val="48"/>
          <w:szCs w:val="48"/>
        </w:rPr>
      </w:pPr>
      <w:r>
        <w:rPr>
          <w:b/>
          <w:spacing w:val="20"/>
          <w:w w:val="80"/>
          <w:sz w:val="48"/>
          <w:szCs w:val="48"/>
        </w:rPr>
        <w:t>目  录</w:t>
      </w:r>
    </w:p>
    <w:p w14:paraId="22A77D87">
      <w:pPr>
        <w:spacing w:line="560" w:lineRule="exact"/>
        <w:ind w:right="-141" w:rightChars="-73"/>
        <w:rPr>
          <w:b/>
          <w:sz w:val="24"/>
        </w:rPr>
      </w:pPr>
      <w:r>
        <w:rPr>
          <w:b/>
          <w:sz w:val="24"/>
        </w:rPr>
        <w:t>第一部分  投标邀请函</w:t>
      </w:r>
    </w:p>
    <w:p w14:paraId="3E85E365">
      <w:pPr>
        <w:spacing w:line="560" w:lineRule="exact"/>
        <w:ind w:right="-141" w:rightChars="-73"/>
        <w:rPr>
          <w:b/>
          <w:sz w:val="24"/>
        </w:rPr>
      </w:pPr>
    </w:p>
    <w:p w14:paraId="7D32E7BA">
      <w:pPr>
        <w:spacing w:line="560" w:lineRule="exact"/>
        <w:ind w:right="-141" w:rightChars="-73"/>
        <w:rPr>
          <w:b/>
          <w:sz w:val="24"/>
        </w:rPr>
      </w:pPr>
      <w:r>
        <w:rPr>
          <w:b/>
          <w:sz w:val="24"/>
        </w:rPr>
        <w:t>第二部分  招标项目需求</w:t>
      </w:r>
    </w:p>
    <w:p w14:paraId="030089AB">
      <w:pPr>
        <w:spacing w:line="560" w:lineRule="exact"/>
        <w:ind w:right="-141" w:rightChars="-73"/>
        <w:rPr>
          <w:b/>
          <w:sz w:val="24"/>
        </w:rPr>
      </w:pPr>
    </w:p>
    <w:p w14:paraId="00DF9028">
      <w:pPr>
        <w:spacing w:line="560" w:lineRule="exact"/>
        <w:ind w:right="-141" w:rightChars="-73"/>
        <w:rPr>
          <w:b/>
          <w:sz w:val="24"/>
        </w:rPr>
      </w:pPr>
      <w:r>
        <w:rPr>
          <w:b/>
          <w:sz w:val="24"/>
        </w:rPr>
        <w:t>第三部分  投标须知</w:t>
      </w:r>
    </w:p>
    <w:p w14:paraId="4D6D0EE0">
      <w:pPr>
        <w:spacing w:line="560" w:lineRule="exact"/>
        <w:ind w:right="-141" w:rightChars="-73"/>
        <w:rPr>
          <w:sz w:val="24"/>
        </w:rPr>
      </w:pPr>
    </w:p>
    <w:p w14:paraId="6F14263B">
      <w:pPr>
        <w:spacing w:line="560" w:lineRule="exact"/>
        <w:rPr>
          <w:b/>
          <w:sz w:val="24"/>
        </w:rPr>
      </w:pPr>
      <w:r>
        <w:rPr>
          <w:b/>
          <w:sz w:val="24"/>
        </w:rPr>
        <w:t>第四部分  合同条款</w:t>
      </w:r>
    </w:p>
    <w:p w14:paraId="505A17E4">
      <w:pPr>
        <w:spacing w:line="560" w:lineRule="exact"/>
        <w:rPr>
          <w:sz w:val="24"/>
        </w:rPr>
      </w:pPr>
    </w:p>
    <w:p w14:paraId="2BAA374C">
      <w:pPr>
        <w:spacing w:line="560" w:lineRule="exact"/>
        <w:rPr>
          <w:sz w:val="24"/>
        </w:rPr>
      </w:pPr>
      <w:r>
        <w:rPr>
          <w:b/>
          <w:sz w:val="24"/>
        </w:rPr>
        <w:t>第五部分  投标文件格式</w:t>
      </w:r>
    </w:p>
    <w:p w14:paraId="660FB322">
      <w:pPr>
        <w:rPr>
          <w:sz w:val="24"/>
        </w:rPr>
      </w:pPr>
    </w:p>
    <w:p w14:paraId="5915072B">
      <w:pPr>
        <w:rPr>
          <w:sz w:val="24"/>
        </w:rPr>
      </w:pPr>
    </w:p>
    <w:p w14:paraId="3C152F32">
      <w:pPr>
        <w:rPr>
          <w:sz w:val="24"/>
        </w:rPr>
      </w:pPr>
    </w:p>
    <w:p w14:paraId="49981F87">
      <w:pPr>
        <w:rPr>
          <w:sz w:val="24"/>
        </w:rPr>
      </w:pPr>
    </w:p>
    <w:p w14:paraId="04E6E842">
      <w:pPr>
        <w:rPr>
          <w:sz w:val="24"/>
        </w:rPr>
      </w:pPr>
    </w:p>
    <w:p w14:paraId="0449FACE">
      <w:pPr>
        <w:rPr>
          <w:sz w:val="24"/>
        </w:rPr>
      </w:pPr>
    </w:p>
    <w:p w14:paraId="0D0977A3">
      <w:pPr>
        <w:rPr>
          <w:b/>
        </w:rPr>
      </w:pPr>
    </w:p>
    <w:p w14:paraId="40596551">
      <w:pPr>
        <w:pStyle w:val="18"/>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3D1DF204">
      <w:pPr>
        <w:pStyle w:val="18"/>
        <w:rPr>
          <w:rFonts w:ascii="Times New Roman" w:hAnsi="Times New Roman"/>
        </w:rPr>
      </w:pPr>
      <w:r>
        <w:rPr>
          <w:rFonts w:ascii="Times New Roman" w:hAnsi="Times New Roman"/>
        </w:rPr>
        <w:t>第一部分  投标邀请函</w:t>
      </w:r>
      <w:bookmarkEnd w:id="0"/>
    </w:p>
    <w:p w14:paraId="7187098D">
      <w:pPr>
        <w:pStyle w:val="31"/>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天津市道路运输事业发展服务中心</w:t>
      </w:r>
      <w:r>
        <w:rPr>
          <w:rFonts w:ascii="Times New Roman" w:hAnsi="Times New Roman" w:cs="Times New Roman" w:eastAsiaTheme="minorEastAsia"/>
          <w:color w:val="auto"/>
          <w:szCs w:val="32"/>
        </w:rPr>
        <w:t>委托，天津市政府采购中心</w:t>
      </w:r>
      <w:r>
        <w:rPr>
          <w:rFonts w:hint="eastAsia" w:ascii="Times New Roman" w:hAnsi="Times New Roman" w:cs="Times New Roman" w:eastAsiaTheme="minorEastAsia"/>
          <w:color w:val="auto"/>
          <w:szCs w:val="32"/>
          <w:lang w:val="en-US" w:eastAsia="zh-CN"/>
        </w:rPr>
        <w:t>以公开招标方式实施</w:t>
      </w:r>
      <w:r>
        <w:rPr>
          <w:rFonts w:hint="eastAsia" w:ascii="Times New Roman" w:hAnsi="Times New Roman" w:eastAsia="宋体" w:cs="Times New Roman"/>
          <w:color w:val="auto"/>
        </w:rPr>
        <w:t>天津市公交候车亭运营管理项目</w:t>
      </w:r>
      <w:r>
        <w:rPr>
          <w:rFonts w:ascii="Times New Roman" w:hAnsi="Times New Roman" w:cs="Times New Roman" w:eastAsiaTheme="minorEastAsia"/>
          <w:color w:val="auto"/>
          <w:szCs w:val="32"/>
        </w:rPr>
        <w:t>。现欢迎合格的供应商参加投标。</w:t>
      </w:r>
    </w:p>
    <w:p w14:paraId="05F7740E">
      <w:pPr>
        <w:pStyle w:val="31"/>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w:t>
      </w:r>
    </w:p>
    <w:p w14:paraId="609A0D2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306222F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天津市公交候车亭运营管理项目</w:t>
      </w:r>
      <w:r>
        <w:rPr>
          <w:rFonts w:ascii="Times New Roman" w:hAnsi="Times New Roman" w:eastAsia="宋体" w:cs="Times New Roman"/>
          <w:color w:val="auto"/>
        </w:rPr>
        <w:t xml:space="preserve">  </w:t>
      </w:r>
    </w:p>
    <w:p w14:paraId="10F4F4C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w:t>
      </w:r>
      <w:r>
        <w:rPr>
          <w:rFonts w:hint="eastAsia" w:ascii="Times New Roman" w:hAnsi="Times New Roman" w:eastAsia="宋体" w:cs="Times New Roman"/>
          <w:color w:val="auto"/>
        </w:rPr>
        <w:t>TGPC-2026-D-0560</w:t>
      </w:r>
    </w:p>
    <w:p w14:paraId="68D0FA65">
      <w:pPr>
        <w:pStyle w:val="31"/>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53197144">
      <w:pPr>
        <w:pStyle w:val="31"/>
        <w:spacing w:line="360" w:lineRule="auto"/>
        <w:ind w:firstLine="448" w:firstLineChars="200"/>
        <w:jc w:val="both"/>
        <w:rPr>
          <w:rFonts w:hint="eastAsia"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5B6B7608">
      <w:pPr>
        <w:pStyle w:val="31"/>
        <w:spacing w:line="360" w:lineRule="auto"/>
        <w:ind w:firstLine="448" w:firstLineChars="200"/>
        <w:jc w:val="both"/>
        <w:rPr>
          <w:rFonts w:hint="default"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w:t>
      </w:r>
      <w:r>
        <w:rPr>
          <w:rFonts w:hint="default" w:ascii="Times New Roman" w:hAnsi="Times New Roman" w:eastAsia="宋体" w:cs="Times New Roman"/>
          <w:color w:val="auto"/>
        </w:rPr>
        <w:t>无效投标。</w:t>
      </w:r>
    </w:p>
    <w:p w14:paraId="3C90B4FC">
      <w:pPr>
        <w:pStyle w:val="31"/>
        <w:spacing w:line="360" w:lineRule="auto"/>
        <w:ind w:firstLine="448"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（六）本文件售价：免费。</w:t>
      </w:r>
    </w:p>
    <w:p w14:paraId="6D92846A">
      <w:pPr>
        <w:pStyle w:val="31"/>
        <w:spacing w:line="360" w:lineRule="auto"/>
        <w:ind w:firstLine="448"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二、项目内容</w:t>
      </w:r>
    </w:p>
    <w:tbl>
      <w:tblPr>
        <w:tblStyle w:val="25"/>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383"/>
        <w:gridCol w:w="1596"/>
        <w:gridCol w:w="2038"/>
        <w:gridCol w:w="1485"/>
      </w:tblGrid>
      <w:tr w14:paraId="38B5C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5" w:type="dxa"/>
            <w:vAlign w:val="center"/>
          </w:tcPr>
          <w:p w14:paraId="06523156">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包号</w:t>
            </w:r>
          </w:p>
        </w:tc>
        <w:tc>
          <w:tcPr>
            <w:tcW w:w="1385" w:type="dxa"/>
            <w:vAlign w:val="center"/>
          </w:tcPr>
          <w:p w14:paraId="39BD9CB3">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包名称</w:t>
            </w:r>
          </w:p>
        </w:tc>
        <w:tc>
          <w:tcPr>
            <w:tcW w:w="1383" w:type="dxa"/>
            <w:vAlign w:val="center"/>
          </w:tcPr>
          <w:p w14:paraId="48608A04">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包预算</w:t>
            </w:r>
          </w:p>
        </w:tc>
        <w:tc>
          <w:tcPr>
            <w:tcW w:w="1596" w:type="dxa"/>
            <w:vAlign w:val="center"/>
          </w:tcPr>
          <w:p w14:paraId="15F2AE9E">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包最高限价</w:t>
            </w:r>
          </w:p>
        </w:tc>
        <w:tc>
          <w:tcPr>
            <w:tcW w:w="2038" w:type="dxa"/>
            <w:vAlign w:val="center"/>
          </w:tcPr>
          <w:p w14:paraId="22AC793F">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合同履行期限</w:t>
            </w:r>
          </w:p>
        </w:tc>
        <w:tc>
          <w:tcPr>
            <w:tcW w:w="1485" w:type="dxa"/>
            <w:vAlign w:val="center"/>
          </w:tcPr>
          <w:p w14:paraId="55BE34D3">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所属行业</w:t>
            </w:r>
          </w:p>
        </w:tc>
      </w:tr>
      <w:tr w14:paraId="7284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 w:type="dxa"/>
            <w:vAlign w:val="center"/>
          </w:tcPr>
          <w:p w14:paraId="54AAAC36">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w:t>
            </w:r>
          </w:p>
        </w:tc>
        <w:tc>
          <w:tcPr>
            <w:tcW w:w="1385" w:type="dxa"/>
            <w:vAlign w:val="center"/>
          </w:tcPr>
          <w:p w14:paraId="5C23B461">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天津市公交候车亭运营管理项目</w:t>
            </w:r>
          </w:p>
        </w:tc>
        <w:tc>
          <w:tcPr>
            <w:tcW w:w="1383" w:type="dxa"/>
            <w:vAlign w:val="center"/>
          </w:tcPr>
          <w:p w14:paraId="684F4B1B">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lang w:val="en-US" w:eastAsia="zh-CN"/>
              </w:rPr>
              <w:t>71476000元</w:t>
            </w:r>
          </w:p>
        </w:tc>
        <w:tc>
          <w:tcPr>
            <w:tcW w:w="1596" w:type="dxa"/>
            <w:vAlign w:val="center"/>
          </w:tcPr>
          <w:p w14:paraId="322DD6FF">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lang w:val="en-US"/>
              </w:rPr>
            </w:pPr>
            <w:r>
              <w:rPr>
                <w:rFonts w:hint="default" w:ascii="Times New Roman" w:hAnsi="Times New Roman" w:eastAsia="宋体" w:cs="Times New Roman"/>
                <w:color w:val="auto"/>
                <w:sz w:val="24"/>
                <w:szCs w:val="24"/>
                <w:lang w:val="en-US" w:eastAsia="zh-CN"/>
              </w:rPr>
              <w:t>71476000元</w:t>
            </w:r>
          </w:p>
        </w:tc>
        <w:tc>
          <w:tcPr>
            <w:tcW w:w="2038" w:type="dxa"/>
            <w:vAlign w:val="center"/>
          </w:tcPr>
          <w:p w14:paraId="5C062867">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10年</w:t>
            </w:r>
          </w:p>
        </w:tc>
        <w:tc>
          <w:tcPr>
            <w:tcW w:w="1485" w:type="dxa"/>
            <w:vAlign w:val="center"/>
          </w:tcPr>
          <w:p w14:paraId="594D1C5D">
            <w:pPr>
              <w:pStyle w:val="31"/>
              <w:keepNext w:val="0"/>
              <w:keepLines w:val="0"/>
              <w:pageBreakBefore w:val="0"/>
              <w:widowControl w:val="0"/>
              <w:kinsoku/>
              <w:wordWrap/>
              <w:overflowPunct/>
              <w:topLinePunct w:val="0"/>
              <w:autoSpaceDE w:val="0"/>
              <w:autoSpaceDN w:val="0"/>
              <w:bidi w:val="0"/>
              <w:adjustRightInd/>
              <w:snapToGrid/>
              <w:spacing w:line="360" w:lineRule="auto"/>
              <w:jc w:val="center"/>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租赁和商务服务业</w:t>
            </w:r>
          </w:p>
        </w:tc>
      </w:tr>
    </w:tbl>
    <w:p w14:paraId="49AF3AB6">
      <w:pPr>
        <w:pStyle w:val="31"/>
        <w:spacing w:line="360" w:lineRule="auto"/>
        <w:ind w:firstLine="448" w:firstLineChars="200"/>
        <w:jc w:val="both"/>
        <w:rPr>
          <w:rFonts w:hint="default" w:ascii="Times New Roman" w:hAnsi="Times New Roman" w:eastAsia="宋体" w:cs="Times New Roman"/>
          <w:color w:val="auto"/>
        </w:rPr>
      </w:pPr>
      <w:r>
        <w:rPr>
          <w:rFonts w:hint="default" w:ascii="Times New Roman" w:hAnsi="Times New Roman" w:eastAsia="宋体" w:cs="Times New Roman"/>
          <w:color w:val="auto"/>
        </w:rPr>
        <w:t>三、供应商资格要求（实质性要求）</w:t>
      </w:r>
    </w:p>
    <w:p w14:paraId="7D037222">
      <w:pPr>
        <w:pStyle w:val="31"/>
        <w:spacing w:line="360" w:lineRule="auto"/>
        <w:ind w:firstLine="448" w:firstLineChars="200"/>
        <w:rPr>
          <w:rFonts w:hint="default" w:ascii="Times New Roman" w:hAnsi="Times New Roman" w:eastAsia="宋体" w:cs="Times New Roman"/>
          <w:color w:val="auto"/>
        </w:rPr>
      </w:pP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lang w:val="en-US" w:eastAsia="zh-CN"/>
        </w:rPr>
        <w:t>一</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供应商</w:t>
      </w:r>
      <w:r>
        <w:rPr>
          <w:rFonts w:hint="default" w:ascii="Times New Roman" w:hAnsi="Times New Roman" w:eastAsia="宋体" w:cs="Times New Roman"/>
          <w:color w:val="auto"/>
          <w:lang w:val="en-US" w:eastAsia="zh-CN"/>
        </w:rPr>
        <w:t>提供</w:t>
      </w:r>
      <w:r>
        <w:rPr>
          <w:rFonts w:hint="default" w:ascii="Times New Roman" w:hAnsi="Times New Roman" w:eastAsia="宋体" w:cs="Times New Roman"/>
          <w:color w:val="auto"/>
        </w:rPr>
        <w:t>营业执照副本扫描件</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lang w:val="en-US" w:eastAsia="zh-CN"/>
        </w:rPr>
        <w:t>经营范围至少包含广告发布</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w:t>
      </w:r>
    </w:p>
    <w:p w14:paraId="1F7D3975">
      <w:pPr>
        <w:pStyle w:val="31"/>
        <w:spacing w:line="360" w:lineRule="auto"/>
        <w:ind w:firstLine="448" w:firstLineChars="200"/>
        <w:rPr>
          <w:rFonts w:ascii="Times New Roman" w:hAnsi="Times New Roman" w:eastAsia="宋体" w:cs="Times New Roman"/>
          <w:color w:val="auto"/>
        </w:rPr>
      </w:pP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lang w:val="en-US" w:eastAsia="zh-CN"/>
        </w:rPr>
        <w:t>二</w:t>
      </w:r>
      <w:r>
        <w:rPr>
          <w:rFonts w:hint="default" w:ascii="Times New Roman" w:hAnsi="Times New Roman" w:eastAsia="宋体" w:cs="Times New Roman"/>
          <w:color w:val="auto"/>
          <w:lang w:eastAsia="zh-CN"/>
        </w:rPr>
        <w:t>）</w:t>
      </w:r>
      <w:r>
        <w:rPr>
          <w:rFonts w:hint="default" w:ascii="Times New Roman" w:hAnsi="Times New Roman" w:eastAsia="宋体" w:cs="Times New Roman"/>
          <w:color w:val="auto"/>
        </w:rPr>
        <w:t>提供《供应商资格声明函》（格式见附件2）</w:t>
      </w:r>
    </w:p>
    <w:p w14:paraId="1CF35D1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29AC18F9">
      <w:pPr>
        <w:pStyle w:val="31"/>
        <w:spacing w:line="360" w:lineRule="auto"/>
        <w:ind w:firstLine="448" w:firstLineChars="200"/>
        <w:jc w:val="both"/>
        <w:rPr>
          <w:rFonts w:ascii="Times New Roman" w:hAnsi="Times New Roman" w:eastAsia="宋体" w:cs="Times New Roman"/>
          <w:color w:val="auto"/>
        </w:rPr>
      </w:pPr>
      <w:bookmarkStart w:id="1" w:name="OLE_LINK3"/>
      <w:bookmarkStart w:id="2" w:name="OLE_LINK4"/>
      <w:r>
        <w:rPr>
          <w:rFonts w:hint="eastAsia" w:ascii="Times New Roman" w:hAnsi="Times New Roman" w:eastAsia="宋体" w:cs="Times New Roman"/>
          <w:color w:val="auto"/>
        </w:rPr>
        <w:t>按照《财政部关于在政府采购活动中查询及使用信用记录有关问题的通知》（财库〔2016〕125号）的要求，根据开标当日解密截止时间“信用中国”网站（www.creditchina.gov.cn）、中国政府</w:t>
      </w:r>
      <w:bookmarkStart w:id="6" w:name="_GoBack"/>
      <w:r>
        <w:rPr>
          <w:rFonts w:hint="eastAsia" w:ascii="Times New Roman" w:hAnsi="Times New Roman" w:eastAsia="宋体" w:cs="Times New Roman"/>
          <w:color w:val="auto"/>
        </w:rPr>
        <w:t>采购</w:t>
      </w:r>
      <w:bookmarkEnd w:id="6"/>
      <w:r>
        <w:rPr>
          <w:rFonts w:hint="eastAsia" w:ascii="Times New Roman" w:hAnsi="Times New Roman" w:eastAsia="宋体" w:cs="Times New Roman"/>
          <w:color w:val="auto"/>
        </w:rPr>
        <w:t>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7776A015">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2139AFB3">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5"/>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5F880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79" w:type="dxa"/>
            <w:vAlign w:val="center"/>
          </w:tcPr>
          <w:p w14:paraId="07E59F44">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序号</w:t>
            </w:r>
          </w:p>
        </w:tc>
        <w:tc>
          <w:tcPr>
            <w:tcW w:w="1941" w:type="dxa"/>
            <w:vAlign w:val="center"/>
          </w:tcPr>
          <w:p w14:paraId="668AC44F">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步骤名称</w:t>
            </w:r>
          </w:p>
        </w:tc>
        <w:tc>
          <w:tcPr>
            <w:tcW w:w="1891" w:type="dxa"/>
            <w:vAlign w:val="center"/>
          </w:tcPr>
          <w:p w14:paraId="6BE94499">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开始时间</w:t>
            </w:r>
          </w:p>
        </w:tc>
        <w:tc>
          <w:tcPr>
            <w:tcW w:w="1891" w:type="dxa"/>
            <w:vAlign w:val="center"/>
          </w:tcPr>
          <w:p w14:paraId="041CD99C">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截止时间</w:t>
            </w:r>
          </w:p>
        </w:tc>
        <w:tc>
          <w:tcPr>
            <w:tcW w:w="2632" w:type="dxa"/>
            <w:vAlign w:val="center"/>
          </w:tcPr>
          <w:p w14:paraId="5C9701EE">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备注</w:t>
            </w:r>
          </w:p>
        </w:tc>
      </w:tr>
      <w:tr w14:paraId="36C4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5D01E82A">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w:t>
            </w:r>
          </w:p>
        </w:tc>
        <w:tc>
          <w:tcPr>
            <w:tcW w:w="1941" w:type="dxa"/>
            <w:vAlign w:val="center"/>
          </w:tcPr>
          <w:p w14:paraId="1F5A3276">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获取招标文件</w:t>
            </w:r>
          </w:p>
        </w:tc>
        <w:tc>
          <w:tcPr>
            <w:tcW w:w="1891" w:type="dxa"/>
            <w:vAlign w:val="center"/>
          </w:tcPr>
          <w:p w14:paraId="563182E1">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2026年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14:textFill>
                  <w14:solidFill>
                    <w14:schemeClr w14:val="tx1"/>
                  </w14:solidFill>
                </w14:textFill>
              </w:rPr>
              <w:t>日</w:t>
            </w:r>
          </w:p>
        </w:tc>
        <w:tc>
          <w:tcPr>
            <w:tcW w:w="1891" w:type="dxa"/>
            <w:vAlign w:val="center"/>
          </w:tcPr>
          <w:p w14:paraId="2B0E4DB3">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2026年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16</w:t>
            </w:r>
            <w:r>
              <w:rPr>
                <w:rFonts w:hint="default" w:ascii="Times New Roman" w:hAnsi="Times New Roman" w:eastAsia="宋体" w:cs="Times New Roman"/>
                <w:color w:val="000000" w:themeColor="text1"/>
                <w:sz w:val="24"/>
                <w:szCs w:val="24"/>
                <w14:textFill>
                  <w14:solidFill>
                    <w14:schemeClr w14:val="tx1"/>
                  </w14:solidFill>
                </w14:textFill>
              </w:rPr>
              <w:t>日</w:t>
            </w:r>
          </w:p>
        </w:tc>
        <w:tc>
          <w:tcPr>
            <w:tcW w:w="2632" w:type="dxa"/>
            <w:vAlign w:val="center"/>
          </w:tcPr>
          <w:p w14:paraId="13A2AE8F">
            <w:pPr>
              <w:pStyle w:val="31"/>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每日9:00至17:00（北京时间，法定节假日除外）。</w:t>
            </w:r>
          </w:p>
          <w:p w14:paraId="21A46912">
            <w:pPr>
              <w:pStyle w:val="31"/>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未按时获取招标文件的，不能参与本项目</w:t>
            </w:r>
          </w:p>
        </w:tc>
      </w:tr>
      <w:tr w14:paraId="0F14E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41A43AB">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w:t>
            </w:r>
          </w:p>
        </w:tc>
        <w:tc>
          <w:tcPr>
            <w:tcW w:w="1941" w:type="dxa"/>
            <w:vAlign w:val="center"/>
          </w:tcPr>
          <w:p w14:paraId="4FE1551D">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网上应答（上传电子投标文件）</w:t>
            </w:r>
          </w:p>
        </w:tc>
        <w:tc>
          <w:tcPr>
            <w:tcW w:w="1891" w:type="dxa"/>
            <w:vAlign w:val="center"/>
          </w:tcPr>
          <w:p w14:paraId="5FED503B">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2026年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14:textFill>
                  <w14:solidFill>
                    <w14:schemeClr w14:val="tx1"/>
                  </w14:solidFill>
                </w14:textFill>
              </w:rPr>
              <w:t>日9:00</w:t>
            </w:r>
          </w:p>
        </w:tc>
        <w:tc>
          <w:tcPr>
            <w:tcW w:w="1891" w:type="dxa"/>
            <w:vAlign w:val="center"/>
          </w:tcPr>
          <w:p w14:paraId="25D59568">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2026年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30日</w:t>
            </w:r>
            <w:r>
              <w:rPr>
                <w:rFonts w:hint="default" w:ascii="Times New Roman" w:hAnsi="Times New Roman" w:eastAsia="宋体" w:cs="Times New Roman"/>
                <w:color w:val="000000" w:themeColor="text1"/>
                <w:sz w:val="24"/>
                <w:szCs w:val="24"/>
                <w14:textFill>
                  <w14:solidFill>
                    <w14:schemeClr w14:val="tx1"/>
                  </w14:solidFill>
                </w14:textFill>
              </w:rPr>
              <w:t>8:30</w:t>
            </w:r>
          </w:p>
        </w:tc>
        <w:tc>
          <w:tcPr>
            <w:tcW w:w="2632" w:type="dxa"/>
            <w:vAlign w:val="center"/>
          </w:tcPr>
          <w:p w14:paraId="12D28BC4">
            <w:pPr>
              <w:pStyle w:val="31"/>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未按时完成网上应答或未按时上传电子投标文件的，视为无效投标。</w:t>
            </w:r>
          </w:p>
        </w:tc>
      </w:tr>
      <w:tr w14:paraId="1298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4BC2609B">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3</w:t>
            </w:r>
          </w:p>
        </w:tc>
        <w:tc>
          <w:tcPr>
            <w:tcW w:w="1941" w:type="dxa"/>
            <w:vAlign w:val="center"/>
          </w:tcPr>
          <w:p w14:paraId="38AB19A2">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开标解密</w:t>
            </w:r>
          </w:p>
        </w:tc>
        <w:tc>
          <w:tcPr>
            <w:tcW w:w="1891" w:type="dxa"/>
            <w:vAlign w:val="center"/>
          </w:tcPr>
          <w:p w14:paraId="4BD70105">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2026年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30</w:t>
            </w:r>
            <w:r>
              <w:rPr>
                <w:rFonts w:hint="default" w:ascii="Times New Roman" w:hAnsi="Times New Roman" w:eastAsia="宋体" w:cs="Times New Roman"/>
                <w:color w:val="000000" w:themeColor="text1"/>
                <w:sz w:val="24"/>
                <w:szCs w:val="24"/>
                <w14:textFill>
                  <w14:solidFill>
                    <w14:schemeClr w14:val="tx1"/>
                  </w14:solidFill>
                </w14:textFill>
              </w:rPr>
              <w:t>日8:30</w:t>
            </w:r>
          </w:p>
        </w:tc>
        <w:tc>
          <w:tcPr>
            <w:tcW w:w="1891" w:type="dxa"/>
            <w:vAlign w:val="center"/>
          </w:tcPr>
          <w:p w14:paraId="2F6FD964">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2026年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30</w:t>
            </w:r>
            <w:r>
              <w:rPr>
                <w:rFonts w:hint="default" w:ascii="Times New Roman" w:hAnsi="Times New Roman" w:eastAsia="宋体" w:cs="Times New Roman"/>
                <w:color w:val="000000" w:themeColor="text1"/>
                <w:sz w:val="24"/>
                <w:szCs w:val="24"/>
                <w14:textFill>
                  <w14:solidFill>
                    <w14:schemeClr w14:val="tx1"/>
                  </w14:solidFill>
                </w14:textFill>
              </w:rPr>
              <w:t>日9:30</w:t>
            </w:r>
          </w:p>
        </w:tc>
        <w:tc>
          <w:tcPr>
            <w:tcW w:w="2632" w:type="dxa"/>
            <w:vAlign w:val="center"/>
          </w:tcPr>
          <w:p w14:paraId="3641803D">
            <w:pPr>
              <w:pStyle w:val="31"/>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未按时完成开标解密的，视为无效投标。</w:t>
            </w:r>
          </w:p>
        </w:tc>
      </w:tr>
      <w:tr w14:paraId="2479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 w:type="dxa"/>
            <w:vAlign w:val="center"/>
          </w:tcPr>
          <w:p w14:paraId="6F35702D">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4</w:t>
            </w:r>
          </w:p>
        </w:tc>
        <w:tc>
          <w:tcPr>
            <w:tcW w:w="1941" w:type="dxa"/>
            <w:vAlign w:val="center"/>
          </w:tcPr>
          <w:p w14:paraId="1B4FBF10">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网上开标公示</w:t>
            </w:r>
          </w:p>
        </w:tc>
        <w:tc>
          <w:tcPr>
            <w:tcW w:w="1891" w:type="dxa"/>
            <w:vAlign w:val="center"/>
          </w:tcPr>
          <w:p w14:paraId="17D54248">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2026年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30</w:t>
            </w:r>
            <w:r>
              <w:rPr>
                <w:rFonts w:hint="default" w:ascii="Times New Roman" w:hAnsi="Times New Roman" w:eastAsia="宋体" w:cs="Times New Roman"/>
                <w:color w:val="000000" w:themeColor="text1"/>
                <w:sz w:val="24"/>
                <w:szCs w:val="24"/>
                <w14:textFill>
                  <w14:solidFill>
                    <w14:schemeClr w14:val="tx1"/>
                  </w14:solidFill>
                </w14:textFill>
              </w:rPr>
              <w:t>日9:30</w:t>
            </w:r>
          </w:p>
        </w:tc>
        <w:tc>
          <w:tcPr>
            <w:tcW w:w="1891" w:type="dxa"/>
            <w:vAlign w:val="center"/>
          </w:tcPr>
          <w:p w14:paraId="24CD8EAE">
            <w:pPr>
              <w:pStyle w:val="31"/>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2026年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30</w:t>
            </w:r>
            <w:r>
              <w:rPr>
                <w:rFonts w:hint="default" w:ascii="Times New Roman" w:hAnsi="Times New Roman" w:eastAsia="宋体" w:cs="Times New Roman"/>
                <w:color w:val="000000" w:themeColor="text1"/>
                <w:sz w:val="24"/>
                <w:szCs w:val="24"/>
                <w14:textFill>
                  <w14:solidFill>
                    <w14:schemeClr w14:val="tx1"/>
                  </w14:solidFill>
                </w14:textFill>
              </w:rPr>
              <w:t>日12:00</w:t>
            </w:r>
          </w:p>
        </w:tc>
        <w:tc>
          <w:tcPr>
            <w:tcW w:w="2632" w:type="dxa"/>
            <w:vAlign w:val="center"/>
          </w:tcPr>
          <w:p w14:paraId="42F3C55D">
            <w:pPr>
              <w:pStyle w:val="31"/>
              <w:keepNext w:val="0"/>
              <w:keepLines w:val="0"/>
              <w:pageBreakBefore w:val="0"/>
              <w:widowControl w:val="0"/>
              <w:kinsoku/>
              <w:wordWrap/>
              <w:overflowPunct/>
              <w:topLinePunct w:val="0"/>
              <w:autoSpaceDE w:val="0"/>
              <w:autoSpaceDN w:val="0"/>
              <w:bidi w:val="0"/>
              <w:adjustRightInd w:val="0"/>
              <w:snapToGrid/>
              <w:spacing w:line="360" w:lineRule="auto"/>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p>
        </w:tc>
      </w:tr>
    </w:tbl>
    <w:p w14:paraId="127857F8">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25EFF2C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6B05434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5369D8B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75E82DD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455B5E8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07A9F1D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119A988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8"/>
          <w:rFonts w:hint="eastAsia" w:ascii="Times New Roman" w:hAnsi="Times New Roman" w:eastAsia="宋体" w:cs="Times New Roman"/>
        </w:rPr>
        <w:t>http://tjgpc.zwfwb.tj.gov.cn</w:t>
      </w:r>
      <w:r>
        <w:rPr>
          <w:rStyle w:val="28"/>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46303D83">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6E47CCA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0AA07A1E">
      <w:pPr>
        <w:pStyle w:val="31"/>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60575C0D">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523EAEF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417CF932">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391B0821">
      <w:pPr>
        <w:pStyle w:val="31"/>
        <w:spacing w:line="360" w:lineRule="auto"/>
        <w:ind w:firstLine="448"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4960A643">
      <w:pPr>
        <w:pStyle w:val="31"/>
        <w:spacing w:line="360" w:lineRule="auto"/>
        <w:ind w:firstLine="448" w:firstLineChars="200"/>
        <w:rPr>
          <w:rFonts w:hint="eastAsia" w:ascii="Times New Roman" w:hAnsi="Times New Roman" w:eastAsia="宋体" w:cs="Times New Roman"/>
          <w:color w:val="auto"/>
        </w:rPr>
      </w:pPr>
      <w:r>
        <w:rPr>
          <w:rFonts w:hint="eastAsia" w:ascii="Times New Roman" w:hAnsi="Times New Roman" w:eastAsia="宋体" w:cs="Times New Roman"/>
          <w:color w:val="auto"/>
        </w:rPr>
        <w:t>供应商应按以上步骤顺序、时间及方式要求参与本项目，否则视为不参与本项目。</w:t>
      </w:r>
    </w:p>
    <w:p w14:paraId="5DD8B869">
      <w:pPr>
        <w:pStyle w:val="31"/>
        <w:spacing w:line="360" w:lineRule="auto"/>
        <w:ind w:firstLine="448" w:firstLineChars="200"/>
        <w:rPr>
          <w:rFonts w:hint="eastAsia" w:ascii="Times New Roman" w:hAnsi="Times New Roman" w:eastAsia="宋体" w:cs="Times New Roman"/>
          <w:color w:val="auto"/>
        </w:rPr>
      </w:pPr>
      <w:bookmarkStart w:id="3" w:name="_Toc412903615"/>
      <w:r>
        <w:rPr>
          <w:rFonts w:hint="eastAsia" w:ascii="Times New Roman" w:hAnsi="Times New Roman" w:eastAsia="宋体" w:cs="Times New Roman"/>
          <w:color w:val="auto"/>
        </w:rPr>
        <w:t>六、现场考察、标前答疑会</w:t>
      </w:r>
    </w:p>
    <w:p w14:paraId="6827B53A">
      <w:pPr>
        <w:pStyle w:val="31"/>
        <w:spacing w:line="360" w:lineRule="auto"/>
        <w:ind w:firstLine="448" w:firstLineChars="20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rPr>
        <w:t>1. 本项目组织现场考察</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时间地点如下：</w:t>
      </w:r>
    </w:p>
    <w:p w14:paraId="3B02B579">
      <w:pPr>
        <w:pStyle w:val="31"/>
        <w:spacing w:line="360" w:lineRule="auto"/>
        <w:ind w:firstLine="448" w:firstLineChars="200"/>
        <w:rPr>
          <w:rFonts w:ascii="Times New Roman" w:hAnsi="Times New Roman" w:eastAsia="宋体" w:cs="Times New Roman"/>
          <w:color w:val="FF0000"/>
        </w:rPr>
      </w:pPr>
      <w:r>
        <w:rPr>
          <w:rFonts w:hint="eastAsia" w:ascii="Times New Roman" w:hAnsi="Times New Roman" w:eastAsia="宋体" w:cs="Times New Roman"/>
          <w:color w:val="auto"/>
        </w:rPr>
        <w:t>2026年</w:t>
      </w:r>
      <w:r>
        <w:rPr>
          <w:rFonts w:hint="eastAsia" w:ascii="Times New Roman" w:hAnsi="Times New Roman" w:eastAsia="宋体" w:cs="Times New Roman"/>
          <w:color w:val="auto"/>
          <w:lang w:val="en-US" w:eastAsia="zh-CN"/>
        </w:rPr>
        <w:t>6</w:t>
      </w:r>
      <w:r>
        <w:rPr>
          <w:rFonts w:hint="eastAsia" w:ascii="Times New Roman" w:hAnsi="Times New Roman" w:eastAsia="宋体" w:cs="Times New Roman"/>
          <w:color w:val="auto"/>
        </w:rPr>
        <w:t>月</w:t>
      </w:r>
      <w:r>
        <w:rPr>
          <w:rFonts w:hint="eastAsia" w:ascii="Times New Roman" w:hAnsi="Times New Roman" w:eastAsia="宋体" w:cs="Times New Roman"/>
          <w:color w:val="auto"/>
          <w:lang w:val="en-US" w:eastAsia="zh-CN"/>
        </w:rPr>
        <w:t>17</w:t>
      </w:r>
      <w:r>
        <w:rPr>
          <w:rFonts w:hint="eastAsia" w:ascii="Times New Roman" w:hAnsi="Times New Roman" w:eastAsia="宋体" w:cs="Times New Roman"/>
          <w:color w:val="auto"/>
        </w:rPr>
        <w:t>日</w:t>
      </w:r>
      <w:r>
        <w:rPr>
          <w:rFonts w:hint="eastAsia" w:ascii="Times New Roman" w:hAnsi="Times New Roman" w:eastAsia="宋体" w:cs="Times New Roman"/>
          <w:color w:val="auto"/>
          <w:lang w:val="en-US" w:eastAsia="zh-CN"/>
        </w:rPr>
        <w:t>上午09</w:t>
      </w:r>
      <w:r>
        <w:rPr>
          <w:rFonts w:hint="eastAsia" w:ascii="Times New Roman" w:hAnsi="Times New Roman" w:eastAsia="宋体" w:cs="Times New Roman"/>
          <w:color w:val="auto"/>
        </w:rPr>
        <w:t>：</w:t>
      </w:r>
      <w:r>
        <w:rPr>
          <w:rFonts w:hint="eastAsia" w:ascii="Times New Roman" w:hAnsi="Times New Roman" w:eastAsia="宋体" w:cs="Times New Roman"/>
          <w:color w:val="auto"/>
          <w:lang w:val="en-US" w:eastAsia="zh-CN"/>
        </w:rPr>
        <w:t>3</w:t>
      </w:r>
      <w:r>
        <w:rPr>
          <w:rFonts w:hint="eastAsia" w:ascii="Times New Roman" w:hAnsi="Times New Roman" w:eastAsia="宋体" w:cs="Times New Roman"/>
          <w:color w:val="auto"/>
        </w:rPr>
        <w:t>0</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rPr>
        <w:t>天津市交通运输委员会（地址：天津市河东区卫国道169号）810会议室</w:t>
      </w:r>
      <w:r>
        <w:rPr>
          <w:rFonts w:hint="eastAsia" w:ascii="Times New Roman" w:hAnsi="Times New Roman" w:eastAsia="宋体" w:cs="Times New Roman"/>
          <w:color w:val="auto"/>
          <w:lang w:eastAsia="zh-CN"/>
        </w:rPr>
        <w:t>，</w:t>
      </w:r>
      <w:r>
        <w:rPr>
          <w:rFonts w:hint="eastAsia" w:ascii="Times New Roman" w:hAnsi="Times New Roman" w:eastAsia="宋体" w:cs="Times New Roman"/>
          <w:color w:val="auto"/>
          <w:lang w:val="en-US" w:eastAsia="zh-CN"/>
        </w:rPr>
        <w:t>联系人：王雄杰，联系电话：24539401。</w:t>
      </w:r>
    </w:p>
    <w:p w14:paraId="54B6CA3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w:t>
      </w:r>
      <w:r>
        <w:rPr>
          <w:rFonts w:hint="eastAsia" w:ascii="Times New Roman" w:hAnsi="Times New Roman" w:eastAsia="宋体" w:cs="Times New Roman"/>
          <w:color w:val="auto"/>
          <w:lang w:val="en-US" w:eastAsia="zh-CN"/>
        </w:rPr>
        <w:t>不</w:t>
      </w:r>
      <w:r>
        <w:rPr>
          <w:rFonts w:hint="eastAsia" w:ascii="Times New Roman" w:hAnsi="Times New Roman" w:eastAsia="宋体" w:cs="Times New Roman"/>
          <w:color w:val="auto"/>
        </w:rPr>
        <w:t>组织标前答疑会</w:t>
      </w:r>
    </w:p>
    <w:p w14:paraId="3888350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1B1B052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25A693C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17B21111">
      <w:pPr>
        <w:pStyle w:val="31"/>
        <w:spacing w:line="360" w:lineRule="auto"/>
        <w:ind w:firstLine="448" w:firstLineChars="200"/>
        <w:jc w:val="both"/>
        <w:rPr>
          <w:rFonts w:hint="default" w:ascii="Times New Roman" w:hAnsi="Times New Roman" w:eastAsia="宋体" w:cs="Times New Roman"/>
          <w:color w:val="auto"/>
          <w:lang w:val="en-US"/>
        </w:rPr>
      </w:pPr>
      <w:r>
        <w:rPr>
          <w:rFonts w:hint="eastAsia" w:ascii="Times New Roman" w:hAnsi="Times New Roman" w:eastAsia="宋体" w:cs="Times New Roman"/>
          <w:color w:val="auto"/>
        </w:rPr>
        <w:t>（三）</w:t>
      </w:r>
      <w:r>
        <w:rPr>
          <w:rFonts w:ascii="Times New Roman" w:hAnsi="Times New Roman" w:eastAsia="宋体" w:cs="Times New Roman"/>
          <w:color w:val="auto"/>
        </w:rPr>
        <w:t>联系人：</w:t>
      </w:r>
      <w:r>
        <w:rPr>
          <w:rFonts w:hint="eastAsia" w:ascii="Times New Roman" w:hAnsi="Times New Roman" w:eastAsia="宋体" w:cs="Times New Roman"/>
          <w:color w:val="auto"/>
          <w:lang w:val="en-US" w:eastAsia="zh-CN"/>
        </w:rPr>
        <w:t>傅耀、范志刚</w:t>
      </w:r>
    </w:p>
    <w:p w14:paraId="1490E6B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7FBF084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37DA05F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19EFC1B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0605B22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370D9F7C">
      <w:pPr>
        <w:pStyle w:val="31"/>
        <w:spacing w:line="360" w:lineRule="auto"/>
        <w:ind w:firstLine="448" w:firstLineChars="200"/>
        <w:jc w:val="both"/>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lang w:val="en-US" w:eastAsia="zh-CN"/>
        </w:rPr>
        <w:t>8318</w:t>
      </w:r>
    </w:p>
    <w:p w14:paraId="1B233F9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7F3ACD2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5383EBD2">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天津市道路运输事业发展服务中心</w:t>
      </w:r>
      <w:r>
        <w:rPr>
          <w:rFonts w:ascii="Times New Roman" w:hAnsi="Times New Roman" w:eastAsia="宋体" w:cs="Times New Roman"/>
          <w:color w:val="auto"/>
        </w:rPr>
        <w:t xml:space="preserve"> </w:t>
      </w:r>
    </w:p>
    <w:p w14:paraId="42684728">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天津市滨海高新区华苑产业区开华道15号增1号</w:t>
      </w:r>
      <w:r>
        <w:rPr>
          <w:rFonts w:ascii="Times New Roman" w:hAnsi="Times New Roman" w:eastAsia="宋体" w:cs="Times New Roman"/>
          <w:color w:val="auto"/>
        </w:rPr>
        <w:t xml:space="preserve"> </w:t>
      </w:r>
    </w:p>
    <w:p w14:paraId="00D590AA">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杜晓文</w:t>
      </w:r>
      <w:r>
        <w:rPr>
          <w:rFonts w:ascii="Times New Roman" w:hAnsi="Times New Roman" w:eastAsia="宋体" w:cs="Times New Roman"/>
          <w:color w:val="auto"/>
        </w:rPr>
        <w:t xml:space="preserve"> </w:t>
      </w:r>
    </w:p>
    <w:p w14:paraId="7474F99B">
      <w:pPr>
        <w:pStyle w:val="31"/>
        <w:spacing w:line="360" w:lineRule="auto"/>
        <w:ind w:firstLine="448"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auto"/>
        </w:rPr>
        <w:t>（四）采购人联系</w:t>
      </w:r>
      <w:r>
        <w:rPr>
          <w:rFonts w:ascii="Times New Roman" w:hAnsi="Times New Roman" w:eastAsia="宋体" w:cs="Times New Roman"/>
          <w:color w:val="000000" w:themeColor="text1"/>
          <w14:textFill>
            <w14:solidFill>
              <w14:schemeClr w14:val="tx1"/>
            </w14:solidFill>
          </w14:textFill>
        </w:rPr>
        <w:t>电话：</w:t>
      </w:r>
      <w:r>
        <w:rPr>
          <w:rFonts w:hint="eastAsia" w:ascii="Times New Roman" w:hAnsi="Times New Roman" w:eastAsia="宋体" w:cs="Times New Roman"/>
          <w:color w:val="000000" w:themeColor="text1"/>
          <w:lang w:val="en-US" w:eastAsia="zh-CN"/>
          <w14:textFill>
            <w14:solidFill>
              <w14:schemeClr w14:val="tx1"/>
            </w14:solidFill>
          </w14:textFill>
        </w:rPr>
        <w:t>022-</w:t>
      </w:r>
      <w:r>
        <w:rPr>
          <w:rFonts w:hint="eastAsia" w:ascii="Times New Roman" w:hAnsi="Times New Roman" w:eastAsia="宋体" w:cs="Times New Roman"/>
          <w:color w:val="000000" w:themeColor="text1"/>
          <w14:textFill>
            <w14:solidFill>
              <w14:schemeClr w14:val="tx1"/>
            </w14:solidFill>
          </w14:textFill>
        </w:rPr>
        <w:t>27051317</w:t>
      </w:r>
      <w:r>
        <w:rPr>
          <w:rFonts w:ascii="Times New Roman" w:hAnsi="Times New Roman" w:eastAsia="宋体" w:cs="Times New Roman"/>
          <w:color w:val="000000" w:themeColor="text1"/>
          <w14:textFill>
            <w14:solidFill>
              <w14:schemeClr w14:val="tx1"/>
            </w14:solidFill>
          </w14:textFill>
        </w:rPr>
        <w:t xml:space="preserve"> </w:t>
      </w:r>
    </w:p>
    <w:p w14:paraId="2B74D121">
      <w:pPr>
        <w:pStyle w:val="31"/>
        <w:spacing w:line="360" w:lineRule="auto"/>
        <w:ind w:firstLine="448"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九</w:t>
      </w:r>
      <w:r>
        <w:rPr>
          <w:rFonts w:ascii="Times New Roman" w:hAnsi="Times New Roman" w:eastAsia="宋体" w:cs="Times New Roman"/>
          <w:color w:val="000000" w:themeColor="text1"/>
          <w14:textFill>
            <w14:solidFill>
              <w14:schemeClr w14:val="tx1"/>
            </w14:solidFill>
          </w14:textFill>
        </w:rPr>
        <w:t>、质疑方式</w:t>
      </w:r>
    </w:p>
    <w:p w14:paraId="2F403398">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70274920">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采购人质疑受理：</w:t>
      </w:r>
    </w:p>
    <w:p w14:paraId="15B0E9DA">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1. 联系部门：天津市道路运输事业发展服务中心</w:t>
      </w:r>
    </w:p>
    <w:p w14:paraId="2710A783">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 联系地址：天津市滨海高新区华苑产业区开华道15号增1号</w:t>
      </w:r>
      <w:r>
        <w:rPr>
          <w:rFonts w:ascii="Times New Roman" w:hAnsi="Times New Roman" w:eastAsia="宋体" w:cs="Times New Roman"/>
          <w:color w:val="000000" w:themeColor="text1"/>
          <w14:textFill>
            <w14:solidFill>
              <w14:schemeClr w14:val="tx1"/>
            </w14:solidFill>
          </w14:textFill>
        </w:rPr>
        <w:t xml:space="preserve"> </w:t>
      </w:r>
    </w:p>
    <w:p w14:paraId="2A4EAF80">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3. 联 系 人：袁征</w:t>
      </w:r>
    </w:p>
    <w:p w14:paraId="0F32120E">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4. 联系方式：</w:t>
      </w:r>
      <w:r>
        <w:rPr>
          <w:rFonts w:hint="eastAsia" w:ascii="Times New Roman" w:hAnsi="Times New Roman" w:eastAsia="宋体" w:cs="Times New Roman"/>
          <w:color w:val="000000" w:themeColor="text1"/>
          <w:lang w:val="en-US" w:eastAsia="zh-CN"/>
          <w14:textFill>
            <w14:solidFill>
              <w14:schemeClr w14:val="tx1"/>
            </w14:solidFill>
          </w14:textFill>
        </w:rPr>
        <w:t>022-</w:t>
      </w:r>
      <w:r>
        <w:rPr>
          <w:rFonts w:hint="eastAsia" w:ascii="Times New Roman" w:hAnsi="Times New Roman" w:eastAsia="宋体" w:cs="Times New Roman"/>
          <w:color w:val="000000" w:themeColor="text1"/>
          <w14:textFill>
            <w14:solidFill>
              <w14:schemeClr w14:val="tx1"/>
            </w14:solidFill>
          </w14:textFill>
        </w:rPr>
        <w:t>27051301</w:t>
      </w:r>
    </w:p>
    <w:p w14:paraId="27748F7F">
      <w:pPr>
        <w:pStyle w:val="31"/>
        <w:spacing w:line="360" w:lineRule="auto"/>
        <w:ind w:firstLine="448"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十、公告期限</w:t>
      </w:r>
    </w:p>
    <w:p w14:paraId="40D35676">
      <w:pPr>
        <w:pStyle w:val="31"/>
        <w:spacing w:line="360" w:lineRule="auto"/>
        <w:ind w:firstLine="448"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招标公告的公告期限为5个工作日。</w:t>
      </w:r>
    </w:p>
    <w:p w14:paraId="112B4CED">
      <w:pPr>
        <w:pStyle w:val="31"/>
        <w:spacing w:line="360" w:lineRule="auto"/>
        <w:ind w:firstLine="448"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十</w:t>
      </w:r>
      <w:r>
        <w:rPr>
          <w:rFonts w:hint="eastAsia" w:ascii="Times New Roman" w:hAnsi="Times New Roman" w:eastAsia="宋体" w:cs="Times New Roman"/>
          <w:color w:val="000000" w:themeColor="text1"/>
          <w14:textFill>
            <w14:solidFill>
              <w14:schemeClr w14:val="tx1"/>
            </w14:solidFill>
          </w14:textFill>
        </w:rPr>
        <w:t>一</w:t>
      </w:r>
      <w:r>
        <w:rPr>
          <w:rFonts w:ascii="Times New Roman" w:hAnsi="Times New Roman" w:eastAsia="宋体" w:cs="Times New Roman"/>
          <w:color w:val="000000" w:themeColor="text1"/>
          <w14:textFill>
            <w14:solidFill>
              <w14:schemeClr w14:val="tx1"/>
            </w14:solidFill>
          </w14:textFill>
        </w:rPr>
        <w:t>、招标代理服务费</w:t>
      </w:r>
    </w:p>
    <w:p w14:paraId="100A333D">
      <w:pPr>
        <w:pStyle w:val="31"/>
        <w:spacing w:line="360" w:lineRule="auto"/>
        <w:ind w:firstLine="448" w:firstLineChars="200"/>
        <w:jc w:val="both"/>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本项目按以下比例向中标供应商收取招标代理服务费</w:t>
      </w:r>
      <w:r>
        <w:rPr>
          <w:rFonts w:hint="eastAsia" w:ascii="Times New Roman" w:hAnsi="Times New Roman" w:eastAsia="宋体" w:cs="Times New Roman"/>
          <w:color w:val="000000" w:themeColor="text1"/>
          <w14:textFill>
            <w14:solidFill>
              <w14:schemeClr w14:val="tx1"/>
            </w14:solidFill>
          </w14:textFill>
        </w:rPr>
        <w: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561DB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blHeader/>
          <w:jc w:val="center"/>
        </w:trPr>
        <w:tc>
          <w:tcPr>
            <w:tcW w:w="3656" w:type="dxa"/>
            <w:vAlign w:val="center"/>
          </w:tcPr>
          <w:p w14:paraId="6F54F31B">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中标金额</w:t>
            </w:r>
            <w:r>
              <w:rPr>
                <w:rFonts w:hint="eastAsia"/>
                <w:color w:val="000000" w:themeColor="text1"/>
                <w:sz w:val="24"/>
                <w14:textFill>
                  <w14:solidFill>
                    <w14:schemeClr w14:val="tx1"/>
                  </w14:solidFill>
                </w14:textFill>
              </w:rPr>
              <w:t>（万元）</w:t>
            </w:r>
          </w:p>
        </w:tc>
        <w:tc>
          <w:tcPr>
            <w:tcW w:w="3657" w:type="dxa"/>
            <w:vAlign w:val="center"/>
          </w:tcPr>
          <w:p w14:paraId="2587E2BF">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费率</w:t>
            </w:r>
          </w:p>
        </w:tc>
      </w:tr>
      <w:tr w14:paraId="47557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1C8C6A77">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100以下</w:t>
            </w:r>
          </w:p>
        </w:tc>
        <w:tc>
          <w:tcPr>
            <w:tcW w:w="3657" w:type="dxa"/>
            <w:vAlign w:val="center"/>
          </w:tcPr>
          <w:p w14:paraId="63B0AB33">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1%</w:t>
            </w:r>
          </w:p>
        </w:tc>
      </w:tr>
      <w:tr w14:paraId="4B96A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259EA10">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100-500</w:t>
            </w:r>
          </w:p>
        </w:tc>
        <w:tc>
          <w:tcPr>
            <w:tcW w:w="3657" w:type="dxa"/>
            <w:vAlign w:val="center"/>
          </w:tcPr>
          <w:p w14:paraId="04E89BFB">
            <w:pPr>
              <w:tabs>
                <w:tab w:val="left" w:pos="750"/>
                <w:tab w:val="left" w:pos="840"/>
              </w:tabs>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0.8</w:t>
            </w:r>
            <w:r>
              <w:rPr>
                <w:color w:val="000000" w:themeColor="text1"/>
                <w:sz w:val="24"/>
                <w14:textFill>
                  <w14:solidFill>
                    <w14:schemeClr w14:val="tx1"/>
                  </w14:solidFill>
                </w14:textFill>
              </w:rPr>
              <w:t>%</w:t>
            </w:r>
          </w:p>
        </w:tc>
      </w:tr>
      <w:tr w14:paraId="052DB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467E3FBF">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500-1000</w:t>
            </w:r>
          </w:p>
        </w:tc>
        <w:tc>
          <w:tcPr>
            <w:tcW w:w="3657" w:type="dxa"/>
            <w:vAlign w:val="center"/>
          </w:tcPr>
          <w:p w14:paraId="3E19DFD9">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0.</w:t>
            </w:r>
            <w:r>
              <w:rPr>
                <w:rFonts w:hint="eastAsia"/>
                <w:color w:val="000000" w:themeColor="text1"/>
                <w:sz w:val="24"/>
                <w14:textFill>
                  <w14:solidFill>
                    <w14:schemeClr w14:val="tx1"/>
                  </w14:solidFill>
                </w14:textFill>
              </w:rPr>
              <w:t>45</w:t>
            </w:r>
            <w:r>
              <w:rPr>
                <w:color w:val="000000" w:themeColor="text1"/>
                <w:sz w:val="24"/>
                <w14:textFill>
                  <w14:solidFill>
                    <w14:schemeClr w14:val="tx1"/>
                  </w14:solidFill>
                </w14:textFill>
              </w:rPr>
              <w:t>%</w:t>
            </w:r>
          </w:p>
        </w:tc>
      </w:tr>
      <w:tr w14:paraId="29AFB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3C1C4AE1">
            <w:pPr>
              <w:tabs>
                <w:tab w:val="left" w:pos="750"/>
                <w:tab w:val="left" w:pos="840"/>
              </w:tabs>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1000</w:t>
            </w:r>
            <w:r>
              <w:rPr>
                <w:rFonts w:hint="eastAsia"/>
                <w:color w:val="000000" w:themeColor="text1"/>
                <w:sz w:val="24"/>
                <w14:textFill>
                  <w14:solidFill>
                    <w14:schemeClr w14:val="tx1"/>
                  </w14:solidFill>
                </w14:textFill>
              </w:rPr>
              <w:t>-5000</w:t>
            </w:r>
          </w:p>
        </w:tc>
        <w:tc>
          <w:tcPr>
            <w:tcW w:w="3657" w:type="dxa"/>
            <w:vAlign w:val="center"/>
          </w:tcPr>
          <w:p w14:paraId="4D2C4C71">
            <w:pPr>
              <w:tabs>
                <w:tab w:val="left" w:pos="750"/>
                <w:tab w:val="left" w:pos="840"/>
              </w:tabs>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0.25%</w:t>
            </w:r>
          </w:p>
        </w:tc>
      </w:tr>
      <w:tr w14:paraId="1CE88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67A1034A">
            <w:pPr>
              <w:tabs>
                <w:tab w:val="left" w:pos="750"/>
                <w:tab w:val="left" w:pos="840"/>
              </w:tabs>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5000-10000</w:t>
            </w:r>
          </w:p>
        </w:tc>
        <w:tc>
          <w:tcPr>
            <w:tcW w:w="3657" w:type="dxa"/>
            <w:vAlign w:val="center"/>
          </w:tcPr>
          <w:p w14:paraId="0EA92BB8">
            <w:pPr>
              <w:tabs>
                <w:tab w:val="left" w:pos="750"/>
                <w:tab w:val="left" w:pos="840"/>
              </w:tabs>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0.1%</w:t>
            </w:r>
          </w:p>
        </w:tc>
      </w:tr>
      <w:tr w14:paraId="30D44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3656" w:type="dxa"/>
            <w:vAlign w:val="center"/>
          </w:tcPr>
          <w:p w14:paraId="291AE28F">
            <w:pPr>
              <w:tabs>
                <w:tab w:val="left" w:pos="750"/>
                <w:tab w:val="left" w:pos="840"/>
              </w:tabs>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10000-100000</w:t>
            </w:r>
          </w:p>
        </w:tc>
        <w:tc>
          <w:tcPr>
            <w:tcW w:w="3657" w:type="dxa"/>
            <w:vAlign w:val="center"/>
          </w:tcPr>
          <w:p w14:paraId="68EFDDF7">
            <w:pPr>
              <w:tabs>
                <w:tab w:val="left" w:pos="750"/>
                <w:tab w:val="left" w:pos="840"/>
              </w:tabs>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0.05%</w:t>
            </w:r>
          </w:p>
        </w:tc>
      </w:tr>
    </w:tbl>
    <w:p w14:paraId="492C1BDB">
      <w:pPr>
        <w:tabs>
          <w:tab w:val="left" w:pos="700"/>
        </w:tabs>
        <w:autoSpaceDE w:val="0"/>
        <w:autoSpaceDN w:val="0"/>
        <w:adjustRightInd w:val="0"/>
        <w:spacing w:line="360" w:lineRule="auto"/>
        <w:ind w:firstLine="448" w:firstLineChars="200"/>
        <w:rPr>
          <w:color w:val="000000" w:themeColor="text1"/>
          <w:sz w:val="24"/>
          <w:lang w:val="zh-CN"/>
          <w14:textFill>
            <w14:solidFill>
              <w14:schemeClr w14:val="tx1"/>
            </w14:solidFill>
          </w14:textFill>
        </w:rPr>
      </w:pPr>
      <w:r>
        <w:rPr>
          <w:color w:val="000000" w:themeColor="text1"/>
          <w:sz w:val="24"/>
          <w:lang w:val="zh-CN"/>
          <w14:textFill>
            <w14:solidFill>
              <w14:schemeClr w14:val="tx1"/>
            </w14:solidFill>
          </w14:textFill>
        </w:rPr>
        <w:t>服务费按差额定率累进法计算</w:t>
      </w:r>
      <w:r>
        <w:rPr>
          <w:rFonts w:hint="eastAsia"/>
          <w:color w:val="000000" w:themeColor="text1"/>
          <w:sz w:val="24"/>
          <w:lang w:val="zh-CN"/>
          <w14:textFill>
            <w14:solidFill>
              <w14:schemeClr w14:val="tx1"/>
            </w14:solidFill>
          </w14:textFill>
        </w:rPr>
        <w:t>，向下取整，精确到元。</w:t>
      </w:r>
      <w:r>
        <w:rPr>
          <w:color w:val="000000" w:themeColor="text1"/>
          <w:sz w:val="24"/>
          <w:lang w:val="zh-CN"/>
          <w14:textFill>
            <w14:solidFill>
              <w14:schemeClr w14:val="tx1"/>
            </w14:solidFill>
          </w14:textFill>
        </w:rPr>
        <w:t>例如</w:t>
      </w:r>
      <w:r>
        <w:rPr>
          <w:color w:val="000000" w:themeColor="text1"/>
          <w:sz w:val="24"/>
          <w14:textFill>
            <w14:solidFill>
              <w14:schemeClr w14:val="tx1"/>
            </w14:solidFill>
          </w14:textFill>
        </w:rPr>
        <w:t>中标</w:t>
      </w:r>
      <w:r>
        <w:rPr>
          <w:color w:val="000000" w:themeColor="text1"/>
          <w:sz w:val="24"/>
          <w:lang w:val="zh-CN"/>
          <w14:textFill>
            <w14:solidFill>
              <w14:schemeClr w14:val="tx1"/>
            </w14:solidFill>
          </w14:textFill>
        </w:rPr>
        <w:t>金额为680</w:t>
      </w:r>
      <w:r>
        <w:rPr>
          <w:rFonts w:hint="eastAsia"/>
          <w:color w:val="000000" w:themeColor="text1"/>
          <w:sz w:val="24"/>
          <w:lang w:val="zh-CN"/>
          <w14:textFill>
            <w14:solidFill>
              <w14:schemeClr w14:val="tx1"/>
            </w14:solidFill>
          </w14:textFill>
        </w:rPr>
        <w:t>5000</w:t>
      </w:r>
      <w:r>
        <w:rPr>
          <w:color w:val="000000" w:themeColor="text1"/>
          <w:sz w:val="24"/>
          <w:lang w:val="zh-CN"/>
          <w14:textFill>
            <w14:solidFill>
              <w14:schemeClr w14:val="tx1"/>
            </w14:solidFill>
          </w14:textFill>
        </w:rPr>
        <w:t>元，服务费</w:t>
      </w:r>
      <w:r>
        <w:rPr>
          <w:rFonts w:hint="eastAsia"/>
          <w:color w:val="000000" w:themeColor="text1"/>
          <w:sz w:val="24"/>
          <w:lang w:val="zh-CN"/>
          <w14:textFill>
            <w14:solidFill>
              <w14:schemeClr w14:val="tx1"/>
            </w14:solidFill>
          </w14:textFill>
        </w:rPr>
        <w:t>=</w:t>
      </w:r>
      <w:r>
        <w:rPr>
          <w:color w:val="000000" w:themeColor="text1"/>
          <w:sz w:val="24"/>
          <w:lang w:val="zh-CN"/>
          <w14:textFill>
            <w14:solidFill>
              <w14:schemeClr w14:val="tx1"/>
            </w14:solidFill>
          </w14:textFill>
        </w:rPr>
        <w:t>100</w:t>
      </w:r>
      <w:r>
        <w:rPr>
          <w:rFonts w:hint="eastAsia"/>
          <w:color w:val="000000" w:themeColor="text1"/>
          <w:sz w:val="24"/>
          <w:lang w:val="zh-CN"/>
          <w14:textFill>
            <w14:solidFill>
              <w14:schemeClr w14:val="tx1"/>
            </w14:solidFill>
          </w14:textFill>
        </w:rPr>
        <w:t>0000</w:t>
      </w:r>
      <w:r>
        <w:rPr>
          <w:color w:val="000000" w:themeColor="text1"/>
          <w:sz w:val="24"/>
          <w:lang w:val="zh-CN"/>
          <w14:textFill>
            <w14:solidFill>
              <w14:schemeClr w14:val="tx1"/>
            </w14:solidFill>
          </w14:textFill>
        </w:rPr>
        <w:t>×1%+</w:t>
      </w:r>
      <w:r>
        <w:rPr>
          <w:rFonts w:hint="eastAsia"/>
          <w:color w:val="000000" w:themeColor="text1"/>
          <w:sz w:val="24"/>
          <w:lang w:val="zh-CN"/>
          <w14:textFill>
            <w14:solidFill>
              <w14:schemeClr w14:val="tx1"/>
            </w14:solidFill>
          </w14:textFill>
        </w:rPr>
        <w:t>（</w:t>
      </w:r>
      <w:r>
        <w:rPr>
          <w:color w:val="000000" w:themeColor="text1"/>
          <w:sz w:val="24"/>
          <w:lang w:val="zh-CN"/>
          <w14:textFill>
            <w14:solidFill>
              <w14:schemeClr w14:val="tx1"/>
            </w14:solidFill>
          </w14:textFill>
        </w:rPr>
        <w:t>500</w:t>
      </w:r>
      <w:r>
        <w:rPr>
          <w:rFonts w:hint="eastAsia"/>
          <w:color w:val="000000" w:themeColor="text1"/>
          <w:sz w:val="24"/>
          <w:lang w:val="zh-CN"/>
          <w14:textFill>
            <w14:solidFill>
              <w14:schemeClr w14:val="tx1"/>
            </w14:solidFill>
          </w14:textFill>
        </w:rPr>
        <w:t>0000</w:t>
      </w:r>
      <w:r>
        <w:rPr>
          <w:color w:val="000000" w:themeColor="text1"/>
          <w:sz w:val="24"/>
          <w:lang w:val="zh-CN"/>
          <w14:textFill>
            <w14:solidFill>
              <w14:schemeClr w14:val="tx1"/>
            </w14:solidFill>
          </w14:textFill>
        </w:rPr>
        <w:t>-100</w:t>
      </w:r>
      <w:r>
        <w:rPr>
          <w:rFonts w:hint="eastAsia"/>
          <w:color w:val="000000" w:themeColor="text1"/>
          <w:sz w:val="24"/>
          <w:lang w:val="zh-CN"/>
          <w14:textFill>
            <w14:solidFill>
              <w14:schemeClr w14:val="tx1"/>
            </w14:solidFill>
          </w14:textFill>
        </w:rPr>
        <w:t>0000）</w:t>
      </w:r>
      <w:r>
        <w:rPr>
          <w:color w:val="000000" w:themeColor="text1"/>
          <w:sz w:val="24"/>
          <w:lang w:val="zh-CN"/>
          <w14:textFill>
            <w14:solidFill>
              <w14:schemeClr w14:val="tx1"/>
            </w14:solidFill>
          </w14:textFill>
        </w:rPr>
        <w:t>×</w:t>
      </w:r>
      <w:r>
        <w:rPr>
          <w:rFonts w:hint="eastAsia"/>
          <w:color w:val="000000" w:themeColor="text1"/>
          <w:sz w:val="24"/>
          <w:lang w:val="zh-CN"/>
          <w14:textFill>
            <w14:solidFill>
              <w14:schemeClr w14:val="tx1"/>
            </w14:solidFill>
          </w14:textFill>
        </w:rPr>
        <w:t>0.8</w:t>
      </w:r>
      <w:r>
        <w:rPr>
          <w:color w:val="000000" w:themeColor="text1"/>
          <w:sz w:val="24"/>
          <w:lang w:val="zh-CN"/>
          <w14:textFill>
            <w14:solidFill>
              <w14:schemeClr w14:val="tx1"/>
            </w14:solidFill>
          </w14:textFill>
        </w:rPr>
        <w:t>%+</w:t>
      </w:r>
      <w:r>
        <w:rPr>
          <w:rFonts w:hint="eastAsia"/>
          <w:color w:val="000000" w:themeColor="text1"/>
          <w:sz w:val="24"/>
          <w:lang w:val="zh-CN"/>
          <w14:textFill>
            <w14:solidFill>
              <w14:schemeClr w14:val="tx1"/>
            </w14:solidFill>
          </w14:textFill>
        </w:rPr>
        <w:t>（</w:t>
      </w:r>
      <w:r>
        <w:rPr>
          <w:color w:val="000000" w:themeColor="text1"/>
          <w:sz w:val="24"/>
          <w:lang w:val="zh-CN"/>
          <w14:textFill>
            <w14:solidFill>
              <w14:schemeClr w14:val="tx1"/>
            </w14:solidFill>
          </w14:textFill>
        </w:rPr>
        <w:t>680</w:t>
      </w:r>
      <w:r>
        <w:rPr>
          <w:rFonts w:hint="eastAsia"/>
          <w:color w:val="000000" w:themeColor="text1"/>
          <w:sz w:val="24"/>
          <w:lang w:val="zh-CN"/>
          <w14:textFill>
            <w14:solidFill>
              <w14:schemeClr w14:val="tx1"/>
            </w14:solidFill>
          </w14:textFill>
        </w:rPr>
        <w:t>5000</w:t>
      </w:r>
      <w:r>
        <w:rPr>
          <w:color w:val="000000" w:themeColor="text1"/>
          <w:sz w:val="24"/>
          <w:lang w:val="zh-CN"/>
          <w14:textFill>
            <w14:solidFill>
              <w14:schemeClr w14:val="tx1"/>
            </w14:solidFill>
          </w14:textFill>
        </w:rPr>
        <w:t>-500</w:t>
      </w:r>
      <w:r>
        <w:rPr>
          <w:rFonts w:hint="eastAsia"/>
          <w:color w:val="000000" w:themeColor="text1"/>
          <w:sz w:val="24"/>
          <w:lang w:val="zh-CN"/>
          <w14:textFill>
            <w14:solidFill>
              <w14:schemeClr w14:val="tx1"/>
            </w14:solidFill>
          </w14:textFill>
        </w:rPr>
        <w:t>0000）</w:t>
      </w:r>
      <w:r>
        <w:rPr>
          <w:color w:val="000000" w:themeColor="text1"/>
          <w:sz w:val="24"/>
          <w:lang w:val="zh-CN"/>
          <w14:textFill>
            <w14:solidFill>
              <w14:schemeClr w14:val="tx1"/>
            </w14:solidFill>
          </w14:textFill>
        </w:rPr>
        <w:t>×0.</w:t>
      </w:r>
      <w:r>
        <w:rPr>
          <w:rFonts w:hint="eastAsia"/>
          <w:color w:val="000000" w:themeColor="text1"/>
          <w:sz w:val="24"/>
          <w:lang w:val="zh-CN"/>
          <w14:textFill>
            <w14:solidFill>
              <w14:schemeClr w14:val="tx1"/>
            </w14:solidFill>
          </w14:textFill>
        </w:rPr>
        <w:t>45</w:t>
      </w:r>
      <w:r>
        <w:rPr>
          <w:color w:val="000000" w:themeColor="text1"/>
          <w:sz w:val="24"/>
          <w:lang w:val="zh-CN"/>
          <w14:textFill>
            <w14:solidFill>
              <w14:schemeClr w14:val="tx1"/>
            </w14:solidFill>
          </w14:textFill>
        </w:rPr>
        <w:t>%=</w:t>
      </w:r>
      <w:r>
        <w:rPr>
          <w:rFonts w:hint="eastAsia"/>
          <w:color w:val="000000" w:themeColor="text1"/>
          <w:sz w:val="24"/>
          <w:lang w:val="zh-CN"/>
          <w14:textFill>
            <w14:solidFill>
              <w14:schemeClr w14:val="tx1"/>
            </w14:solidFill>
          </w14:textFill>
        </w:rPr>
        <w:t>50122.5</w:t>
      </w:r>
      <w:r>
        <w:rPr>
          <w:color w:val="000000" w:themeColor="text1"/>
          <w:sz w:val="24"/>
          <w:lang w:val="zh-CN"/>
          <w14:textFill>
            <w14:solidFill>
              <w14:schemeClr w14:val="tx1"/>
            </w14:solidFill>
          </w14:textFill>
        </w:rPr>
        <w:t>元，服务费</w:t>
      </w:r>
      <w:r>
        <w:rPr>
          <w:rFonts w:hint="eastAsia"/>
          <w:color w:val="000000" w:themeColor="text1"/>
          <w:sz w:val="24"/>
          <w:lang w:val="zh-CN"/>
          <w14:textFill>
            <w14:solidFill>
              <w14:schemeClr w14:val="tx1"/>
            </w14:solidFill>
          </w14:textFill>
        </w:rPr>
        <w:t>缴纳50122元。</w:t>
      </w:r>
      <w:r>
        <w:rPr>
          <w:color w:val="000000" w:themeColor="text1"/>
          <w:sz w:val="24"/>
          <w:lang w:val="zh-CN"/>
          <w14:textFill>
            <w14:solidFill>
              <w14:schemeClr w14:val="tx1"/>
            </w14:solidFill>
          </w14:textFill>
        </w:rPr>
        <w:t>其中中标金额以《中标通知书》为准。</w:t>
      </w:r>
    </w:p>
    <w:p w14:paraId="06C72D1E">
      <w:pPr>
        <w:tabs>
          <w:tab w:val="left" w:pos="700"/>
        </w:tabs>
        <w:autoSpaceDE w:val="0"/>
        <w:autoSpaceDN w:val="0"/>
        <w:adjustRightInd w:val="0"/>
        <w:spacing w:line="360" w:lineRule="auto"/>
        <w:ind w:firstLine="448" w:firstLineChars="200"/>
        <w:rPr>
          <w:color w:val="000000" w:themeColor="text1"/>
          <w:sz w:val="24"/>
          <w:szCs w:val="24"/>
          <w:lang w:val="zh-CN"/>
          <w14:textFill>
            <w14:solidFill>
              <w14:schemeClr w14:val="tx1"/>
            </w14:solidFill>
          </w14:textFill>
        </w:rPr>
      </w:pPr>
      <w:r>
        <w:rPr>
          <w:rFonts w:hint="eastAsia"/>
          <w:color w:val="000000" w:themeColor="text1"/>
          <w:sz w:val="24"/>
          <w:szCs w:val="24"/>
          <w14:textFill>
            <w14:solidFill>
              <w14:schemeClr w14:val="tx1"/>
            </w14:solidFill>
          </w14:textFill>
        </w:rPr>
        <w:t>中标供应商应于中标公告发布之日起5个工作日内缴纳</w:t>
      </w:r>
      <w:r>
        <w:rPr>
          <w:rFonts w:hint="eastAsia"/>
          <w:color w:val="000000" w:themeColor="text1"/>
          <w:sz w:val="24"/>
          <w:szCs w:val="24"/>
          <w:lang w:val="zh-CN"/>
          <w14:textFill>
            <w14:solidFill>
              <w14:schemeClr w14:val="tx1"/>
            </w14:solidFill>
          </w14:textFill>
        </w:rPr>
        <w:t>招标代理服务费，缴费单位名称须与投标单位名称一致，缴费时请注明项目编号及中标包号。</w:t>
      </w:r>
    </w:p>
    <w:p w14:paraId="7AB6A563">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名        称：天津市公共资源交易中心</w:t>
      </w:r>
    </w:p>
    <w:p w14:paraId="091732F3">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 xml:space="preserve">开户行及账号：中国建设银行股份有限公司天津明华支行 </w:t>
      </w:r>
    </w:p>
    <w:p w14:paraId="2643D4C8">
      <w:pPr>
        <w:pStyle w:val="31"/>
        <w:spacing w:line="360" w:lineRule="auto"/>
        <w:ind w:firstLine="2009" w:firstLineChars="897"/>
        <w:rPr>
          <w:rFonts w:ascii="Times New Roman" w:hAnsi="Times New Roman" w:eastAsia="宋体" w:cs="Times New Roman"/>
          <w:color w:val="000000" w:themeColor="text1"/>
          <w14:textFill>
            <w14:solidFill>
              <w14:schemeClr w14:val="tx1"/>
            </w14:solidFill>
          </w14:textFill>
        </w:rPr>
      </w:pPr>
      <w:r>
        <w:rPr>
          <w:rFonts w:ascii="Times New Roman" w:hAnsi="Times New Roman" w:eastAsia="宋体" w:cs="Times New Roman"/>
          <w:color w:val="000000" w:themeColor="text1"/>
          <w14:textFill>
            <w14:solidFill>
              <w14:schemeClr w14:val="tx1"/>
            </w14:solidFill>
          </w14:textFill>
        </w:rPr>
        <w:t>1205 0162 4900 0000 0675</w:t>
      </w:r>
    </w:p>
    <w:p w14:paraId="696B0A9B">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银行联行号：105110039436</w:t>
      </w:r>
    </w:p>
    <w:p w14:paraId="76B168B9">
      <w:pPr>
        <w:pStyle w:val="31"/>
        <w:spacing w:line="360" w:lineRule="auto"/>
        <w:ind w:firstLine="448"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纳税人识别号：1212 0000 MB1E 44809C</w:t>
      </w:r>
    </w:p>
    <w:p w14:paraId="63FE939E">
      <w:pPr>
        <w:pStyle w:val="31"/>
        <w:spacing w:line="360" w:lineRule="auto"/>
        <w:ind w:firstLine="448"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地址：天津市河东区红星路79号</w:t>
      </w:r>
    </w:p>
    <w:p w14:paraId="087674AB">
      <w:pPr>
        <w:pStyle w:val="31"/>
        <w:spacing w:line="360" w:lineRule="auto"/>
        <w:ind w:firstLine="448"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缴费及申请开票系统：http://pay.tjggzy.cn/</w:t>
      </w:r>
    </w:p>
    <w:p w14:paraId="09F63399">
      <w:pPr>
        <w:pStyle w:val="31"/>
        <w:spacing w:line="360" w:lineRule="auto"/>
        <w:ind w:firstLine="448"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缴费及开票咨询电话：022-24532012</w:t>
      </w:r>
    </w:p>
    <w:p w14:paraId="4CB7C3DB">
      <w:pPr>
        <w:pStyle w:val="31"/>
        <w:spacing w:line="360" w:lineRule="auto"/>
        <w:ind w:firstLine="448" w:firstLineChars="200"/>
        <w:jc w:val="both"/>
        <w:rPr>
          <w:rFonts w:hint="eastAsia" w:ascii="Times New Roman" w:hAnsi="Times New Roman" w:eastAsia="宋体" w:cs="Times New Roman"/>
          <w:color w:val="FF0000"/>
          <w:lang w:eastAsia="zh-CN"/>
        </w:rPr>
      </w:pPr>
    </w:p>
    <w:p w14:paraId="6CC9492B">
      <w:pPr>
        <w:pStyle w:val="31"/>
        <w:spacing w:line="360" w:lineRule="auto"/>
        <w:jc w:val="both"/>
        <w:rPr>
          <w:rFonts w:ascii="Times New Roman" w:hAnsi="Times New Roman" w:eastAsia="宋体" w:cs="Times New Roman"/>
          <w:color w:val="auto"/>
        </w:rPr>
      </w:pPr>
    </w:p>
    <w:p w14:paraId="3B1A44D4">
      <w:pPr>
        <w:pStyle w:val="31"/>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lang w:val="en-US" w:eastAsia="zh-CN"/>
        </w:rPr>
        <w:t>6</w:t>
      </w:r>
      <w:r>
        <w:rPr>
          <w:rFonts w:ascii="Times New Roman" w:hAnsi="Times New Roman" w:eastAsia="宋体" w:cs="Times New Roman"/>
          <w:color w:val="auto"/>
        </w:rPr>
        <w:t>月</w:t>
      </w:r>
      <w:r>
        <w:rPr>
          <w:rFonts w:hint="eastAsia" w:ascii="Times New Roman" w:hAnsi="Times New Roman" w:eastAsia="宋体" w:cs="Times New Roman"/>
          <w:color w:val="auto"/>
          <w:lang w:val="en-US" w:eastAsia="zh-CN"/>
        </w:rPr>
        <w:t>9</w:t>
      </w:r>
      <w:r>
        <w:rPr>
          <w:rFonts w:ascii="Times New Roman" w:hAnsi="Times New Roman" w:eastAsia="宋体" w:cs="Times New Roman"/>
          <w:color w:val="auto"/>
        </w:rPr>
        <w:t>日</w:t>
      </w:r>
    </w:p>
    <w:p w14:paraId="7AEA0DC1">
      <w:pPr>
        <w:pStyle w:val="31"/>
        <w:spacing w:line="360" w:lineRule="auto"/>
        <w:ind w:right="892"/>
        <w:rPr>
          <w:rFonts w:ascii="Times New Roman" w:hAnsi="Times New Roman" w:eastAsia="宋体" w:cs="Times New Roman"/>
          <w:color w:val="auto"/>
        </w:rPr>
      </w:pPr>
    </w:p>
    <w:p w14:paraId="3CA45E9D">
      <w:pPr>
        <w:widowControl/>
        <w:jc w:val="left"/>
        <w:rPr>
          <w:b/>
          <w:bCs/>
          <w:kern w:val="28"/>
          <w:sz w:val="32"/>
          <w:szCs w:val="32"/>
          <w:lang w:val="zh-CN" w:eastAsia="zh-CN"/>
        </w:rPr>
      </w:pPr>
      <w:r>
        <w:br w:type="page"/>
      </w:r>
    </w:p>
    <w:p w14:paraId="62A317C8">
      <w:pPr>
        <w:pStyle w:val="18"/>
        <w:rPr>
          <w:rFonts w:ascii="Times New Roman" w:hAnsi="Times New Roman"/>
          <w:lang w:eastAsia="zh-CN"/>
        </w:rPr>
      </w:pPr>
      <w:r>
        <w:rPr>
          <w:rFonts w:ascii="Times New Roman" w:hAnsi="Times New Roman"/>
        </w:rPr>
        <w:t>第</w:t>
      </w:r>
      <w:r>
        <w:rPr>
          <w:rFonts w:ascii="Times New Roman" w:hAnsi="Times New Roman"/>
          <w:lang w:eastAsia="zh-CN"/>
        </w:rPr>
        <w:t>二</w:t>
      </w:r>
      <w:r>
        <w:rPr>
          <w:rFonts w:ascii="Times New Roman" w:hAnsi="Times New Roman"/>
        </w:rPr>
        <w:t>部分  招标项目</w:t>
      </w:r>
      <w:bookmarkEnd w:id="3"/>
      <w:r>
        <w:rPr>
          <w:rFonts w:ascii="Times New Roman" w:hAnsi="Times New Roman"/>
        </w:rPr>
        <w:t>需求</w:t>
      </w:r>
    </w:p>
    <w:p w14:paraId="50440789">
      <w:pPr>
        <w:autoSpaceDE w:val="0"/>
        <w:autoSpaceDN w:val="0"/>
        <w:adjustRightInd w:val="0"/>
        <w:spacing w:line="360" w:lineRule="auto"/>
        <w:ind w:firstLine="448"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加注“★”号条款为不允许偏离的实质性要求，经评标委员会判定任意一条加注“★”号的条款出现偏离，视为无效投标。</w:t>
      </w:r>
    </w:p>
    <w:p w14:paraId="5C376FDA">
      <w:pPr>
        <w:widowControl/>
        <w:ind w:firstLine="448" w:firstLineChars="20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一、项目背景</w:t>
      </w:r>
    </w:p>
    <w:p w14:paraId="0F44B445">
      <w:pPr>
        <w:tabs>
          <w:tab w:val="left" w:pos="210"/>
        </w:tabs>
        <w:autoSpaceDE w:val="0"/>
        <w:autoSpaceDN w:val="0"/>
        <w:adjustRightInd w:val="0"/>
        <w:spacing w:line="360" w:lineRule="auto"/>
        <w:ind w:firstLine="448" w:firstLineChars="200"/>
        <w:outlineLvl w:val="0"/>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本次拟通过公开招标方式确定天津市829处公交候车亭设施的建设运营管理单位，中标供应商需承担收购费用71476000元，契税、增值税、企业所得税等税费</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中标后日常维护及升级改造（包括但不限于智能升级改造费用）等全部费用。</w:t>
      </w:r>
    </w:p>
    <w:p w14:paraId="41BA5B31">
      <w:pPr>
        <w:tabs>
          <w:tab w:val="left" w:pos="210"/>
        </w:tabs>
        <w:autoSpaceDE w:val="0"/>
        <w:autoSpaceDN w:val="0"/>
        <w:adjustRightInd w:val="0"/>
        <w:spacing w:line="360" w:lineRule="auto"/>
        <w:ind w:firstLine="448" w:firstLineChars="200"/>
        <w:outlineLvl w:val="0"/>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中标供应商将获得公交候车亭的经营权，统一进行建设运营管理，可合法利用公交候车亭开展各项业务经营（主要为户外广告发布），经营收入归中标供应商所有。</w:t>
      </w:r>
    </w:p>
    <w:p w14:paraId="61B7DB1B">
      <w:pPr>
        <w:tabs>
          <w:tab w:val="left" w:pos="210"/>
        </w:tabs>
        <w:autoSpaceDE w:val="0"/>
        <w:autoSpaceDN w:val="0"/>
        <w:adjustRightInd w:val="0"/>
        <w:spacing w:line="360" w:lineRule="auto"/>
        <w:ind w:firstLine="448" w:firstLineChars="200"/>
        <w:outlineLvl w:val="0"/>
        <w:rPr>
          <w:color w:val="000000" w:themeColor="text1"/>
          <w:sz w:val="24"/>
          <w:szCs w:val="24"/>
          <w14:textFill>
            <w14:solidFill>
              <w14:schemeClr w14:val="tx1"/>
            </w14:solidFill>
          </w14:textFill>
        </w:rPr>
      </w:pPr>
      <w:r>
        <w:rPr>
          <w:rFonts w:hint="eastAsia"/>
          <w:color w:val="000000" w:themeColor="text1"/>
          <w:sz w:val="24"/>
          <w:szCs w:val="24"/>
          <w:lang w:eastAsia="zh-CN"/>
          <w14:textFill>
            <w14:solidFill>
              <w14:schemeClr w14:val="tx1"/>
            </w14:solidFill>
          </w14:textFill>
        </w:rPr>
        <w:t>服务期为合同规定的自中标供应商接收资产之日起10年，服务地点为天津市829处公交候车亭所在区域（具体位置清单详见附件）。协议期内，若因城市发展需要，新整修路段及市区内各路段的智能公交升级改造由中标供应商负责出资建设运营管理</w:t>
      </w:r>
      <w:r>
        <w:rPr>
          <w:rFonts w:hint="eastAsia"/>
          <w:color w:val="000000" w:themeColor="text1"/>
          <w:sz w:val="24"/>
          <w:szCs w:val="24"/>
          <w14:textFill>
            <w14:solidFill>
              <w14:schemeClr w14:val="tx1"/>
            </w14:solidFill>
          </w14:textFill>
        </w:rPr>
        <w:t>。</w:t>
      </w:r>
    </w:p>
    <w:p w14:paraId="7EA0091B">
      <w:pPr>
        <w:tabs>
          <w:tab w:val="left" w:pos="210"/>
        </w:tabs>
        <w:autoSpaceDE w:val="0"/>
        <w:autoSpaceDN w:val="0"/>
        <w:adjustRightInd w:val="0"/>
        <w:spacing w:line="360" w:lineRule="auto"/>
        <w:ind w:firstLine="448" w:firstLineChars="200"/>
        <w:outlineLvl w:val="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二、技术要求</w:t>
      </w:r>
    </w:p>
    <w:p w14:paraId="661C03AE">
      <w:pPr>
        <w:spacing w:line="360" w:lineRule="auto"/>
        <w:ind w:firstLine="448" w:firstLineChars="200"/>
        <w:outlineLvl w:val="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（一）投标人须承诺所提供的服务、人员及设备符合相关强制性规定。</w:t>
      </w:r>
      <w:r>
        <w:rPr>
          <w:rFonts w:hint="eastAsia"/>
          <w:color w:val="000000" w:themeColor="text1"/>
          <w:sz w:val="24"/>
          <w14:textFill>
            <w14:solidFill>
              <w14:schemeClr w14:val="tx1"/>
            </w14:solidFill>
          </w14:textFill>
        </w:rPr>
        <w:t>验收时采购人有权要求投标人出具</w:t>
      </w:r>
      <w:r>
        <w:rPr>
          <w:color w:val="000000" w:themeColor="text1"/>
          <w:sz w:val="24"/>
          <w14:textFill>
            <w14:solidFill>
              <w14:schemeClr w14:val="tx1"/>
            </w14:solidFill>
          </w14:textFill>
        </w:rPr>
        <w:t>所提供的服务、人员及设备</w:t>
      </w:r>
      <w:r>
        <w:rPr>
          <w:rFonts w:hint="eastAsia"/>
          <w:color w:val="000000" w:themeColor="text1"/>
          <w:sz w:val="24"/>
          <w14:textFill>
            <w14:solidFill>
              <w14:schemeClr w14:val="tx1"/>
            </w14:solidFill>
          </w14:textFill>
        </w:rPr>
        <w:t>符合上述规定的证明文件。</w:t>
      </w:r>
    </w:p>
    <w:p w14:paraId="0D796A94">
      <w:pPr>
        <w:tabs>
          <w:tab w:val="left" w:pos="210"/>
        </w:tabs>
        <w:autoSpaceDE w:val="0"/>
        <w:autoSpaceDN w:val="0"/>
        <w:adjustRightInd w:val="0"/>
        <w:spacing w:line="360" w:lineRule="auto"/>
        <w:ind w:firstLine="448" w:firstLineChars="200"/>
        <w:outlineLvl w:val="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（二）具体要求</w:t>
      </w:r>
    </w:p>
    <w:p w14:paraId="41129E88">
      <w:pPr>
        <w:tabs>
          <w:tab w:val="left" w:pos="210"/>
        </w:tabs>
        <w:autoSpaceDE w:val="0"/>
        <w:autoSpaceDN w:val="0"/>
        <w:adjustRightInd w:val="0"/>
        <w:spacing w:line="360" w:lineRule="auto"/>
        <w:ind w:firstLine="448" w:firstLineChars="200"/>
        <w:outlineLvl w:val="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详见项目需求书。</w:t>
      </w:r>
    </w:p>
    <w:p w14:paraId="18BC02EF">
      <w:pPr>
        <w:tabs>
          <w:tab w:val="left" w:pos="210"/>
        </w:tabs>
        <w:autoSpaceDE w:val="0"/>
        <w:autoSpaceDN w:val="0"/>
        <w:adjustRightInd w:val="0"/>
        <w:spacing w:line="360" w:lineRule="auto"/>
        <w:ind w:firstLine="448" w:firstLineChars="200"/>
        <w:outlineLvl w:val="0"/>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三</w:t>
      </w:r>
      <w:r>
        <w:rPr>
          <w:color w:val="000000" w:themeColor="text1"/>
          <w:sz w:val="24"/>
          <w:szCs w:val="24"/>
          <w14:textFill>
            <w14:solidFill>
              <w14:schemeClr w14:val="tx1"/>
            </w14:solidFill>
          </w14:textFill>
        </w:rPr>
        <w:t>、商务要求</w:t>
      </w:r>
    </w:p>
    <w:p w14:paraId="55E6AE81">
      <w:pPr>
        <w:autoSpaceDE w:val="0"/>
        <w:autoSpaceDN w:val="0"/>
        <w:adjustRightInd w:val="0"/>
        <w:spacing w:line="360" w:lineRule="auto"/>
        <w:ind w:firstLine="448"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（一）报价要求</w:t>
      </w:r>
    </w:p>
    <w:p w14:paraId="0B43DC3E">
      <w:pPr>
        <w:autoSpaceDE w:val="0"/>
        <w:autoSpaceDN w:val="0"/>
        <w:adjustRightInd w:val="0"/>
        <w:spacing w:line="360" w:lineRule="auto"/>
        <w:ind w:firstLine="448"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 投标报价以人民币填列。</w:t>
      </w:r>
    </w:p>
    <w:p w14:paraId="040C1B8F">
      <w:pPr>
        <w:autoSpaceDE w:val="0"/>
        <w:autoSpaceDN w:val="0"/>
        <w:adjustRightInd w:val="0"/>
        <w:spacing w:line="360" w:lineRule="auto"/>
        <w:ind w:firstLine="448" w:firstLineChars="200"/>
        <w:rPr>
          <w:color w:val="000000" w:themeColor="text1"/>
          <w14:textFill>
            <w14:solidFill>
              <w14:schemeClr w14:val="tx1"/>
            </w14:solidFill>
          </w14:textFill>
        </w:rPr>
      </w:pPr>
      <w:r>
        <w:rPr>
          <w:color w:val="000000" w:themeColor="text1"/>
          <w:sz w:val="24"/>
          <w14:textFill>
            <w14:solidFill>
              <w14:schemeClr w14:val="tx1"/>
            </w14:solidFill>
          </w14:textFill>
        </w:rPr>
        <w:t xml:space="preserve">2. </w:t>
      </w:r>
      <w:r>
        <w:rPr>
          <w:rFonts w:hint="eastAsia"/>
          <w:color w:val="000000" w:themeColor="text1"/>
          <w:sz w:val="24"/>
          <w14:textFill>
            <w14:solidFill>
              <w14:schemeClr w14:val="tx1"/>
            </w14:solidFill>
          </w14:textFill>
        </w:rPr>
        <w:t>投标人的报价应包括：本项目为固定价格采购，所有供应商统一按71476000元报价。上述报价为投标人充分考虑各种风险费用后，为获取本项目公交候车亭设施的运营权以及完成本文件规定的一切工作而向相应权利人支付的总体报价，中标供应商需承担收购费用71476000元，契税、增值税、企业所得税等税费，中标后日常维护及升级改造（包括但不限于智能升级改造费用）等全部费用</w:t>
      </w:r>
      <w:r>
        <w:rPr>
          <w:rFonts w:hint="eastAsia"/>
          <w:color w:val="000000" w:themeColor="text1"/>
          <w:sz w:val="24"/>
          <w:szCs w:val="24"/>
          <w:lang w:eastAsia="zh-CN"/>
          <w14:textFill>
            <w14:solidFill>
              <w14:schemeClr w14:val="tx1"/>
            </w14:solidFill>
          </w14:textFill>
        </w:rPr>
        <w:t>。</w:t>
      </w:r>
    </w:p>
    <w:p w14:paraId="43761788">
      <w:pPr>
        <w:autoSpaceDE w:val="0"/>
        <w:autoSpaceDN w:val="0"/>
        <w:adjustRightInd w:val="0"/>
        <w:spacing w:line="360" w:lineRule="auto"/>
        <w:ind w:firstLine="448" w:firstLineChars="200"/>
        <w:rPr>
          <w:rFonts w:hint="default" w:ascii="Times New Roman" w:hAnsi="Times New Roman" w:cs="Times New Roman"/>
          <w:b/>
          <w:bCs/>
          <w:color w:val="000000" w:themeColor="text1"/>
          <w:sz w:val="24"/>
          <w:lang w:val="en-US" w:eastAsia="zh-CN"/>
          <w14:textFill>
            <w14:solidFill>
              <w14:schemeClr w14:val="tx1"/>
            </w14:solidFill>
          </w14:textFill>
        </w:rPr>
      </w:pPr>
      <w:r>
        <w:rPr>
          <w:rFonts w:hint="eastAsia" w:ascii="Times New Roman" w:hAnsi="Times New Roman" w:cs="Times New Roman"/>
          <w:b/>
          <w:bCs/>
          <w:color w:val="000000" w:themeColor="text1"/>
          <w:sz w:val="24"/>
          <w:lang w:val="en-US" w:eastAsia="zh-CN"/>
          <w14:textFill>
            <w14:solidFill>
              <w14:schemeClr w14:val="tx1"/>
            </w14:solidFill>
          </w14:textFill>
        </w:rPr>
        <w:t>供应商未按上述要求报价的，投标无效。</w:t>
      </w:r>
    </w:p>
    <w:p w14:paraId="6F762F1C">
      <w:pPr>
        <w:spacing w:line="360" w:lineRule="auto"/>
        <w:ind w:firstLine="448" w:firstLineChars="200"/>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 xml:space="preserve">3. </w:t>
      </w:r>
      <w:r>
        <w:rPr>
          <w:color w:val="000000" w:themeColor="text1"/>
          <w:sz w:val="24"/>
          <w14:textFill>
            <w14:solidFill>
              <w14:schemeClr w14:val="tx1"/>
            </w14:solidFill>
          </w14:textFill>
        </w:rPr>
        <w:t>验收相关费用由投标人负责。</w:t>
      </w:r>
    </w:p>
    <w:p w14:paraId="78298FB1">
      <w:pPr>
        <w:autoSpaceDE w:val="0"/>
        <w:autoSpaceDN w:val="0"/>
        <w:adjustRightInd w:val="0"/>
        <w:spacing w:line="360" w:lineRule="auto"/>
        <w:ind w:firstLine="448"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二</w:t>
      </w:r>
      <w:r>
        <w:rPr>
          <w:color w:val="000000" w:themeColor="text1"/>
          <w:sz w:val="24"/>
          <w14:textFill>
            <w14:solidFill>
              <w14:schemeClr w14:val="tx1"/>
            </w14:solidFill>
          </w14:textFill>
        </w:rPr>
        <w:t>）时间、地点要求</w:t>
      </w:r>
    </w:p>
    <w:p w14:paraId="0504C320">
      <w:pPr>
        <w:autoSpaceDE w:val="0"/>
        <w:autoSpaceDN w:val="0"/>
        <w:adjustRightInd w:val="0"/>
        <w:spacing w:line="360" w:lineRule="auto"/>
        <w:ind w:firstLine="448"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1. 时间要求：</w:t>
      </w:r>
      <w:r>
        <w:rPr>
          <w:rFonts w:hint="eastAsia"/>
          <w:color w:val="000000" w:themeColor="text1"/>
          <w:sz w:val="24"/>
          <w14:textFill>
            <w14:solidFill>
              <w14:schemeClr w14:val="tx1"/>
            </w14:solidFill>
          </w14:textFill>
        </w:rPr>
        <w:t>服务期自中标供应商接收资产之日起10年</w:t>
      </w:r>
      <w:r>
        <w:rPr>
          <w:color w:val="000000" w:themeColor="text1"/>
          <w:sz w:val="24"/>
          <w14:textFill>
            <w14:solidFill>
              <w14:schemeClr w14:val="tx1"/>
            </w14:solidFill>
          </w14:textFill>
        </w:rPr>
        <w:t>（特殊情况以合同为准）。</w:t>
      </w:r>
    </w:p>
    <w:p w14:paraId="28B52EBC">
      <w:pPr>
        <w:autoSpaceDE w:val="0"/>
        <w:autoSpaceDN w:val="0"/>
        <w:adjustRightInd w:val="0"/>
        <w:spacing w:line="360" w:lineRule="auto"/>
        <w:ind w:firstLine="448"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2. 服务地点：</w:t>
      </w:r>
      <w:r>
        <w:rPr>
          <w:rFonts w:hint="eastAsia"/>
          <w:color w:val="000000" w:themeColor="text1"/>
          <w:sz w:val="24"/>
          <w:lang w:val="en-US" w:eastAsia="zh-CN"/>
          <w14:textFill>
            <w14:solidFill>
              <w14:schemeClr w14:val="tx1"/>
            </w14:solidFill>
          </w14:textFill>
        </w:rPr>
        <w:t>详见项目需求书</w:t>
      </w:r>
      <w:r>
        <w:rPr>
          <w:color w:val="000000" w:themeColor="text1"/>
          <w:sz w:val="24"/>
          <w14:textFill>
            <w14:solidFill>
              <w14:schemeClr w14:val="tx1"/>
            </w14:solidFill>
          </w14:textFill>
        </w:rPr>
        <w:t>（特殊情况以合同为准）。</w:t>
      </w:r>
    </w:p>
    <w:p w14:paraId="72212147">
      <w:pPr>
        <w:autoSpaceDE w:val="0"/>
        <w:autoSpaceDN w:val="0"/>
        <w:adjustRightInd w:val="0"/>
        <w:spacing w:line="360" w:lineRule="auto"/>
        <w:ind w:firstLine="448"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三</w:t>
      </w:r>
      <w:r>
        <w:rPr>
          <w:color w:val="000000" w:themeColor="text1"/>
          <w:sz w:val="24"/>
          <w14:textFill>
            <w14:solidFill>
              <w14:schemeClr w14:val="tx1"/>
            </w14:solidFill>
          </w14:textFill>
        </w:rPr>
        <w:t>）付款方式</w:t>
      </w:r>
    </w:p>
    <w:p w14:paraId="0E82B953">
      <w:pPr>
        <w:autoSpaceDE w:val="0"/>
        <w:autoSpaceDN w:val="0"/>
        <w:adjustRightInd w:val="0"/>
        <w:spacing w:line="360" w:lineRule="auto"/>
        <w:ind w:firstLine="672" w:firstLineChars="3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依照天健国信资产评估（天津）有限公司出具的津国信评咨字（2025）第006号价值估算报告，候车亭设施收购价款为人民币71476000元，其中天津星海广告发展有限公司54489700元，天津东方星海广告传媒有限公司16986300元。除上述候车亭设施收购价款外，中标人还需支付权利人设施收购产生的税费。具体支付金额及支付方式中标人与对应权利人商议决定。中标人在《公共汽车候车亭经营权协议》签订之日起30个工作日内完成支付，并将支付凭证及相关证明材料同步提交给采购人</w:t>
      </w:r>
      <w:r>
        <w:rPr>
          <w:color w:val="000000" w:themeColor="text1"/>
          <w:sz w:val="24"/>
          <w14:textFill>
            <w14:solidFill>
              <w14:schemeClr w14:val="tx1"/>
            </w14:solidFill>
          </w14:textFill>
        </w:rPr>
        <w:t>（特殊情况以合同为准）。</w:t>
      </w:r>
    </w:p>
    <w:p w14:paraId="1FC7D781">
      <w:pPr>
        <w:autoSpaceDE w:val="0"/>
        <w:autoSpaceDN w:val="0"/>
        <w:adjustRightInd w:val="0"/>
        <w:spacing w:line="360" w:lineRule="auto"/>
        <w:ind w:firstLine="448"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w:t>
      </w:r>
      <w:r>
        <w:rPr>
          <w:rFonts w:hint="eastAsia"/>
          <w:color w:val="000000" w:themeColor="text1"/>
          <w:sz w:val="24"/>
          <w14:textFill>
            <w14:solidFill>
              <w14:schemeClr w14:val="tx1"/>
            </w14:solidFill>
          </w14:textFill>
        </w:rPr>
        <w:t>四</w:t>
      </w:r>
      <w:r>
        <w:rPr>
          <w:color w:val="000000" w:themeColor="text1"/>
          <w:sz w:val="24"/>
          <w14:textFill>
            <w14:solidFill>
              <w14:schemeClr w14:val="tx1"/>
            </w14:solidFill>
          </w14:textFill>
        </w:rPr>
        <w:t>）投标保证金和履约保证金</w:t>
      </w:r>
    </w:p>
    <w:p w14:paraId="15E01D05">
      <w:pPr>
        <w:autoSpaceDE w:val="0"/>
        <w:autoSpaceDN w:val="0"/>
        <w:adjustRightInd w:val="0"/>
        <w:spacing w:line="360" w:lineRule="auto"/>
        <w:ind w:firstLine="448"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本项目不收取投标保证金和履约保证金。</w:t>
      </w:r>
    </w:p>
    <w:p w14:paraId="55BF979A">
      <w:pPr>
        <w:autoSpaceDE w:val="0"/>
        <w:autoSpaceDN w:val="0"/>
        <w:adjustRightInd w:val="0"/>
        <w:spacing w:line="360" w:lineRule="auto"/>
        <w:ind w:firstLine="448"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（五）验收方法及标准</w:t>
      </w:r>
    </w:p>
    <w:p w14:paraId="7CD77F8F">
      <w:pPr>
        <w:autoSpaceDE w:val="0"/>
        <w:autoSpaceDN w:val="0"/>
        <w:adjustRightInd w:val="0"/>
        <w:spacing w:line="360" w:lineRule="auto"/>
        <w:ind w:firstLine="448"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采购人将不定期对中标人运营管理情况进行抽查检查，协议期满后进行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p>
    <w:p w14:paraId="595B0920">
      <w:pPr>
        <w:spacing w:line="360" w:lineRule="auto"/>
        <w:ind w:firstLine="448" w:firstLineChars="200"/>
        <w:outlineLvl w:val="0"/>
        <w:rPr>
          <w:color w:val="000000" w:themeColor="text1"/>
          <w:sz w:val="24"/>
          <w14:textFill>
            <w14:solidFill>
              <w14:schemeClr w14:val="tx1"/>
            </w14:solidFill>
          </w14:textFill>
        </w:rPr>
      </w:pPr>
      <w:r>
        <w:rPr>
          <w:color w:val="000000" w:themeColor="text1"/>
          <w:sz w:val="24"/>
          <w14:textFill>
            <w14:solidFill>
              <w14:schemeClr w14:val="tx1"/>
            </w14:solidFill>
          </w14:textFill>
        </w:rPr>
        <w:t>四、评分因素及评标标准</w:t>
      </w:r>
    </w:p>
    <w:tbl>
      <w:tblPr>
        <w:tblStyle w:val="24"/>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074B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9393" w:type="dxa"/>
            <w:gridSpan w:val="3"/>
            <w:shd w:val="clear" w:color="auto" w:fill="auto"/>
            <w:noWrap/>
            <w:vAlign w:val="center"/>
          </w:tcPr>
          <w:p w14:paraId="217468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第</w:t>
            </w:r>
            <w:r>
              <w:rPr>
                <w:rFonts w:hint="eastAsia"/>
                <w:color w:val="000000" w:themeColor="text1"/>
                <w:kern w:val="0"/>
                <w:sz w:val="24"/>
                <w:szCs w:val="24"/>
                <w:lang w:val="en-US" w:eastAsia="zh-CN"/>
                <w14:textFill>
                  <w14:solidFill>
                    <w14:schemeClr w14:val="tx1"/>
                  </w14:solidFill>
                </w14:textFill>
              </w:rPr>
              <w:t>一</w:t>
            </w:r>
            <w:r>
              <w:rPr>
                <w:color w:val="000000" w:themeColor="text1"/>
                <w:kern w:val="0"/>
                <w:sz w:val="24"/>
                <w:szCs w:val="24"/>
                <w14:textFill>
                  <w14:solidFill>
                    <w14:schemeClr w14:val="tx1"/>
                  </w14:solidFill>
                </w14:textFill>
              </w:rPr>
              <w:t>部分 客观分（</w:t>
            </w:r>
            <w:r>
              <w:rPr>
                <w:rFonts w:hint="eastAsia"/>
                <w:color w:val="000000" w:themeColor="text1"/>
                <w:kern w:val="0"/>
                <w:sz w:val="24"/>
                <w:szCs w:val="24"/>
                <w:lang w:val="en-US" w:eastAsia="zh-CN"/>
                <w14:textFill>
                  <w14:solidFill>
                    <w14:schemeClr w14:val="tx1"/>
                  </w14:solidFill>
                </w14:textFill>
              </w:rPr>
              <w:t>36</w:t>
            </w:r>
            <w:r>
              <w:rPr>
                <w:color w:val="000000" w:themeColor="text1"/>
                <w:kern w:val="0"/>
                <w:sz w:val="24"/>
                <w:szCs w:val="24"/>
                <w14:textFill>
                  <w14:solidFill>
                    <w14:schemeClr w14:val="tx1"/>
                  </w14:solidFill>
                </w14:textFill>
              </w:rPr>
              <w:t>分）</w:t>
            </w:r>
          </w:p>
        </w:tc>
        <w:tc>
          <w:tcPr>
            <w:tcW w:w="1143" w:type="dxa"/>
            <w:shd w:val="clear" w:color="auto" w:fill="auto"/>
            <w:vAlign w:val="center"/>
          </w:tcPr>
          <w:p w14:paraId="0D84F07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分值</w:t>
            </w:r>
          </w:p>
        </w:tc>
      </w:tr>
      <w:tr w14:paraId="05CE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3FAC632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1</w:t>
            </w:r>
          </w:p>
        </w:tc>
        <w:tc>
          <w:tcPr>
            <w:tcW w:w="1419" w:type="dxa"/>
            <w:shd w:val="clear" w:color="auto" w:fill="auto"/>
            <w:vAlign w:val="center"/>
          </w:tcPr>
          <w:p w14:paraId="0E505B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投标人相关证书评价</w:t>
            </w:r>
          </w:p>
        </w:tc>
        <w:tc>
          <w:tcPr>
            <w:tcW w:w="7311" w:type="dxa"/>
            <w:shd w:val="clear" w:color="auto" w:fill="auto"/>
            <w:vAlign w:val="center"/>
          </w:tcPr>
          <w:p w14:paraId="21D1D8B1">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kern w:val="0"/>
                <w:sz w:val="24"/>
                <w:szCs w:val="24"/>
                <w:highlight w:val="none"/>
                <w14:textFill>
                  <w14:solidFill>
                    <w14:schemeClr w14:val="tx1"/>
                  </w14:solidFill>
                </w14:textFill>
              </w:rPr>
            </w:pPr>
            <w:r>
              <w:rPr>
                <w:rFonts w:hint="eastAsia"/>
                <w:color w:val="000000" w:themeColor="text1"/>
                <w:kern w:val="0"/>
                <w:sz w:val="24"/>
                <w:szCs w:val="24"/>
                <w:highlight w:val="none"/>
                <w14:textFill>
                  <w14:solidFill>
                    <w14:schemeClr w14:val="tx1"/>
                  </w14:solidFill>
                </w14:textFill>
              </w:rPr>
              <w:t>投标人具备质量管理体系认证、环境管理体系认证、职业健康安全管理体系认证，提供证书扫描件。</w:t>
            </w:r>
          </w:p>
          <w:p w14:paraId="230BA471">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kern w:val="0"/>
                <w:sz w:val="24"/>
                <w:szCs w:val="24"/>
                <w14:textFill>
                  <w14:solidFill>
                    <w14:schemeClr w14:val="tx1"/>
                  </w14:solidFill>
                </w14:textFill>
              </w:rPr>
            </w:pPr>
            <w:r>
              <w:rPr>
                <w:rFonts w:hint="eastAsia"/>
                <w:color w:val="000000" w:themeColor="text1"/>
                <w:kern w:val="0"/>
                <w:sz w:val="24"/>
                <w:szCs w:val="24"/>
                <w:highlight w:val="none"/>
                <w14:textFill>
                  <w14:solidFill>
                    <w14:schemeClr w14:val="tx1"/>
                  </w14:solidFill>
                </w14:textFill>
              </w:rPr>
              <w:t>具备1个证书得</w:t>
            </w:r>
            <w:r>
              <w:rPr>
                <w:rFonts w:hint="eastAsia"/>
                <w:color w:val="000000" w:themeColor="text1"/>
                <w:kern w:val="0"/>
                <w:sz w:val="24"/>
                <w:szCs w:val="24"/>
                <w:highlight w:val="none"/>
                <w:lang w:val="en-US" w:eastAsia="zh-CN"/>
                <w14:textFill>
                  <w14:solidFill>
                    <w14:schemeClr w14:val="tx1"/>
                  </w14:solidFill>
                </w14:textFill>
              </w:rPr>
              <w:t>1</w:t>
            </w:r>
            <w:r>
              <w:rPr>
                <w:rFonts w:hint="eastAsia"/>
                <w:color w:val="000000" w:themeColor="text1"/>
                <w:kern w:val="0"/>
                <w:sz w:val="24"/>
                <w:szCs w:val="24"/>
                <w:highlight w:val="none"/>
                <w14:textFill>
                  <w14:solidFill>
                    <w14:schemeClr w14:val="tx1"/>
                  </w14:solidFill>
                </w14:textFill>
              </w:rPr>
              <w:t>分，最高</w:t>
            </w:r>
            <w:r>
              <w:rPr>
                <w:rFonts w:hint="eastAsia"/>
                <w:color w:val="000000" w:themeColor="text1"/>
                <w:kern w:val="0"/>
                <w:sz w:val="24"/>
                <w:szCs w:val="24"/>
                <w:highlight w:val="none"/>
                <w:lang w:val="en-US" w:eastAsia="zh-CN"/>
                <w14:textFill>
                  <w14:solidFill>
                    <w14:schemeClr w14:val="tx1"/>
                  </w14:solidFill>
                </w14:textFill>
              </w:rPr>
              <w:t>3</w:t>
            </w:r>
            <w:r>
              <w:rPr>
                <w:rFonts w:hint="eastAsia"/>
                <w:color w:val="000000" w:themeColor="text1"/>
                <w:kern w:val="0"/>
                <w:sz w:val="24"/>
                <w:szCs w:val="24"/>
                <w:highlight w:val="none"/>
                <w14:textFill>
                  <w14:solidFill>
                    <w14:schemeClr w14:val="tx1"/>
                  </w14:solidFill>
                </w14:textFill>
              </w:rPr>
              <w:t>分</w:t>
            </w:r>
          </w:p>
        </w:tc>
        <w:tc>
          <w:tcPr>
            <w:tcW w:w="1143" w:type="dxa"/>
            <w:shd w:val="clear" w:color="auto" w:fill="auto"/>
            <w:vAlign w:val="center"/>
          </w:tcPr>
          <w:p w14:paraId="12DB782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3</w:t>
            </w:r>
          </w:p>
        </w:tc>
      </w:tr>
      <w:tr w14:paraId="0808D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vMerge w:val="restart"/>
            <w:shd w:val="clear" w:color="auto" w:fill="auto"/>
            <w:noWrap/>
            <w:vAlign w:val="center"/>
          </w:tcPr>
          <w:p w14:paraId="4D6A8E7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2</w:t>
            </w:r>
          </w:p>
        </w:tc>
        <w:tc>
          <w:tcPr>
            <w:tcW w:w="1419" w:type="dxa"/>
            <w:vMerge w:val="restart"/>
            <w:shd w:val="clear" w:color="auto" w:fill="auto"/>
            <w:vAlign w:val="center"/>
          </w:tcPr>
          <w:p w14:paraId="05909A6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投标人业绩评价</w:t>
            </w:r>
          </w:p>
        </w:tc>
        <w:tc>
          <w:tcPr>
            <w:tcW w:w="7311" w:type="dxa"/>
            <w:shd w:val="clear" w:color="auto" w:fill="auto"/>
            <w:vAlign w:val="center"/>
          </w:tcPr>
          <w:p w14:paraId="1A7A18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完全按照以下要求提供投标人曾实施公交候车亭运营管理业绩，提供的证明材料均不得遮挡涂黑，否则不予认定加分。</w:t>
            </w:r>
          </w:p>
          <w:p w14:paraId="7B35B2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提供合同扫描件。包括合同双方名称及盖章、服务内容（须包含公交候车亭运营管理内容及管理数量）、合同终止日期应在2015年1月1日及以后。</w:t>
            </w:r>
          </w:p>
          <w:p w14:paraId="7CEA1B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单笔合同服务期限≥10年且管理数量≥400座得8分；</w:t>
            </w:r>
          </w:p>
          <w:p w14:paraId="52D8BE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单笔合同服务期限≥5年且管理数量≥300座得5分；</w:t>
            </w:r>
          </w:p>
          <w:p w14:paraId="318D84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单笔合同服务期限≥3年且管理数量≥200座得2分；</w:t>
            </w:r>
          </w:p>
          <w:p w14:paraId="750B79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其他0分。</w:t>
            </w:r>
          </w:p>
        </w:tc>
        <w:tc>
          <w:tcPr>
            <w:tcW w:w="1143" w:type="dxa"/>
            <w:shd w:val="clear" w:color="auto" w:fill="auto"/>
            <w:vAlign w:val="center"/>
          </w:tcPr>
          <w:p w14:paraId="669E3CB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8</w:t>
            </w:r>
          </w:p>
        </w:tc>
      </w:tr>
      <w:tr w14:paraId="5E386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5" w:hRule="atLeast"/>
          <w:jc w:val="center"/>
        </w:trPr>
        <w:tc>
          <w:tcPr>
            <w:tcW w:w="663" w:type="dxa"/>
            <w:vMerge w:val="continue"/>
            <w:shd w:val="clear" w:color="auto" w:fill="auto"/>
            <w:noWrap/>
            <w:vAlign w:val="center"/>
          </w:tcPr>
          <w:p w14:paraId="404CAD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p>
        </w:tc>
        <w:tc>
          <w:tcPr>
            <w:tcW w:w="1419" w:type="dxa"/>
            <w:vMerge w:val="continue"/>
            <w:shd w:val="clear" w:color="auto" w:fill="auto"/>
            <w:vAlign w:val="center"/>
          </w:tcPr>
          <w:p w14:paraId="3C85A4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p>
        </w:tc>
        <w:tc>
          <w:tcPr>
            <w:tcW w:w="7311" w:type="dxa"/>
            <w:shd w:val="clear" w:color="auto" w:fill="auto"/>
            <w:vAlign w:val="center"/>
          </w:tcPr>
          <w:p w14:paraId="4CAF9E5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完全按照以下要求提供投标人曾在多个城市实施公交候车亭运营管理业绩，提供的证明材料均不得遮挡涂黑，否则不予认定加分。</w:t>
            </w:r>
          </w:p>
          <w:p w14:paraId="4B46FA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提供合同扫描件。包括合同双方名称及盖章、服务内容（须</w:t>
            </w:r>
            <w:r>
              <w:rPr>
                <w:rFonts w:hint="eastAsia"/>
                <w:color w:val="000000" w:themeColor="text1"/>
                <w:kern w:val="0"/>
                <w:sz w:val="24"/>
                <w:szCs w:val="24"/>
                <w:lang w:val="en-US" w:eastAsia="zh-CN"/>
                <w14:textFill>
                  <w14:solidFill>
                    <w14:schemeClr w14:val="tx1"/>
                  </w14:solidFill>
                </w14:textFill>
              </w:rPr>
              <w:t>体现</w:t>
            </w:r>
            <w:r>
              <w:rPr>
                <w:rFonts w:hint="eastAsia"/>
                <w:color w:val="000000" w:themeColor="text1"/>
                <w:kern w:val="0"/>
                <w:sz w:val="24"/>
                <w:szCs w:val="24"/>
                <w14:textFill>
                  <w14:solidFill>
                    <w14:schemeClr w14:val="tx1"/>
                  </w14:solidFill>
                </w14:textFill>
              </w:rPr>
              <w:t>公交候车亭运营）、</w:t>
            </w:r>
            <w:r>
              <w:rPr>
                <w:rFonts w:hint="eastAsia"/>
                <w:color w:val="000000" w:themeColor="text1"/>
                <w:kern w:val="0"/>
                <w:sz w:val="24"/>
                <w:szCs w:val="24"/>
                <w:lang w:val="en-US" w:eastAsia="zh-CN"/>
                <w14:textFill>
                  <w14:solidFill>
                    <w14:schemeClr w14:val="tx1"/>
                  </w14:solidFill>
                </w14:textFill>
              </w:rPr>
              <w:t>合同终止日期应在2015年1月1日及以后</w:t>
            </w:r>
            <w:r>
              <w:rPr>
                <w:rFonts w:hint="eastAsia"/>
                <w:color w:val="000000" w:themeColor="text1"/>
                <w:kern w:val="0"/>
                <w:sz w:val="24"/>
                <w:szCs w:val="24"/>
                <w14:textFill>
                  <w14:solidFill>
                    <w14:schemeClr w14:val="tx1"/>
                  </w14:solidFill>
                </w14:textFill>
              </w:rPr>
              <w:t>。</w:t>
            </w:r>
          </w:p>
          <w:p w14:paraId="2B5D042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累计</w:t>
            </w:r>
            <w:r>
              <w:rPr>
                <w:rFonts w:hint="eastAsia"/>
                <w:color w:val="000000" w:themeColor="text1"/>
                <w:kern w:val="0"/>
                <w:sz w:val="24"/>
                <w:szCs w:val="24"/>
                <w14:textFill>
                  <w14:solidFill>
                    <w14:schemeClr w14:val="tx1"/>
                  </w14:solidFill>
                </w14:textFill>
              </w:rPr>
              <w:t>服务城市≥4个，得6分；</w:t>
            </w:r>
          </w:p>
          <w:p w14:paraId="491BC0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累计</w:t>
            </w:r>
            <w:r>
              <w:rPr>
                <w:rFonts w:hint="eastAsia"/>
                <w:color w:val="000000" w:themeColor="text1"/>
                <w:kern w:val="0"/>
                <w:sz w:val="24"/>
                <w:szCs w:val="24"/>
                <w14:textFill>
                  <w14:solidFill>
                    <w14:schemeClr w14:val="tx1"/>
                  </w14:solidFill>
                </w14:textFill>
              </w:rPr>
              <w:t>服务城市=3个，得4分；</w:t>
            </w:r>
          </w:p>
          <w:p w14:paraId="4AED09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累计</w:t>
            </w:r>
            <w:r>
              <w:rPr>
                <w:rFonts w:hint="eastAsia"/>
                <w:color w:val="000000" w:themeColor="text1"/>
                <w:kern w:val="0"/>
                <w:sz w:val="24"/>
                <w:szCs w:val="24"/>
                <w14:textFill>
                  <w14:solidFill>
                    <w14:schemeClr w14:val="tx1"/>
                  </w14:solidFill>
                </w14:textFill>
              </w:rPr>
              <w:t>服务城市=2个，得2分；</w:t>
            </w:r>
          </w:p>
          <w:p w14:paraId="05C0E061">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其他0分。</w:t>
            </w:r>
          </w:p>
        </w:tc>
        <w:tc>
          <w:tcPr>
            <w:tcW w:w="1143" w:type="dxa"/>
            <w:shd w:val="clear" w:color="auto" w:fill="auto"/>
            <w:vAlign w:val="center"/>
          </w:tcPr>
          <w:p w14:paraId="4D05239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6</w:t>
            </w:r>
          </w:p>
        </w:tc>
      </w:tr>
      <w:tr w14:paraId="5F73C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3" w:type="dxa"/>
            <w:vMerge w:val="continue"/>
            <w:shd w:val="clear" w:color="auto" w:fill="auto"/>
            <w:noWrap/>
            <w:vAlign w:val="center"/>
          </w:tcPr>
          <w:p w14:paraId="678CCC3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p>
        </w:tc>
        <w:tc>
          <w:tcPr>
            <w:tcW w:w="1419" w:type="dxa"/>
            <w:vMerge w:val="continue"/>
            <w:shd w:val="clear" w:color="auto" w:fill="auto"/>
            <w:vAlign w:val="center"/>
          </w:tcPr>
          <w:p w14:paraId="3A25416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p>
        </w:tc>
        <w:tc>
          <w:tcPr>
            <w:tcW w:w="7311" w:type="dxa"/>
            <w:shd w:val="clear" w:color="auto" w:fill="auto"/>
            <w:vAlign w:val="center"/>
          </w:tcPr>
          <w:p w14:paraId="64D89B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完全按照以下要求提供投标人曾实施的以公交候车亭为载体的户外广告发布业绩，提供的证明材料均不得遮挡涂黑，否则不予认定加分。</w:t>
            </w:r>
          </w:p>
          <w:p w14:paraId="321E08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提供合同扫描件及公交候车亭广告发布画面。包括服务内容及服务起始日期（应为2020年1月1日或以后）。</w:t>
            </w:r>
          </w:p>
          <w:p w14:paraId="77DE77E0">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每个业绩1分，最多6分</w:t>
            </w:r>
          </w:p>
        </w:tc>
        <w:tc>
          <w:tcPr>
            <w:tcW w:w="1143" w:type="dxa"/>
            <w:shd w:val="clear" w:color="auto" w:fill="auto"/>
            <w:vAlign w:val="center"/>
          </w:tcPr>
          <w:p w14:paraId="53BBE61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6</w:t>
            </w:r>
          </w:p>
        </w:tc>
      </w:tr>
      <w:tr w14:paraId="31063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vMerge w:val="continue"/>
            <w:shd w:val="clear" w:color="auto" w:fill="auto"/>
            <w:noWrap/>
            <w:vAlign w:val="center"/>
          </w:tcPr>
          <w:p w14:paraId="621FF14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p>
        </w:tc>
        <w:tc>
          <w:tcPr>
            <w:tcW w:w="1419" w:type="dxa"/>
            <w:vMerge w:val="continue"/>
            <w:shd w:val="clear" w:color="auto" w:fill="auto"/>
            <w:vAlign w:val="center"/>
          </w:tcPr>
          <w:p w14:paraId="61BEF9F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p>
        </w:tc>
        <w:tc>
          <w:tcPr>
            <w:tcW w:w="7311" w:type="dxa"/>
            <w:shd w:val="clear" w:color="auto" w:fill="auto"/>
            <w:vAlign w:val="center"/>
          </w:tcPr>
          <w:p w14:paraId="6258DC4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完全按照以下要求提供投标人曾实施的行政机关或事业单位牵头组织的公益宣传的服务业绩，提供的证明材料均不得遮挡涂黑，否则不予认定加分。</w:t>
            </w:r>
          </w:p>
          <w:p w14:paraId="154D8A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提供通知、证明或合同扫描件及公交候车亭公益广告发布画面。包括服务内容、</w:t>
            </w:r>
            <w:r>
              <w:rPr>
                <w:rFonts w:hint="eastAsia"/>
                <w:color w:val="000000" w:themeColor="text1"/>
                <w:kern w:val="0"/>
                <w:sz w:val="24"/>
                <w:szCs w:val="24"/>
                <w:lang w:val="en-US" w:eastAsia="zh-CN"/>
                <w14:textFill>
                  <w14:solidFill>
                    <w14:schemeClr w14:val="tx1"/>
                  </w14:solidFill>
                </w14:textFill>
              </w:rPr>
              <w:t>合同终止日期</w:t>
            </w:r>
            <w:r>
              <w:rPr>
                <w:rFonts w:hint="eastAsia"/>
                <w:color w:val="000000" w:themeColor="text1"/>
                <w:kern w:val="0"/>
                <w:sz w:val="24"/>
                <w:szCs w:val="24"/>
                <w14:textFill>
                  <w14:solidFill>
                    <w14:schemeClr w14:val="tx1"/>
                  </w14:solidFill>
                </w14:textFill>
              </w:rPr>
              <w:t>应为2020年1月1日或以后。</w:t>
            </w:r>
          </w:p>
          <w:p w14:paraId="5A56B43D">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每个业绩1分，最多6分</w:t>
            </w:r>
          </w:p>
        </w:tc>
        <w:tc>
          <w:tcPr>
            <w:tcW w:w="1143" w:type="dxa"/>
            <w:shd w:val="clear" w:color="auto" w:fill="auto"/>
            <w:vAlign w:val="center"/>
          </w:tcPr>
          <w:p w14:paraId="47C896A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6</w:t>
            </w:r>
          </w:p>
        </w:tc>
      </w:tr>
      <w:tr w14:paraId="0436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693D8B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000000" w:themeColor="text1"/>
                <w:kern w:val="0"/>
                <w:sz w:val="24"/>
                <w:szCs w:val="24"/>
                <w:lang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3</w:t>
            </w:r>
          </w:p>
        </w:tc>
        <w:tc>
          <w:tcPr>
            <w:tcW w:w="1419" w:type="dxa"/>
            <w:shd w:val="clear" w:color="auto" w:fill="auto"/>
            <w:vAlign w:val="center"/>
          </w:tcPr>
          <w:p w14:paraId="7269DF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rFonts w:hint="eastAsia"/>
                <w:color w:val="000000" w:themeColor="text1"/>
                <w:sz w:val="24"/>
                <w14:textFill>
                  <w14:solidFill>
                    <w14:schemeClr w14:val="tx1"/>
                  </w14:solidFill>
                </w14:textFill>
              </w:rPr>
              <w:t>投入</w:t>
            </w:r>
            <w:r>
              <w:rPr>
                <w:color w:val="000000" w:themeColor="text1"/>
                <w:sz w:val="24"/>
                <w14:textFill>
                  <w14:solidFill>
                    <w14:schemeClr w14:val="tx1"/>
                  </w14:solidFill>
                </w14:textFill>
              </w:rPr>
              <w:t>人员评价</w:t>
            </w:r>
          </w:p>
        </w:tc>
        <w:tc>
          <w:tcPr>
            <w:tcW w:w="7311" w:type="dxa"/>
            <w:shd w:val="clear" w:color="auto" w:fill="auto"/>
            <w:vAlign w:val="center"/>
          </w:tcPr>
          <w:p w14:paraId="524437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项目负责人</w:t>
            </w:r>
            <w:r>
              <w:rPr>
                <w:rFonts w:hint="eastAsia"/>
                <w:color w:val="000000" w:themeColor="text1"/>
                <w:kern w:val="0"/>
                <w:sz w:val="24"/>
                <w:szCs w:val="24"/>
                <w14:textFill>
                  <w14:solidFill>
                    <w14:schemeClr w14:val="tx1"/>
                  </w14:solidFill>
                </w14:textFill>
              </w:rPr>
              <w:t>为投标单位正式员工，提供</w:t>
            </w:r>
            <w:r>
              <w:rPr>
                <w:rFonts w:hint="eastAsia"/>
                <w:color w:val="000000" w:themeColor="text1"/>
                <w:kern w:val="0"/>
                <w:sz w:val="24"/>
                <w:szCs w:val="24"/>
                <w:lang w:val="en-US" w:eastAsia="zh-CN"/>
                <w14:textFill>
                  <w14:solidFill>
                    <w14:schemeClr w14:val="tx1"/>
                  </w14:solidFill>
                </w14:textFill>
              </w:rPr>
              <w:t>简历</w:t>
            </w:r>
            <w:r>
              <w:rPr>
                <w:rFonts w:hint="eastAsia"/>
                <w:color w:val="000000" w:themeColor="text1"/>
                <w:kern w:val="0"/>
                <w:sz w:val="24"/>
                <w:szCs w:val="24"/>
                <w14:textFill>
                  <w14:solidFill>
                    <w14:schemeClr w14:val="tx1"/>
                  </w14:solidFill>
                </w14:textFill>
              </w:rPr>
              <w:t>、开标日前</w:t>
            </w:r>
            <w:r>
              <w:rPr>
                <w:rFonts w:hint="eastAsia"/>
                <w:color w:val="000000" w:themeColor="text1"/>
                <w:kern w:val="0"/>
                <w:sz w:val="24"/>
                <w:szCs w:val="24"/>
                <w:lang w:val="en-US" w:eastAsia="zh-CN"/>
                <w14:textFill>
                  <w14:solidFill>
                    <w14:schemeClr w14:val="tx1"/>
                  </w14:solidFill>
                </w14:textFill>
              </w:rPr>
              <w:t>连续六个</w:t>
            </w:r>
            <w:r>
              <w:rPr>
                <w:rFonts w:hint="eastAsia"/>
                <w:color w:val="000000" w:themeColor="text1"/>
                <w:kern w:val="0"/>
                <w:sz w:val="24"/>
                <w:szCs w:val="24"/>
                <w14:textFill>
                  <w14:solidFill>
                    <w14:schemeClr w14:val="tx1"/>
                  </w14:solidFill>
                </w14:textFill>
              </w:rPr>
              <w:t>月的由投标单位为投入人员缴纳社会保险证明扫描件，否则不予认定加分。</w:t>
            </w:r>
          </w:p>
          <w:p w14:paraId="04D6FC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项目负</w:t>
            </w:r>
            <w:r>
              <w:rPr>
                <w:rFonts w:hint="eastAsia" w:ascii="Times New Roman" w:hAnsi="Times New Roman" w:cs="Times New Roman"/>
                <w:color w:val="000000" w:themeColor="text1"/>
                <w:kern w:val="0"/>
                <w:sz w:val="24"/>
                <w:szCs w:val="24"/>
                <w:lang w:val="en-US" w:eastAsia="zh-CN"/>
                <w14:textFill>
                  <w14:solidFill>
                    <w14:schemeClr w14:val="tx1"/>
                  </w14:solidFill>
                </w14:textFill>
              </w:rPr>
              <w:t>责人具备5年或以上公交候车亭运营管理经验且</w:t>
            </w:r>
            <w:r>
              <w:rPr>
                <w:rFonts w:hint="eastAsia"/>
                <w:color w:val="000000" w:themeColor="text1"/>
                <w:kern w:val="0"/>
                <w:sz w:val="24"/>
                <w:szCs w:val="24"/>
                <w14:textFill>
                  <w14:solidFill>
                    <w14:schemeClr w14:val="tx1"/>
                  </w14:solidFill>
                </w14:textFill>
              </w:rPr>
              <w:t>担任过单个项目管理数量≥400座的同类项目</w:t>
            </w:r>
            <w:r>
              <w:rPr>
                <w:rFonts w:hint="eastAsia"/>
                <w:color w:val="000000" w:themeColor="text1"/>
                <w:kern w:val="0"/>
                <w:sz w:val="24"/>
                <w:szCs w:val="24"/>
                <w:lang w:val="en-US" w:eastAsia="zh-CN"/>
                <w14:textFill>
                  <w14:solidFill>
                    <w14:schemeClr w14:val="tx1"/>
                  </w14:solidFill>
                </w14:textFill>
              </w:rPr>
              <w:t>管理经验的，得5分</w:t>
            </w:r>
            <w:r>
              <w:rPr>
                <w:rFonts w:hint="eastAsia"/>
                <w:color w:val="000000" w:themeColor="text1"/>
                <w:kern w:val="0"/>
                <w:sz w:val="24"/>
                <w:szCs w:val="24"/>
                <w14:textFill>
                  <w14:solidFill>
                    <w14:schemeClr w14:val="tx1"/>
                  </w14:solidFill>
                </w14:textFill>
              </w:rPr>
              <w:t>；</w:t>
            </w:r>
          </w:p>
          <w:p w14:paraId="19DFED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项目负</w:t>
            </w:r>
            <w:r>
              <w:rPr>
                <w:rFonts w:hint="eastAsia" w:ascii="Times New Roman" w:hAnsi="Times New Roman" w:cs="Times New Roman"/>
                <w:color w:val="000000" w:themeColor="text1"/>
                <w:kern w:val="0"/>
                <w:sz w:val="24"/>
                <w:szCs w:val="24"/>
                <w:lang w:val="en-US" w:eastAsia="zh-CN"/>
                <w14:textFill>
                  <w14:solidFill>
                    <w14:schemeClr w14:val="tx1"/>
                  </w14:solidFill>
                </w14:textFill>
              </w:rPr>
              <w:t>责人担任公交候车亭运营管理经验</w:t>
            </w:r>
            <w:r>
              <w:rPr>
                <w:rFonts w:hint="eastAsia"/>
                <w:color w:val="000000" w:themeColor="text1"/>
                <w:kern w:val="0"/>
                <w:sz w:val="24"/>
                <w:szCs w:val="24"/>
                <w14:textFill>
                  <w14:solidFill>
                    <w14:schemeClr w14:val="tx1"/>
                  </w14:solidFill>
                </w14:textFill>
              </w:rPr>
              <w:t>满3年</w:t>
            </w:r>
            <w:r>
              <w:rPr>
                <w:rFonts w:hint="eastAsia"/>
                <w:color w:val="000000" w:themeColor="text1"/>
                <w:kern w:val="0"/>
                <w:sz w:val="24"/>
                <w:szCs w:val="24"/>
                <w:lang w:val="en-US" w:eastAsia="zh-CN"/>
                <w14:textFill>
                  <w14:solidFill>
                    <w14:schemeClr w14:val="tx1"/>
                  </w14:solidFill>
                </w14:textFill>
              </w:rPr>
              <w:t>但</w:t>
            </w:r>
            <w:r>
              <w:rPr>
                <w:rFonts w:hint="eastAsia"/>
                <w:color w:val="000000" w:themeColor="text1"/>
                <w:kern w:val="0"/>
                <w:sz w:val="24"/>
                <w:szCs w:val="24"/>
                <w14:textFill>
                  <w14:solidFill>
                    <w14:schemeClr w14:val="tx1"/>
                  </w14:solidFill>
                </w14:textFill>
              </w:rPr>
              <w:t>不足5年或担任过单个项目管理数量≥</w:t>
            </w:r>
            <w:r>
              <w:rPr>
                <w:rFonts w:hint="eastAsia"/>
                <w:color w:val="000000" w:themeColor="text1"/>
                <w:kern w:val="0"/>
                <w:sz w:val="24"/>
                <w:szCs w:val="24"/>
                <w:lang w:val="en-US" w:eastAsia="zh-CN"/>
                <w14:textFill>
                  <w14:solidFill>
                    <w14:schemeClr w14:val="tx1"/>
                  </w14:solidFill>
                </w14:textFill>
              </w:rPr>
              <w:t>2</w:t>
            </w:r>
            <w:r>
              <w:rPr>
                <w:rFonts w:hint="eastAsia"/>
                <w:color w:val="000000" w:themeColor="text1"/>
                <w:kern w:val="0"/>
                <w:sz w:val="24"/>
                <w:szCs w:val="24"/>
                <w14:textFill>
                  <w14:solidFill>
                    <w14:schemeClr w14:val="tx1"/>
                  </w14:solidFill>
                </w14:textFill>
              </w:rPr>
              <w:t>00座</w:t>
            </w:r>
            <w:r>
              <w:rPr>
                <w:rFonts w:hint="eastAsia"/>
                <w:color w:val="000000" w:themeColor="text1"/>
                <w:kern w:val="0"/>
                <w:sz w:val="24"/>
                <w:szCs w:val="24"/>
                <w:lang w:val="en-US" w:eastAsia="zh-CN"/>
                <w14:textFill>
                  <w14:solidFill>
                    <w14:schemeClr w14:val="tx1"/>
                  </w14:solidFill>
                </w14:textFill>
              </w:rPr>
              <w:t>但不足400座的，</w:t>
            </w:r>
            <w:r>
              <w:rPr>
                <w:rFonts w:hint="eastAsia"/>
                <w:color w:val="000000" w:themeColor="text1"/>
                <w:kern w:val="0"/>
                <w:sz w:val="24"/>
                <w:szCs w:val="24"/>
                <w14:textFill>
                  <w14:solidFill>
                    <w14:schemeClr w14:val="tx1"/>
                  </w14:solidFill>
                </w14:textFill>
              </w:rPr>
              <w:t>得</w:t>
            </w:r>
            <w:r>
              <w:rPr>
                <w:rFonts w:hint="eastAsia"/>
                <w:color w:val="000000" w:themeColor="text1"/>
                <w:kern w:val="0"/>
                <w:sz w:val="24"/>
                <w:szCs w:val="24"/>
                <w:lang w:val="en-US" w:eastAsia="zh-CN"/>
                <w14:textFill>
                  <w14:solidFill>
                    <w14:schemeClr w14:val="tx1"/>
                  </w14:solidFill>
                </w14:textFill>
              </w:rPr>
              <w:t>3</w:t>
            </w:r>
            <w:r>
              <w:rPr>
                <w:rFonts w:hint="eastAsia"/>
                <w:color w:val="000000" w:themeColor="text1"/>
                <w:kern w:val="0"/>
                <w:sz w:val="24"/>
                <w:szCs w:val="24"/>
                <w14:textFill>
                  <w14:solidFill>
                    <w14:schemeClr w14:val="tx1"/>
                  </w14:solidFill>
                </w14:textFill>
              </w:rPr>
              <w:t>分；</w:t>
            </w:r>
          </w:p>
          <w:p w14:paraId="1116844A">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kern w:val="0"/>
                <w:sz w:val="24"/>
                <w:szCs w:val="24"/>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其他0分。</w:t>
            </w:r>
          </w:p>
        </w:tc>
        <w:tc>
          <w:tcPr>
            <w:tcW w:w="1143" w:type="dxa"/>
            <w:shd w:val="clear" w:color="auto" w:fill="auto"/>
            <w:vAlign w:val="center"/>
          </w:tcPr>
          <w:p w14:paraId="68E95C2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000000" w:themeColor="text1"/>
                <w:kern w:val="0"/>
                <w:sz w:val="24"/>
                <w:szCs w:val="24"/>
                <w:lang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5</w:t>
            </w:r>
          </w:p>
        </w:tc>
      </w:tr>
      <w:tr w14:paraId="0801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663" w:type="dxa"/>
            <w:shd w:val="clear" w:color="auto" w:fill="auto"/>
            <w:noWrap/>
            <w:vAlign w:val="center"/>
          </w:tcPr>
          <w:p w14:paraId="0900E0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000000" w:themeColor="text1"/>
                <w:kern w:val="0"/>
                <w:sz w:val="24"/>
                <w:szCs w:val="24"/>
                <w:lang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4</w:t>
            </w:r>
          </w:p>
        </w:tc>
        <w:tc>
          <w:tcPr>
            <w:tcW w:w="1419" w:type="dxa"/>
            <w:shd w:val="clear" w:color="auto" w:fill="auto"/>
            <w:vAlign w:val="center"/>
          </w:tcPr>
          <w:p w14:paraId="5A44CAE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投标人承诺评价</w:t>
            </w:r>
          </w:p>
        </w:tc>
        <w:tc>
          <w:tcPr>
            <w:tcW w:w="7311" w:type="dxa"/>
            <w:shd w:val="clear" w:color="auto" w:fill="auto"/>
            <w:vAlign w:val="center"/>
          </w:tcPr>
          <w:p w14:paraId="03E357D4">
            <w:pPr>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承诺完全满足本文件“报价要求”、“时间地点要求”、“付款方式要求”和技术要求中非“★”号要求的：</w:t>
            </w:r>
            <w:r>
              <w:rPr>
                <w:rFonts w:hint="eastAsia"/>
                <w:color w:val="000000" w:themeColor="text1"/>
                <w:kern w:val="0"/>
                <w:sz w:val="24"/>
                <w:szCs w:val="24"/>
                <w:lang w:val="en-US" w:eastAsia="zh-CN"/>
                <w14:textFill>
                  <w14:solidFill>
                    <w14:schemeClr w14:val="tx1"/>
                  </w14:solidFill>
                </w14:textFill>
              </w:rPr>
              <w:t>2</w:t>
            </w:r>
            <w:r>
              <w:rPr>
                <w:rFonts w:hint="eastAsia"/>
                <w:color w:val="000000" w:themeColor="text1"/>
                <w:kern w:val="0"/>
                <w:sz w:val="24"/>
                <w:szCs w:val="24"/>
                <w14:textFill>
                  <w14:solidFill>
                    <w14:schemeClr w14:val="tx1"/>
                  </w14:solidFill>
                </w14:textFill>
              </w:rPr>
              <w:t>分，其他0分。</w:t>
            </w:r>
          </w:p>
        </w:tc>
        <w:tc>
          <w:tcPr>
            <w:tcW w:w="1143" w:type="dxa"/>
            <w:shd w:val="clear" w:color="auto" w:fill="auto"/>
            <w:vAlign w:val="center"/>
          </w:tcPr>
          <w:p w14:paraId="69D4A46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eastAsia="宋体"/>
                <w:color w:val="000000" w:themeColor="text1"/>
                <w:kern w:val="0"/>
                <w:sz w:val="24"/>
                <w:szCs w:val="24"/>
                <w:lang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2</w:t>
            </w:r>
          </w:p>
        </w:tc>
      </w:tr>
      <w:tr w14:paraId="4D3A6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9393" w:type="dxa"/>
            <w:gridSpan w:val="3"/>
            <w:shd w:val="clear" w:color="auto" w:fill="auto"/>
            <w:noWrap/>
            <w:vAlign w:val="center"/>
          </w:tcPr>
          <w:p w14:paraId="4DC4B2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第三部分 主观分（</w:t>
            </w:r>
            <w:r>
              <w:rPr>
                <w:rFonts w:hint="eastAsia"/>
                <w:color w:val="000000" w:themeColor="text1"/>
                <w:kern w:val="0"/>
                <w:sz w:val="24"/>
                <w:szCs w:val="24"/>
                <w:lang w:val="en-US" w:eastAsia="zh-CN"/>
                <w14:textFill>
                  <w14:solidFill>
                    <w14:schemeClr w14:val="tx1"/>
                  </w14:solidFill>
                </w14:textFill>
              </w:rPr>
              <w:t>64</w:t>
            </w:r>
            <w:r>
              <w:rPr>
                <w:color w:val="000000" w:themeColor="text1"/>
                <w:kern w:val="0"/>
                <w:sz w:val="24"/>
                <w:szCs w:val="24"/>
                <w14:textFill>
                  <w14:solidFill>
                    <w14:schemeClr w14:val="tx1"/>
                  </w14:solidFill>
                </w14:textFill>
              </w:rPr>
              <w:t>分）</w:t>
            </w:r>
          </w:p>
        </w:tc>
        <w:tc>
          <w:tcPr>
            <w:tcW w:w="1143" w:type="dxa"/>
            <w:shd w:val="clear" w:color="auto" w:fill="auto"/>
            <w:vAlign w:val="center"/>
          </w:tcPr>
          <w:p w14:paraId="037FBC6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分值</w:t>
            </w:r>
          </w:p>
        </w:tc>
      </w:tr>
      <w:tr w14:paraId="45BC2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6114C1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1</w:t>
            </w:r>
          </w:p>
        </w:tc>
        <w:tc>
          <w:tcPr>
            <w:tcW w:w="1419" w:type="dxa"/>
            <w:shd w:val="clear" w:color="auto" w:fill="auto"/>
            <w:vAlign w:val="center"/>
          </w:tcPr>
          <w:p w14:paraId="703A7B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设施维护方案</w:t>
            </w:r>
          </w:p>
        </w:tc>
        <w:tc>
          <w:tcPr>
            <w:tcW w:w="7311" w:type="dxa"/>
            <w:shd w:val="clear" w:color="auto" w:fill="auto"/>
            <w:vAlign w:val="center"/>
          </w:tcPr>
          <w:p w14:paraId="242676C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维护流程全闭环（巡查-报修-维修-验收-回访-归档），明确每日快速巡查、月度全面检查、季度深度维保、年度专项检修频次；提供完整维保台账样本及3例以上故障处理案例。满足上述要求得16分。</w:t>
            </w:r>
          </w:p>
          <w:p w14:paraId="7FD94D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维护流程基本闭环，明确月度、季度、年度维护频次，提供完整台账样本得12分。</w:t>
            </w:r>
          </w:p>
          <w:p w14:paraId="07DE92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维护流程基本完整，明确年度频次，台账要素基本完整得8分。</w:t>
            </w:r>
          </w:p>
          <w:p w14:paraId="1310F3A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有基本方案但不够详细得4分。</w:t>
            </w:r>
          </w:p>
          <w:p w14:paraId="5AD8204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未提供方案得0分。</w:t>
            </w:r>
          </w:p>
        </w:tc>
        <w:tc>
          <w:tcPr>
            <w:tcW w:w="1143" w:type="dxa"/>
            <w:shd w:val="clear" w:color="auto" w:fill="auto"/>
            <w:vAlign w:val="center"/>
          </w:tcPr>
          <w:p w14:paraId="00AE7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16</w:t>
            </w:r>
          </w:p>
        </w:tc>
      </w:tr>
      <w:tr w14:paraId="47A08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663" w:type="dxa"/>
            <w:shd w:val="clear" w:color="auto" w:fill="auto"/>
            <w:noWrap/>
            <w:vAlign w:val="center"/>
          </w:tcPr>
          <w:p w14:paraId="1C6EA4C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2</w:t>
            </w:r>
          </w:p>
        </w:tc>
        <w:tc>
          <w:tcPr>
            <w:tcW w:w="1419" w:type="dxa"/>
            <w:shd w:val="clear" w:color="auto" w:fill="auto"/>
            <w:vAlign w:val="center"/>
          </w:tcPr>
          <w:p w14:paraId="16C65E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rFonts w:hint="eastAsia"/>
                <w:color w:val="000000" w:themeColor="text1"/>
                <w:sz w:val="24"/>
                <w14:textFill>
                  <w14:solidFill>
                    <w14:schemeClr w14:val="tx1"/>
                  </w14:solidFill>
                </w14:textFill>
              </w:rPr>
              <w:t>保洁与安全保障方案</w:t>
            </w:r>
          </w:p>
        </w:tc>
        <w:tc>
          <w:tcPr>
            <w:tcW w:w="7311" w:type="dxa"/>
            <w:shd w:val="clear" w:color="auto" w:fill="auto"/>
            <w:vAlign w:val="center"/>
          </w:tcPr>
          <w:p w14:paraId="2EE0C0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保洁方案按区域精准分工、频次科学、明确保洁标准及考核措施；安全方案含常态化巡查、极端天气专项预案、完善应急预案半年1次应急演练，提供详细制度、方案。满足以上要求得1</w:t>
            </w:r>
            <w:r>
              <w:rPr>
                <w:rFonts w:hint="eastAsia"/>
                <w:color w:val="000000" w:themeColor="text1"/>
                <w:kern w:val="0"/>
                <w:sz w:val="24"/>
                <w:szCs w:val="24"/>
                <w:lang w:val="en-US" w:eastAsia="zh-CN"/>
                <w14:textFill>
                  <w14:solidFill>
                    <w14:schemeClr w14:val="tx1"/>
                  </w14:solidFill>
                </w14:textFill>
              </w:rPr>
              <w:t>6</w:t>
            </w:r>
            <w:r>
              <w:rPr>
                <w:rFonts w:hint="eastAsia"/>
                <w:color w:val="000000" w:themeColor="text1"/>
                <w:kern w:val="0"/>
                <w:sz w:val="24"/>
                <w:szCs w:val="24"/>
                <w14:textFill>
                  <w14:solidFill>
                    <w14:schemeClr w14:val="tx1"/>
                  </w14:solidFill>
                </w14:textFill>
              </w:rPr>
              <w:t>分。</w:t>
            </w:r>
          </w:p>
          <w:p w14:paraId="0A3A89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保洁方案按区域分工、频次明确，有基本考核标准；安全方案有巡查计划、</w:t>
            </w:r>
            <w:r>
              <w:rPr>
                <w:rFonts w:hint="eastAsia"/>
                <w:color w:val="000000" w:themeColor="text1"/>
                <w:kern w:val="0"/>
                <w:sz w:val="24"/>
                <w:szCs w:val="24"/>
                <w:lang w:val="en-US" w:eastAsia="zh-CN"/>
                <w14:textFill>
                  <w14:solidFill>
                    <w14:schemeClr w14:val="tx1"/>
                  </w14:solidFill>
                </w14:textFill>
              </w:rPr>
              <w:t>应急</w:t>
            </w:r>
            <w:r>
              <w:rPr>
                <w:rFonts w:hint="eastAsia"/>
                <w:color w:val="000000" w:themeColor="text1"/>
                <w:kern w:val="0"/>
                <w:sz w:val="24"/>
                <w:szCs w:val="24"/>
                <w14:textFill>
                  <w14:solidFill>
                    <w14:schemeClr w14:val="tx1"/>
                  </w14:solidFill>
                </w14:textFill>
              </w:rPr>
              <w:t>预案框架</w:t>
            </w:r>
            <w:r>
              <w:rPr>
                <w:rFonts w:hint="eastAsia"/>
                <w:color w:val="000000" w:themeColor="text1"/>
                <w:kern w:val="0"/>
                <w:sz w:val="24"/>
                <w:szCs w:val="24"/>
                <w:lang w:eastAsia="zh-CN"/>
                <w14:textFill>
                  <w14:solidFill>
                    <w14:schemeClr w14:val="tx1"/>
                  </w14:solidFill>
                </w14:textFill>
              </w:rPr>
              <w:t>，</w:t>
            </w:r>
            <w:r>
              <w:rPr>
                <w:rFonts w:hint="eastAsia"/>
                <w:color w:val="000000" w:themeColor="text1"/>
                <w:kern w:val="0"/>
                <w:sz w:val="24"/>
                <w:szCs w:val="24"/>
                <w14:textFill>
                  <w14:solidFill>
                    <w14:schemeClr w14:val="tx1"/>
                  </w14:solidFill>
                </w14:textFill>
              </w:rPr>
              <w:t>应急响应时效有量化，得12分。</w:t>
            </w:r>
          </w:p>
          <w:p w14:paraId="0C5C5E3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保洁方案基本明确；安全方案有巡查和应急预案框架，得8分。</w:t>
            </w:r>
          </w:p>
          <w:p w14:paraId="76EFA0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有基本方案但不够详细得4分。</w:t>
            </w:r>
          </w:p>
          <w:p w14:paraId="221032EF">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14:textFill>
                  <w14:solidFill>
                    <w14:schemeClr w14:val="tx1"/>
                  </w14:solidFill>
                </w14:textFill>
              </w:rPr>
              <w:t>未提供方案得0分。</w:t>
            </w:r>
          </w:p>
        </w:tc>
        <w:tc>
          <w:tcPr>
            <w:tcW w:w="1143" w:type="dxa"/>
            <w:shd w:val="clear" w:color="auto" w:fill="auto"/>
            <w:vAlign w:val="center"/>
          </w:tcPr>
          <w:p w14:paraId="5B6BA1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16</w:t>
            </w:r>
          </w:p>
        </w:tc>
      </w:tr>
      <w:tr w14:paraId="236BF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663" w:type="dxa"/>
            <w:shd w:val="clear" w:color="auto" w:fill="auto"/>
            <w:noWrap/>
            <w:vAlign w:val="center"/>
          </w:tcPr>
          <w:p w14:paraId="192C40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3</w:t>
            </w:r>
          </w:p>
        </w:tc>
        <w:tc>
          <w:tcPr>
            <w:tcW w:w="1419" w:type="dxa"/>
            <w:shd w:val="clear" w:color="auto" w:fill="auto"/>
            <w:vAlign w:val="center"/>
          </w:tcPr>
          <w:p w14:paraId="06C678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color w:val="000000" w:themeColor="text1"/>
                <w:sz w:val="24"/>
                <w14:textFill>
                  <w14:solidFill>
                    <w14:schemeClr w14:val="tx1"/>
                  </w14:solidFill>
                </w14:textFill>
              </w:rPr>
            </w:pPr>
            <w:r>
              <w:rPr>
                <w:rFonts w:hint="eastAsia" w:ascii="Times New Roman" w:hAnsi="Times New Roman" w:cs="Times New Roman"/>
                <w:color w:val="000000" w:themeColor="text1"/>
                <w:sz w:val="24"/>
                <w14:textFill>
                  <w14:solidFill>
                    <w14:schemeClr w14:val="tx1"/>
                  </w14:solidFill>
                </w14:textFill>
              </w:rPr>
              <w:t>广告经营与公益宣传方案</w:t>
            </w:r>
          </w:p>
        </w:tc>
        <w:tc>
          <w:tcPr>
            <w:tcW w:w="7311" w:type="dxa"/>
            <w:shd w:val="clear" w:color="auto" w:fill="auto"/>
            <w:vAlign w:val="center"/>
          </w:tcPr>
          <w:p w14:paraId="1AA47A9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广告方案合规，建立三级审核机制，外观与环境协调，公益占比≥30%，有年度计划，48小时内响应公益需求。满足以上要求得</w:t>
            </w:r>
            <w:r>
              <w:rPr>
                <w:rFonts w:hint="eastAsia"/>
                <w:color w:val="000000" w:themeColor="text1"/>
                <w:kern w:val="0"/>
                <w:sz w:val="24"/>
                <w:szCs w:val="24"/>
                <w:lang w:val="en-US" w:eastAsia="zh-CN"/>
                <w14:textFill>
                  <w14:solidFill>
                    <w14:schemeClr w14:val="tx1"/>
                  </w14:solidFill>
                </w14:textFill>
              </w:rPr>
              <w:t>16</w:t>
            </w:r>
            <w:r>
              <w:rPr>
                <w:rFonts w:hint="eastAsia"/>
                <w:color w:val="000000" w:themeColor="text1"/>
                <w:kern w:val="0"/>
                <w:sz w:val="24"/>
                <w:szCs w:val="24"/>
                <w14:textFill>
                  <w14:solidFill>
                    <w14:schemeClr w14:val="tx1"/>
                  </w14:solidFill>
                </w14:textFill>
              </w:rPr>
              <w:t>分。</w:t>
            </w:r>
          </w:p>
          <w:p w14:paraId="39E676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广告方案合规，二级审核机制，公益占比≥28%，有计划框架，72小时内响应公益需求得12分。</w:t>
            </w:r>
          </w:p>
          <w:p w14:paraId="27E118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广告方案基本合规，公益占比≥25%，72小时内能配合更换内容得8分。</w:t>
            </w:r>
          </w:p>
          <w:p w14:paraId="024037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000000" w:themeColor="text1"/>
                <w:kern w:val="0"/>
                <w:sz w:val="24"/>
                <w:szCs w:val="24"/>
                <w14:textFill>
                  <w14:solidFill>
                    <w14:schemeClr w14:val="tx1"/>
                  </w14:solidFill>
                </w14:textFill>
              </w:rPr>
            </w:pPr>
            <w:r>
              <w:rPr>
                <w:rFonts w:hint="eastAsia"/>
                <w:color w:val="000000" w:themeColor="text1"/>
                <w:kern w:val="0"/>
                <w:sz w:val="24"/>
                <w:szCs w:val="24"/>
                <w14:textFill>
                  <w14:solidFill>
                    <w14:schemeClr w14:val="tx1"/>
                  </w14:solidFill>
                </w14:textFill>
              </w:rPr>
              <w:t>广告方案基本合规，公益占比＜25%，或超过72小时响应公益需求得</w:t>
            </w:r>
            <w:r>
              <w:rPr>
                <w:rFonts w:hint="eastAsia"/>
                <w:color w:val="000000" w:themeColor="text1"/>
                <w:kern w:val="0"/>
                <w:sz w:val="24"/>
                <w:szCs w:val="24"/>
                <w:lang w:val="en-US" w:eastAsia="zh-CN"/>
                <w14:textFill>
                  <w14:solidFill>
                    <w14:schemeClr w14:val="tx1"/>
                  </w14:solidFill>
                </w14:textFill>
              </w:rPr>
              <w:t>4</w:t>
            </w:r>
            <w:r>
              <w:rPr>
                <w:rFonts w:hint="eastAsia"/>
                <w:color w:val="000000" w:themeColor="text1"/>
                <w:kern w:val="0"/>
                <w:sz w:val="24"/>
                <w:szCs w:val="24"/>
                <w14:textFill>
                  <w14:solidFill>
                    <w14:schemeClr w14:val="tx1"/>
                  </w14:solidFill>
                </w14:textFill>
              </w:rPr>
              <w:t>分。</w:t>
            </w:r>
          </w:p>
          <w:p w14:paraId="3E496C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Arial" w:hAnsi="Arial" w:eastAsia="等线" w:cs="Arial"/>
                <w:color w:val="000000" w:themeColor="text1"/>
                <w:sz w:val="22"/>
                <w:lang w:val="en-US" w:eastAsia="zh-CN"/>
                <w14:textFill>
                  <w14:solidFill>
                    <w14:schemeClr w14:val="tx1"/>
                  </w14:solidFill>
                </w14:textFill>
              </w:rPr>
            </w:pPr>
            <w:r>
              <w:rPr>
                <w:rFonts w:hint="eastAsia" w:ascii="Times New Roman" w:hAnsi="Times New Roman" w:cs="Times New Roman"/>
                <w:color w:val="000000" w:themeColor="text1"/>
                <w:kern w:val="0"/>
                <w:sz w:val="24"/>
                <w:szCs w:val="24"/>
                <w:lang w:val="en-US" w:eastAsia="zh-CN"/>
                <w14:textFill>
                  <w14:solidFill>
                    <w14:schemeClr w14:val="tx1"/>
                  </w14:solidFill>
                </w14:textFill>
              </w:rPr>
              <w:t>未提供方案得0分。</w:t>
            </w:r>
          </w:p>
        </w:tc>
        <w:tc>
          <w:tcPr>
            <w:tcW w:w="1143" w:type="dxa"/>
            <w:shd w:val="clear" w:color="auto" w:fill="auto"/>
            <w:vAlign w:val="center"/>
          </w:tcPr>
          <w:p w14:paraId="7C11680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16</w:t>
            </w:r>
          </w:p>
        </w:tc>
      </w:tr>
      <w:tr w14:paraId="4914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663" w:type="dxa"/>
            <w:shd w:val="clear" w:color="auto" w:fill="auto"/>
            <w:noWrap/>
            <w:vAlign w:val="center"/>
          </w:tcPr>
          <w:p w14:paraId="544F9B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4</w:t>
            </w:r>
          </w:p>
        </w:tc>
        <w:tc>
          <w:tcPr>
            <w:tcW w:w="1419" w:type="dxa"/>
            <w:shd w:val="clear" w:color="auto" w:fill="auto"/>
            <w:vAlign w:val="center"/>
          </w:tcPr>
          <w:p w14:paraId="08A9BE6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rFonts w:hint="eastAsia"/>
                <w:color w:val="000000" w:themeColor="text1"/>
                <w:sz w:val="24"/>
                <w14:textFill>
                  <w14:solidFill>
                    <w14:schemeClr w14:val="tx1"/>
                  </w14:solidFill>
                </w14:textFill>
              </w:rPr>
              <w:t>运营协同与服务优化方案</w:t>
            </w:r>
          </w:p>
        </w:tc>
        <w:tc>
          <w:tcPr>
            <w:tcW w:w="7311" w:type="dxa"/>
            <w:shd w:val="clear" w:color="auto" w:fill="auto"/>
            <w:vAlign w:val="center"/>
          </w:tcPr>
          <w:p w14:paraId="3A62838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color w:val="000000" w:themeColor="text1"/>
                <w:kern w:val="0"/>
                <w:sz w:val="24"/>
                <w:szCs w:val="24"/>
                <w:lang w:val="en-US" w:eastAsia="zh-CN"/>
                <w14:textFill>
                  <w14:solidFill>
                    <w14:schemeClr w14:val="tx1"/>
                  </w14:solidFill>
                </w14:textFill>
              </w:rPr>
            </w:pPr>
            <w:r>
              <w:rPr>
                <w:rFonts w:hint="eastAsia" w:ascii="Times New Roman" w:hAnsi="Times New Roman" w:cs="Times New Roman"/>
                <w:color w:val="000000" w:themeColor="text1"/>
                <w:kern w:val="0"/>
                <w:sz w:val="24"/>
                <w:szCs w:val="24"/>
                <w:lang w:val="en-US" w:eastAsia="zh-CN"/>
                <w14:textFill>
                  <w14:solidFill>
                    <w14:schemeClr w14:val="tx1"/>
                  </w14:solidFill>
                </w14:textFill>
              </w:rPr>
              <w:t>建立多部门专人沟通机制，数据报送规范含量化指标；核心区域有大于3项便民措施，投诉24小时闭环。满足以上要求得1</w:t>
            </w:r>
            <w:r>
              <w:rPr>
                <w:rFonts w:hint="eastAsia" w:cs="Times New Roman"/>
                <w:color w:val="000000" w:themeColor="text1"/>
                <w:kern w:val="0"/>
                <w:sz w:val="24"/>
                <w:szCs w:val="24"/>
                <w:lang w:val="en-US" w:eastAsia="zh-CN"/>
                <w14:textFill>
                  <w14:solidFill>
                    <w14:schemeClr w14:val="tx1"/>
                  </w14:solidFill>
                </w14:textFill>
              </w:rPr>
              <w:t>6</w:t>
            </w:r>
            <w:r>
              <w:rPr>
                <w:rFonts w:hint="eastAsia" w:ascii="Times New Roman" w:hAnsi="Times New Roman" w:cs="Times New Roman"/>
                <w:color w:val="000000" w:themeColor="text1"/>
                <w:kern w:val="0"/>
                <w:sz w:val="24"/>
                <w:szCs w:val="24"/>
                <w:lang w:val="en-US" w:eastAsia="zh-CN"/>
                <w14:textFill>
                  <w14:solidFill>
                    <w14:schemeClr w14:val="tx1"/>
                  </w14:solidFill>
                </w14:textFill>
              </w:rPr>
              <w:t>分。</w:t>
            </w:r>
          </w:p>
          <w:p w14:paraId="4A448D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color w:val="000000" w:themeColor="text1"/>
                <w:kern w:val="0"/>
                <w:sz w:val="24"/>
                <w:szCs w:val="24"/>
                <w:lang w:val="en-US" w:eastAsia="zh-CN"/>
                <w14:textFill>
                  <w14:solidFill>
                    <w14:schemeClr w14:val="tx1"/>
                  </w14:solidFill>
                </w14:textFill>
              </w:rPr>
            </w:pPr>
            <w:r>
              <w:rPr>
                <w:rFonts w:hint="eastAsia" w:ascii="Times New Roman" w:hAnsi="Times New Roman" w:cs="Times New Roman"/>
                <w:color w:val="000000" w:themeColor="text1"/>
                <w:kern w:val="0"/>
                <w:sz w:val="24"/>
                <w:szCs w:val="24"/>
                <w:lang w:val="en-US" w:eastAsia="zh-CN"/>
                <w14:textFill>
                  <w14:solidFill>
                    <w14:schemeClr w14:val="tx1"/>
                  </w14:solidFill>
                </w14:textFill>
              </w:rPr>
              <w:t>有主要部门对接机制，数据报送含核心指标，有2-3项便民措施，投诉处理机制完整，48小时闭环得12分。</w:t>
            </w:r>
          </w:p>
          <w:p w14:paraId="033B27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color w:val="000000" w:themeColor="text1"/>
                <w:kern w:val="0"/>
                <w:sz w:val="24"/>
                <w:szCs w:val="24"/>
                <w:lang w:val="en-US" w:eastAsia="zh-CN"/>
                <w14:textFill>
                  <w14:solidFill>
                    <w14:schemeClr w14:val="tx1"/>
                  </w14:solidFill>
                </w14:textFill>
              </w:rPr>
            </w:pPr>
            <w:r>
              <w:rPr>
                <w:rFonts w:hint="eastAsia" w:ascii="Times New Roman" w:hAnsi="Times New Roman" w:cs="Times New Roman"/>
                <w:color w:val="000000" w:themeColor="text1"/>
                <w:kern w:val="0"/>
                <w:sz w:val="24"/>
                <w:szCs w:val="24"/>
                <w:lang w:val="en-US" w:eastAsia="zh-CN"/>
                <w14:textFill>
                  <w14:solidFill>
                    <w14:schemeClr w14:val="tx1"/>
                  </w14:solidFill>
                </w14:textFill>
              </w:rPr>
              <w:t>有主要部门对接机制，有便民措施，投诉处理机制有框架得8分。</w:t>
            </w:r>
          </w:p>
          <w:p w14:paraId="388C24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color w:val="000000" w:themeColor="text1"/>
                <w:kern w:val="0"/>
                <w:sz w:val="24"/>
                <w:szCs w:val="24"/>
                <w:lang w:val="en-US" w:eastAsia="zh-CN"/>
                <w14:textFill>
                  <w14:solidFill>
                    <w14:schemeClr w14:val="tx1"/>
                  </w14:solidFill>
                </w14:textFill>
              </w:rPr>
            </w:pPr>
            <w:r>
              <w:rPr>
                <w:rFonts w:hint="eastAsia" w:ascii="Times New Roman" w:hAnsi="Times New Roman" w:cs="Times New Roman"/>
                <w:color w:val="000000" w:themeColor="text1"/>
                <w:kern w:val="0"/>
                <w:sz w:val="24"/>
                <w:szCs w:val="24"/>
                <w:lang w:val="en-US" w:eastAsia="zh-CN"/>
                <w14:textFill>
                  <w14:solidFill>
                    <w14:schemeClr w14:val="tx1"/>
                  </w14:solidFill>
                </w14:textFill>
              </w:rPr>
              <w:t>有基本对接机制，有便民措施，有简要投诉处理机制得4分。</w:t>
            </w:r>
          </w:p>
          <w:p w14:paraId="2974C41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color w:val="000000" w:themeColor="text1"/>
                <w:kern w:val="0"/>
                <w:sz w:val="24"/>
                <w:szCs w:val="24"/>
                <w:lang w:val="en-US" w:eastAsia="zh-CN"/>
                <w14:textFill>
                  <w14:solidFill>
                    <w14:schemeClr w14:val="tx1"/>
                  </w14:solidFill>
                </w14:textFill>
              </w:rPr>
            </w:pPr>
            <w:r>
              <w:rPr>
                <w:rFonts w:hint="eastAsia" w:ascii="Times New Roman" w:hAnsi="Times New Roman" w:cs="Times New Roman"/>
                <w:color w:val="000000" w:themeColor="text1"/>
                <w:kern w:val="0"/>
                <w:sz w:val="24"/>
                <w:szCs w:val="24"/>
                <w:lang w:val="en-US" w:eastAsia="zh-CN"/>
                <w14:textFill>
                  <w14:solidFill>
                    <w14:schemeClr w14:val="tx1"/>
                  </w14:solidFill>
                </w14:textFill>
              </w:rPr>
              <w:t>未提供方案得0分。</w:t>
            </w:r>
          </w:p>
        </w:tc>
        <w:tc>
          <w:tcPr>
            <w:tcW w:w="1143" w:type="dxa"/>
            <w:shd w:val="clear" w:color="auto" w:fill="auto"/>
            <w:vAlign w:val="center"/>
          </w:tcPr>
          <w:p w14:paraId="2263EA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eastAsia="宋体"/>
                <w:color w:val="000000" w:themeColor="text1"/>
                <w:kern w:val="0"/>
                <w:sz w:val="24"/>
                <w:szCs w:val="24"/>
                <w:lang w:val="en-US" w:eastAsia="zh-CN"/>
                <w14:textFill>
                  <w14:solidFill>
                    <w14:schemeClr w14:val="tx1"/>
                  </w14:solidFill>
                </w14:textFill>
              </w:rPr>
            </w:pPr>
            <w:r>
              <w:rPr>
                <w:rFonts w:hint="eastAsia"/>
                <w:color w:val="000000" w:themeColor="text1"/>
                <w:kern w:val="0"/>
                <w:sz w:val="24"/>
                <w:szCs w:val="24"/>
                <w:lang w:val="en-US" w:eastAsia="zh-CN"/>
                <w14:textFill>
                  <w14:solidFill>
                    <w14:schemeClr w14:val="tx1"/>
                  </w14:solidFill>
                </w14:textFill>
              </w:rPr>
              <w:t>16</w:t>
            </w:r>
          </w:p>
        </w:tc>
      </w:tr>
      <w:tr w14:paraId="261E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9393" w:type="dxa"/>
            <w:gridSpan w:val="3"/>
            <w:shd w:val="clear" w:color="auto" w:fill="auto"/>
            <w:noWrap/>
            <w:vAlign w:val="center"/>
          </w:tcPr>
          <w:p w14:paraId="603EFC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14:paraId="20BFE24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color w:val="000000" w:themeColor="text1"/>
                <w:kern w:val="0"/>
                <w:sz w:val="24"/>
                <w:szCs w:val="24"/>
                <w14:textFill>
                  <w14:solidFill>
                    <w14:schemeClr w14:val="tx1"/>
                  </w14:solidFill>
                </w14:textFill>
              </w:rPr>
            </w:pPr>
            <w:r>
              <w:rPr>
                <w:color w:val="000000" w:themeColor="text1"/>
                <w:kern w:val="0"/>
                <w:sz w:val="24"/>
                <w:szCs w:val="24"/>
                <w14:textFill>
                  <w14:solidFill>
                    <w14:schemeClr w14:val="tx1"/>
                  </w14:solidFill>
                </w14:textFill>
              </w:rPr>
              <w:t>100</w:t>
            </w:r>
          </w:p>
        </w:tc>
      </w:tr>
    </w:tbl>
    <w:p w14:paraId="603CC2C4">
      <w:pPr>
        <w:widowControl/>
        <w:jc w:val="left"/>
        <w:rPr>
          <w:sz w:val="24"/>
        </w:rPr>
      </w:pPr>
      <w:r>
        <w:rPr>
          <w:sz w:val="24"/>
        </w:rPr>
        <w:br w:type="page"/>
      </w:r>
    </w:p>
    <w:p w14:paraId="3E839021">
      <w:pPr>
        <w:spacing w:line="360" w:lineRule="auto"/>
        <w:ind w:firstLine="448" w:firstLineChars="200"/>
        <w:jc w:val="center"/>
        <w:outlineLvl w:val="0"/>
        <w:rPr>
          <w:b/>
          <w:sz w:val="24"/>
        </w:rPr>
      </w:pPr>
      <w:r>
        <w:rPr>
          <w:rFonts w:hint="eastAsia"/>
          <w:b/>
          <w:sz w:val="24"/>
        </w:rPr>
        <w:t>项目需求书</w:t>
      </w:r>
    </w:p>
    <w:p w14:paraId="35114E0F">
      <w:pPr>
        <w:spacing w:line="360" w:lineRule="auto"/>
        <w:ind w:firstLine="448" w:firstLineChars="200"/>
        <w:jc w:val="left"/>
        <w:outlineLvl w:val="0"/>
        <w:rPr>
          <w:rFonts w:hint="eastAsia"/>
          <w:b/>
          <w:bCs w:val="0"/>
          <w:sz w:val="24"/>
        </w:rPr>
      </w:pPr>
      <w:r>
        <w:rPr>
          <w:rFonts w:hint="eastAsia"/>
          <w:b/>
          <w:bCs w:val="0"/>
          <w:sz w:val="24"/>
          <w:lang w:val="en-US" w:eastAsia="zh-CN"/>
        </w:rPr>
        <w:t>一、</w:t>
      </w:r>
      <w:r>
        <w:rPr>
          <w:rFonts w:hint="eastAsia"/>
          <w:b/>
          <w:bCs w:val="0"/>
          <w:sz w:val="24"/>
        </w:rPr>
        <w:t>设施维护要求</w:t>
      </w:r>
    </w:p>
    <w:p w14:paraId="5BAFB815">
      <w:pPr>
        <w:spacing w:line="360" w:lineRule="auto"/>
        <w:ind w:firstLine="448" w:firstLineChars="200"/>
        <w:jc w:val="left"/>
        <w:outlineLvl w:val="0"/>
        <w:rPr>
          <w:rFonts w:hint="eastAsia"/>
          <w:b w:val="0"/>
          <w:bCs/>
          <w:sz w:val="24"/>
        </w:rPr>
      </w:pPr>
      <w:r>
        <w:rPr>
          <w:rFonts w:hint="eastAsia"/>
          <w:b w:val="0"/>
          <w:bCs/>
          <w:sz w:val="24"/>
          <w:lang w:eastAsia="zh-CN"/>
        </w:rPr>
        <w:t>供应商</w:t>
      </w:r>
      <w:r>
        <w:rPr>
          <w:rFonts w:hint="eastAsia"/>
          <w:b w:val="0"/>
          <w:bCs/>
          <w:sz w:val="24"/>
        </w:rPr>
        <w:t>需保障公交候车亭设施完好，定期进行检查、维修和更换，确保无破损、无安全隐患。建立设施维护台账，记录维护时间、内容、责任人等信息，每月向采购人提交维护报告。维护流程需清晰、维护频次合理（月度全面检查、季度深度维保）、责任人明确、台账管理规范，且需针对不同部件制定专项维保措施。</w:t>
      </w:r>
    </w:p>
    <w:p w14:paraId="213AB344">
      <w:pPr>
        <w:spacing w:line="360" w:lineRule="auto"/>
        <w:ind w:firstLine="448" w:firstLineChars="200"/>
        <w:jc w:val="left"/>
        <w:outlineLvl w:val="0"/>
        <w:rPr>
          <w:rFonts w:hint="eastAsia"/>
          <w:b w:val="0"/>
          <w:bCs/>
          <w:sz w:val="24"/>
        </w:rPr>
      </w:pPr>
      <w:r>
        <w:rPr>
          <w:rFonts w:hint="eastAsia"/>
          <w:b/>
          <w:bCs w:val="0"/>
          <w:sz w:val="24"/>
          <w:lang w:val="en-US" w:eastAsia="zh-CN"/>
        </w:rPr>
        <w:t>二、</w:t>
      </w:r>
      <w:r>
        <w:rPr>
          <w:rFonts w:hint="eastAsia"/>
          <w:b/>
          <w:bCs w:val="0"/>
          <w:sz w:val="24"/>
        </w:rPr>
        <w:t>保洁要求</w:t>
      </w:r>
    </w:p>
    <w:p w14:paraId="3599B67F">
      <w:pPr>
        <w:spacing w:line="360" w:lineRule="auto"/>
        <w:ind w:firstLine="448" w:firstLineChars="200"/>
        <w:jc w:val="left"/>
        <w:outlineLvl w:val="0"/>
        <w:rPr>
          <w:rFonts w:hint="eastAsia"/>
          <w:b w:val="0"/>
          <w:bCs/>
          <w:sz w:val="24"/>
        </w:rPr>
      </w:pPr>
      <w:r>
        <w:rPr>
          <w:rFonts w:hint="eastAsia"/>
          <w:b w:val="0"/>
          <w:bCs/>
          <w:sz w:val="24"/>
        </w:rPr>
        <w:t>制定完善的保洁方案，定期对公交候车亭进行清洁，确保亭内亭外干净整洁，无垃圾、无污渍、无乱贴乱画现象。明确分区保洁标准、人员配置，根据人流量和环境情况合理确定保洁频次：核心区域每日保洁1次，普通区域每周保洁不少于2次，重大活动期间增加保洁频次。</w:t>
      </w:r>
    </w:p>
    <w:p w14:paraId="2DB5CF95">
      <w:pPr>
        <w:spacing w:line="360" w:lineRule="auto"/>
        <w:ind w:firstLine="448" w:firstLineChars="200"/>
        <w:jc w:val="left"/>
        <w:outlineLvl w:val="0"/>
        <w:rPr>
          <w:rFonts w:hint="eastAsia"/>
          <w:b/>
          <w:bCs w:val="0"/>
          <w:sz w:val="24"/>
        </w:rPr>
      </w:pPr>
      <w:r>
        <w:rPr>
          <w:rFonts w:hint="eastAsia"/>
          <w:b/>
          <w:bCs w:val="0"/>
          <w:sz w:val="24"/>
          <w:lang w:val="en-US" w:eastAsia="zh-CN"/>
        </w:rPr>
        <w:t>三、</w:t>
      </w:r>
      <w:r>
        <w:rPr>
          <w:rFonts w:hint="eastAsia"/>
          <w:b/>
          <w:bCs w:val="0"/>
          <w:sz w:val="24"/>
        </w:rPr>
        <w:t>广告经营要求</w:t>
      </w:r>
    </w:p>
    <w:p w14:paraId="3B79ED26">
      <w:pPr>
        <w:spacing w:line="360" w:lineRule="auto"/>
        <w:ind w:firstLine="448" w:firstLineChars="200"/>
        <w:jc w:val="left"/>
        <w:outlineLvl w:val="0"/>
        <w:rPr>
          <w:rFonts w:hint="eastAsia"/>
          <w:b w:val="0"/>
          <w:bCs/>
          <w:sz w:val="24"/>
        </w:rPr>
      </w:pPr>
      <w:r>
        <w:rPr>
          <w:rFonts w:hint="eastAsia"/>
          <w:b w:val="0"/>
          <w:bCs/>
          <w:sz w:val="24"/>
        </w:rPr>
        <w:t>1、广告发布内容需符合国家法律法规、工商部门规定及文明城市创建要求，内容健康向上，设计美观，不得发布虚假违法、低俗不良广告；</w:t>
      </w:r>
    </w:p>
    <w:p w14:paraId="7A151677">
      <w:pPr>
        <w:spacing w:line="360" w:lineRule="auto"/>
        <w:ind w:firstLine="448" w:firstLineChars="200"/>
        <w:jc w:val="left"/>
        <w:outlineLvl w:val="0"/>
        <w:rPr>
          <w:rFonts w:hint="eastAsia"/>
          <w:b w:val="0"/>
          <w:bCs/>
          <w:sz w:val="24"/>
        </w:rPr>
      </w:pPr>
      <w:r>
        <w:rPr>
          <w:rFonts w:hint="eastAsia"/>
          <w:b w:val="0"/>
          <w:bCs/>
          <w:sz w:val="24"/>
        </w:rPr>
        <w:t>2、不得影响公交候车亭基本服务功能的实现，线路信息牌应清晰可见，不得被广告遮挡；</w:t>
      </w:r>
    </w:p>
    <w:p w14:paraId="19490C4E">
      <w:pPr>
        <w:spacing w:line="360" w:lineRule="auto"/>
        <w:ind w:firstLine="448" w:firstLineChars="200"/>
        <w:jc w:val="left"/>
        <w:outlineLvl w:val="0"/>
        <w:rPr>
          <w:rFonts w:hint="eastAsia"/>
          <w:b w:val="0"/>
          <w:bCs/>
          <w:sz w:val="24"/>
        </w:rPr>
      </w:pPr>
      <w:r>
        <w:rPr>
          <w:rFonts w:hint="eastAsia"/>
          <w:b w:val="0"/>
          <w:bCs/>
          <w:sz w:val="24"/>
        </w:rPr>
        <w:t>3、注重社会公益广告宣传，要求每年度公益广告发布时长占比不低于总广告发布时长的25%，并能配合全市重大活动及时更换公益内容，次年1月底前应向采购人提交总结报告并附佐证材料，佐证材料应含候车亭清单及对应版面内容图片，公益发布的通知、合同或结案报告；</w:t>
      </w:r>
    </w:p>
    <w:p w14:paraId="65EFC51F">
      <w:pPr>
        <w:spacing w:line="360" w:lineRule="auto"/>
        <w:ind w:firstLine="448" w:firstLineChars="200"/>
        <w:jc w:val="left"/>
        <w:outlineLvl w:val="0"/>
        <w:rPr>
          <w:rFonts w:hint="eastAsia"/>
          <w:b w:val="0"/>
          <w:bCs/>
          <w:sz w:val="24"/>
        </w:rPr>
      </w:pPr>
      <w:r>
        <w:rPr>
          <w:rFonts w:hint="eastAsia"/>
          <w:b w:val="0"/>
          <w:bCs/>
          <w:sz w:val="24"/>
        </w:rPr>
        <w:t>4、广告设施的设置需符合城市市容景观要求，不得擅自改变公交候车亭原有结构和外观。</w:t>
      </w:r>
    </w:p>
    <w:p w14:paraId="616CBAF0">
      <w:pPr>
        <w:spacing w:line="360" w:lineRule="auto"/>
        <w:ind w:firstLine="448" w:firstLineChars="200"/>
        <w:jc w:val="left"/>
        <w:outlineLvl w:val="0"/>
        <w:rPr>
          <w:rFonts w:hint="eastAsia"/>
          <w:b/>
          <w:bCs w:val="0"/>
          <w:sz w:val="24"/>
        </w:rPr>
      </w:pPr>
      <w:r>
        <w:rPr>
          <w:rFonts w:hint="eastAsia"/>
          <w:b/>
          <w:bCs w:val="0"/>
          <w:sz w:val="24"/>
          <w:lang w:val="en-US" w:eastAsia="zh-CN"/>
        </w:rPr>
        <w:t>四、</w:t>
      </w:r>
      <w:r>
        <w:rPr>
          <w:rFonts w:hint="eastAsia"/>
          <w:b/>
          <w:bCs w:val="0"/>
          <w:sz w:val="24"/>
        </w:rPr>
        <w:t>升级改造要求</w:t>
      </w:r>
    </w:p>
    <w:p w14:paraId="150A7E24">
      <w:pPr>
        <w:spacing w:line="360" w:lineRule="auto"/>
        <w:ind w:firstLine="448" w:firstLineChars="200"/>
        <w:jc w:val="left"/>
        <w:outlineLvl w:val="0"/>
        <w:rPr>
          <w:rFonts w:hint="eastAsia"/>
          <w:b w:val="0"/>
          <w:bCs/>
          <w:sz w:val="24"/>
        </w:rPr>
      </w:pPr>
      <w:r>
        <w:rPr>
          <w:rFonts w:hint="eastAsia"/>
          <w:b w:val="0"/>
          <w:bCs/>
          <w:sz w:val="24"/>
        </w:rPr>
        <w:t>1、根据城市建设和智能公交发展需要，</w:t>
      </w:r>
      <w:r>
        <w:rPr>
          <w:rFonts w:hint="eastAsia"/>
          <w:b w:val="0"/>
          <w:bCs/>
          <w:sz w:val="24"/>
          <w:lang w:eastAsia="zh-CN"/>
        </w:rPr>
        <w:t>供应商</w:t>
      </w:r>
      <w:r>
        <w:rPr>
          <w:rFonts w:hint="eastAsia"/>
          <w:b w:val="0"/>
          <w:bCs/>
          <w:sz w:val="24"/>
        </w:rPr>
        <w:t>需按照采购人要求，对新整修路段及市区内各路段的公交候车亭进行智能升级改造，包括但不限于安装电子显示屏、智能查询终端、监控设备等；</w:t>
      </w:r>
    </w:p>
    <w:p w14:paraId="69822625">
      <w:pPr>
        <w:spacing w:line="360" w:lineRule="auto"/>
        <w:ind w:firstLine="448" w:firstLineChars="200"/>
        <w:jc w:val="left"/>
        <w:outlineLvl w:val="0"/>
        <w:rPr>
          <w:rFonts w:hint="eastAsia"/>
          <w:b w:val="0"/>
          <w:bCs/>
          <w:sz w:val="24"/>
        </w:rPr>
      </w:pPr>
      <w:r>
        <w:rPr>
          <w:rFonts w:hint="eastAsia"/>
          <w:b w:val="0"/>
          <w:bCs/>
          <w:sz w:val="24"/>
        </w:rPr>
        <w:t>2、升级改造方案需报采购人审核同意后实施，改造费用由</w:t>
      </w:r>
      <w:r>
        <w:rPr>
          <w:rFonts w:hint="eastAsia"/>
          <w:b w:val="0"/>
          <w:bCs/>
          <w:sz w:val="24"/>
          <w:lang w:eastAsia="zh-CN"/>
        </w:rPr>
        <w:t>供应商</w:t>
      </w:r>
      <w:r>
        <w:rPr>
          <w:rFonts w:hint="eastAsia"/>
          <w:b w:val="0"/>
          <w:bCs/>
          <w:sz w:val="24"/>
        </w:rPr>
        <w:t>自行承担，改造后的设施所有权归采购人所有，</w:t>
      </w:r>
      <w:r>
        <w:rPr>
          <w:rFonts w:hint="eastAsia"/>
          <w:b w:val="0"/>
          <w:bCs/>
          <w:sz w:val="24"/>
          <w:lang w:eastAsia="zh-CN"/>
        </w:rPr>
        <w:t>供应商</w:t>
      </w:r>
      <w:r>
        <w:rPr>
          <w:rFonts w:hint="eastAsia"/>
          <w:b w:val="0"/>
          <w:bCs/>
          <w:sz w:val="24"/>
        </w:rPr>
        <w:t>享有协议期内的经营管理权。</w:t>
      </w:r>
    </w:p>
    <w:p w14:paraId="1F7A1F0C">
      <w:pPr>
        <w:spacing w:line="360" w:lineRule="auto"/>
        <w:ind w:firstLine="448" w:firstLineChars="200"/>
        <w:jc w:val="left"/>
        <w:outlineLvl w:val="0"/>
        <w:rPr>
          <w:rFonts w:hint="eastAsia"/>
          <w:b/>
          <w:bCs w:val="0"/>
          <w:sz w:val="24"/>
        </w:rPr>
      </w:pPr>
      <w:r>
        <w:rPr>
          <w:rFonts w:hint="eastAsia"/>
          <w:b/>
          <w:bCs w:val="0"/>
          <w:sz w:val="24"/>
          <w:lang w:val="en-US" w:eastAsia="zh-CN"/>
        </w:rPr>
        <w:t>五、</w:t>
      </w:r>
      <w:r>
        <w:rPr>
          <w:rFonts w:hint="eastAsia"/>
          <w:b/>
          <w:bCs w:val="0"/>
          <w:sz w:val="24"/>
        </w:rPr>
        <w:t>安全管理要求</w:t>
      </w:r>
    </w:p>
    <w:p w14:paraId="7AC0B6F9">
      <w:pPr>
        <w:spacing w:line="360" w:lineRule="auto"/>
        <w:ind w:firstLine="448" w:firstLineChars="200"/>
        <w:jc w:val="left"/>
        <w:outlineLvl w:val="0"/>
        <w:rPr>
          <w:rFonts w:hint="eastAsia"/>
          <w:b w:val="0"/>
          <w:bCs/>
          <w:sz w:val="24"/>
        </w:rPr>
      </w:pPr>
      <w:r>
        <w:rPr>
          <w:rFonts w:hint="eastAsia"/>
          <w:b w:val="0"/>
          <w:bCs/>
          <w:sz w:val="24"/>
        </w:rPr>
        <w:t>1、建立健全安全管理制度，定期对公交候车亭进行安全检查，及时排除安全隐患，防止发生倒塌、坠落等安全事故；</w:t>
      </w:r>
    </w:p>
    <w:p w14:paraId="2166D5B2">
      <w:pPr>
        <w:spacing w:line="360" w:lineRule="auto"/>
        <w:ind w:firstLine="448" w:firstLineChars="200"/>
        <w:jc w:val="left"/>
        <w:outlineLvl w:val="0"/>
        <w:rPr>
          <w:rFonts w:hint="eastAsia"/>
          <w:b w:val="0"/>
          <w:bCs/>
          <w:sz w:val="24"/>
        </w:rPr>
      </w:pPr>
      <w:r>
        <w:rPr>
          <w:rFonts w:hint="eastAsia"/>
          <w:b w:val="0"/>
          <w:bCs/>
          <w:sz w:val="24"/>
        </w:rPr>
        <w:t>2、制定应急预案，针对极端天气（暴雨、大风、暴雪）、设备故障、突发事件（设施损坏、人员受伤）等情况制定应对措施，确保及时有效处置；</w:t>
      </w:r>
    </w:p>
    <w:p w14:paraId="4D633E56">
      <w:pPr>
        <w:spacing w:line="360" w:lineRule="auto"/>
        <w:ind w:firstLine="448" w:firstLineChars="200"/>
        <w:jc w:val="left"/>
        <w:outlineLvl w:val="0"/>
        <w:rPr>
          <w:rFonts w:hint="eastAsia"/>
          <w:b/>
          <w:bCs w:val="0"/>
          <w:sz w:val="24"/>
        </w:rPr>
      </w:pPr>
      <w:r>
        <w:rPr>
          <w:rFonts w:hint="eastAsia"/>
          <w:b/>
          <w:bCs w:val="0"/>
          <w:sz w:val="24"/>
          <w:lang w:val="en-US" w:eastAsia="zh-CN"/>
        </w:rPr>
        <w:t>六、</w:t>
      </w:r>
      <w:r>
        <w:rPr>
          <w:rFonts w:hint="eastAsia"/>
          <w:b/>
          <w:bCs w:val="0"/>
          <w:sz w:val="24"/>
        </w:rPr>
        <w:t>配合要求</w:t>
      </w:r>
    </w:p>
    <w:p w14:paraId="42F478B3">
      <w:pPr>
        <w:spacing w:line="360" w:lineRule="auto"/>
        <w:ind w:firstLine="448" w:firstLineChars="200"/>
        <w:jc w:val="left"/>
        <w:outlineLvl w:val="0"/>
        <w:rPr>
          <w:rFonts w:hint="eastAsia"/>
          <w:b w:val="0"/>
          <w:bCs/>
          <w:sz w:val="24"/>
        </w:rPr>
      </w:pPr>
      <w:r>
        <w:rPr>
          <w:rFonts w:hint="eastAsia"/>
          <w:b w:val="0"/>
          <w:bCs/>
          <w:sz w:val="24"/>
        </w:rPr>
        <w:t>1、配合采购人及相关部门的监督检查，按照要求提供运营管理相关资料和数据；</w:t>
      </w:r>
    </w:p>
    <w:p w14:paraId="723B5E3F">
      <w:pPr>
        <w:spacing w:line="360" w:lineRule="auto"/>
        <w:ind w:firstLine="448" w:firstLineChars="200"/>
        <w:jc w:val="left"/>
        <w:outlineLvl w:val="0"/>
        <w:rPr>
          <w:rFonts w:hint="eastAsia"/>
          <w:b w:val="0"/>
          <w:bCs/>
          <w:sz w:val="24"/>
        </w:rPr>
      </w:pPr>
      <w:r>
        <w:rPr>
          <w:rFonts w:hint="eastAsia"/>
          <w:b w:val="0"/>
          <w:bCs/>
          <w:sz w:val="24"/>
        </w:rPr>
        <w:t>2、根据城市建设和市容景观提升改造等需要，配合落实公交候车亭的更新更换工作；</w:t>
      </w:r>
    </w:p>
    <w:p w14:paraId="2871BB68">
      <w:pPr>
        <w:spacing w:line="360" w:lineRule="auto"/>
        <w:ind w:firstLine="448" w:firstLineChars="200"/>
        <w:jc w:val="left"/>
        <w:outlineLvl w:val="0"/>
        <w:rPr>
          <w:rFonts w:hint="eastAsia"/>
          <w:b w:val="0"/>
          <w:bCs/>
          <w:sz w:val="24"/>
        </w:rPr>
      </w:pPr>
      <w:r>
        <w:rPr>
          <w:rFonts w:hint="eastAsia"/>
          <w:b w:val="0"/>
          <w:bCs/>
          <w:sz w:val="24"/>
        </w:rPr>
        <w:t>3、配合全市重大活动，提供公益宣传、设施保障等相关服务。</w:t>
      </w:r>
    </w:p>
    <w:p w14:paraId="554514D7">
      <w:pPr>
        <w:spacing w:line="360" w:lineRule="auto"/>
        <w:ind w:firstLine="448" w:firstLineChars="200"/>
        <w:jc w:val="left"/>
        <w:outlineLvl w:val="0"/>
        <w:rPr>
          <w:rFonts w:hint="eastAsia"/>
          <w:b w:val="0"/>
          <w:bCs/>
          <w:sz w:val="24"/>
        </w:rPr>
      </w:pPr>
      <w:r>
        <w:rPr>
          <w:rFonts w:hint="eastAsia"/>
          <w:b/>
          <w:bCs w:val="0"/>
          <w:sz w:val="24"/>
          <w:lang w:val="en-US" w:eastAsia="zh-CN"/>
        </w:rPr>
        <w:t>七、</w:t>
      </w:r>
      <w:r>
        <w:rPr>
          <w:rFonts w:hint="eastAsia"/>
          <w:b/>
          <w:bCs w:val="0"/>
          <w:sz w:val="24"/>
        </w:rPr>
        <w:t>协议签订要求</w:t>
      </w:r>
    </w:p>
    <w:p w14:paraId="1DB40725">
      <w:pPr>
        <w:spacing w:line="360" w:lineRule="auto"/>
        <w:ind w:firstLine="448" w:firstLineChars="200"/>
        <w:jc w:val="left"/>
        <w:outlineLvl w:val="0"/>
        <w:rPr>
          <w:b w:val="0"/>
          <w:bCs/>
          <w:sz w:val="24"/>
        </w:rPr>
      </w:pPr>
      <w:r>
        <w:rPr>
          <w:rFonts w:hint="eastAsia"/>
          <w:b w:val="0"/>
          <w:bCs/>
          <w:sz w:val="24"/>
        </w:rPr>
        <w:t>中标供应商必须与采购人签订经营权协议书，明确合同标的、标的数量和位置、相关标准或规范、经营期限、双方权利义务、运营维护要求、附属广告设施约定、违约责任及协议解除条件等内容，中标供应商需按照合同约定提供运营管理服务，接受行业部门的监管与评价。</w:t>
      </w:r>
    </w:p>
    <w:p w14:paraId="699D85F0">
      <w:pPr>
        <w:spacing w:line="360" w:lineRule="auto"/>
        <w:ind w:firstLine="448" w:firstLineChars="200"/>
        <w:jc w:val="center"/>
        <w:outlineLvl w:val="0"/>
        <w:rPr>
          <w:b w:val="0"/>
          <w:bCs/>
          <w:sz w:val="24"/>
        </w:rPr>
      </w:pPr>
    </w:p>
    <w:p w14:paraId="50F60F81">
      <w:pPr>
        <w:spacing w:line="360" w:lineRule="auto"/>
        <w:ind w:firstLine="448" w:firstLineChars="200"/>
        <w:jc w:val="center"/>
        <w:outlineLvl w:val="0"/>
        <w:rPr>
          <w:b/>
          <w:sz w:val="24"/>
        </w:rPr>
      </w:pPr>
    </w:p>
    <w:p w14:paraId="630B437C">
      <w:pPr>
        <w:spacing w:line="360" w:lineRule="auto"/>
        <w:ind w:firstLine="448" w:firstLineChars="200"/>
        <w:jc w:val="center"/>
        <w:outlineLvl w:val="0"/>
        <w:rPr>
          <w:b/>
          <w:sz w:val="24"/>
        </w:rPr>
      </w:pPr>
    </w:p>
    <w:p w14:paraId="0BDD597C">
      <w:pPr>
        <w:spacing w:line="360" w:lineRule="auto"/>
        <w:ind w:firstLine="448" w:firstLineChars="200"/>
        <w:jc w:val="center"/>
        <w:outlineLvl w:val="0"/>
        <w:rPr>
          <w:b/>
          <w:sz w:val="24"/>
        </w:rPr>
      </w:pPr>
    </w:p>
    <w:p w14:paraId="1F96D748">
      <w:pPr>
        <w:spacing w:line="360" w:lineRule="auto"/>
        <w:jc w:val="center"/>
        <w:rPr>
          <w:sz w:val="24"/>
        </w:rPr>
      </w:pPr>
      <w:r>
        <w:rPr>
          <w:sz w:val="24"/>
          <w:u w:val="single"/>
        </w:rPr>
        <w:br w:type="page"/>
      </w:r>
    </w:p>
    <w:p w14:paraId="678A1EF4">
      <w:pPr>
        <w:pStyle w:val="18"/>
        <w:rPr>
          <w:rFonts w:ascii="Times New Roman" w:hAnsi="Times New Roman"/>
        </w:rPr>
      </w:pPr>
      <w:r>
        <w:rPr>
          <w:rFonts w:ascii="Times New Roman" w:hAnsi="Times New Roman"/>
        </w:rPr>
        <w:t>第</w:t>
      </w:r>
      <w:r>
        <w:rPr>
          <w:rFonts w:ascii="Times New Roman" w:hAnsi="Times New Roman"/>
          <w:lang w:eastAsia="zh-CN"/>
        </w:rPr>
        <w:t>三</w:t>
      </w:r>
      <w:r>
        <w:rPr>
          <w:rFonts w:ascii="Times New Roman" w:hAnsi="Times New Roman"/>
        </w:rPr>
        <w:t>部分  投标须知</w:t>
      </w:r>
    </w:p>
    <w:p w14:paraId="6BFD5069">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577A333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14FBE20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根据有关法律、法规和规章的规定，本采购项目已具备招标条件。</w:t>
      </w:r>
    </w:p>
    <w:p w14:paraId="737E81C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2BC6E23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4FEF0F9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3C60724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00CB3D2F">
      <w:pPr>
        <w:pStyle w:val="31"/>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05367153">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1BB00B8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7F7328E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1148222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4CAA90C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05EDBAC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lang w:val="en-US" w:eastAsia="zh-CN"/>
        </w:rPr>
        <w:t>1</w:t>
      </w:r>
      <w:r>
        <w:rPr>
          <w:rFonts w:ascii="Times New Roman" w:hAnsi="Times New Roman" w:eastAsia="宋体" w:cs="Times New Roman"/>
          <w:color w:val="auto"/>
        </w:rPr>
        <w:t xml:space="preserve"> 符合《投标邀请函》中关于供应商资格要求（实质性要求）的规定。</w:t>
      </w:r>
    </w:p>
    <w:p w14:paraId="57E9372E">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lang w:val="en-US" w:eastAsia="zh-CN"/>
        </w:rPr>
        <w:t>2</w:t>
      </w:r>
      <w:r>
        <w:rPr>
          <w:rFonts w:ascii="Times New Roman" w:hAnsi="Times New Roman" w:eastAsia="宋体" w:cs="Times New Roman"/>
          <w:color w:val="auto"/>
        </w:rPr>
        <w:t xml:space="preserve"> 关于联合体投标</w:t>
      </w:r>
    </w:p>
    <w:p w14:paraId="78AFAA33">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7D5F28DD">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2278B121">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2EDBE149">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2BA1A507">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0D0AB518">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7ED76AB8">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5A3996E6">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4AB0B980">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5888CCF4">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 xml:space="preserve"> 关于关联企业</w:t>
      </w:r>
    </w:p>
    <w:p w14:paraId="60054F7F">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28B0D36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w:t>
      </w:r>
      <w:r>
        <w:rPr>
          <w:rFonts w:hint="eastAsia" w:ascii="Times New Roman" w:hAnsi="Times New Roman" w:eastAsia="宋体" w:cs="Times New Roman"/>
          <w:color w:val="auto"/>
          <w:lang w:val="en-US" w:eastAsia="zh-CN"/>
        </w:rPr>
        <w:t>4</w:t>
      </w:r>
      <w:r>
        <w:rPr>
          <w:rFonts w:hint="eastAsia" w:ascii="Times New Roman" w:hAnsi="Times New Roman" w:eastAsia="宋体" w:cs="Times New Roman"/>
          <w:color w:val="auto"/>
        </w:rPr>
        <w:t xml:space="preserve"> 关于分公司投标</w:t>
      </w:r>
    </w:p>
    <w:p w14:paraId="02709D2B">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62340394">
      <w:pPr>
        <w:pStyle w:val="31"/>
        <w:spacing w:line="360" w:lineRule="auto"/>
        <w:ind w:firstLine="448" w:firstLineChars="200"/>
        <w:jc w:val="both"/>
        <w:rPr>
          <w:rFonts w:ascii="Times New Roman" w:hAnsi="Times New Roman" w:eastAsia="宋体" w:cs="Times New Roman"/>
          <w:color w:val="auto"/>
        </w:rPr>
      </w:pPr>
      <w:bookmarkStart w:id="4" w:name="OLE_LINK6"/>
      <w:bookmarkStart w:id="5" w:name="OLE_LINK5"/>
      <w:r>
        <w:rPr>
          <w:rFonts w:hint="eastAsia" w:ascii="Times New Roman" w:hAnsi="Times New Roman" w:eastAsia="宋体" w:cs="Times New Roman"/>
          <w:color w:val="auto"/>
        </w:rPr>
        <w:t>5. 合格的货物和相关服务</w:t>
      </w:r>
    </w:p>
    <w:p w14:paraId="4E1A0F6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7EA17E7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10B52AC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3C9F9B0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62277509">
      <w:pPr>
        <w:pStyle w:val="31"/>
        <w:spacing w:line="360" w:lineRule="auto"/>
        <w:ind w:firstLine="448" w:firstLineChars="200"/>
        <w:jc w:val="both"/>
        <w:rPr>
          <w:rFonts w:ascii="Times New Roman" w:hAnsi="Times New Roman" w:eastAsia="宋体" w:cs="Times New Roman"/>
          <w:color w:val="auto"/>
        </w:rPr>
      </w:pPr>
    </w:p>
    <w:bookmarkEnd w:id="4"/>
    <w:bookmarkEnd w:id="5"/>
    <w:p w14:paraId="05A22CF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4636680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3C488D9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12F0E05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天津市政府采购中心网（http://tjgpc.zwfwb.tj.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4D2FD0D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6A43065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针对采购文件的询问、质疑应当向采购人提出；针对采购过程、采购结果的询问、质疑应当向天津市政府采购中心提出。</w:t>
      </w:r>
    </w:p>
    <w:p w14:paraId="475A410C">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29A7E336">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78E3689A">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3673EEA6">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47A1BDF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5CE33495">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383A8FB5">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6CDBCDE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63DBA9CD">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w:t>
      </w:r>
      <w:r>
        <w:rPr>
          <w:rFonts w:hint="eastAsia" w:ascii="Times New Roman" w:hAnsi="Times New Roman" w:eastAsia="宋体" w:cs="Times New Roman"/>
          <w:color w:val="auto"/>
          <w:lang w:val="en-US" w:eastAsia="zh-CN"/>
        </w:rPr>
        <w:t>将严肃处理</w:t>
      </w:r>
      <w:r>
        <w:rPr>
          <w:rFonts w:hint="eastAsia" w:ascii="Times New Roman" w:hAnsi="Times New Roman" w:eastAsia="宋体" w:cs="Times New Roman"/>
          <w:color w:val="auto"/>
        </w:rPr>
        <w:t>。</w:t>
      </w:r>
    </w:p>
    <w:p w14:paraId="5879FAF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4458979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2E615DE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48DB4121">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33EE070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383B34F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6509445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04E2097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4CA7E41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2446CA8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（4）合同条款</w:t>
      </w:r>
    </w:p>
    <w:p w14:paraId="6948D28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3553904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（6）本项目招标文件的更正公告内容（如有）</w:t>
      </w:r>
    </w:p>
    <w:p w14:paraId="2619DA4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05CBBB4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02BCF72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4D5E17E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1615C8B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067B3A9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投标截止前，采购人、采购代理机构需要对招标文件进行补充或修改的，采购人、采购代理机构将会通过“天津市政府采购中心网”以更正公告形式发布。</w:t>
      </w:r>
    </w:p>
    <w:p w14:paraId="543F9B5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更正公告一经在“天津市政府采购中心网”发布，天津市政府采购中心招投标系统将自动发送通知至已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5F40E92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775B402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0104030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答疑会和现场考察</w:t>
      </w:r>
    </w:p>
    <w:p w14:paraId="097258A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0A5B048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6B6C010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采购人、采购代理机构在答疑会或现场考察中口头介绍的情况，除经“天津市政府采购中心网”以更正公告的形式发布外，不构成对招标文件的修改，不作为投标人编制投标文件的依据。</w:t>
      </w:r>
    </w:p>
    <w:p w14:paraId="0EB68CA0">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61CA31F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41F38B7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5B097BF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3AC06D2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2D42DF6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6FA6236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0F733A9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074AD8F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74F5A44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026AF76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28BCB5D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710D7D6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769FC5F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1E3C9D1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6A2302C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56775D6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投标报价是为完成招标文件规定的一切工作所需的全部费用的最终优惠价格。</w:t>
      </w:r>
    </w:p>
    <w:p w14:paraId="2E1962E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2C4630B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347CA91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14034E4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2003627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015EDCC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114489F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36400EC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6CF2242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18.2 上述技术响应文件可以是文字资料、图纸或数据，其内容应包括但不限于：</w:t>
      </w:r>
    </w:p>
    <w:p w14:paraId="252CCAE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w:t>
      </w:r>
      <w:r>
        <w:rPr>
          <w:rFonts w:ascii="Times New Roman" w:hAnsi="Times New Roman" w:eastAsia="宋体" w:cs="Times New Roman"/>
          <w:color w:val="auto"/>
        </w:rPr>
        <w:t>人力、物力等资源的投入以及服务内容、方式、手段、措施、质量保证及建议等。</w:t>
      </w:r>
    </w:p>
    <w:p w14:paraId="220FD24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34B951C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3A7FFC1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5DACC78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4C454A7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按照《招标项目需求》要求执行。</w:t>
      </w:r>
    </w:p>
    <w:p w14:paraId="47943B1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1F64E23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2596235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3E4CA99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066F18A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7A9776E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019600F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7B1A5E5B">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6835B0B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3DF9E82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497144D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47A83035">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707D6022">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229C100D">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0B51259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38C62642">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042410E1">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0B24FDF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5CE0BE0C">
      <w:pPr>
        <w:pStyle w:val="31"/>
        <w:spacing w:line="360" w:lineRule="auto"/>
        <w:ind w:firstLine="448" w:firstLineChars="200"/>
        <w:jc w:val="both"/>
        <w:rPr>
          <w:rFonts w:ascii="Times New Roman" w:hAnsi="Times New Roman" w:eastAsia="宋体" w:cs="Times New Roman"/>
          <w:color w:val="auto"/>
        </w:rPr>
      </w:pPr>
    </w:p>
    <w:p w14:paraId="208B4B6D">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0CC2656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5D9C587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61C5FDF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61829AB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40DD9CB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11AD3DD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024037B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06260E3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05633E3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3E6D08C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23CEA20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426149F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出现符合专业条件的供应商或者对招标文件作实质性响应的供应商不足三家，或出现影响采购公正的违法、违规行为时，评标委员会有权宣布废标。</w:t>
      </w:r>
    </w:p>
    <w:p w14:paraId="46D7286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146BE12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657BA3A0">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72A3D0F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551C439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54E4D45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196C852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1E5C48A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436F67F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7602475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3C0032D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w:t>
      </w:r>
      <w:r>
        <w:rPr>
          <w:rFonts w:hint="eastAsia" w:ascii="Times New Roman" w:hAnsi="Times New Roman" w:eastAsia="宋体" w:cs="Times New Roman"/>
          <w:color w:val="auto"/>
          <w:lang w:val="en-US" w:eastAsia="zh-CN"/>
        </w:rPr>
        <w:t>未按报价要求填写的</w:t>
      </w:r>
      <w:r>
        <w:rPr>
          <w:rFonts w:hint="eastAsia" w:ascii="Times New Roman" w:hAnsi="Times New Roman" w:eastAsia="宋体" w:cs="Times New Roman"/>
          <w:color w:val="auto"/>
        </w:rPr>
        <w:t>；</w:t>
      </w:r>
    </w:p>
    <w:p w14:paraId="49AC3E9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73731D8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388DE00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384C634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0B4235F5">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648AC1B4">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26469695">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1D7ADB61">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3E968B50">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0DD3C33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0D14885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26ECA87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2C592B2C">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4AA33C6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5FFFFD4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6DC58EC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5B6D7D7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33153F1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1941D4B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43930FC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6276015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eastAsia="宋体"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1DD8330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2A14774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35A34C0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6A26594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3955153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lang w:val="en-US" w:eastAsia="zh-CN"/>
        </w:rPr>
        <w:t>3</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2861D53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lang w:val="en-US" w:eastAsia="zh-CN"/>
        </w:rPr>
        <w:t>4</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5A796C5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lang w:val="en-US" w:eastAsia="zh-CN"/>
        </w:rPr>
        <w:t>5</w:t>
      </w:r>
      <w:r>
        <w:rPr>
          <w:rFonts w:ascii="Times New Roman" w:hAnsi="Times New Roman" w:eastAsia="宋体" w:cs="Times New Roman"/>
          <w:color w:val="auto"/>
        </w:rPr>
        <w:t>）本项目转为其他采购方式的，按相应采购方式程序执行。</w:t>
      </w:r>
    </w:p>
    <w:p w14:paraId="1294C7E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7FF544C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0063CC7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1A26BE60">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3030768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3F83313E">
      <w:pPr>
        <w:pStyle w:val="31"/>
        <w:spacing w:line="360" w:lineRule="auto"/>
        <w:ind w:firstLine="448" w:firstLineChars="200"/>
        <w:jc w:val="both"/>
        <w:rPr>
          <w:rFonts w:ascii="Times New Roman" w:hAnsi="Times New Roman" w:eastAsia="宋体" w:cs="Times New Roman"/>
          <w:color w:val="auto"/>
        </w:rPr>
      </w:pPr>
      <w:r>
        <w:rPr>
          <w:sz w:val="24"/>
          <w:szCs w:val="24"/>
        </w:rPr>
        <w:t>（</w:t>
      </w:r>
      <w:r>
        <w:rPr>
          <w:rFonts w:ascii="Times New Roman" w:hAnsi="Times New Roman" w:eastAsia="宋体" w:cs="Times New Roman"/>
          <w:color w:val="auto"/>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1B4DAD5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56090422">
      <w:pPr>
        <w:pStyle w:val="31"/>
        <w:spacing w:line="360" w:lineRule="auto"/>
        <w:ind w:firstLine="448" w:firstLineChars="200"/>
        <w:rPr>
          <w:rFonts w:ascii="Times New Roman" w:hAnsi="Times New Roman" w:eastAsia="宋体" w:cs="Times New Roman"/>
          <w:color w:val="auto"/>
        </w:rPr>
      </w:pPr>
    </w:p>
    <w:p w14:paraId="6B1BE0CD">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443A4D4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5FB964E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2E666EB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w:t>
      </w:r>
      <w:r>
        <w:rPr>
          <w:rFonts w:hint="eastAsia" w:ascii="Times New Roman" w:hAnsi="Times New Roman" w:eastAsia="宋体" w:cs="Times New Roman"/>
          <w:color w:val="auto"/>
          <w:lang w:val="en-US" w:eastAsia="zh-CN"/>
        </w:rPr>
        <w:t>直接</w:t>
      </w:r>
      <w:r>
        <w:rPr>
          <w:rFonts w:ascii="Times New Roman" w:hAnsi="Times New Roman" w:eastAsia="宋体" w:cs="Times New Roman"/>
          <w:color w:val="auto"/>
        </w:rPr>
        <w:t>确认中标供应商。</w:t>
      </w:r>
    </w:p>
    <w:p w14:paraId="18983E3A">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06B606F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1C37859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383D56C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1B912D2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1EA3BFB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645A55F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7AC903E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40B167C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4ABC561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3912B46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1C5B971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05A55A8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70A5DE3D">
      <w:pPr>
        <w:pStyle w:val="31"/>
        <w:spacing w:line="360" w:lineRule="auto"/>
        <w:ind w:firstLine="448" w:firstLineChars="200"/>
        <w:jc w:val="both"/>
        <w:rPr>
          <w:rFonts w:ascii="Times New Roman" w:hAnsi="Times New Roman" w:eastAsia="宋体" w:cs="Times New Roman"/>
          <w:color w:val="auto"/>
        </w:rPr>
      </w:pPr>
    </w:p>
    <w:p w14:paraId="75A4751A">
      <w:pPr>
        <w:widowControl/>
        <w:jc w:val="left"/>
        <w:rPr>
          <w:b/>
          <w:bCs/>
          <w:kern w:val="28"/>
          <w:sz w:val="32"/>
          <w:szCs w:val="32"/>
          <w:lang w:val="zh-CN" w:eastAsia="zh-CN"/>
        </w:rPr>
      </w:pPr>
      <w:r>
        <w:br w:type="page"/>
      </w:r>
    </w:p>
    <w:p w14:paraId="3581D36C">
      <w:pPr>
        <w:pStyle w:val="18"/>
        <w:rPr>
          <w:rFonts w:ascii="Times New Roman" w:hAnsi="Times New Roman"/>
        </w:rPr>
      </w:pPr>
      <w:r>
        <w:rPr>
          <w:rFonts w:ascii="Times New Roman" w:hAnsi="Times New Roman"/>
        </w:rPr>
        <w:t>第四部分  合同条款</w:t>
      </w:r>
    </w:p>
    <w:p w14:paraId="20633E7D">
      <w:pPr>
        <w:pStyle w:val="5"/>
        <w:bidi w:val="0"/>
        <w:jc w:val="center"/>
        <w:rPr>
          <w:rFonts w:hint="default" w:ascii="Times New Roman" w:hAnsi="Times New Roman" w:eastAsia="宋体" w:cs="Times New Roman"/>
          <w:color w:val="auto"/>
          <w:szCs w:val="24"/>
          <w:highlight w:val="none"/>
        </w:rPr>
      </w:pPr>
      <w:r>
        <w:rPr>
          <w:rFonts w:hint="default"/>
        </w:rPr>
        <w:t>公共汽车候车亭经营权协议</w:t>
      </w:r>
    </w:p>
    <w:p w14:paraId="44D2A78A">
      <w:pPr>
        <w:rPr>
          <w:rFonts w:hint="default" w:ascii="Times New Roman" w:hAnsi="Times New Roman" w:eastAsia="宋体" w:cs="Times New Roman"/>
          <w:color w:val="auto"/>
          <w:sz w:val="24"/>
          <w:szCs w:val="24"/>
          <w:highlight w:val="none"/>
          <w:u w:val="single"/>
        </w:rPr>
      </w:pPr>
      <w:r>
        <w:rPr>
          <w:rFonts w:hint="default" w:ascii="Times New Roman" w:hAnsi="Times New Roman" w:eastAsia="宋体" w:cs="Times New Roman"/>
          <w:color w:val="auto"/>
          <w:sz w:val="24"/>
          <w:szCs w:val="24"/>
          <w:highlight w:val="none"/>
        </w:rPr>
        <w:t xml:space="preserve">甲方: </w:t>
      </w:r>
      <w:r>
        <w:rPr>
          <w:rFonts w:hint="default" w:ascii="Times New Roman" w:hAnsi="Times New Roman" w:eastAsia="宋体" w:cs="Times New Roman"/>
          <w:color w:val="auto"/>
          <w:sz w:val="24"/>
          <w:szCs w:val="24"/>
          <w:highlight w:val="none"/>
          <w:u w:val="single"/>
        </w:rPr>
        <w:t>天津市道路运输事业发展服务中心</w:t>
      </w:r>
    </w:p>
    <w:p w14:paraId="6585C36A">
      <w:pP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乙方: </w:t>
      </w:r>
      <w:r>
        <w:rPr>
          <w:rFonts w:hint="default" w:ascii="Times New Roman" w:hAnsi="Times New Roman" w:eastAsia="宋体" w:cs="Times New Roman"/>
          <w:color w:val="auto"/>
          <w:sz w:val="24"/>
          <w:szCs w:val="24"/>
          <w:highlight w:val="none"/>
          <w:u w:val="single"/>
        </w:rPr>
        <w:t xml:space="preserve">                              </w:t>
      </w:r>
    </w:p>
    <w:p w14:paraId="6B8494ED">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为落实本市公共汽车候车亭设建施设、运营、维护及管理职责，提升公共汽车候车亭运营服务水平，加强对发布广告的监督和管理，规范企业经营行为，特制定如下条款，共同遵守执行。</w:t>
      </w:r>
    </w:p>
    <w:p w14:paraId="6936620E">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第一条 </w:t>
      </w:r>
      <w:r>
        <w:rPr>
          <w:rFonts w:hint="default" w:ascii="Times New Roman" w:hAnsi="Times New Roman" w:eastAsia="宋体" w:cs="Times New Roman"/>
          <w:color w:val="auto"/>
          <w:sz w:val="24"/>
          <w:szCs w:val="24"/>
          <w:highlight w:val="none"/>
          <w:lang w:val="en-US"/>
        </w:rPr>
        <w:t xml:space="preserve"> </w:t>
      </w:r>
      <w:r>
        <w:rPr>
          <w:rFonts w:hint="default" w:ascii="Times New Roman" w:hAnsi="Times New Roman" w:eastAsia="宋体" w:cs="Times New Roman"/>
          <w:color w:val="auto"/>
          <w:sz w:val="24"/>
          <w:szCs w:val="24"/>
          <w:highlight w:val="none"/>
        </w:rPr>
        <w:t>本协议约定公共汽车候车亭是指在公共汽车运营线路中途车站处设置的有遮雨棚、线路信息牌以及广告牌等供乘客候车使用的设施（以下简称“候车亭设施”）。</w:t>
      </w:r>
    </w:p>
    <w:p w14:paraId="7F92C847">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rPr>
        <w:t>第二条  乙方</w:t>
      </w:r>
      <w:r>
        <w:rPr>
          <w:rFonts w:hint="default" w:ascii="Times New Roman" w:hAnsi="Times New Roman" w:eastAsia="宋体" w:cs="Times New Roman"/>
          <w:color w:val="auto"/>
          <w:sz w:val="24"/>
          <w:szCs w:val="24"/>
          <w:highlight w:val="none"/>
          <w:lang w:val="en-US" w:eastAsia="zh-CN"/>
        </w:rPr>
        <w:t>自接收资产之日起</w:t>
      </w:r>
      <w:r>
        <w:rPr>
          <w:rFonts w:hint="default" w:ascii="Times New Roman" w:hAnsi="Times New Roman" w:eastAsia="宋体" w:cs="Times New Roman"/>
          <w:color w:val="auto"/>
          <w:sz w:val="24"/>
          <w:szCs w:val="24"/>
          <w:highlight w:val="none"/>
        </w:rPr>
        <w:t>对其中标的829个候车亭设施（明细见附件1）有完整独立的经营权，并享有经营所得的合法</w:t>
      </w:r>
      <w:r>
        <w:rPr>
          <w:rFonts w:hint="default" w:ascii="Times New Roman" w:hAnsi="Times New Roman" w:eastAsia="宋体" w:cs="Times New Roman"/>
          <w:color w:val="auto"/>
          <w:sz w:val="24"/>
          <w:szCs w:val="24"/>
          <w:highlight w:val="none"/>
          <w:lang w:val="en-US" w:eastAsia="zh-CN"/>
        </w:rPr>
        <w:t>收</w:t>
      </w:r>
      <w:r>
        <w:rPr>
          <w:rFonts w:hint="default" w:ascii="Times New Roman" w:hAnsi="Times New Roman" w:eastAsia="宋体" w:cs="Times New Roman"/>
          <w:color w:val="auto"/>
          <w:sz w:val="24"/>
          <w:szCs w:val="24"/>
          <w:highlight w:val="none"/>
        </w:rPr>
        <w:t>益，不得违反公共汽车候车亭、户外广告发布的有关法律、法规和本市的有关规定及本协议约定。未经甲方同意，乙方取得的候车亭经营权不得有任何有偿或无偿的方式转让、租借、抵押、质押、买卖和转包给他人。</w:t>
      </w:r>
      <w:r>
        <w:rPr>
          <w:rFonts w:hint="default" w:ascii="Times New Roman" w:hAnsi="Times New Roman" w:eastAsia="宋体" w:cs="Times New Roman"/>
          <w:color w:val="auto"/>
          <w:sz w:val="24"/>
          <w:szCs w:val="24"/>
          <w:highlight w:val="none"/>
          <w:lang w:val="en-US" w:eastAsia="zh-CN"/>
        </w:rPr>
        <w:t>乙方应自接收资产之日起5个工作日内向甲方提交书面证明材料，以此作为本协议有效期起记日期。</w:t>
      </w:r>
    </w:p>
    <w:p w14:paraId="59CF119A">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第三条  本协议</w:t>
      </w:r>
      <w:r>
        <w:rPr>
          <w:rFonts w:hint="default" w:ascii="Times New Roman" w:hAnsi="Times New Roman" w:eastAsia="宋体" w:cs="Times New Roman"/>
          <w:color w:val="auto"/>
          <w:sz w:val="24"/>
          <w:szCs w:val="24"/>
          <w:highlight w:val="none"/>
          <w:lang w:val="en-US" w:eastAsia="zh-CN"/>
        </w:rPr>
        <w:t>自乙方接收资产之日起</w:t>
      </w:r>
      <w:r>
        <w:rPr>
          <w:rFonts w:hint="default" w:ascii="Times New Roman" w:hAnsi="Times New Roman" w:eastAsia="宋体" w:cs="Times New Roman"/>
          <w:color w:val="auto"/>
          <w:sz w:val="24"/>
          <w:szCs w:val="24"/>
          <w:highlight w:val="none"/>
        </w:rPr>
        <w:t>有效期10年。在本协议有效期限内，甲方不得就本协议所涉及候车亭设施经营权与除乙方以外的任何第三方签署任何协议（乙方书面同意的除外）。</w:t>
      </w:r>
    </w:p>
    <w:p w14:paraId="70B0F938">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第四条 本协议有效期限内，候车亭设施广告等经营收入归乙方所有。乙方需承担收购费用71476000元，契税、增值税、企业所得税等税费，中标后日常维护及升级改造（包括但不限于智能升级改造费用）等全部费用。 </w:t>
      </w:r>
    </w:p>
    <w:p w14:paraId="47AE518C">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第五条  本协议候车亭设施收购价款为人民币71476000元，其中天津星海广告发展有限公司544897</w:t>
      </w:r>
      <w:r>
        <w:rPr>
          <w:rFonts w:hint="eastAsia" w:cs="Times New Roman"/>
          <w:color w:val="auto"/>
          <w:sz w:val="24"/>
          <w:szCs w:val="24"/>
          <w:highlight w:val="none"/>
          <w:lang w:val="en-US" w:eastAsia="zh-CN"/>
        </w:rPr>
        <w:t>00</w:t>
      </w:r>
      <w:r>
        <w:rPr>
          <w:rFonts w:hint="default" w:ascii="Times New Roman" w:hAnsi="Times New Roman" w:eastAsia="宋体" w:cs="Times New Roman"/>
          <w:color w:val="auto"/>
          <w:sz w:val="24"/>
          <w:szCs w:val="24"/>
          <w:highlight w:val="none"/>
        </w:rPr>
        <w:t>万元，天津东方星海广告传媒有限公司169863</w:t>
      </w:r>
      <w:r>
        <w:rPr>
          <w:rFonts w:hint="eastAsia" w:cs="Times New Roman"/>
          <w:color w:val="auto"/>
          <w:sz w:val="24"/>
          <w:szCs w:val="24"/>
          <w:highlight w:val="none"/>
          <w:lang w:val="en-US" w:eastAsia="zh-CN"/>
        </w:rPr>
        <w:t>00</w:t>
      </w:r>
      <w:r>
        <w:rPr>
          <w:rFonts w:hint="default" w:ascii="Times New Roman" w:hAnsi="Times New Roman" w:eastAsia="宋体" w:cs="Times New Roman"/>
          <w:color w:val="auto"/>
          <w:sz w:val="24"/>
          <w:szCs w:val="24"/>
          <w:highlight w:val="none"/>
        </w:rPr>
        <w:t>万元。除上述候车亭设施收购价款外，乙方还需支付权利人设施收购产生的税费。具体支付金额及支付方式乙方与对应权利人商议决定。要求乙方在本协议签订之日起30个工作日内完成支付，并将支付凭证及相关证明材料同步提交给甲方。</w:t>
      </w:r>
    </w:p>
    <w:p w14:paraId="11233AE0">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第六条  候车亭设施的建设和改造约定如下：</w:t>
      </w:r>
    </w:p>
    <w:p w14:paraId="29D8FD5A">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1.乙方应当配合甲方落实公共汽车候车亭更新更换工作。</w:t>
      </w:r>
    </w:p>
    <w:p w14:paraId="60565063">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2.乙方应当按照</w:t>
      </w:r>
      <w:r>
        <w:rPr>
          <w:rFonts w:hint="default" w:ascii="Times New Roman" w:hAnsi="Times New Roman" w:eastAsia="宋体" w:cs="Times New Roman"/>
          <w:color w:val="auto"/>
          <w:sz w:val="24"/>
          <w:szCs w:val="24"/>
          <w:highlight w:val="none"/>
          <w:lang w:val="en-US" w:eastAsia="zh-CN"/>
        </w:rPr>
        <w:t>甲方</w:t>
      </w:r>
      <w:r>
        <w:rPr>
          <w:rFonts w:hint="default" w:ascii="Times New Roman" w:hAnsi="Times New Roman" w:eastAsia="宋体" w:cs="Times New Roman"/>
          <w:color w:val="auto"/>
          <w:sz w:val="24"/>
          <w:szCs w:val="24"/>
          <w:highlight w:val="none"/>
        </w:rPr>
        <w:t>建设</w:t>
      </w:r>
      <w:r>
        <w:rPr>
          <w:rFonts w:hint="default" w:ascii="Times New Roman" w:hAnsi="Times New Roman" w:eastAsia="宋体" w:cs="Times New Roman"/>
          <w:color w:val="auto"/>
          <w:sz w:val="24"/>
          <w:szCs w:val="24"/>
          <w:highlight w:val="none"/>
          <w:lang w:val="en-US" w:eastAsia="zh-CN"/>
        </w:rPr>
        <w:t>要求</w:t>
      </w:r>
      <w:r>
        <w:rPr>
          <w:rFonts w:hint="default" w:ascii="Times New Roman" w:hAnsi="Times New Roman" w:eastAsia="宋体" w:cs="Times New Roman"/>
          <w:color w:val="auto"/>
          <w:sz w:val="24"/>
          <w:szCs w:val="24"/>
          <w:highlight w:val="none"/>
        </w:rPr>
        <w:t>、法律法规规章、行业规范和标准、国家及天津市有关规定建设公共汽车候车亭设施。</w:t>
      </w:r>
    </w:p>
    <w:p w14:paraId="467EA8B5">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3.乙方进行候车亭设施的设置应当安全、实用、美观、标识清楚，设施应少尽少，设置应当符合道路技术规范，满足道路通行要求，满足道路安全条件要求和乘客需求，方便乘客候车。</w:t>
      </w:r>
    </w:p>
    <w:p w14:paraId="0383C5F1">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4.如根据政府整体规划要求及行业标准需要对新建设的候车亭设施或者已有设施进行安装或者改造使用 LED 设备的，乙方应予以安装或改造。</w:t>
      </w:r>
    </w:p>
    <w:p w14:paraId="6DA8DED0">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5.乙方进行候车亭设施的设置应当有照明设施，线路信息照明，启闭时间应与路灯启闭时间一致。</w:t>
      </w:r>
    </w:p>
    <w:p w14:paraId="46C86327">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根据城市建设和智能公交发展需要，乙方需按照甲方的要求，对新整修路段及市区内各路段的公交候车亭进行智能升级改造，包括但不限于安装电子显示屏、智能查询终端、监控设备等；升级改造方案需报甲方同意后实施，改造费用由乙方自行承担，改造后的设施所有权归政府所有。</w:t>
      </w:r>
    </w:p>
    <w:p w14:paraId="69405550">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7.乙方应当按照国家和本市有关规定向相关部门办理许可手续后实施公共汽车候车亭建设。</w:t>
      </w:r>
    </w:p>
    <w:p w14:paraId="7CD868BA">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8.乙方不得擅自对公共汽车候车亭进行新建、迁移、撤销、升级改造，候车亭设施的新建、迁移、撤销、升级改造应经过甲方的书面同意或者按照甲方书面批准的建设计划实施。</w:t>
      </w:r>
    </w:p>
    <w:p w14:paraId="4AEE8815">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9.有开辟、调整线路时，乙方应当按照甲方的要求和时限按时完成候车亭设施的新建、迁移、撤销、升级改造等任务。</w:t>
      </w:r>
    </w:p>
    <w:p w14:paraId="0B1A4A32">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10.因道路施工等需要临时迁移候车亭设施的，乙方应当按照甲方的要求，在规定的时间内落实站点的迁移；道路施工结束，恢复交通后乙方负责原线路站点的候车亭设施安装。</w:t>
      </w:r>
    </w:p>
    <w:p w14:paraId="77F42CBC">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11.线路、站点变更、撤销或者暂停运营时，甲方应当在实施前及时书面通知乙方，乙方应按要求和时限落实。</w:t>
      </w:r>
    </w:p>
    <w:p w14:paraId="74265D26">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第七条  候车亭设施的广告发布约定如下：</w:t>
      </w:r>
    </w:p>
    <w:p w14:paraId="328F86DD">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1.乙方利用公共汽车候车亭发布广告的，不得影响发布公共汽车线路信息等公共汽车候车亭基本服务功能的实现。</w:t>
      </w:r>
    </w:p>
    <w:p w14:paraId="4C755F19">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2.乙方利用候车亭设施发布的广告应当符合有关法律、法规和本市的有关规定，并取得广告发布行政主管部门的相关行政许可。</w:t>
      </w:r>
    </w:p>
    <w:p w14:paraId="206BB0AC">
      <w:pPr>
        <w:keepNext w:val="0"/>
        <w:keepLines w:val="0"/>
        <w:pageBreakBefore w:val="0"/>
        <w:kinsoku/>
        <w:wordWrap/>
        <w:overflowPunct/>
        <w:topLinePunct w:val="0"/>
        <w:autoSpaceDE/>
        <w:autoSpaceDN/>
        <w:bidi w:val="0"/>
        <w:adjustRightInd/>
        <w:spacing w:line="579" w:lineRule="exac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    3.公共汽车候车亭应当注重社会公益广告宣传，配合全市重大活动及时发布甲方指定的公益广告。乙方需确保每年度公益广告发布时长大于25%，次年1月底前应向甲方提交总结报告并附佐证材料。</w:t>
      </w:r>
    </w:p>
    <w:p w14:paraId="29DFB478">
      <w:pPr>
        <w:keepNext w:val="0"/>
        <w:keepLines w:val="0"/>
        <w:pageBreakBefore w:val="0"/>
        <w:kinsoku/>
        <w:wordWrap/>
        <w:overflowPunct/>
        <w:topLinePunct w:val="0"/>
        <w:autoSpaceDE/>
        <w:autoSpaceDN/>
        <w:bidi w:val="0"/>
        <w:adjustRightInd/>
        <w:spacing w:line="579" w:lineRule="exact"/>
        <w:ind w:left="63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第八条  候车亭设施的运营维护约定如下：</w:t>
      </w:r>
    </w:p>
    <w:p w14:paraId="081E956F">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1.本协议有效期内乙方是候车亭设施运营维护和安全管理的责任主体，乙方应按照法律法规规章、行业规范、标准和国家及天津市有关规定对公共汽车候车亭进行运营维护。</w:t>
      </w:r>
    </w:p>
    <w:p w14:paraId="5DD4E482">
      <w:pPr>
        <w:keepNext w:val="0"/>
        <w:keepLines w:val="0"/>
        <w:pageBreakBefore w:val="0"/>
        <w:kinsoku/>
        <w:wordWrap/>
        <w:overflowPunct/>
        <w:topLinePunct w:val="0"/>
        <w:autoSpaceDE/>
        <w:autoSpaceDN/>
        <w:bidi w:val="0"/>
        <w:adjustRightInd/>
        <w:spacing w:line="579" w:lineRule="exact"/>
        <w:ind w:firstLine="448" w:firstLineChars="200"/>
        <w:jc w:val="lef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2.乙方应建立健全安全管理制度，定期对候车亭设施进行安全检查，及时排除安全隐患，防止发生倒塌、坠落等安全事故；</w:t>
      </w:r>
    </w:p>
    <w:p w14:paraId="11D02296">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3.乙方应制定应急预案，针对极端天气（暴雨、大风、暴雪）、设备故障、突发事件（设施损坏、人员受伤）等情况制定应对措施，确保及时有效处置。</w:t>
      </w:r>
    </w:p>
    <w:p w14:paraId="17079E35">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乙方应当按照投标文件中设施维护方案、保洁与安全保障方案、广告经营与公益宣传方案、运营协同与服务优化方案进行运营维护，保持候车亭设施完好、干净整洁，无污垢、无积灰，无“黑广告”等粘贴(悬挂)物及涂鸦等。</w:t>
      </w:r>
    </w:p>
    <w:p w14:paraId="261E82BF">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乙方应对候车亭设施定期维护，发现或者接报设施损坏或残缺时，应及时修复或更换，保持字迹清晰，结构牢固，设施完好，安全有效。并建立设施维护台账，记录维护时间、内容、责任人等信息，每年向甲方提交本年度维护台账及报告。</w:t>
      </w:r>
    </w:p>
    <w:p w14:paraId="5F871B42">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本协议有效期内，因候车亭设施出现损坏、倒塌、坠落，或因乙方维护、保洁、管理不当等造成任何第三方（包括乘客、行人、车辆等）人身伤亡或财产损失的，全部法律责任及经济赔偿责任均由乙方独立承担。</w:t>
      </w:r>
    </w:p>
    <w:p w14:paraId="6BB384DA">
      <w:pPr>
        <w:pStyle w:val="2"/>
        <w:keepNext w:val="0"/>
        <w:keepLines w:val="0"/>
        <w:pageBreakBefore w:val="0"/>
        <w:kinsoku/>
        <w:wordWrap/>
        <w:overflowPunct/>
        <w:topLinePunct w:val="0"/>
        <w:autoSpaceDE/>
        <w:autoSpaceDN/>
        <w:bidi w:val="0"/>
        <w:adjustRightInd/>
        <w:spacing w:after="0" w:afterLines="0" w:line="579" w:lineRule="exac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    7.乙方应配合甲方处办公交候车亭设施相关工单、信访事项，并按甲方要求在规定时间内完成办结。</w:t>
      </w:r>
    </w:p>
    <w:p w14:paraId="41A25966">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第九条  针对公共汽车线路信息的设置和管理，乙方应该配合公共汽车线路经营企业更换、调整信息。</w:t>
      </w:r>
    </w:p>
    <w:p w14:paraId="48BC375A">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第十条  甲方有权对乙方建设改造、日常设施维护、清洁与安全保障、广告经营与公益宣传等情况进行抽查检查。</w:t>
      </w:r>
    </w:p>
    <w:p w14:paraId="7A2FA3CE">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第十一条  公共汽车车站名称由甲方确定，乙方执行，不得擅自更改。由乙方提出建议后由甲方审核确定</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乙方未经甲方同意不得擅自更改。不得以广告命名车站名称。</w:t>
      </w:r>
    </w:p>
    <w:p w14:paraId="7945B935">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第十二条  乙方违反本协议约定，</w:t>
      </w:r>
      <w:r>
        <w:rPr>
          <w:rFonts w:hint="default" w:ascii="Times New Roman" w:hAnsi="Times New Roman" w:eastAsia="宋体" w:cs="Times New Roman"/>
          <w:color w:val="auto"/>
          <w:sz w:val="24"/>
          <w:szCs w:val="24"/>
          <w:highlight w:val="none"/>
          <w:lang w:val="en-US" w:eastAsia="zh-CN"/>
        </w:rPr>
        <w:t>出现以下情形之一的</w:t>
      </w:r>
      <w:r>
        <w:rPr>
          <w:rFonts w:hint="default" w:ascii="Times New Roman" w:hAnsi="Times New Roman" w:eastAsia="宋体" w:cs="Times New Roman"/>
          <w:color w:val="auto"/>
          <w:sz w:val="24"/>
          <w:szCs w:val="24"/>
          <w:highlight w:val="none"/>
        </w:rPr>
        <w:t>，甲方有权书面通知乙方立即解除本协议，且不承担任何违约责任。本协议自甲方的书面通知到达乙方之日解除：</w:t>
      </w:r>
    </w:p>
    <w:p w14:paraId="528F9097">
      <w:pPr>
        <w:ind w:firstLine="448"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1.未经甲方同意擅自新建、迁移、撤销、改造候车亭设施，累计3次。</w:t>
      </w:r>
    </w:p>
    <w:p w14:paraId="390F66AC">
      <w:pPr>
        <w:ind w:firstLine="448"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2.因管理不善，发生重大质量、生产安全事故</w:t>
      </w:r>
      <w:r>
        <w:rPr>
          <w:rFonts w:hint="default" w:ascii="Times New Roman" w:hAnsi="Times New Roman" w:eastAsia="宋体" w:cs="Times New Roman"/>
          <w:color w:val="auto"/>
          <w:sz w:val="24"/>
          <w:szCs w:val="24"/>
          <w:highlight w:val="none"/>
          <w:lang w:val="en-US" w:eastAsia="zh-CN"/>
        </w:rPr>
        <w:t>的</w:t>
      </w:r>
      <w:r>
        <w:rPr>
          <w:rFonts w:hint="default" w:ascii="Times New Roman" w:hAnsi="Times New Roman" w:eastAsia="宋体" w:cs="Times New Roman"/>
          <w:color w:val="auto"/>
          <w:sz w:val="24"/>
          <w:szCs w:val="24"/>
          <w:highlight w:val="none"/>
        </w:rPr>
        <w:t>。</w:t>
      </w:r>
    </w:p>
    <w:p w14:paraId="5D3DD00C">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rPr>
        <w:t>3.未在接到报修或检查通知后7个工作日内修复损坏、丢失或污损的设施，经甲方催告后仍不履行的，一个年度内累计3次</w:t>
      </w:r>
      <w:r>
        <w:rPr>
          <w:rFonts w:hint="default" w:ascii="Times New Roman" w:hAnsi="Times New Roman" w:eastAsia="宋体" w:cs="Times New Roman"/>
          <w:color w:val="auto"/>
          <w:sz w:val="24"/>
          <w:szCs w:val="24"/>
          <w:highlight w:val="none"/>
          <w:lang w:eastAsia="zh-CN"/>
        </w:rPr>
        <w:t>。</w:t>
      </w:r>
    </w:p>
    <w:p w14:paraId="29860E61">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4.发布法律、法规明令禁止的广告内容，因此受到行政处罚，对城市形象或甲方声誉造成损害的，累计3次。</w:t>
      </w:r>
    </w:p>
    <w:p w14:paraId="68EDC9B6">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5. 年度公益广告发布时长占比低于25%的合同要求，累计3次。</w:t>
      </w:r>
    </w:p>
    <w:p w14:paraId="04C93743">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6.无正当理由，拒绝配合甲方因线路调整、道路施工、重大公共活动等实施的候车亭新建、迁移、撤销、升级改造要求，导致公交服务受阻的，累计3次。</w:t>
      </w:r>
    </w:p>
    <w:p w14:paraId="07716C4B">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7. 未经甲方同意，擅自以广告命名车站名称或更改甲方确定的站名，累计3次。</w:t>
      </w:r>
    </w:p>
    <w:p w14:paraId="41150892">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8. 未按投标承诺及甲方要求，建立有效的投诉服务制度、安全管理制度或应急预案，或未配置承诺的运维人员，导致管理混乱、服务投诉激增，经甲方责令整改后仍无效果的，累计3次。</w:t>
      </w:r>
    </w:p>
    <w:p w14:paraId="6217C3E8">
      <w:pPr>
        <w:pStyle w:val="2"/>
        <w:ind w:firstLine="448" w:firstLineChars="200"/>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9.乙方未按照本协议约定付款，延迟付款超过30个工作日的。</w:t>
      </w:r>
    </w:p>
    <w:p w14:paraId="79F46499">
      <w:pPr>
        <w:pStyle w:val="2"/>
        <w:ind w:firstLine="448" w:firstLineChars="200"/>
        <w:rPr>
          <w:rFonts w:hint="default" w:ascii="Times New Roman" w:hAnsi="Times New Roman" w:eastAsia="宋体" w:cs="Times New Roman"/>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10.乙方接收资产后未按约定时限向甲方出具书面证明文件的。延迟时间超过5个工作日的。</w:t>
      </w:r>
    </w:p>
    <w:p w14:paraId="1032A651">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11.</w:t>
      </w:r>
      <w:r>
        <w:rPr>
          <w:rFonts w:hint="default" w:ascii="Times New Roman" w:hAnsi="Times New Roman" w:eastAsia="宋体" w:cs="Times New Roman"/>
          <w:color w:val="auto"/>
          <w:sz w:val="24"/>
          <w:szCs w:val="24"/>
          <w:highlight w:val="none"/>
        </w:rPr>
        <w:t>除本协议另有约定外，乙方未遵守本协议约定且拒不按照甲方要求整改，累计达到5次的。</w:t>
      </w:r>
    </w:p>
    <w:p w14:paraId="21D961CB">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12</w:t>
      </w:r>
      <w:r>
        <w:rPr>
          <w:rFonts w:hint="default" w:ascii="Times New Roman" w:hAnsi="Times New Roman" w:eastAsia="宋体" w:cs="Times New Roman"/>
          <w:color w:val="auto"/>
          <w:sz w:val="24"/>
          <w:szCs w:val="24"/>
          <w:highlight w:val="none"/>
        </w:rPr>
        <w:t>.未经甲方同意，乙方将取得的经营权以任何有偿或无偿的方式转让、租借、买卖、抵押、质押和转包给他人，或以承包、挂靠等方式变相转让经营权。</w:t>
      </w:r>
    </w:p>
    <w:p w14:paraId="4CA4221E">
      <w:pPr>
        <w:pStyle w:val="2"/>
        <w:keepNext w:val="0"/>
        <w:keepLines w:val="0"/>
        <w:pageBreakBefore w:val="0"/>
        <w:kinsoku/>
        <w:wordWrap/>
        <w:overflowPunct/>
        <w:topLinePunct w:val="0"/>
        <w:autoSpaceDE/>
        <w:autoSpaceDN/>
        <w:bidi w:val="0"/>
        <w:adjustRightInd/>
        <w:spacing w:after="0" w:afterLines="0" w:line="579" w:lineRule="exact"/>
        <w:ind w:left="589" w:leftChars="304"/>
        <w:textAlignment w:val="auto"/>
        <w:rPr>
          <w:rFonts w:hint="default" w:ascii="Times New Roman" w:hAnsi="Times New Roman" w:eastAsia="宋体" w:cs="Times New Roman"/>
          <w:color w:val="auto"/>
          <w:sz w:val="24"/>
          <w:szCs w:val="24"/>
          <w:highlight w:val="none"/>
          <w:lang w:eastAsia="zh-CN"/>
        </w:rPr>
      </w:pPr>
      <w:r>
        <w:rPr>
          <w:rFonts w:hint="default" w:ascii="Times New Roman" w:hAnsi="Times New Roman" w:eastAsia="宋体" w:cs="Times New Roman"/>
          <w:color w:val="auto"/>
          <w:sz w:val="24"/>
          <w:szCs w:val="24"/>
          <w:highlight w:val="none"/>
          <w:lang w:val="en-US" w:eastAsia="zh-CN"/>
        </w:rPr>
        <w:t>13</w:t>
      </w:r>
      <w:r>
        <w:rPr>
          <w:rFonts w:hint="default" w:ascii="Times New Roman" w:hAnsi="Times New Roman" w:eastAsia="宋体" w:cs="Times New Roman"/>
          <w:color w:val="auto"/>
          <w:sz w:val="24"/>
          <w:szCs w:val="24"/>
          <w:highlight w:val="none"/>
        </w:rPr>
        <w:t>.擅自停业、歇业，严重影响到社会公共利益和安全的。</w:t>
      </w:r>
    </w:p>
    <w:p w14:paraId="6899637B">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14</w:t>
      </w:r>
      <w:r>
        <w:rPr>
          <w:rFonts w:hint="default" w:ascii="Times New Roman" w:hAnsi="Times New Roman" w:eastAsia="宋体" w:cs="Times New Roman"/>
          <w:color w:val="auto"/>
          <w:sz w:val="24"/>
          <w:szCs w:val="24"/>
          <w:highlight w:val="none"/>
        </w:rPr>
        <w:t>.进入破产、重整、清算程序，或被法院裁定受理破产申请</w:t>
      </w:r>
      <w:r>
        <w:rPr>
          <w:rFonts w:hint="default" w:ascii="Times New Roman" w:hAnsi="Times New Roman" w:eastAsia="宋体" w:cs="Times New Roman"/>
          <w:color w:val="auto"/>
          <w:sz w:val="24"/>
          <w:szCs w:val="24"/>
          <w:highlight w:val="none"/>
          <w:lang w:val="en-US" w:eastAsia="zh-CN"/>
        </w:rPr>
        <w:t>的</w:t>
      </w:r>
      <w:r>
        <w:rPr>
          <w:rFonts w:hint="default" w:ascii="Times New Roman" w:hAnsi="Times New Roman" w:eastAsia="宋体" w:cs="Times New Roman"/>
          <w:color w:val="auto"/>
          <w:sz w:val="24"/>
          <w:szCs w:val="24"/>
          <w:highlight w:val="none"/>
        </w:rPr>
        <w:t>。</w:t>
      </w:r>
    </w:p>
    <w:p w14:paraId="3F8118AD">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15</w:t>
      </w:r>
      <w:r>
        <w:rPr>
          <w:rFonts w:hint="default" w:ascii="Times New Roman" w:hAnsi="Times New Roman" w:eastAsia="宋体" w:cs="Times New Roman"/>
          <w:color w:val="auto"/>
          <w:sz w:val="24"/>
          <w:szCs w:val="24"/>
          <w:highlight w:val="none"/>
        </w:rPr>
        <w:t>.停业、解散、吊销营业执照、责令关闭，或实际停止经营超过3日</w:t>
      </w:r>
      <w:r>
        <w:rPr>
          <w:rFonts w:hint="default" w:ascii="Times New Roman" w:hAnsi="Times New Roman" w:eastAsia="宋体" w:cs="Times New Roman"/>
          <w:color w:val="auto"/>
          <w:sz w:val="24"/>
          <w:szCs w:val="24"/>
          <w:highlight w:val="none"/>
          <w:lang w:val="en-US" w:eastAsia="zh-CN"/>
        </w:rPr>
        <w:t>的</w:t>
      </w:r>
      <w:r>
        <w:rPr>
          <w:rFonts w:hint="default" w:ascii="Times New Roman" w:hAnsi="Times New Roman" w:eastAsia="宋体" w:cs="Times New Roman"/>
          <w:color w:val="auto"/>
          <w:sz w:val="24"/>
          <w:szCs w:val="24"/>
          <w:highlight w:val="none"/>
        </w:rPr>
        <w:t>。</w:t>
      </w:r>
    </w:p>
    <w:p w14:paraId="463549BF">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lang w:val="en-US" w:eastAsia="zh-CN"/>
        </w:rPr>
        <w:t>16</w:t>
      </w:r>
      <w:r>
        <w:rPr>
          <w:rFonts w:hint="default" w:ascii="Times New Roman" w:hAnsi="Times New Roman" w:eastAsia="宋体" w:cs="Times New Roman"/>
          <w:color w:val="auto"/>
          <w:sz w:val="24"/>
          <w:szCs w:val="24"/>
          <w:highlight w:val="none"/>
        </w:rPr>
        <w:t>.其他经营状况严重恶化或不具备继续履行本协议能力的。</w:t>
      </w:r>
    </w:p>
    <w:p w14:paraId="3E92D823">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第十三条  本协议因乙方违约而解除的，甲方有权采取以下措施：</w:t>
      </w:r>
    </w:p>
    <w:p w14:paraId="50B7225D">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1.收回乙方对全部829个候车亭的经营权，并有权通过招标等方式重新确定运营</w:t>
      </w:r>
      <w:r>
        <w:rPr>
          <w:rFonts w:hint="default" w:ascii="Times New Roman" w:hAnsi="Times New Roman" w:eastAsia="宋体" w:cs="Times New Roman"/>
          <w:color w:val="auto"/>
          <w:sz w:val="24"/>
          <w:szCs w:val="24"/>
          <w:highlight w:val="none"/>
          <w:lang w:val="en-US" w:eastAsia="zh-CN"/>
        </w:rPr>
        <w:t>管理</w:t>
      </w:r>
      <w:r>
        <w:rPr>
          <w:rFonts w:hint="default" w:ascii="Times New Roman" w:hAnsi="Times New Roman" w:eastAsia="宋体" w:cs="Times New Roman"/>
          <w:color w:val="auto"/>
          <w:sz w:val="24"/>
          <w:szCs w:val="24"/>
          <w:highlight w:val="none"/>
        </w:rPr>
        <w:t>单位；</w:t>
      </w:r>
    </w:p>
    <w:p w14:paraId="35BCDB92">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2.要求乙方在本协议解除后，将全部候车亭设施完好、清洁地移交给甲方招标确定的新运营单位，并配合办理所有相关交接手续。乙方应承担由此产生的一切费用。</w:t>
      </w:r>
    </w:p>
    <w:p w14:paraId="34FD6AB4">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3.要求乙方赔偿因其违约给甲方造成的全部损失（包括但不限于甲方重新招标的费用、过渡期管理成本等）。</w:t>
      </w:r>
    </w:p>
    <w:p w14:paraId="4858937C">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第十四条  因本协议引起或与本协议有关的任何争议，双方应首先通过友好协商解决。如协商未能解决争议，任何一方均有权将该争议提交甲方所在地有管辖权的人民法院通过诉讼方式解决。</w:t>
      </w:r>
    </w:p>
    <w:p w14:paraId="201386C4">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第十五条  双方联系人：</w:t>
      </w:r>
    </w:p>
    <w:p w14:paraId="57DA0E85">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为了方便合同履行，双方指派人员分别代表合同一方发出指令，负责合同保函用与合同履行进度的落实，以及签收往来函件、变更或调整合同条款、解除及终止本合同等相关事宜的协调。</w:t>
      </w:r>
    </w:p>
    <w:p w14:paraId="6B2B82D9">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甲方指派</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作为本合同甲方的联系人，其联系信息如下：</w:t>
      </w:r>
    </w:p>
    <w:p w14:paraId="104FB34D">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通信地址：</w:t>
      </w:r>
      <w:r>
        <w:rPr>
          <w:rFonts w:hint="default" w:ascii="Times New Roman" w:hAnsi="Times New Roman" w:eastAsia="宋体" w:cs="Times New Roman"/>
          <w:color w:val="auto"/>
          <w:sz w:val="24"/>
          <w:szCs w:val="24"/>
          <w:highlight w:val="none"/>
          <w:u w:val="single"/>
        </w:rPr>
        <w:t xml:space="preserve">                                    </w:t>
      </w:r>
    </w:p>
    <w:p w14:paraId="7FC87C80">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电子邮箱：</w:t>
      </w:r>
      <w:r>
        <w:rPr>
          <w:rFonts w:hint="default" w:ascii="Times New Roman" w:hAnsi="Times New Roman" w:eastAsia="宋体" w:cs="Times New Roman"/>
          <w:color w:val="auto"/>
          <w:sz w:val="24"/>
          <w:szCs w:val="24"/>
          <w:highlight w:val="none"/>
          <w:u w:val="single"/>
        </w:rPr>
        <w:t xml:space="preserve">                    </w:t>
      </w:r>
    </w:p>
    <w:p w14:paraId="043D10B2">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手机：</w:t>
      </w:r>
      <w:r>
        <w:rPr>
          <w:rFonts w:hint="default" w:ascii="Times New Roman" w:hAnsi="Times New Roman" w:eastAsia="宋体" w:cs="Times New Roman"/>
          <w:color w:val="auto"/>
          <w:sz w:val="24"/>
          <w:szCs w:val="24"/>
          <w:highlight w:val="none"/>
          <w:u w:val="single"/>
        </w:rPr>
        <w:t xml:space="preserve">                        </w:t>
      </w:r>
    </w:p>
    <w:p w14:paraId="03319AFD">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乙方指派</w:t>
      </w:r>
      <w:r>
        <w:rPr>
          <w:rFonts w:hint="default" w:ascii="Times New Roman" w:hAnsi="Times New Roman" w:eastAsia="宋体" w:cs="Times New Roman"/>
          <w:color w:val="auto"/>
          <w:sz w:val="24"/>
          <w:szCs w:val="24"/>
          <w:highlight w:val="none"/>
          <w:u w:val="single"/>
        </w:rPr>
        <w:t xml:space="preserve">       </w:t>
      </w:r>
      <w:r>
        <w:rPr>
          <w:rFonts w:hint="default" w:ascii="Times New Roman" w:hAnsi="Times New Roman" w:eastAsia="宋体" w:cs="Times New Roman"/>
          <w:color w:val="auto"/>
          <w:sz w:val="24"/>
          <w:szCs w:val="24"/>
          <w:highlight w:val="none"/>
        </w:rPr>
        <w:t>作为本合同乙方的联系人，其联系信息如下：</w:t>
      </w:r>
    </w:p>
    <w:p w14:paraId="41234AD1">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通信地址：</w:t>
      </w:r>
      <w:r>
        <w:rPr>
          <w:rFonts w:hint="default" w:ascii="Times New Roman" w:hAnsi="Times New Roman" w:eastAsia="宋体" w:cs="Times New Roman"/>
          <w:color w:val="auto"/>
          <w:sz w:val="24"/>
          <w:szCs w:val="24"/>
          <w:highlight w:val="none"/>
          <w:u w:val="single"/>
        </w:rPr>
        <w:t xml:space="preserve">                                    </w:t>
      </w:r>
    </w:p>
    <w:p w14:paraId="73EB0FBD">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电子邮箱：</w:t>
      </w:r>
      <w:r>
        <w:rPr>
          <w:rFonts w:hint="default" w:ascii="Times New Roman" w:hAnsi="Times New Roman" w:eastAsia="宋体" w:cs="Times New Roman"/>
          <w:color w:val="auto"/>
          <w:sz w:val="24"/>
          <w:szCs w:val="24"/>
          <w:highlight w:val="none"/>
          <w:u w:val="single"/>
        </w:rPr>
        <w:t xml:space="preserve">                    </w:t>
      </w:r>
    </w:p>
    <w:p w14:paraId="49ABF21F">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手机：</w:t>
      </w:r>
      <w:r>
        <w:rPr>
          <w:rFonts w:hint="default" w:ascii="Times New Roman" w:hAnsi="Times New Roman" w:eastAsia="宋体" w:cs="Times New Roman"/>
          <w:color w:val="auto"/>
          <w:sz w:val="24"/>
          <w:szCs w:val="24"/>
          <w:highlight w:val="none"/>
          <w:u w:val="single"/>
        </w:rPr>
        <w:t xml:space="preserve">                        </w:t>
      </w:r>
    </w:p>
    <w:p w14:paraId="31849248">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任何一方变更联系人的，应当在变更后五个工作日内以书面形式通知另一方。未及时通知并影响本合同履行或造成损失的，应承担相应的责任。</w:t>
      </w:r>
    </w:p>
    <w:p w14:paraId="730A769D">
      <w:pPr>
        <w:pStyle w:val="2"/>
        <w:keepNext w:val="0"/>
        <w:keepLines w:val="0"/>
        <w:pageBreakBefore w:val="0"/>
        <w:kinsoku/>
        <w:wordWrap/>
        <w:overflowPunct/>
        <w:topLinePunct w:val="0"/>
        <w:autoSpaceDE/>
        <w:autoSpaceDN/>
        <w:bidi w:val="0"/>
        <w:adjustRightInd/>
        <w:spacing w:after="0" w:afterLines="0"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第十六条  本协议到期终止，甲方招标确定新的经营者之前，乙方应对候车亭设施继续维护，以确保公共交通秩序。协议期限届满后，乙方应在甲方规定的期限内，将完好、清洁的候车亭设施无偿移交给</w:t>
      </w:r>
      <w:r>
        <w:rPr>
          <w:rFonts w:hint="default" w:ascii="Times New Roman" w:hAnsi="Times New Roman" w:eastAsia="宋体" w:cs="Times New Roman"/>
          <w:color w:val="auto"/>
          <w:sz w:val="24"/>
          <w:szCs w:val="24"/>
          <w:highlight w:val="none"/>
          <w:lang w:val="en-US" w:eastAsia="zh-CN"/>
        </w:rPr>
        <w:t>甲方或甲方指定主体</w:t>
      </w:r>
      <w:r>
        <w:rPr>
          <w:rFonts w:hint="default" w:ascii="Times New Roman" w:hAnsi="Times New Roman" w:eastAsia="宋体" w:cs="Times New Roman"/>
          <w:color w:val="auto"/>
          <w:sz w:val="24"/>
          <w:szCs w:val="24"/>
          <w:highlight w:val="none"/>
        </w:rPr>
        <w:t>。</w:t>
      </w:r>
    </w:p>
    <w:p w14:paraId="63488355">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第十七条 甲方对本协议上述各条款具有解释权。</w:t>
      </w:r>
    </w:p>
    <w:p w14:paraId="4A655CA2">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第十八条 本协议一式</w:t>
      </w:r>
      <w:r>
        <w:rPr>
          <w:rFonts w:hint="default" w:ascii="Times New Roman" w:hAnsi="Times New Roman" w:eastAsia="宋体" w:cs="Times New Roman"/>
          <w:color w:val="auto"/>
          <w:sz w:val="24"/>
          <w:szCs w:val="24"/>
          <w:highlight w:val="none"/>
          <w:u w:val="single"/>
        </w:rPr>
        <w:t>捌</w:t>
      </w:r>
      <w:r>
        <w:rPr>
          <w:rFonts w:hint="default" w:ascii="Times New Roman" w:hAnsi="Times New Roman" w:eastAsia="宋体" w:cs="Times New Roman"/>
          <w:color w:val="auto"/>
          <w:sz w:val="24"/>
          <w:szCs w:val="24"/>
          <w:highlight w:val="none"/>
        </w:rPr>
        <w:t>份，甲、乙方各执</w:t>
      </w:r>
      <w:r>
        <w:rPr>
          <w:rFonts w:hint="default" w:ascii="Times New Roman" w:hAnsi="Times New Roman" w:eastAsia="宋体" w:cs="Times New Roman"/>
          <w:color w:val="auto"/>
          <w:sz w:val="24"/>
          <w:szCs w:val="24"/>
          <w:highlight w:val="none"/>
          <w:u w:val="single"/>
        </w:rPr>
        <w:t>肆</w:t>
      </w:r>
      <w:r>
        <w:rPr>
          <w:rFonts w:hint="default" w:ascii="Times New Roman" w:hAnsi="Times New Roman" w:eastAsia="宋体" w:cs="Times New Roman"/>
          <w:color w:val="auto"/>
          <w:sz w:val="24"/>
          <w:szCs w:val="24"/>
          <w:highlight w:val="none"/>
        </w:rPr>
        <w:t>份，具有同等法律效力,该协议自双方签字盖章之日起生效,该协议有效期 10 年, 自</w:t>
      </w:r>
      <w:r>
        <w:rPr>
          <w:rFonts w:hint="default" w:ascii="Times New Roman" w:hAnsi="Times New Roman" w:eastAsia="宋体" w:cs="Times New Roman"/>
          <w:color w:val="auto"/>
          <w:sz w:val="24"/>
          <w:szCs w:val="24"/>
          <w:highlight w:val="none"/>
          <w:lang w:val="en-US" w:eastAsia="zh-CN"/>
        </w:rPr>
        <w:t>中标供应商接收资产之日</w:t>
      </w:r>
      <w:r>
        <w:rPr>
          <w:rFonts w:hint="default" w:ascii="Times New Roman" w:hAnsi="Times New Roman" w:eastAsia="宋体" w:cs="Times New Roman"/>
          <w:color w:val="auto"/>
          <w:sz w:val="24"/>
          <w:szCs w:val="24"/>
          <w:highlight w:val="none"/>
        </w:rPr>
        <w:t>起算。</w:t>
      </w:r>
    </w:p>
    <w:p w14:paraId="3998A16D">
      <w:pPr>
        <w:keepNext w:val="0"/>
        <w:keepLines w:val="0"/>
        <w:pageBreakBefore w:val="0"/>
        <w:kinsoku/>
        <w:wordWrap/>
        <w:overflowPunct/>
        <w:topLinePunct w:val="0"/>
        <w:autoSpaceDE/>
        <w:autoSpaceDN/>
        <w:bidi w:val="0"/>
        <w:adjustRightInd/>
        <w:spacing w:line="579" w:lineRule="exact"/>
        <w:ind w:firstLine="448" w:firstLineChars="200"/>
        <w:textAlignment w:val="auto"/>
        <w:rPr>
          <w:rFonts w:hint="default" w:ascii="Times New Roman" w:hAnsi="Times New Roman" w:eastAsia="宋体" w:cs="Times New Roman"/>
          <w:color w:val="auto"/>
          <w:sz w:val="24"/>
          <w:szCs w:val="24"/>
          <w:highlight w:val="none"/>
        </w:rPr>
      </w:pPr>
    </w:p>
    <w:p w14:paraId="00B10814">
      <w:pPr>
        <w:keepNext w:val="0"/>
        <w:keepLines w:val="0"/>
        <w:pageBreakBefore w:val="0"/>
        <w:kinsoku/>
        <w:wordWrap/>
        <w:overflowPunct/>
        <w:topLinePunct w:val="0"/>
        <w:autoSpaceDE/>
        <w:autoSpaceDN/>
        <w:bidi w:val="0"/>
        <w:adjustRightInd/>
        <w:spacing w:line="579" w:lineRule="exact"/>
        <w:textAlignment w:val="auto"/>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      附件：</w:t>
      </w:r>
      <w:r>
        <w:rPr>
          <w:rFonts w:hint="default" w:ascii="Times New Roman" w:hAnsi="Times New Roman" w:eastAsia="宋体" w:cs="Times New Roman"/>
          <w:color w:val="auto"/>
          <w:sz w:val="24"/>
          <w:szCs w:val="24"/>
          <w:highlight w:val="none"/>
          <w:lang w:val="en-US" w:eastAsia="zh-CN"/>
        </w:rPr>
        <w:t>公共汽车</w:t>
      </w:r>
      <w:r>
        <w:rPr>
          <w:rFonts w:hint="default" w:ascii="Times New Roman" w:hAnsi="Times New Roman" w:eastAsia="宋体" w:cs="Times New Roman"/>
          <w:color w:val="auto"/>
          <w:sz w:val="24"/>
          <w:szCs w:val="24"/>
          <w:highlight w:val="none"/>
        </w:rPr>
        <w:t>候车亭明细</w:t>
      </w:r>
    </w:p>
    <w:p w14:paraId="2996D196">
      <w:pPr>
        <w:rPr>
          <w:rFonts w:hint="default" w:ascii="Times New Roman" w:hAnsi="Times New Roman" w:eastAsia="宋体" w:cs="Times New Roman"/>
          <w:color w:val="auto"/>
          <w:sz w:val="24"/>
          <w:szCs w:val="24"/>
          <w:highlight w:val="none"/>
        </w:rPr>
      </w:pPr>
    </w:p>
    <w:p w14:paraId="04AF0314">
      <w:pPr>
        <w:pStyle w:val="2"/>
        <w:rPr>
          <w:rFonts w:hint="default" w:ascii="Times New Roman" w:hAnsi="Times New Roman" w:eastAsia="宋体" w:cs="Times New Roman"/>
          <w:color w:val="auto"/>
          <w:sz w:val="24"/>
          <w:szCs w:val="24"/>
          <w:highlight w:val="none"/>
        </w:rPr>
      </w:pPr>
    </w:p>
    <w:p w14:paraId="45FA90C0">
      <w:pPr>
        <w:pStyle w:val="3"/>
        <w:jc w:val="both"/>
        <w:rPr>
          <w:rFonts w:hint="default" w:ascii="Times New Roman" w:hAnsi="Times New Roman" w:eastAsia="宋体" w:cs="Times New Roman"/>
          <w:color w:val="auto"/>
          <w:sz w:val="24"/>
          <w:szCs w:val="24"/>
          <w:highlight w:val="none"/>
          <w:u w:val="single"/>
        </w:rPr>
      </w:pPr>
    </w:p>
    <w:p w14:paraId="7F1CA764">
      <w:pPr>
        <w:spacing w:line="560" w:lineRule="exact"/>
        <w:jc w:val="center"/>
        <w:textAlignment w:val="baseline"/>
        <w:rPr>
          <w:rFonts w:hint="default" w:ascii="Times New Roman" w:hAnsi="Times New Roman" w:eastAsia="宋体" w:cs="Times New Roman"/>
          <w:color w:val="auto"/>
          <w:w w:val="101"/>
          <w:sz w:val="24"/>
          <w:szCs w:val="24"/>
          <w:highlight w:val="none"/>
        </w:rPr>
      </w:pPr>
    </w:p>
    <w:p w14:paraId="53D2072F">
      <w:pPr>
        <w:spacing w:line="560" w:lineRule="exact"/>
        <w:jc w:val="center"/>
        <w:textAlignment w:val="baseline"/>
        <w:rPr>
          <w:rFonts w:hint="default" w:ascii="Times New Roman" w:hAnsi="Times New Roman" w:eastAsia="宋体" w:cs="Times New Roman"/>
          <w:color w:val="auto"/>
          <w:w w:val="101"/>
          <w:sz w:val="24"/>
          <w:szCs w:val="24"/>
          <w:highlight w:val="none"/>
        </w:rPr>
      </w:pPr>
    </w:p>
    <w:p w14:paraId="3902C182">
      <w:pPr>
        <w:spacing w:line="560" w:lineRule="exact"/>
        <w:jc w:val="center"/>
        <w:textAlignment w:val="baseline"/>
        <w:rPr>
          <w:rFonts w:hint="default" w:ascii="Times New Roman" w:hAnsi="Times New Roman" w:eastAsia="宋体" w:cs="Times New Roman"/>
          <w:color w:val="auto"/>
          <w:w w:val="101"/>
          <w:sz w:val="24"/>
          <w:szCs w:val="24"/>
          <w:highlight w:val="none"/>
        </w:rPr>
      </w:pPr>
    </w:p>
    <w:p w14:paraId="61A13633">
      <w:pPr>
        <w:pStyle w:val="2"/>
        <w:rPr>
          <w:rFonts w:hint="default" w:ascii="Times New Roman" w:hAnsi="Times New Roman" w:eastAsia="宋体" w:cs="Times New Roman"/>
          <w:color w:val="auto"/>
          <w:w w:val="101"/>
          <w:sz w:val="24"/>
          <w:szCs w:val="24"/>
          <w:highlight w:val="none"/>
        </w:rPr>
      </w:pPr>
    </w:p>
    <w:p w14:paraId="6A4F413B">
      <w:pPr>
        <w:spacing w:line="560" w:lineRule="exact"/>
        <w:jc w:val="both"/>
        <w:textAlignment w:val="baseline"/>
        <w:rPr>
          <w:rFonts w:hint="default" w:ascii="Times New Roman" w:hAnsi="Times New Roman" w:eastAsia="宋体" w:cs="Times New Roman"/>
          <w:color w:val="auto"/>
          <w:w w:val="101"/>
          <w:sz w:val="24"/>
          <w:szCs w:val="24"/>
          <w:highlight w:val="none"/>
        </w:rPr>
      </w:pPr>
    </w:p>
    <w:p w14:paraId="29305744">
      <w:pPr>
        <w:pStyle w:val="2"/>
        <w:rPr>
          <w:rFonts w:hint="default" w:ascii="Times New Roman" w:hAnsi="Times New Roman" w:eastAsia="宋体" w:cs="Times New Roman"/>
          <w:sz w:val="24"/>
          <w:szCs w:val="24"/>
        </w:rPr>
      </w:pPr>
    </w:p>
    <w:p w14:paraId="2306D317">
      <w:pPr>
        <w:spacing w:line="560" w:lineRule="exact"/>
        <w:jc w:val="center"/>
        <w:textAlignment w:val="baseline"/>
        <w:rPr>
          <w:rFonts w:hint="default" w:ascii="Times New Roman" w:hAnsi="Times New Roman" w:eastAsia="宋体" w:cs="Times New Roman"/>
          <w:color w:val="auto"/>
          <w:w w:val="101"/>
          <w:sz w:val="24"/>
          <w:szCs w:val="24"/>
          <w:highlight w:val="none"/>
        </w:rPr>
      </w:pPr>
    </w:p>
    <w:p w14:paraId="50D15C39">
      <w:pPr>
        <w:spacing w:line="560" w:lineRule="exact"/>
        <w:jc w:val="center"/>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w w:val="101"/>
          <w:sz w:val="24"/>
          <w:szCs w:val="24"/>
          <w:highlight w:val="none"/>
        </w:rPr>
        <w:t>签 署 页</w:t>
      </w:r>
    </w:p>
    <w:p w14:paraId="18B36F8C">
      <w:pPr>
        <w:spacing w:line="560" w:lineRule="exact"/>
        <w:jc w:val="center"/>
        <w:textAlignment w:val="baseline"/>
        <w:rPr>
          <w:rFonts w:hint="default" w:ascii="Times New Roman" w:hAnsi="Times New Roman" w:eastAsia="宋体" w:cs="Times New Roman"/>
          <w:b/>
          <w:color w:val="auto"/>
          <w:sz w:val="24"/>
          <w:szCs w:val="24"/>
          <w:highlight w:val="none"/>
        </w:rPr>
      </w:pPr>
    </w:p>
    <w:p w14:paraId="356ECF4B">
      <w:pPr>
        <w:spacing w:line="560" w:lineRule="exact"/>
        <w:jc w:val="center"/>
        <w:textAlignment w:val="baseline"/>
        <w:rPr>
          <w:rFonts w:hint="default" w:ascii="Times New Roman" w:hAnsi="Times New Roman" w:eastAsia="宋体" w:cs="Times New Roman"/>
          <w:b/>
          <w:color w:val="auto"/>
          <w:sz w:val="24"/>
          <w:szCs w:val="24"/>
          <w:highlight w:val="none"/>
        </w:rPr>
      </w:pPr>
    </w:p>
    <w:tbl>
      <w:tblPr>
        <w:tblStyle w:val="24"/>
        <w:tblW w:w="8640" w:type="dxa"/>
        <w:jc w:val="center"/>
        <w:tblLayout w:type="fixed"/>
        <w:tblCellMar>
          <w:top w:w="0" w:type="dxa"/>
          <w:left w:w="108" w:type="dxa"/>
          <w:bottom w:w="0" w:type="dxa"/>
          <w:right w:w="108" w:type="dxa"/>
        </w:tblCellMar>
      </w:tblPr>
      <w:tblGrid>
        <w:gridCol w:w="4487"/>
        <w:gridCol w:w="4153"/>
      </w:tblGrid>
      <w:tr w14:paraId="79A5B056">
        <w:tblPrEx>
          <w:tblCellMar>
            <w:top w:w="0" w:type="dxa"/>
            <w:left w:w="108" w:type="dxa"/>
            <w:bottom w:w="0" w:type="dxa"/>
            <w:right w:w="108" w:type="dxa"/>
          </w:tblCellMar>
        </w:tblPrEx>
        <w:trPr>
          <w:cantSplit/>
          <w:jc w:val="center"/>
        </w:trPr>
        <w:tc>
          <w:tcPr>
            <w:tcW w:w="4487" w:type="dxa"/>
            <w:noWrap w:val="0"/>
            <w:vAlign w:val="center"/>
          </w:tcPr>
          <w:p w14:paraId="3395CF78">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甲方：</w:t>
            </w:r>
          </w:p>
          <w:p w14:paraId="5C81ABFD">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（盖章）     </w:t>
            </w:r>
          </w:p>
        </w:tc>
        <w:tc>
          <w:tcPr>
            <w:tcW w:w="4153" w:type="dxa"/>
            <w:noWrap w:val="0"/>
            <w:vAlign w:val="center"/>
          </w:tcPr>
          <w:p w14:paraId="65E59378">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 xml:space="preserve">乙方： </w:t>
            </w:r>
          </w:p>
          <w:p w14:paraId="4E6467F7">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（盖章）</w:t>
            </w:r>
          </w:p>
        </w:tc>
      </w:tr>
      <w:tr w14:paraId="0740A284">
        <w:tblPrEx>
          <w:tblCellMar>
            <w:top w:w="0" w:type="dxa"/>
            <w:left w:w="108" w:type="dxa"/>
            <w:bottom w:w="0" w:type="dxa"/>
            <w:right w:w="108" w:type="dxa"/>
          </w:tblCellMar>
        </w:tblPrEx>
        <w:trPr>
          <w:cantSplit/>
          <w:jc w:val="center"/>
        </w:trPr>
        <w:tc>
          <w:tcPr>
            <w:tcW w:w="4487" w:type="dxa"/>
            <w:noWrap w:val="0"/>
            <w:vAlign w:val="center"/>
          </w:tcPr>
          <w:p w14:paraId="52A32203">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法定代表人（负责人）或授权代表（签字/盖章）：</w:t>
            </w:r>
          </w:p>
        </w:tc>
        <w:tc>
          <w:tcPr>
            <w:tcW w:w="4153" w:type="dxa"/>
            <w:noWrap w:val="0"/>
            <w:vAlign w:val="center"/>
          </w:tcPr>
          <w:p w14:paraId="6B083142">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法定代表人（负责人）或授权代表（签字/盖章）：</w:t>
            </w:r>
          </w:p>
        </w:tc>
      </w:tr>
      <w:tr w14:paraId="63ABAEF6">
        <w:tblPrEx>
          <w:tblCellMar>
            <w:top w:w="0" w:type="dxa"/>
            <w:left w:w="108" w:type="dxa"/>
            <w:bottom w:w="0" w:type="dxa"/>
            <w:right w:w="108" w:type="dxa"/>
          </w:tblCellMar>
        </w:tblPrEx>
        <w:trPr>
          <w:cantSplit/>
          <w:jc w:val="center"/>
        </w:trPr>
        <w:tc>
          <w:tcPr>
            <w:tcW w:w="4487" w:type="dxa"/>
            <w:noWrap w:val="0"/>
            <w:vAlign w:val="center"/>
          </w:tcPr>
          <w:p w14:paraId="1400B8B1">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签订日期：</w:t>
            </w:r>
          </w:p>
        </w:tc>
        <w:tc>
          <w:tcPr>
            <w:tcW w:w="4153" w:type="dxa"/>
            <w:noWrap w:val="0"/>
            <w:vAlign w:val="center"/>
          </w:tcPr>
          <w:p w14:paraId="59FD3C99">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签订日期：</w:t>
            </w:r>
          </w:p>
        </w:tc>
      </w:tr>
      <w:tr w14:paraId="0373C274">
        <w:tblPrEx>
          <w:tblCellMar>
            <w:top w:w="0" w:type="dxa"/>
            <w:left w:w="108" w:type="dxa"/>
            <w:bottom w:w="0" w:type="dxa"/>
            <w:right w:w="108" w:type="dxa"/>
          </w:tblCellMar>
        </w:tblPrEx>
        <w:trPr>
          <w:cantSplit/>
          <w:jc w:val="center"/>
        </w:trPr>
        <w:tc>
          <w:tcPr>
            <w:tcW w:w="4487" w:type="dxa"/>
            <w:noWrap w:val="0"/>
            <w:vAlign w:val="center"/>
          </w:tcPr>
          <w:p w14:paraId="50752D40">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地址：天津市滨海高新区华苑产业园区开华道15号增1号</w:t>
            </w:r>
          </w:p>
        </w:tc>
        <w:tc>
          <w:tcPr>
            <w:tcW w:w="4153" w:type="dxa"/>
            <w:noWrap w:val="0"/>
            <w:vAlign w:val="center"/>
          </w:tcPr>
          <w:p w14:paraId="4003AC1B">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地址：</w:t>
            </w:r>
          </w:p>
        </w:tc>
      </w:tr>
      <w:tr w14:paraId="4C711729">
        <w:tblPrEx>
          <w:tblCellMar>
            <w:top w:w="0" w:type="dxa"/>
            <w:left w:w="108" w:type="dxa"/>
            <w:bottom w:w="0" w:type="dxa"/>
            <w:right w:w="108" w:type="dxa"/>
          </w:tblCellMar>
        </w:tblPrEx>
        <w:trPr>
          <w:cantSplit/>
          <w:jc w:val="center"/>
        </w:trPr>
        <w:tc>
          <w:tcPr>
            <w:tcW w:w="4487" w:type="dxa"/>
            <w:noWrap w:val="0"/>
            <w:vAlign w:val="center"/>
          </w:tcPr>
          <w:p w14:paraId="4D40ADBE">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联系人：</w:t>
            </w:r>
          </w:p>
        </w:tc>
        <w:tc>
          <w:tcPr>
            <w:tcW w:w="4153" w:type="dxa"/>
            <w:noWrap w:val="0"/>
            <w:vAlign w:val="center"/>
          </w:tcPr>
          <w:p w14:paraId="7EC193BD">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联系人：</w:t>
            </w:r>
          </w:p>
        </w:tc>
      </w:tr>
      <w:tr w14:paraId="51AB10D3">
        <w:tblPrEx>
          <w:tblCellMar>
            <w:top w:w="0" w:type="dxa"/>
            <w:left w:w="108" w:type="dxa"/>
            <w:bottom w:w="0" w:type="dxa"/>
            <w:right w:w="108" w:type="dxa"/>
          </w:tblCellMar>
        </w:tblPrEx>
        <w:trPr>
          <w:cantSplit/>
          <w:jc w:val="center"/>
        </w:trPr>
        <w:tc>
          <w:tcPr>
            <w:tcW w:w="4487" w:type="dxa"/>
            <w:noWrap w:val="0"/>
            <w:vAlign w:val="center"/>
          </w:tcPr>
          <w:p w14:paraId="3FB8936E">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电话：</w:t>
            </w:r>
          </w:p>
        </w:tc>
        <w:tc>
          <w:tcPr>
            <w:tcW w:w="4153" w:type="dxa"/>
            <w:noWrap w:val="0"/>
            <w:vAlign w:val="center"/>
          </w:tcPr>
          <w:p w14:paraId="55E126DA">
            <w:pPr>
              <w:spacing w:line="560" w:lineRule="exact"/>
              <w:jc w:val="left"/>
              <w:textAlignment w:val="baseline"/>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电话：</w:t>
            </w:r>
          </w:p>
        </w:tc>
      </w:tr>
    </w:tbl>
    <w:p w14:paraId="10EEF423">
      <w:pPr>
        <w:autoSpaceDE w:val="0"/>
        <w:autoSpaceDN w:val="0"/>
        <w:adjustRightInd w:val="0"/>
        <w:spacing w:line="360" w:lineRule="auto"/>
        <w:ind w:firstLine="448" w:firstLineChars="200"/>
        <w:rPr>
          <w:rFonts w:hint="default" w:ascii="Times New Roman" w:hAnsi="Times New Roman" w:eastAsia="宋体" w:cs="Times New Roman"/>
          <w:sz w:val="24"/>
          <w:szCs w:val="24"/>
        </w:rPr>
      </w:pPr>
    </w:p>
    <w:p w14:paraId="61AC2000">
      <w:pPr>
        <w:widowControl/>
        <w:jc w:val="left"/>
        <w:rPr>
          <w:rFonts w:hint="default" w:ascii="Times New Roman" w:hAnsi="Times New Roman" w:eastAsia="宋体" w:cs="Times New Roman"/>
          <w:sz w:val="24"/>
          <w:szCs w:val="24"/>
        </w:rPr>
      </w:pPr>
      <w:r>
        <w:rPr>
          <w:rFonts w:hint="default" w:ascii="Times New Roman" w:hAnsi="Times New Roman" w:eastAsia="宋体" w:cs="Times New Roman"/>
          <w:sz w:val="24"/>
          <w:szCs w:val="24"/>
        </w:rPr>
        <w:br w:type="page"/>
      </w:r>
    </w:p>
    <w:p w14:paraId="480D47EE">
      <w:pPr>
        <w:pStyle w:val="18"/>
        <w:rPr>
          <w:rFonts w:ascii="Times New Roman" w:hAnsi="Times New Roman"/>
        </w:rPr>
      </w:pPr>
      <w:r>
        <w:rPr>
          <w:rFonts w:ascii="Times New Roman" w:hAnsi="Times New Roman"/>
        </w:rPr>
        <w:t>第五部分  投标文件格式</w:t>
      </w:r>
    </w:p>
    <w:p w14:paraId="4D8D8F23">
      <w:pPr>
        <w:autoSpaceDN w:val="0"/>
        <w:spacing w:line="360" w:lineRule="auto"/>
        <w:jc w:val="center"/>
        <w:rPr>
          <w:b/>
          <w:bCs/>
          <w:sz w:val="24"/>
        </w:rPr>
      </w:pPr>
      <w:r>
        <w:rPr>
          <w:b/>
          <w:bCs/>
          <w:sz w:val="24"/>
        </w:rPr>
        <w:t>投标文件封面格式</w:t>
      </w:r>
    </w:p>
    <w:p w14:paraId="35DA4F83">
      <w:pPr>
        <w:autoSpaceDE w:val="0"/>
        <w:autoSpaceDN w:val="0"/>
        <w:adjustRightInd w:val="0"/>
        <w:spacing w:line="520" w:lineRule="exact"/>
      </w:pPr>
    </w:p>
    <w:p w14:paraId="7640956A">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7E06B36D">
      <w:pPr>
        <w:autoSpaceDE w:val="0"/>
        <w:autoSpaceDN w:val="0"/>
        <w:adjustRightInd w:val="0"/>
        <w:spacing w:line="520" w:lineRule="exact"/>
        <w:rPr>
          <w:b/>
          <w:kern w:val="0"/>
          <w:sz w:val="24"/>
        </w:rPr>
      </w:pPr>
    </w:p>
    <w:p w14:paraId="4F2EBBDB">
      <w:pPr>
        <w:autoSpaceDE w:val="0"/>
        <w:autoSpaceDN w:val="0"/>
        <w:adjustRightInd w:val="0"/>
        <w:spacing w:line="520" w:lineRule="exact"/>
        <w:rPr>
          <w:b/>
          <w:kern w:val="0"/>
          <w:sz w:val="24"/>
        </w:rPr>
      </w:pPr>
    </w:p>
    <w:p w14:paraId="4ADD07A9">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2841D0A0">
      <w:pPr>
        <w:autoSpaceDE w:val="0"/>
        <w:autoSpaceDN w:val="0"/>
        <w:adjustRightInd w:val="0"/>
        <w:spacing w:line="520" w:lineRule="exact"/>
        <w:rPr>
          <w:b/>
          <w:kern w:val="0"/>
          <w:sz w:val="36"/>
          <w:szCs w:val="36"/>
        </w:rPr>
      </w:pPr>
    </w:p>
    <w:p w14:paraId="6F9EA77F">
      <w:pPr>
        <w:autoSpaceDE w:val="0"/>
        <w:autoSpaceDN w:val="0"/>
        <w:adjustRightInd w:val="0"/>
        <w:spacing w:line="520" w:lineRule="exact"/>
        <w:jc w:val="center"/>
        <w:rPr>
          <w:b/>
          <w:color w:val="FF0000"/>
          <w:kern w:val="0"/>
          <w:sz w:val="24"/>
        </w:rPr>
      </w:pPr>
      <w:r>
        <w:rPr>
          <w:b/>
          <w:color w:val="FF0000"/>
          <w:kern w:val="0"/>
          <w:sz w:val="24"/>
        </w:rPr>
        <w:t>（加盖电子签章）</w:t>
      </w:r>
    </w:p>
    <w:p w14:paraId="126BC106">
      <w:pPr>
        <w:spacing w:before="85" w:beforeLines="30" w:after="199" w:afterLines="70" w:line="540" w:lineRule="exact"/>
        <w:ind w:left="582" w:leftChars="300"/>
        <w:rPr>
          <w:b/>
          <w:sz w:val="34"/>
          <w:szCs w:val="34"/>
        </w:rPr>
      </w:pPr>
      <w:r>
        <w:rPr>
          <w:b/>
          <w:sz w:val="34"/>
          <w:szCs w:val="34"/>
        </w:rPr>
        <w:t>项目编号：</w:t>
      </w:r>
    </w:p>
    <w:p w14:paraId="63BD4494">
      <w:pPr>
        <w:spacing w:before="85" w:beforeLines="30" w:after="199" w:afterLines="70" w:line="540" w:lineRule="exact"/>
        <w:ind w:left="2027" w:leftChars="300" w:hanging="1445" w:hangingChars="446"/>
        <w:rPr>
          <w:b/>
          <w:sz w:val="34"/>
          <w:szCs w:val="34"/>
        </w:rPr>
      </w:pPr>
      <w:r>
        <w:rPr>
          <w:b/>
          <w:sz w:val="34"/>
          <w:szCs w:val="34"/>
        </w:rPr>
        <w:t>项目名称：</w:t>
      </w:r>
    </w:p>
    <w:p w14:paraId="2FB3235C">
      <w:pPr>
        <w:spacing w:before="85" w:beforeLines="30" w:after="199" w:afterLines="70" w:line="540" w:lineRule="exact"/>
        <w:ind w:left="2027" w:leftChars="300" w:hanging="1445" w:hangingChars="446"/>
        <w:rPr>
          <w:b/>
          <w:sz w:val="34"/>
          <w:szCs w:val="34"/>
        </w:rPr>
      </w:pPr>
      <w:r>
        <w:rPr>
          <w:b/>
          <w:sz w:val="34"/>
          <w:szCs w:val="34"/>
        </w:rPr>
        <w:t>所投包号：</w:t>
      </w:r>
    </w:p>
    <w:p w14:paraId="6F425A41">
      <w:pPr>
        <w:spacing w:before="85" w:beforeLines="30" w:after="199" w:afterLines="70" w:line="540" w:lineRule="exact"/>
        <w:ind w:left="582" w:leftChars="300"/>
        <w:rPr>
          <w:b/>
          <w:sz w:val="34"/>
          <w:szCs w:val="34"/>
        </w:rPr>
      </w:pPr>
      <w:r>
        <w:rPr>
          <w:b/>
          <w:sz w:val="34"/>
          <w:szCs w:val="34"/>
        </w:rPr>
        <w:t>投标单位名称：</w:t>
      </w:r>
    </w:p>
    <w:p w14:paraId="00676A2C">
      <w:pPr>
        <w:spacing w:before="85" w:beforeLines="30" w:after="199" w:afterLines="70" w:line="540" w:lineRule="exact"/>
        <w:ind w:left="582" w:leftChars="300"/>
        <w:rPr>
          <w:b/>
          <w:sz w:val="34"/>
          <w:szCs w:val="34"/>
        </w:rPr>
      </w:pPr>
      <w:r>
        <w:rPr>
          <w:rFonts w:hint="eastAsia"/>
          <w:b/>
          <w:sz w:val="34"/>
          <w:szCs w:val="34"/>
        </w:rPr>
        <w:t>投标代表人姓名：</w:t>
      </w:r>
    </w:p>
    <w:p w14:paraId="2312523D">
      <w:pPr>
        <w:spacing w:before="85" w:beforeLines="30" w:after="199" w:afterLines="70" w:line="540" w:lineRule="exact"/>
        <w:ind w:left="582" w:leftChars="300"/>
        <w:rPr>
          <w:b/>
          <w:sz w:val="34"/>
          <w:szCs w:val="34"/>
        </w:rPr>
      </w:pPr>
    </w:p>
    <w:p w14:paraId="235DF59C">
      <w:pPr>
        <w:spacing w:before="85" w:beforeLines="30" w:after="199" w:afterLines="70" w:line="540" w:lineRule="exact"/>
        <w:ind w:left="582" w:leftChars="300"/>
        <w:rPr>
          <w:b/>
          <w:sz w:val="34"/>
          <w:szCs w:val="34"/>
        </w:rPr>
      </w:pPr>
    </w:p>
    <w:p w14:paraId="7A48D69C">
      <w:pPr>
        <w:spacing w:before="85" w:beforeLines="30" w:after="199" w:afterLines="70" w:line="540" w:lineRule="exact"/>
        <w:ind w:left="582" w:leftChars="300"/>
        <w:rPr>
          <w:b/>
          <w:sz w:val="34"/>
          <w:szCs w:val="34"/>
        </w:rPr>
      </w:pPr>
    </w:p>
    <w:p w14:paraId="0ECF6B22">
      <w:pPr>
        <w:spacing w:before="85" w:beforeLines="30" w:after="199" w:afterLines="70" w:line="540" w:lineRule="exact"/>
        <w:ind w:left="582" w:leftChars="300"/>
        <w:rPr>
          <w:b/>
          <w:bCs/>
          <w:sz w:val="24"/>
        </w:rPr>
      </w:pPr>
      <w:r>
        <w:rPr>
          <w:b/>
          <w:sz w:val="34"/>
          <w:szCs w:val="34"/>
        </w:rPr>
        <w:t>投标日期：   年   月   日</w:t>
      </w:r>
    </w:p>
    <w:p w14:paraId="5F063472">
      <w:pPr>
        <w:widowControl/>
        <w:jc w:val="left"/>
        <w:rPr>
          <w:b/>
          <w:bCs/>
          <w:sz w:val="24"/>
        </w:rPr>
      </w:pPr>
      <w:r>
        <w:rPr>
          <w:b/>
          <w:bCs/>
          <w:sz w:val="24"/>
        </w:rPr>
        <w:br w:type="page"/>
      </w:r>
    </w:p>
    <w:p w14:paraId="6CE3ABAD">
      <w:pPr>
        <w:autoSpaceDN w:val="0"/>
        <w:spacing w:line="360" w:lineRule="auto"/>
        <w:jc w:val="center"/>
        <w:rPr>
          <w:b/>
          <w:bCs/>
          <w:sz w:val="24"/>
        </w:rPr>
      </w:pPr>
      <w:r>
        <w:rPr>
          <w:b/>
          <w:bCs/>
          <w:sz w:val="24"/>
        </w:rPr>
        <w:t>投标文件总目录</w:t>
      </w:r>
    </w:p>
    <w:p w14:paraId="0E54DF2A">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295EAECD">
      <w:pPr>
        <w:widowControl/>
        <w:jc w:val="center"/>
        <w:rPr>
          <w:b/>
          <w:sz w:val="24"/>
        </w:rPr>
      </w:pPr>
    </w:p>
    <w:p w14:paraId="09BB78A0">
      <w:pPr>
        <w:widowControl/>
        <w:jc w:val="left"/>
        <w:rPr>
          <w:b/>
          <w:sz w:val="24"/>
        </w:rPr>
      </w:pPr>
      <w:r>
        <w:rPr>
          <w:b/>
          <w:sz w:val="24"/>
        </w:rPr>
        <w:br w:type="page"/>
      </w:r>
    </w:p>
    <w:p w14:paraId="0882F808">
      <w:pPr>
        <w:widowControl/>
        <w:jc w:val="center"/>
        <w:rPr>
          <w:b/>
          <w:sz w:val="24"/>
        </w:rPr>
      </w:pPr>
      <w:r>
        <w:rPr>
          <w:b/>
          <w:sz w:val="24"/>
        </w:rPr>
        <w:t>评分因素及评标标准页码检索</w:t>
      </w:r>
    </w:p>
    <w:p w14:paraId="1E0909E5">
      <w:pPr>
        <w:widowControl/>
        <w:jc w:val="center"/>
        <w:rPr>
          <w:b/>
          <w:sz w:val="24"/>
        </w:rPr>
      </w:pPr>
      <w:r>
        <w:rPr>
          <w:b/>
          <w:bCs/>
          <w:sz w:val="24"/>
        </w:rPr>
        <w:t>（需投标人按招标文件“评分因素及评标标准”中每个评分项逐项列明页码）</w:t>
      </w:r>
    </w:p>
    <w:p w14:paraId="0F9FC65D">
      <w:pPr>
        <w:widowControl/>
        <w:jc w:val="left"/>
        <w:rPr>
          <w:sz w:val="24"/>
        </w:rPr>
      </w:pPr>
      <w:r>
        <w:rPr>
          <w:sz w:val="24"/>
        </w:rPr>
        <w:br w:type="page"/>
      </w:r>
    </w:p>
    <w:p w14:paraId="7DDE31F9">
      <w:pPr>
        <w:tabs>
          <w:tab w:val="left" w:pos="360"/>
        </w:tabs>
        <w:spacing w:after="285" w:afterLines="100" w:line="360" w:lineRule="auto"/>
        <w:rPr>
          <w:b/>
          <w:sz w:val="24"/>
        </w:rPr>
      </w:pPr>
      <w:r>
        <w:rPr>
          <w:b/>
          <w:sz w:val="24"/>
        </w:rPr>
        <w:t>附件1</w:t>
      </w:r>
    </w:p>
    <w:p w14:paraId="209124E0">
      <w:pPr>
        <w:autoSpaceDN w:val="0"/>
        <w:spacing w:line="360" w:lineRule="auto"/>
        <w:jc w:val="center"/>
        <w:rPr>
          <w:b/>
          <w:bCs/>
          <w:sz w:val="24"/>
        </w:rPr>
      </w:pPr>
      <w:r>
        <w:rPr>
          <w:b/>
          <w:bCs/>
          <w:sz w:val="24"/>
        </w:rPr>
        <w:t>投标书</w:t>
      </w:r>
    </w:p>
    <w:p w14:paraId="6B1CD059">
      <w:pPr>
        <w:spacing w:line="360" w:lineRule="auto"/>
        <w:rPr>
          <w:sz w:val="24"/>
        </w:rPr>
      </w:pPr>
      <w:r>
        <w:rPr>
          <w:sz w:val="24"/>
        </w:rPr>
        <w:t>致：天津市政府采购中心</w:t>
      </w:r>
    </w:p>
    <w:p w14:paraId="51CF0147">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68259706">
      <w:pPr>
        <w:spacing w:line="360" w:lineRule="auto"/>
        <w:ind w:firstLine="448" w:firstLineChars="200"/>
        <w:rPr>
          <w:sz w:val="24"/>
        </w:rPr>
      </w:pPr>
      <w:r>
        <w:rPr>
          <w:sz w:val="24"/>
        </w:rPr>
        <w:t>据此函，签字代表宣布同意如下：</w:t>
      </w:r>
    </w:p>
    <w:p w14:paraId="1B47B23E">
      <w:pPr>
        <w:spacing w:line="360" w:lineRule="auto"/>
        <w:ind w:firstLine="448" w:firstLineChars="200"/>
        <w:rPr>
          <w:sz w:val="24"/>
        </w:rPr>
      </w:pPr>
      <w:r>
        <w:rPr>
          <w:sz w:val="24"/>
        </w:rPr>
        <w:t>1. 所附投标报价表中规定的应提供和交付的服务投标总价为：</w:t>
      </w:r>
    </w:p>
    <w:p w14:paraId="6FFE2697">
      <w:pPr>
        <w:spacing w:line="360" w:lineRule="auto"/>
        <w:ind w:firstLine="448" w:firstLineChars="200"/>
        <w:rPr>
          <w:sz w:val="24"/>
        </w:rPr>
      </w:pPr>
      <w:r>
        <w:rPr>
          <w:rFonts w:hint="eastAsia"/>
          <w:sz w:val="24"/>
        </w:rPr>
        <w:t xml:space="preserve">71476000元（人民币），大写柒仟壹佰肆拾柒万陆仟元整 </w:t>
      </w:r>
      <w:r>
        <w:rPr>
          <w:sz w:val="24"/>
        </w:rPr>
        <w:t>。</w:t>
      </w:r>
    </w:p>
    <w:p w14:paraId="170AA37C">
      <w:pPr>
        <w:spacing w:line="360" w:lineRule="auto"/>
        <w:ind w:firstLine="448" w:firstLineChars="200"/>
        <w:rPr>
          <w:sz w:val="24"/>
        </w:rPr>
      </w:pPr>
      <w:r>
        <w:rPr>
          <w:sz w:val="24"/>
        </w:rPr>
        <w:t>2. 我公司将按招标文件的规定履行合同责任和义务。</w:t>
      </w:r>
    </w:p>
    <w:p w14:paraId="4F2FFE23">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08BEA4F9">
      <w:pPr>
        <w:spacing w:line="360" w:lineRule="auto"/>
        <w:ind w:firstLine="448" w:firstLineChars="200"/>
        <w:rPr>
          <w:sz w:val="24"/>
        </w:rPr>
      </w:pPr>
      <w:r>
        <w:rPr>
          <w:sz w:val="24"/>
        </w:rPr>
        <w:t>4. 我公司的投标有效期为开标之日起60天。</w:t>
      </w:r>
    </w:p>
    <w:p w14:paraId="38D4CA61">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5AB2E5CA">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5D817616">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459CEC3D">
      <w:pPr>
        <w:spacing w:line="360" w:lineRule="auto"/>
        <w:ind w:firstLine="448" w:firstLineChars="200"/>
        <w:rPr>
          <w:sz w:val="24"/>
        </w:rPr>
      </w:pPr>
      <w:r>
        <w:rPr>
          <w:sz w:val="24"/>
        </w:rPr>
        <w:t>8. 我公司承诺完全符合法律法规规定，并随时接受采购人、采购代理机构的检查验证。在整个招标过程中，我公司若有违规行为，我公司完全接受贵中心依照相关法律法规和招标文件的规定给予处罚。</w:t>
      </w:r>
    </w:p>
    <w:p w14:paraId="0AA70117">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具备履行合同所必需的设备和专业技术能力，</w:t>
      </w:r>
      <w:r>
        <w:rPr>
          <w:rFonts w:hint="eastAsia"/>
          <w:sz w:val="24"/>
          <w:szCs w:val="24"/>
        </w:rPr>
        <w:t>投标截止日前3年在经营活动中没有重大违法记录</w:t>
      </w:r>
      <w:r>
        <w:rPr>
          <w:rFonts w:hint="eastAsia"/>
          <w:sz w:val="24"/>
        </w:rPr>
        <w:t>。</w:t>
      </w:r>
    </w:p>
    <w:p w14:paraId="7BC604EB">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51D077DD">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324E43D8">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40BC4B3D">
      <w:pPr>
        <w:spacing w:line="360" w:lineRule="auto"/>
        <w:ind w:firstLine="448" w:firstLineChars="200"/>
        <w:rPr>
          <w:sz w:val="24"/>
        </w:rPr>
      </w:pPr>
      <w:r>
        <w:rPr>
          <w:rFonts w:hint="eastAsia"/>
          <w:sz w:val="24"/>
        </w:rPr>
        <w:t>纳税人识别号：</w:t>
      </w:r>
    </w:p>
    <w:p w14:paraId="6485FE00">
      <w:pPr>
        <w:spacing w:line="360" w:lineRule="auto"/>
        <w:ind w:firstLine="448" w:firstLineChars="200"/>
        <w:rPr>
          <w:sz w:val="24"/>
        </w:rPr>
      </w:pPr>
      <w:r>
        <w:rPr>
          <w:rFonts w:hint="eastAsia"/>
          <w:sz w:val="24"/>
        </w:rPr>
        <w:t>地址、电话：</w:t>
      </w:r>
    </w:p>
    <w:p w14:paraId="27C0631A">
      <w:pPr>
        <w:spacing w:line="360" w:lineRule="auto"/>
        <w:ind w:firstLine="448" w:firstLineChars="200"/>
        <w:rPr>
          <w:sz w:val="24"/>
        </w:rPr>
      </w:pPr>
      <w:r>
        <w:rPr>
          <w:rFonts w:hint="eastAsia"/>
          <w:sz w:val="24"/>
        </w:rPr>
        <w:t>开户行及账号：</w:t>
      </w:r>
    </w:p>
    <w:p w14:paraId="1CA7A463">
      <w:pPr>
        <w:spacing w:line="360" w:lineRule="auto"/>
        <w:ind w:firstLine="448" w:firstLineChars="200"/>
        <w:rPr>
          <w:sz w:val="24"/>
        </w:rPr>
      </w:pPr>
      <w:r>
        <w:rPr>
          <w:rFonts w:hint="eastAsia"/>
          <w:sz w:val="24"/>
        </w:rPr>
        <w:t>开具发票类型：□增值税专用发票         □增值税普通发票</w:t>
      </w:r>
    </w:p>
    <w:p w14:paraId="5E7743E0">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41BF9C8C">
      <w:pPr>
        <w:spacing w:line="360" w:lineRule="auto"/>
        <w:ind w:firstLine="448" w:firstLineChars="200"/>
        <w:rPr>
          <w:b/>
          <w:sz w:val="24"/>
        </w:rPr>
      </w:pPr>
      <w:r>
        <w:rPr>
          <w:rFonts w:hint="eastAsia"/>
          <w:b/>
          <w:sz w:val="24"/>
        </w:rPr>
        <w:t>□</w:t>
      </w:r>
      <w:r>
        <w:rPr>
          <w:b/>
          <w:sz w:val="24"/>
        </w:rPr>
        <w:t>上门自取</w:t>
      </w:r>
    </w:p>
    <w:p w14:paraId="3D60DB6B">
      <w:pPr>
        <w:spacing w:line="360" w:lineRule="auto"/>
        <w:ind w:firstLine="448" w:firstLineChars="200"/>
        <w:rPr>
          <w:sz w:val="24"/>
        </w:rPr>
      </w:pPr>
    </w:p>
    <w:p w14:paraId="487E338A">
      <w:pPr>
        <w:spacing w:line="360" w:lineRule="auto"/>
        <w:ind w:firstLine="448" w:firstLineChars="200"/>
        <w:rPr>
          <w:b/>
          <w:sz w:val="24"/>
        </w:rPr>
      </w:pPr>
      <w:r>
        <w:rPr>
          <w:rFonts w:hint="eastAsia"/>
          <w:b/>
          <w:sz w:val="24"/>
        </w:rPr>
        <w:t>□</w:t>
      </w:r>
      <w:r>
        <w:rPr>
          <w:b/>
          <w:sz w:val="24"/>
        </w:rPr>
        <w:t>到付邮寄</w:t>
      </w:r>
    </w:p>
    <w:p w14:paraId="0D8AB453">
      <w:pPr>
        <w:spacing w:line="360" w:lineRule="auto"/>
        <w:ind w:firstLine="448" w:firstLineChars="200"/>
        <w:rPr>
          <w:sz w:val="24"/>
        </w:rPr>
      </w:pPr>
      <w:r>
        <w:rPr>
          <w:sz w:val="24"/>
        </w:rPr>
        <w:t>邮寄地址</w:t>
      </w:r>
      <w:r>
        <w:rPr>
          <w:rFonts w:hint="eastAsia"/>
          <w:sz w:val="24"/>
        </w:rPr>
        <w:t>、邮编</w:t>
      </w:r>
      <w:r>
        <w:rPr>
          <w:sz w:val="24"/>
        </w:rPr>
        <w:t>：</w:t>
      </w:r>
    </w:p>
    <w:p w14:paraId="08DB5788">
      <w:pPr>
        <w:spacing w:line="360" w:lineRule="auto"/>
        <w:ind w:firstLine="448" w:firstLineChars="200"/>
        <w:rPr>
          <w:sz w:val="24"/>
        </w:rPr>
      </w:pPr>
      <w:r>
        <w:rPr>
          <w:sz w:val="24"/>
        </w:rPr>
        <w:t>邮寄联系人、手机号码：</w:t>
      </w:r>
    </w:p>
    <w:p w14:paraId="0318D5E7">
      <w:pPr>
        <w:spacing w:line="360" w:lineRule="auto"/>
        <w:ind w:firstLine="3808" w:firstLineChars="1700"/>
        <w:rPr>
          <w:sz w:val="24"/>
        </w:rPr>
      </w:pPr>
    </w:p>
    <w:p w14:paraId="66EB8B18">
      <w:pPr>
        <w:spacing w:line="360" w:lineRule="auto"/>
        <w:ind w:firstLine="3808" w:firstLineChars="1700"/>
        <w:rPr>
          <w:sz w:val="24"/>
        </w:rPr>
      </w:pPr>
      <w:r>
        <w:rPr>
          <w:sz w:val="24"/>
        </w:rPr>
        <w:t>投标人名称：</w:t>
      </w:r>
    </w:p>
    <w:p w14:paraId="41A6B42A">
      <w:pPr>
        <w:spacing w:line="360" w:lineRule="auto"/>
        <w:ind w:firstLine="3808" w:firstLineChars="1700"/>
        <w:rPr>
          <w:sz w:val="24"/>
        </w:rPr>
      </w:pPr>
    </w:p>
    <w:p w14:paraId="377D1DE6">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A08203F">
      <w:pPr>
        <w:spacing w:line="460" w:lineRule="exact"/>
        <w:rPr>
          <w:sz w:val="24"/>
        </w:rPr>
      </w:pPr>
    </w:p>
    <w:p w14:paraId="68856C5F">
      <w:pPr>
        <w:widowControl/>
        <w:jc w:val="left"/>
        <w:rPr>
          <w:sz w:val="24"/>
        </w:rPr>
      </w:pPr>
      <w:r>
        <w:rPr>
          <w:sz w:val="24"/>
        </w:rPr>
        <w:br w:type="page"/>
      </w:r>
    </w:p>
    <w:p w14:paraId="27E51823">
      <w:pPr>
        <w:widowControl/>
        <w:jc w:val="left"/>
        <w:rPr>
          <w:b/>
          <w:sz w:val="24"/>
        </w:rPr>
      </w:pPr>
      <w:r>
        <w:rPr>
          <w:b/>
          <w:sz w:val="24"/>
        </w:rPr>
        <w:t>附件2</w:t>
      </w:r>
    </w:p>
    <w:p w14:paraId="4CFA7399">
      <w:pPr>
        <w:autoSpaceDN w:val="0"/>
        <w:spacing w:line="360" w:lineRule="auto"/>
        <w:jc w:val="center"/>
        <w:rPr>
          <w:b/>
          <w:bCs/>
          <w:sz w:val="24"/>
        </w:rPr>
      </w:pPr>
    </w:p>
    <w:p w14:paraId="01496319">
      <w:pPr>
        <w:ind w:right="84"/>
        <w:jc w:val="center"/>
        <w:rPr>
          <w:b/>
          <w:sz w:val="24"/>
        </w:rPr>
      </w:pPr>
      <w:r>
        <w:rPr>
          <w:rFonts w:hint="eastAsia"/>
          <w:b/>
          <w:sz w:val="24"/>
        </w:rPr>
        <w:t>供应商资格声明函</w:t>
      </w:r>
    </w:p>
    <w:p w14:paraId="68BC2545">
      <w:pPr>
        <w:spacing w:line="360" w:lineRule="auto"/>
        <w:ind w:firstLine="420"/>
        <w:jc w:val="center"/>
        <w:rPr>
          <w:b/>
          <w:sz w:val="24"/>
        </w:rPr>
      </w:pPr>
    </w:p>
    <w:p w14:paraId="397A197E">
      <w:pPr>
        <w:spacing w:line="360" w:lineRule="auto"/>
        <w:rPr>
          <w:sz w:val="24"/>
        </w:rPr>
      </w:pPr>
      <w:r>
        <w:rPr>
          <w:rFonts w:hint="eastAsia"/>
          <w:sz w:val="24"/>
        </w:rPr>
        <w:t>天津市政府采购中心：</w:t>
      </w:r>
    </w:p>
    <w:p w14:paraId="7D7AD652">
      <w:pPr>
        <w:spacing w:line="360" w:lineRule="auto"/>
        <w:ind w:firstLine="448" w:firstLineChars="200"/>
        <w:rPr>
          <w:sz w:val="24"/>
        </w:rPr>
      </w:pPr>
      <w:r>
        <w:rPr>
          <w:rFonts w:hint="eastAsia"/>
          <w:sz w:val="24"/>
        </w:rPr>
        <w:t>我单位自愿参与本项目的采购活动，郑重承诺如下：</w:t>
      </w:r>
    </w:p>
    <w:p w14:paraId="6FC69E4C">
      <w:pPr>
        <w:spacing w:line="360" w:lineRule="auto"/>
        <w:ind w:firstLine="448" w:firstLineChars="200"/>
        <w:rPr>
          <w:sz w:val="24"/>
        </w:rPr>
      </w:pPr>
      <w:r>
        <w:rPr>
          <w:rFonts w:hint="eastAsia"/>
          <w:sz w:val="24"/>
        </w:rPr>
        <w:t>（一）我单位具有良好的商业信誉和健全的财务会计制度；</w:t>
      </w:r>
    </w:p>
    <w:p w14:paraId="0513B9E4">
      <w:pPr>
        <w:spacing w:line="360" w:lineRule="auto"/>
        <w:ind w:firstLine="448" w:firstLineChars="200"/>
        <w:rPr>
          <w:sz w:val="24"/>
        </w:rPr>
      </w:pPr>
      <w:r>
        <w:rPr>
          <w:rFonts w:hint="eastAsia"/>
          <w:sz w:val="24"/>
        </w:rPr>
        <w:t>（二）我单位依法缴纳税收和社会保障资金；</w:t>
      </w:r>
    </w:p>
    <w:p w14:paraId="4C0404A7">
      <w:pPr>
        <w:spacing w:line="360" w:lineRule="auto"/>
        <w:ind w:firstLine="448" w:firstLineChars="200"/>
        <w:rPr>
          <w:sz w:val="24"/>
        </w:rPr>
      </w:pPr>
      <w:r>
        <w:rPr>
          <w:rFonts w:hint="eastAsia"/>
          <w:sz w:val="24"/>
        </w:rPr>
        <w:t>（三）我单位具备履行合同所必需的设备和专业技术能力；</w:t>
      </w:r>
    </w:p>
    <w:p w14:paraId="2EE567DA">
      <w:pPr>
        <w:spacing w:line="360" w:lineRule="auto"/>
        <w:ind w:firstLine="448" w:firstLineChars="200"/>
        <w:rPr>
          <w:sz w:val="24"/>
        </w:rPr>
      </w:pPr>
      <w:r>
        <w:rPr>
          <w:rFonts w:hint="eastAsia"/>
          <w:sz w:val="24"/>
        </w:rPr>
        <w:t>（四）参加采购活动前3年我单位在经营活动中没有重大违法记录；</w:t>
      </w:r>
    </w:p>
    <w:p w14:paraId="5ED28656">
      <w:pPr>
        <w:spacing w:line="360" w:lineRule="auto"/>
        <w:ind w:firstLine="448" w:firstLineChars="200"/>
        <w:rPr>
          <w:sz w:val="24"/>
        </w:rPr>
      </w:pPr>
      <w:r>
        <w:rPr>
          <w:rFonts w:hint="eastAsia"/>
          <w:sz w:val="24"/>
        </w:rPr>
        <w:t>（</w:t>
      </w:r>
      <w:r>
        <w:rPr>
          <w:rFonts w:hint="eastAsia"/>
          <w:sz w:val="24"/>
          <w:lang w:val="en-US" w:eastAsia="zh-CN"/>
        </w:rPr>
        <w:t>五</w:t>
      </w:r>
      <w:r>
        <w:rPr>
          <w:rFonts w:hint="eastAsia"/>
          <w:sz w:val="24"/>
        </w:rPr>
        <w:t>）与我单位存在“单位负责人为同一人或者存在直接控股、管理关系”的其他单位信息如下：</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691B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076CF4BD">
            <w:pPr>
              <w:jc w:val="center"/>
              <w:rPr>
                <w:szCs w:val="21"/>
              </w:rPr>
            </w:pPr>
            <w:r>
              <w:rPr>
                <w:rFonts w:hint="eastAsia"/>
                <w:szCs w:val="21"/>
              </w:rPr>
              <w:t>序号</w:t>
            </w:r>
          </w:p>
        </w:tc>
        <w:tc>
          <w:tcPr>
            <w:tcW w:w="2273" w:type="pct"/>
            <w:vAlign w:val="center"/>
          </w:tcPr>
          <w:p w14:paraId="317CA3B0">
            <w:pPr>
              <w:jc w:val="center"/>
              <w:rPr>
                <w:szCs w:val="21"/>
              </w:rPr>
            </w:pPr>
            <w:r>
              <w:rPr>
                <w:rFonts w:hint="eastAsia"/>
                <w:szCs w:val="21"/>
              </w:rPr>
              <w:t>单位名称</w:t>
            </w:r>
          </w:p>
        </w:tc>
        <w:tc>
          <w:tcPr>
            <w:tcW w:w="1667" w:type="pct"/>
            <w:vAlign w:val="center"/>
          </w:tcPr>
          <w:p w14:paraId="125D6C6C">
            <w:pPr>
              <w:jc w:val="center"/>
              <w:rPr>
                <w:szCs w:val="21"/>
              </w:rPr>
            </w:pPr>
            <w:r>
              <w:rPr>
                <w:rFonts w:hint="eastAsia"/>
                <w:szCs w:val="21"/>
              </w:rPr>
              <w:t>相互关系类型</w:t>
            </w:r>
          </w:p>
        </w:tc>
      </w:tr>
      <w:tr w14:paraId="1626A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166297B0">
            <w:pPr>
              <w:jc w:val="center"/>
              <w:rPr>
                <w:szCs w:val="21"/>
              </w:rPr>
            </w:pPr>
            <w:r>
              <w:rPr>
                <w:rFonts w:hint="eastAsia"/>
                <w:szCs w:val="21"/>
              </w:rPr>
              <w:t>1</w:t>
            </w:r>
          </w:p>
        </w:tc>
        <w:tc>
          <w:tcPr>
            <w:tcW w:w="2273" w:type="pct"/>
            <w:vAlign w:val="center"/>
          </w:tcPr>
          <w:p w14:paraId="743BD67A">
            <w:pPr>
              <w:jc w:val="center"/>
              <w:rPr>
                <w:szCs w:val="21"/>
              </w:rPr>
            </w:pPr>
          </w:p>
        </w:tc>
        <w:tc>
          <w:tcPr>
            <w:tcW w:w="1667" w:type="pct"/>
            <w:vAlign w:val="center"/>
          </w:tcPr>
          <w:p w14:paraId="612DACF0">
            <w:pPr>
              <w:jc w:val="center"/>
              <w:rPr>
                <w:szCs w:val="21"/>
              </w:rPr>
            </w:pPr>
          </w:p>
        </w:tc>
      </w:tr>
      <w:tr w14:paraId="5CCDA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556298D6">
            <w:pPr>
              <w:jc w:val="center"/>
              <w:rPr>
                <w:szCs w:val="21"/>
              </w:rPr>
            </w:pPr>
            <w:r>
              <w:rPr>
                <w:rFonts w:hint="eastAsia"/>
                <w:szCs w:val="21"/>
              </w:rPr>
              <w:t>2</w:t>
            </w:r>
          </w:p>
        </w:tc>
        <w:tc>
          <w:tcPr>
            <w:tcW w:w="2273" w:type="pct"/>
            <w:vAlign w:val="center"/>
          </w:tcPr>
          <w:p w14:paraId="60D4F3BC">
            <w:pPr>
              <w:jc w:val="center"/>
              <w:rPr>
                <w:szCs w:val="21"/>
              </w:rPr>
            </w:pPr>
          </w:p>
        </w:tc>
        <w:tc>
          <w:tcPr>
            <w:tcW w:w="1667" w:type="pct"/>
            <w:vAlign w:val="center"/>
          </w:tcPr>
          <w:p w14:paraId="2F8B330A">
            <w:pPr>
              <w:jc w:val="center"/>
              <w:rPr>
                <w:szCs w:val="21"/>
              </w:rPr>
            </w:pPr>
          </w:p>
        </w:tc>
      </w:tr>
      <w:tr w14:paraId="7474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1" w:type="pct"/>
            <w:vAlign w:val="center"/>
          </w:tcPr>
          <w:p w14:paraId="7693E92F">
            <w:pPr>
              <w:jc w:val="center"/>
              <w:rPr>
                <w:szCs w:val="21"/>
              </w:rPr>
            </w:pPr>
            <w:r>
              <w:rPr>
                <w:rFonts w:hint="eastAsia"/>
                <w:szCs w:val="21"/>
              </w:rPr>
              <w:t>3</w:t>
            </w:r>
          </w:p>
        </w:tc>
        <w:tc>
          <w:tcPr>
            <w:tcW w:w="2273" w:type="pct"/>
            <w:vAlign w:val="center"/>
          </w:tcPr>
          <w:p w14:paraId="2A5F65CF">
            <w:pPr>
              <w:jc w:val="center"/>
              <w:rPr>
                <w:szCs w:val="21"/>
              </w:rPr>
            </w:pPr>
          </w:p>
        </w:tc>
        <w:tc>
          <w:tcPr>
            <w:tcW w:w="1667" w:type="pct"/>
            <w:vAlign w:val="center"/>
          </w:tcPr>
          <w:p w14:paraId="4FC1648E">
            <w:pPr>
              <w:jc w:val="center"/>
              <w:rPr>
                <w:szCs w:val="21"/>
              </w:rPr>
            </w:pPr>
          </w:p>
        </w:tc>
      </w:tr>
    </w:tbl>
    <w:p w14:paraId="2B7BD232">
      <w:pPr>
        <w:spacing w:line="360" w:lineRule="auto"/>
        <w:ind w:firstLine="448" w:firstLineChars="200"/>
        <w:rPr>
          <w:sz w:val="24"/>
        </w:rPr>
      </w:pPr>
      <w:r>
        <w:rPr>
          <w:rFonts w:hint="eastAsia"/>
          <w:sz w:val="24"/>
        </w:rPr>
        <w:t>上表未填写的，视为不存在第（六）条所列情形</w:t>
      </w:r>
    </w:p>
    <w:p w14:paraId="62FE7437">
      <w:pPr>
        <w:spacing w:line="360" w:lineRule="auto"/>
        <w:ind w:firstLine="448" w:firstLineChars="200"/>
        <w:rPr>
          <w:sz w:val="24"/>
        </w:rPr>
      </w:pPr>
    </w:p>
    <w:p w14:paraId="363E1E87">
      <w:pPr>
        <w:spacing w:line="360" w:lineRule="auto"/>
        <w:ind w:firstLine="448" w:firstLineChars="200"/>
        <w:rPr>
          <w:sz w:val="24"/>
        </w:rPr>
      </w:pPr>
      <w:r>
        <w:rPr>
          <w:rFonts w:hint="eastAsia"/>
          <w:sz w:val="24"/>
        </w:rPr>
        <w:t>上述声明真实有效，否则我单位承担全部责任和不利后果。</w:t>
      </w:r>
    </w:p>
    <w:p w14:paraId="43768BA2">
      <w:pPr>
        <w:spacing w:line="360" w:lineRule="auto"/>
        <w:ind w:firstLine="448" w:firstLineChars="200"/>
        <w:rPr>
          <w:sz w:val="24"/>
        </w:rPr>
      </w:pPr>
    </w:p>
    <w:p w14:paraId="033E1736">
      <w:pPr>
        <w:spacing w:line="360" w:lineRule="auto"/>
        <w:ind w:firstLine="224" w:firstLineChars="100"/>
        <w:rPr>
          <w:sz w:val="24"/>
        </w:rPr>
      </w:pPr>
      <w:r>
        <w:rPr>
          <w:sz w:val="24"/>
        </w:rPr>
        <w:t>投标人名称：</w:t>
      </w:r>
    </w:p>
    <w:p w14:paraId="694C96EE">
      <w:pPr>
        <w:spacing w:line="360" w:lineRule="auto"/>
        <w:ind w:firstLine="224" w:firstLineChars="100"/>
        <w:rPr>
          <w:sz w:val="24"/>
        </w:rPr>
      </w:pPr>
    </w:p>
    <w:p w14:paraId="171993A4">
      <w:pPr>
        <w:spacing w:line="360" w:lineRule="auto"/>
        <w:ind w:firstLine="224" w:firstLineChars="100"/>
        <w:rPr>
          <w:position w:val="-40"/>
          <w:sz w:val="24"/>
        </w:rPr>
      </w:pPr>
      <w:r>
        <w:rPr>
          <w:sz w:val="24"/>
        </w:rPr>
        <w:t xml:space="preserve">日期：  </w:t>
      </w:r>
    </w:p>
    <w:p w14:paraId="6AAC2D3A">
      <w:pPr>
        <w:autoSpaceDN w:val="0"/>
        <w:spacing w:line="360" w:lineRule="auto"/>
        <w:jc w:val="center"/>
        <w:rPr>
          <w:b/>
          <w:bCs/>
          <w:sz w:val="24"/>
        </w:rPr>
      </w:pPr>
    </w:p>
    <w:p w14:paraId="20D39709">
      <w:pPr>
        <w:widowControl/>
        <w:jc w:val="left"/>
        <w:rPr>
          <w:b/>
          <w:bCs/>
          <w:sz w:val="24"/>
        </w:rPr>
      </w:pPr>
      <w:r>
        <w:rPr>
          <w:b/>
          <w:bCs/>
          <w:sz w:val="24"/>
        </w:rPr>
        <w:br w:type="page"/>
      </w:r>
    </w:p>
    <w:p w14:paraId="2B3CC150">
      <w:pPr>
        <w:spacing w:line="460" w:lineRule="exact"/>
        <w:rPr>
          <w:b/>
          <w:sz w:val="24"/>
        </w:rPr>
      </w:pPr>
      <w:r>
        <w:rPr>
          <w:rFonts w:hint="eastAsia"/>
          <w:b/>
          <w:bCs/>
          <w:sz w:val="24"/>
        </w:rPr>
        <w:t>附件2-1：招标文件第一部分供应商资格要求的证件</w:t>
      </w:r>
    </w:p>
    <w:p w14:paraId="520EE26E">
      <w:pPr>
        <w:widowControl/>
        <w:jc w:val="left"/>
        <w:rPr>
          <w:b/>
          <w:bCs/>
          <w:sz w:val="24"/>
        </w:rPr>
      </w:pPr>
      <w:r>
        <w:rPr>
          <w:b/>
          <w:bCs/>
          <w:sz w:val="24"/>
        </w:rPr>
        <w:br w:type="page"/>
      </w:r>
    </w:p>
    <w:p w14:paraId="070B0CA7">
      <w:pPr>
        <w:autoSpaceDN w:val="0"/>
        <w:spacing w:line="360" w:lineRule="auto"/>
        <w:rPr>
          <w:b/>
          <w:bCs/>
          <w:sz w:val="24"/>
        </w:rPr>
      </w:pPr>
      <w:r>
        <w:rPr>
          <w:rFonts w:hint="eastAsia"/>
          <w:b/>
          <w:bCs/>
          <w:sz w:val="24"/>
        </w:rPr>
        <w:t>附件3</w:t>
      </w:r>
    </w:p>
    <w:p w14:paraId="6BE0FC31">
      <w:pPr>
        <w:autoSpaceDN w:val="0"/>
        <w:spacing w:line="360" w:lineRule="auto"/>
        <w:jc w:val="center"/>
        <w:rPr>
          <w:b/>
          <w:bCs/>
          <w:sz w:val="24"/>
        </w:rPr>
      </w:pPr>
    </w:p>
    <w:p w14:paraId="106AEA53">
      <w:pPr>
        <w:autoSpaceDN w:val="0"/>
        <w:spacing w:line="360" w:lineRule="auto"/>
        <w:jc w:val="center"/>
        <w:rPr>
          <w:b/>
          <w:bCs/>
          <w:sz w:val="24"/>
        </w:rPr>
      </w:pPr>
      <w:r>
        <w:rPr>
          <w:b/>
          <w:bCs/>
          <w:sz w:val="24"/>
        </w:rPr>
        <w:t>开标一览表</w:t>
      </w:r>
    </w:p>
    <w:p w14:paraId="18E44392">
      <w:pPr>
        <w:ind w:right="84"/>
        <w:rPr>
          <w:sz w:val="24"/>
        </w:rPr>
      </w:pPr>
    </w:p>
    <w:p w14:paraId="34CE2627">
      <w:pPr>
        <w:spacing w:line="460" w:lineRule="exact"/>
        <w:rPr>
          <w:sz w:val="24"/>
        </w:rPr>
      </w:pPr>
      <w:r>
        <w:rPr>
          <w:sz w:val="24"/>
        </w:rPr>
        <w:t>项目名称：</w:t>
      </w:r>
      <w:r>
        <w:rPr>
          <w:sz w:val="24"/>
          <w:u w:val="single"/>
        </w:rPr>
        <w:t xml:space="preserve">                    </w:t>
      </w:r>
    </w:p>
    <w:p w14:paraId="415D777A">
      <w:pPr>
        <w:spacing w:line="460" w:lineRule="exact"/>
        <w:rPr>
          <w:sz w:val="24"/>
        </w:rPr>
      </w:pPr>
      <w:r>
        <w:rPr>
          <w:sz w:val="24"/>
        </w:rPr>
        <w:t>项目编号：</w:t>
      </w:r>
      <w:r>
        <w:rPr>
          <w:sz w:val="24"/>
          <w:u w:val="single"/>
        </w:rPr>
        <w:t xml:space="preserve">                    </w:t>
      </w:r>
    </w:p>
    <w:p w14:paraId="39F299FD">
      <w:pPr>
        <w:spacing w:line="460" w:lineRule="exact"/>
        <w:rPr>
          <w:sz w:val="24"/>
          <w:u w:val="single"/>
        </w:rPr>
      </w:pPr>
      <w:r>
        <w:rPr>
          <w:sz w:val="24"/>
        </w:rPr>
        <w:t>包号：</w:t>
      </w:r>
      <w:r>
        <w:rPr>
          <w:sz w:val="24"/>
          <w:u w:val="single"/>
        </w:rPr>
        <w:t xml:space="preserve">                        </w:t>
      </w:r>
    </w:p>
    <w:p w14:paraId="32240255">
      <w:pPr>
        <w:spacing w:line="460" w:lineRule="exact"/>
        <w:rPr>
          <w:sz w:val="24"/>
        </w:rPr>
      </w:pPr>
      <w:r>
        <w:rPr>
          <w:sz w:val="24"/>
        </w:rPr>
        <w:t xml:space="preserve">                                                       单位：元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2328"/>
        <w:gridCol w:w="1231"/>
        <w:gridCol w:w="2050"/>
        <w:gridCol w:w="1678"/>
      </w:tblGrid>
      <w:tr w14:paraId="3C94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Align w:val="center"/>
          </w:tcPr>
          <w:p w14:paraId="15B00093">
            <w:pPr>
              <w:spacing w:line="460" w:lineRule="exact"/>
              <w:jc w:val="center"/>
              <w:rPr>
                <w:sz w:val="24"/>
              </w:rPr>
            </w:pPr>
            <w:r>
              <w:rPr>
                <w:sz w:val="24"/>
              </w:rPr>
              <w:t>包号</w:t>
            </w:r>
          </w:p>
        </w:tc>
        <w:tc>
          <w:tcPr>
            <w:tcW w:w="1364" w:type="pct"/>
            <w:vAlign w:val="center"/>
          </w:tcPr>
          <w:p w14:paraId="61A42220">
            <w:pPr>
              <w:spacing w:line="460" w:lineRule="exact"/>
              <w:jc w:val="center"/>
              <w:rPr>
                <w:sz w:val="24"/>
              </w:rPr>
            </w:pPr>
            <w:r>
              <w:rPr>
                <w:sz w:val="24"/>
              </w:rPr>
              <w:t>服务名称</w:t>
            </w:r>
          </w:p>
        </w:tc>
        <w:tc>
          <w:tcPr>
            <w:tcW w:w="721" w:type="pct"/>
            <w:vAlign w:val="center"/>
          </w:tcPr>
          <w:p w14:paraId="7D7652FC">
            <w:pPr>
              <w:spacing w:line="460" w:lineRule="exact"/>
              <w:jc w:val="center"/>
              <w:rPr>
                <w:sz w:val="24"/>
              </w:rPr>
            </w:pPr>
            <w:r>
              <w:rPr>
                <w:sz w:val="24"/>
              </w:rPr>
              <w:t>数量</w:t>
            </w:r>
          </w:p>
        </w:tc>
        <w:tc>
          <w:tcPr>
            <w:tcW w:w="1201" w:type="pct"/>
            <w:vAlign w:val="center"/>
          </w:tcPr>
          <w:p w14:paraId="0BCC6742">
            <w:pPr>
              <w:spacing w:line="460" w:lineRule="exact"/>
              <w:jc w:val="center"/>
              <w:rPr>
                <w:sz w:val="24"/>
              </w:rPr>
            </w:pPr>
            <w:r>
              <w:rPr>
                <w:sz w:val="24"/>
              </w:rPr>
              <w:t>投标总价</w:t>
            </w:r>
          </w:p>
        </w:tc>
        <w:tc>
          <w:tcPr>
            <w:tcW w:w="983" w:type="pct"/>
            <w:vAlign w:val="center"/>
          </w:tcPr>
          <w:p w14:paraId="7EEAC2FE">
            <w:pPr>
              <w:spacing w:line="460" w:lineRule="exact"/>
              <w:jc w:val="center"/>
              <w:rPr>
                <w:sz w:val="24"/>
              </w:rPr>
            </w:pPr>
            <w:r>
              <w:rPr>
                <w:sz w:val="24"/>
              </w:rPr>
              <w:t>备注</w:t>
            </w:r>
          </w:p>
        </w:tc>
      </w:tr>
      <w:tr w14:paraId="5B448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7" w:type="pct"/>
            <w:vAlign w:val="center"/>
          </w:tcPr>
          <w:p w14:paraId="4D2AA2C2">
            <w:pPr>
              <w:spacing w:line="460" w:lineRule="exact"/>
              <w:jc w:val="center"/>
              <w:rPr>
                <w:rFonts w:hint="eastAsia" w:eastAsia="宋体"/>
                <w:sz w:val="24"/>
                <w:lang w:val="en-US" w:eastAsia="zh-CN"/>
              </w:rPr>
            </w:pPr>
            <w:r>
              <w:rPr>
                <w:rFonts w:hint="eastAsia"/>
                <w:sz w:val="24"/>
                <w:lang w:val="en-US" w:eastAsia="zh-CN"/>
              </w:rPr>
              <w:t>1</w:t>
            </w:r>
          </w:p>
        </w:tc>
        <w:tc>
          <w:tcPr>
            <w:tcW w:w="1364" w:type="pct"/>
            <w:shd w:val="clear" w:color="auto" w:fill="auto"/>
            <w:vAlign w:val="center"/>
          </w:tcPr>
          <w:p w14:paraId="18950A36">
            <w:pPr>
              <w:widowControl/>
              <w:jc w:val="center"/>
              <w:rPr>
                <w:rFonts w:ascii="Times New Roman" w:hAnsi="Times New Roman" w:eastAsia="宋体" w:cs="Times New Roman"/>
                <w:kern w:val="0"/>
                <w:sz w:val="24"/>
                <w:szCs w:val="24"/>
                <w:lang w:val="en-US" w:eastAsia="zh-CN" w:bidi="ar-SA"/>
              </w:rPr>
            </w:pPr>
            <w:r>
              <w:rPr>
                <w:rFonts w:hint="eastAsia" w:ascii="宋体" w:hAnsi="宋体" w:eastAsia="宋体" w:cs="宋体"/>
                <w:color w:val="auto"/>
                <w:sz w:val="24"/>
                <w:szCs w:val="24"/>
              </w:rPr>
              <w:t>公交候车亭运营管理</w:t>
            </w:r>
          </w:p>
        </w:tc>
        <w:tc>
          <w:tcPr>
            <w:tcW w:w="721" w:type="pct"/>
            <w:shd w:val="clear" w:color="auto" w:fill="auto"/>
            <w:vAlign w:val="center"/>
          </w:tcPr>
          <w:p w14:paraId="0A6F13ED">
            <w:pPr>
              <w:widowControl/>
              <w:jc w:val="center"/>
              <w:rPr>
                <w:rFonts w:hint="default" w:ascii="Times New Roman" w:hAnsi="Times New Roman" w:eastAsia="宋体" w:cs="Times New Roman"/>
                <w:kern w:val="0"/>
                <w:sz w:val="24"/>
                <w:szCs w:val="24"/>
                <w:lang w:val="en-US" w:eastAsia="zh-CN" w:bidi="ar-SA"/>
              </w:rPr>
            </w:pPr>
            <w:r>
              <w:rPr>
                <w:rFonts w:hint="eastAsia" w:cs="Times New Roman"/>
                <w:kern w:val="0"/>
                <w:sz w:val="24"/>
                <w:szCs w:val="24"/>
                <w:lang w:val="en-US" w:eastAsia="zh-CN" w:bidi="ar-SA"/>
              </w:rPr>
              <w:t>1项</w:t>
            </w:r>
          </w:p>
        </w:tc>
        <w:tc>
          <w:tcPr>
            <w:tcW w:w="1201" w:type="pct"/>
            <w:vAlign w:val="center"/>
          </w:tcPr>
          <w:p w14:paraId="1FC094DD">
            <w:pPr>
              <w:spacing w:line="460" w:lineRule="exact"/>
              <w:jc w:val="center"/>
              <w:rPr>
                <w:sz w:val="24"/>
              </w:rPr>
            </w:pPr>
            <w:r>
              <w:rPr>
                <w:rFonts w:hint="eastAsia"/>
                <w:kern w:val="0"/>
                <w:sz w:val="24"/>
                <w:szCs w:val="24"/>
              </w:rPr>
              <w:t>71476000</w:t>
            </w:r>
          </w:p>
        </w:tc>
        <w:tc>
          <w:tcPr>
            <w:tcW w:w="983" w:type="pct"/>
          </w:tcPr>
          <w:p w14:paraId="7D413EDA">
            <w:pPr>
              <w:spacing w:line="460" w:lineRule="exact"/>
              <w:rPr>
                <w:sz w:val="24"/>
              </w:rPr>
            </w:pPr>
          </w:p>
        </w:tc>
      </w:tr>
    </w:tbl>
    <w:p w14:paraId="26A230DD">
      <w:pPr>
        <w:spacing w:line="360" w:lineRule="auto"/>
        <w:ind w:right="84" w:firstLine="420"/>
        <w:rPr>
          <w:sz w:val="24"/>
        </w:rPr>
      </w:pPr>
    </w:p>
    <w:p w14:paraId="190476B4">
      <w:pPr>
        <w:spacing w:line="360" w:lineRule="auto"/>
        <w:ind w:right="84" w:firstLine="420"/>
        <w:rPr>
          <w:sz w:val="24"/>
        </w:rPr>
      </w:pPr>
    </w:p>
    <w:p w14:paraId="6827C17E">
      <w:pPr>
        <w:spacing w:line="360" w:lineRule="auto"/>
        <w:ind w:firstLine="3808" w:firstLineChars="1700"/>
        <w:rPr>
          <w:sz w:val="24"/>
        </w:rPr>
      </w:pPr>
      <w:r>
        <w:rPr>
          <w:sz w:val="24"/>
        </w:rPr>
        <w:t>投标人名称：</w:t>
      </w:r>
    </w:p>
    <w:p w14:paraId="6D0F92DD">
      <w:pPr>
        <w:spacing w:line="360" w:lineRule="auto"/>
        <w:ind w:firstLine="3808" w:firstLineChars="1700"/>
        <w:rPr>
          <w:sz w:val="24"/>
        </w:rPr>
      </w:pPr>
    </w:p>
    <w:p w14:paraId="341BEC5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44813A51">
      <w:pPr>
        <w:spacing w:line="360" w:lineRule="auto"/>
        <w:ind w:right="84" w:firstLine="420"/>
        <w:rPr>
          <w:sz w:val="24"/>
        </w:rPr>
      </w:pPr>
    </w:p>
    <w:p w14:paraId="3EB3445C">
      <w:pPr>
        <w:widowControl/>
        <w:jc w:val="left"/>
        <w:rPr>
          <w:sz w:val="24"/>
        </w:rPr>
      </w:pPr>
      <w:r>
        <w:rPr>
          <w:sz w:val="24"/>
        </w:rPr>
        <w:br w:type="page"/>
      </w:r>
    </w:p>
    <w:p w14:paraId="4EC57CD0">
      <w:pPr>
        <w:tabs>
          <w:tab w:val="left" w:pos="360"/>
        </w:tabs>
        <w:spacing w:line="360" w:lineRule="auto"/>
        <w:rPr>
          <w:b/>
          <w:sz w:val="24"/>
        </w:rPr>
      </w:pPr>
      <w:r>
        <w:rPr>
          <w:b/>
          <w:sz w:val="24"/>
        </w:rPr>
        <w:t>附件</w:t>
      </w:r>
      <w:r>
        <w:rPr>
          <w:rFonts w:hint="eastAsia"/>
          <w:b/>
          <w:sz w:val="24"/>
        </w:rPr>
        <w:t>4</w:t>
      </w:r>
    </w:p>
    <w:p w14:paraId="59CC10B0">
      <w:pPr>
        <w:autoSpaceDN w:val="0"/>
        <w:spacing w:line="360" w:lineRule="auto"/>
        <w:jc w:val="center"/>
        <w:rPr>
          <w:b/>
          <w:bCs/>
          <w:sz w:val="24"/>
        </w:rPr>
      </w:pPr>
      <w:r>
        <w:rPr>
          <w:b/>
          <w:bCs/>
          <w:sz w:val="24"/>
        </w:rPr>
        <w:t>开标分项一览表</w:t>
      </w:r>
    </w:p>
    <w:p w14:paraId="052FB150">
      <w:pPr>
        <w:ind w:right="84"/>
        <w:rPr>
          <w:sz w:val="24"/>
        </w:rPr>
      </w:pPr>
    </w:p>
    <w:p w14:paraId="18B26D8D">
      <w:pPr>
        <w:spacing w:line="460" w:lineRule="exact"/>
        <w:ind w:left="192"/>
        <w:rPr>
          <w:sz w:val="24"/>
        </w:rPr>
      </w:pPr>
      <w:r>
        <w:rPr>
          <w:sz w:val="24"/>
        </w:rPr>
        <w:t>项目名称：</w:t>
      </w:r>
      <w:r>
        <w:rPr>
          <w:sz w:val="24"/>
          <w:u w:val="single"/>
        </w:rPr>
        <w:t xml:space="preserve">                    </w:t>
      </w:r>
    </w:p>
    <w:p w14:paraId="524DA722">
      <w:pPr>
        <w:spacing w:line="460" w:lineRule="exact"/>
        <w:ind w:left="192"/>
        <w:rPr>
          <w:sz w:val="24"/>
        </w:rPr>
      </w:pPr>
      <w:r>
        <w:rPr>
          <w:sz w:val="24"/>
        </w:rPr>
        <w:t>项目编号：</w:t>
      </w:r>
      <w:r>
        <w:rPr>
          <w:sz w:val="24"/>
          <w:u w:val="single"/>
        </w:rPr>
        <w:t xml:space="preserve">                    </w:t>
      </w:r>
    </w:p>
    <w:p w14:paraId="2681953B">
      <w:pPr>
        <w:spacing w:line="460" w:lineRule="exact"/>
        <w:ind w:left="192"/>
        <w:rPr>
          <w:sz w:val="24"/>
        </w:rPr>
      </w:pPr>
      <w:r>
        <w:rPr>
          <w:sz w:val="24"/>
        </w:rPr>
        <w:t>包    号：</w:t>
      </w:r>
      <w:r>
        <w:rPr>
          <w:sz w:val="24"/>
          <w:u w:val="single"/>
        </w:rPr>
        <w:t xml:space="preserve">                    </w:t>
      </w:r>
    </w:p>
    <w:p w14:paraId="133EDF8E">
      <w:pPr>
        <w:spacing w:line="460" w:lineRule="exact"/>
        <w:ind w:firstLine="6496" w:firstLineChars="2900"/>
        <w:rPr>
          <w:sz w:val="24"/>
        </w:rPr>
      </w:pPr>
      <w:r>
        <w:rPr>
          <w:sz w:val="24"/>
        </w:rPr>
        <w:t>单位：元</w:t>
      </w:r>
    </w:p>
    <w:tbl>
      <w:tblPr>
        <w:tblStyle w:val="24"/>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4793A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878" w:type="dxa"/>
            <w:vAlign w:val="center"/>
          </w:tcPr>
          <w:p w14:paraId="72037730">
            <w:pPr>
              <w:widowControl/>
              <w:jc w:val="center"/>
              <w:rPr>
                <w:b/>
                <w:bCs/>
                <w:kern w:val="0"/>
                <w:sz w:val="24"/>
                <w:szCs w:val="24"/>
              </w:rPr>
            </w:pPr>
            <w:r>
              <w:rPr>
                <w:b/>
                <w:bCs/>
                <w:kern w:val="0"/>
                <w:sz w:val="24"/>
                <w:szCs w:val="24"/>
              </w:rPr>
              <w:t>项号</w:t>
            </w:r>
          </w:p>
        </w:tc>
        <w:tc>
          <w:tcPr>
            <w:tcW w:w="2349" w:type="dxa"/>
            <w:vAlign w:val="center"/>
          </w:tcPr>
          <w:p w14:paraId="21467CF8">
            <w:pPr>
              <w:widowControl/>
              <w:jc w:val="center"/>
              <w:rPr>
                <w:b/>
                <w:bCs/>
                <w:kern w:val="0"/>
                <w:sz w:val="24"/>
                <w:szCs w:val="24"/>
              </w:rPr>
            </w:pPr>
            <w:r>
              <w:rPr>
                <w:b/>
                <w:bCs/>
                <w:kern w:val="0"/>
                <w:sz w:val="24"/>
                <w:szCs w:val="24"/>
              </w:rPr>
              <w:t>服务名称</w:t>
            </w:r>
          </w:p>
        </w:tc>
        <w:tc>
          <w:tcPr>
            <w:tcW w:w="1701" w:type="dxa"/>
            <w:vAlign w:val="center"/>
          </w:tcPr>
          <w:p w14:paraId="01EC8B3A">
            <w:pPr>
              <w:widowControl/>
              <w:jc w:val="center"/>
              <w:rPr>
                <w:b/>
                <w:bCs/>
                <w:kern w:val="0"/>
                <w:sz w:val="24"/>
                <w:szCs w:val="24"/>
              </w:rPr>
            </w:pPr>
            <w:r>
              <w:rPr>
                <w:b/>
                <w:bCs/>
                <w:kern w:val="0"/>
                <w:sz w:val="24"/>
                <w:szCs w:val="24"/>
              </w:rPr>
              <w:t>总价</w:t>
            </w:r>
          </w:p>
        </w:tc>
        <w:tc>
          <w:tcPr>
            <w:tcW w:w="2238" w:type="dxa"/>
            <w:vAlign w:val="center"/>
          </w:tcPr>
          <w:p w14:paraId="141F961F">
            <w:pPr>
              <w:widowControl/>
              <w:jc w:val="center"/>
              <w:rPr>
                <w:b/>
                <w:bCs/>
                <w:kern w:val="0"/>
                <w:sz w:val="24"/>
                <w:szCs w:val="24"/>
              </w:rPr>
            </w:pPr>
            <w:r>
              <w:rPr>
                <w:b/>
                <w:bCs/>
                <w:kern w:val="0"/>
                <w:sz w:val="24"/>
                <w:szCs w:val="24"/>
              </w:rPr>
              <w:t>数量</w:t>
            </w:r>
          </w:p>
        </w:tc>
        <w:tc>
          <w:tcPr>
            <w:tcW w:w="1848" w:type="dxa"/>
            <w:vAlign w:val="center"/>
          </w:tcPr>
          <w:p w14:paraId="70D93CC2">
            <w:pPr>
              <w:widowControl/>
              <w:jc w:val="center"/>
              <w:rPr>
                <w:b/>
                <w:bCs/>
                <w:kern w:val="0"/>
                <w:sz w:val="24"/>
                <w:szCs w:val="24"/>
              </w:rPr>
            </w:pPr>
            <w:r>
              <w:rPr>
                <w:b/>
                <w:bCs/>
                <w:kern w:val="0"/>
                <w:sz w:val="24"/>
                <w:szCs w:val="24"/>
              </w:rPr>
              <w:t>备注</w:t>
            </w:r>
          </w:p>
        </w:tc>
      </w:tr>
      <w:tr w14:paraId="10A6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878" w:type="dxa"/>
            <w:vAlign w:val="center"/>
          </w:tcPr>
          <w:p w14:paraId="137F1D3C">
            <w:pPr>
              <w:widowControl/>
              <w:jc w:val="center"/>
              <w:rPr>
                <w:kern w:val="0"/>
                <w:sz w:val="24"/>
                <w:szCs w:val="24"/>
              </w:rPr>
            </w:pPr>
            <w:r>
              <w:rPr>
                <w:kern w:val="0"/>
                <w:sz w:val="24"/>
                <w:szCs w:val="24"/>
              </w:rPr>
              <w:t>1</w:t>
            </w:r>
          </w:p>
        </w:tc>
        <w:tc>
          <w:tcPr>
            <w:tcW w:w="2349" w:type="dxa"/>
            <w:vAlign w:val="center"/>
          </w:tcPr>
          <w:p w14:paraId="6E336486">
            <w:pPr>
              <w:widowControl/>
              <w:jc w:val="center"/>
              <w:rPr>
                <w:kern w:val="0"/>
                <w:sz w:val="24"/>
                <w:szCs w:val="24"/>
              </w:rPr>
            </w:pPr>
            <w:r>
              <w:rPr>
                <w:rFonts w:hint="eastAsia" w:ascii="宋体" w:hAnsi="宋体" w:eastAsia="宋体" w:cs="宋体"/>
                <w:color w:val="auto"/>
                <w:sz w:val="24"/>
                <w:szCs w:val="24"/>
              </w:rPr>
              <w:t>公交候车亭运营管理</w:t>
            </w:r>
          </w:p>
        </w:tc>
        <w:tc>
          <w:tcPr>
            <w:tcW w:w="1701" w:type="dxa"/>
            <w:vAlign w:val="center"/>
          </w:tcPr>
          <w:p w14:paraId="37D7EB39">
            <w:pPr>
              <w:widowControl/>
              <w:jc w:val="center"/>
              <w:rPr>
                <w:rFonts w:hint="default" w:eastAsia="宋体"/>
                <w:kern w:val="0"/>
                <w:sz w:val="24"/>
                <w:szCs w:val="24"/>
                <w:lang w:val="en-US" w:eastAsia="zh-CN"/>
              </w:rPr>
            </w:pPr>
            <w:r>
              <w:rPr>
                <w:rFonts w:hint="eastAsia"/>
                <w:kern w:val="0"/>
                <w:sz w:val="24"/>
                <w:szCs w:val="24"/>
              </w:rPr>
              <w:t>71476000</w:t>
            </w:r>
          </w:p>
        </w:tc>
        <w:tc>
          <w:tcPr>
            <w:tcW w:w="2238" w:type="dxa"/>
            <w:vAlign w:val="center"/>
          </w:tcPr>
          <w:p w14:paraId="4F70125B">
            <w:pPr>
              <w:widowControl/>
              <w:jc w:val="center"/>
              <w:rPr>
                <w:sz w:val="24"/>
                <w:szCs w:val="24"/>
              </w:rPr>
            </w:pPr>
            <w:r>
              <w:rPr>
                <w:sz w:val="24"/>
                <w:szCs w:val="24"/>
              </w:rPr>
              <w:t>1项</w:t>
            </w:r>
          </w:p>
        </w:tc>
        <w:tc>
          <w:tcPr>
            <w:tcW w:w="1848" w:type="dxa"/>
            <w:vAlign w:val="center"/>
          </w:tcPr>
          <w:p w14:paraId="02FBA6CF">
            <w:pPr>
              <w:widowControl/>
              <w:jc w:val="center"/>
              <w:rPr>
                <w:sz w:val="24"/>
                <w:szCs w:val="24"/>
              </w:rPr>
            </w:pPr>
          </w:p>
        </w:tc>
      </w:tr>
    </w:tbl>
    <w:p w14:paraId="725DE899">
      <w:pPr>
        <w:spacing w:line="360" w:lineRule="auto"/>
        <w:ind w:firstLine="3808" w:firstLineChars="1700"/>
        <w:rPr>
          <w:sz w:val="24"/>
        </w:rPr>
      </w:pPr>
    </w:p>
    <w:p w14:paraId="6B6B64BF">
      <w:pPr>
        <w:spacing w:line="360" w:lineRule="auto"/>
        <w:ind w:firstLine="3808" w:firstLineChars="1700"/>
        <w:rPr>
          <w:sz w:val="24"/>
        </w:rPr>
      </w:pPr>
    </w:p>
    <w:p w14:paraId="48DC99DC">
      <w:pPr>
        <w:spacing w:line="360" w:lineRule="auto"/>
        <w:ind w:firstLine="3808" w:firstLineChars="1700"/>
        <w:rPr>
          <w:sz w:val="24"/>
        </w:rPr>
      </w:pPr>
      <w:r>
        <w:rPr>
          <w:sz w:val="24"/>
        </w:rPr>
        <w:t>投标人名称：</w:t>
      </w:r>
    </w:p>
    <w:p w14:paraId="3892A993">
      <w:pPr>
        <w:spacing w:line="360" w:lineRule="auto"/>
        <w:ind w:firstLine="3808" w:firstLineChars="1700"/>
        <w:rPr>
          <w:sz w:val="24"/>
        </w:rPr>
      </w:pPr>
    </w:p>
    <w:p w14:paraId="582A37E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18B91686">
      <w:pPr>
        <w:widowControl/>
        <w:jc w:val="left"/>
        <w:rPr>
          <w:sz w:val="24"/>
        </w:rPr>
      </w:pPr>
      <w:r>
        <w:rPr>
          <w:sz w:val="24"/>
        </w:rPr>
        <w:br w:type="page"/>
      </w:r>
    </w:p>
    <w:p w14:paraId="66DBE961">
      <w:pPr>
        <w:tabs>
          <w:tab w:val="left" w:pos="360"/>
        </w:tabs>
        <w:spacing w:line="360" w:lineRule="auto"/>
        <w:rPr>
          <w:b/>
          <w:sz w:val="24"/>
        </w:rPr>
      </w:pPr>
      <w:r>
        <w:rPr>
          <w:b/>
          <w:sz w:val="24"/>
        </w:rPr>
        <w:t>附件</w:t>
      </w:r>
      <w:r>
        <w:rPr>
          <w:rFonts w:hint="eastAsia"/>
          <w:b/>
          <w:sz w:val="24"/>
        </w:rPr>
        <w:t>5</w:t>
      </w:r>
    </w:p>
    <w:p w14:paraId="30157C8E">
      <w:pPr>
        <w:autoSpaceDN w:val="0"/>
        <w:spacing w:line="360" w:lineRule="auto"/>
        <w:jc w:val="center"/>
        <w:rPr>
          <w:b/>
          <w:bCs/>
          <w:sz w:val="24"/>
        </w:rPr>
      </w:pPr>
      <w:r>
        <w:rPr>
          <w:b/>
          <w:bCs/>
          <w:sz w:val="24"/>
        </w:rPr>
        <w:t>商务要求点对点应答表</w:t>
      </w:r>
    </w:p>
    <w:p w14:paraId="6A58113E">
      <w:pPr>
        <w:spacing w:line="460" w:lineRule="exact"/>
        <w:rPr>
          <w:sz w:val="24"/>
        </w:rPr>
      </w:pPr>
    </w:p>
    <w:p w14:paraId="36FC9851">
      <w:pPr>
        <w:spacing w:line="460" w:lineRule="exact"/>
        <w:rPr>
          <w:sz w:val="24"/>
        </w:rPr>
      </w:pPr>
      <w:r>
        <w:rPr>
          <w:sz w:val="24"/>
        </w:rPr>
        <w:t>项目名称：</w:t>
      </w:r>
      <w:r>
        <w:rPr>
          <w:sz w:val="24"/>
          <w:u w:val="single"/>
        </w:rPr>
        <w:t xml:space="preserve">                    </w:t>
      </w:r>
    </w:p>
    <w:p w14:paraId="3BFB5294">
      <w:pPr>
        <w:spacing w:line="460" w:lineRule="exact"/>
        <w:rPr>
          <w:sz w:val="24"/>
        </w:rPr>
      </w:pPr>
      <w:r>
        <w:rPr>
          <w:sz w:val="24"/>
        </w:rPr>
        <w:t>项目编号：</w:t>
      </w:r>
      <w:r>
        <w:rPr>
          <w:sz w:val="24"/>
          <w:u w:val="single"/>
        </w:rPr>
        <w:t xml:space="preserve">                    </w:t>
      </w:r>
    </w:p>
    <w:p w14:paraId="40C58D34">
      <w:pPr>
        <w:spacing w:line="460" w:lineRule="exact"/>
        <w:rPr>
          <w:sz w:val="24"/>
          <w:u w:val="single"/>
        </w:rPr>
      </w:pPr>
      <w:r>
        <w:rPr>
          <w:sz w:val="24"/>
        </w:rPr>
        <w:t>包号：</w:t>
      </w:r>
      <w:r>
        <w:rPr>
          <w:sz w:val="24"/>
          <w:u w:val="single"/>
        </w:rPr>
        <w:t xml:space="preserve">                        </w:t>
      </w:r>
    </w:p>
    <w:p w14:paraId="1407FB55">
      <w:pPr>
        <w:spacing w:line="460" w:lineRule="exact"/>
        <w:rPr>
          <w:sz w:val="24"/>
          <w:u w:val="single"/>
        </w:rPr>
      </w:pPr>
    </w:p>
    <w:tbl>
      <w:tblPr>
        <w:tblStyle w:val="24"/>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618C5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74" w:type="pct"/>
            <w:shd w:val="clear" w:color="auto" w:fill="auto"/>
            <w:vAlign w:val="center"/>
          </w:tcPr>
          <w:p w14:paraId="7C3A56F4">
            <w:pPr>
              <w:widowControl/>
              <w:jc w:val="center"/>
              <w:rPr>
                <w:color w:val="000000"/>
                <w:kern w:val="0"/>
                <w:szCs w:val="21"/>
              </w:rPr>
            </w:pPr>
            <w:r>
              <w:rPr>
                <w:color w:val="000000"/>
                <w:kern w:val="0"/>
                <w:szCs w:val="21"/>
              </w:rPr>
              <w:t>序号</w:t>
            </w:r>
          </w:p>
        </w:tc>
        <w:tc>
          <w:tcPr>
            <w:tcW w:w="1274" w:type="pct"/>
            <w:shd w:val="clear" w:color="auto" w:fill="auto"/>
            <w:vAlign w:val="center"/>
          </w:tcPr>
          <w:p w14:paraId="654AEF75">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0D87B255">
            <w:pPr>
              <w:widowControl/>
              <w:jc w:val="center"/>
              <w:rPr>
                <w:color w:val="000000"/>
                <w:kern w:val="0"/>
                <w:szCs w:val="21"/>
              </w:rPr>
            </w:pPr>
            <w:r>
              <w:rPr>
                <w:color w:val="000000"/>
                <w:kern w:val="0"/>
                <w:szCs w:val="21"/>
              </w:rPr>
              <w:t>投标应答</w:t>
            </w:r>
          </w:p>
        </w:tc>
        <w:tc>
          <w:tcPr>
            <w:tcW w:w="648" w:type="pct"/>
            <w:shd w:val="clear" w:color="auto" w:fill="auto"/>
            <w:vAlign w:val="center"/>
          </w:tcPr>
          <w:p w14:paraId="7B402CE6">
            <w:pPr>
              <w:widowControl/>
              <w:jc w:val="center"/>
              <w:rPr>
                <w:color w:val="000000"/>
                <w:kern w:val="0"/>
                <w:szCs w:val="21"/>
              </w:rPr>
            </w:pPr>
            <w:r>
              <w:rPr>
                <w:color w:val="000000"/>
                <w:kern w:val="0"/>
                <w:szCs w:val="21"/>
              </w:rPr>
              <w:t>偏离说明</w:t>
            </w:r>
          </w:p>
        </w:tc>
        <w:tc>
          <w:tcPr>
            <w:tcW w:w="647" w:type="pct"/>
            <w:shd w:val="clear" w:color="auto" w:fill="auto"/>
            <w:vAlign w:val="center"/>
          </w:tcPr>
          <w:p w14:paraId="0B824B96">
            <w:pPr>
              <w:widowControl/>
              <w:jc w:val="center"/>
              <w:rPr>
                <w:color w:val="000000"/>
                <w:kern w:val="0"/>
                <w:szCs w:val="21"/>
              </w:rPr>
            </w:pPr>
            <w:r>
              <w:rPr>
                <w:color w:val="000000"/>
                <w:kern w:val="0"/>
                <w:szCs w:val="21"/>
              </w:rPr>
              <w:t>备注</w:t>
            </w:r>
          </w:p>
        </w:tc>
      </w:tr>
      <w:tr w14:paraId="11327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4DB036DC">
            <w:pPr>
              <w:widowControl/>
              <w:jc w:val="left"/>
              <w:rPr>
                <w:color w:val="000000"/>
                <w:kern w:val="0"/>
                <w:szCs w:val="21"/>
              </w:rPr>
            </w:pPr>
            <w:r>
              <w:rPr>
                <w:color w:val="000000"/>
                <w:kern w:val="0"/>
                <w:szCs w:val="21"/>
              </w:rPr>
              <w:t>（一）报价要求</w:t>
            </w:r>
          </w:p>
        </w:tc>
      </w:tr>
      <w:tr w14:paraId="6A09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trPr>
        <w:tc>
          <w:tcPr>
            <w:tcW w:w="974" w:type="pct"/>
            <w:shd w:val="clear" w:color="auto" w:fill="auto"/>
            <w:vAlign w:val="center"/>
          </w:tcPr>
          <w:p w14:paraId="1742E6E7">
            <w:pPr>
              <w:widowControl/>
              <w:jc w:val="left"/>
              <w:rPr>
                <w:color w:val="000000"/>
                <w:kern w:val="0"/>
                <w:szCs w:val="21"/>
              </w:rPr>
            </w:pPr>
            <w:r>
              <w:rPr>
                <w:color w:val="000000"/>
                <w:kern w:val="0"/>
                <w:szCs w:val="21"/>
              </w:rPr>
              <w:t>　</w:t>
            </w:r>
          </w:p>
        </w:tc>
        <w:tc>
          <w:tcPr>
            <w:tcW w:w="1274" w:type="pct"/>
            <w:shd w:val="clear" w:color="auto" w:fill="auto"/>
            <w:vAlign w:val="center"/>
          </w:tcPr>
          <w:p w14:paraId="3A0F8683">
            <w:pPr>
              <w:widowControl/>
              <w:jc w:val="left"/>
              <w:rPr>
                <w:color w:val="000000"/>
                <w:kern w:val="0"/>
                <w:szCs w:val="21"/>
              </w:rPr>
            </w:pPr>
            <w:r>
              <w:rPr>
                <w:color w:val="000000"/>
                <w:kern w:val="0"/>
                <w:szCs w:val="21"/>
              </w:rPr>
              <w:t>　</w:t>
            </w:r>
          </w:p>
        </w:tc>
        <w:tc>
          <w:tcPr>
            <w:tcW w:w="1457" w:type="pct"/>
            <w:shd w:val="clear" w:color="auto" w:fill="auto"/>
            <w:vAlign w:val="center"/>
          </w:tcPr>
          <w:p w14:paraId="795E5E55">
            <w:pPr>
              <w:widowControl/>
              <w:jc w:val="left"/>
              <w:rPr>
                <w:color w:val="000000"/>
                <w:kern w:val="0"/>
                <w:szCs w:val="21"/>
              </w:rPr>
            </w:pPr>
            <w:r>
              <w:rPr>
                <w:color w:val="000000"/>
                <w:kern w:val="0"/>
                <w:szCs w:val="21"/>
              </w:rPr>
              <w:t>　</w:t>
            </w:r>
          </w:p>
        </w:tc>
        <w:tc>
          <w:tcPr>
            <w:tcW w:w="648" w:type="pct"/>
            <w:shd w:val="clear" w:color="auto" w:fill="auto"/>
            <w:vAlign w:val="center"/>
          </w:tcPr>
          <w:p w14:paraId="23A2BAD3">
            <w:pPr>
              <w:widowControl/>
              <w:jc w:val="left"/>
              <w:rPr>
                <w:color w:val="000000"/>
                <w:kern w:val="0"/>
                <w:szCs w:val="21"/>
              </w:rPr>
            </w:pPr>
            <w:r>
              <w:rPr>
                <w:color w:val="000000"/>
                <w:kern w:val="0"/>
                <w:szCs w:val="21"/>
              </w:rPr>
              <w:t>　</w:t>
            </w:r>
          </w:p>
        </w:tc>
        <w:tc>
          <w:tcPr>
            <w:tcW w:w="647" w:type="pct"/>
            <w:shd w:val="clear" w:color="auto" w:fill="auto"/>
            <w:vAlign w:val="center"/>
          </w:tcPr>
          <w:p w14:paraId="37ECF03D">
            <w:pPr>
              <w:widowControl/>
              <w:jc w:val="left"/>
              <w:rPr>
                <w:color w:val="000000"/>
                <w:kern w:val="0"/>
                <w:szCs w:val="21"/>
              </w:rPr>
            </w:pPr>
            <w:r>
              <w:rPr>
                <w:color w:val="000000"/>
                <w:kern w:val="0"/>
                <w:szCs w:val="21"/>
              </w:rPr>
              <w:t>　</w:t>
            </w:r>
          </w:p>
        </w:tc>
      </w:tr>
      <w:tr w14:paraId="312A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00D842B1">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7F6E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67657807">
            <w:pPr>
              <w:widowControl/>
              <w:jc w:val="left"/>
              <w:rPr>
                <w:color w:val="000000"/>
                <w:kern w:val="0"/>
                <w:szCs w:val="21"/>
              </w:rPr>
            </w:pPr>
            <w:r>
              <w:rPr>
                <w:color w:val="000000"/>
                <w:kern w:val="0"/>
                <w:szCs w:val="21"/>
              </w:rPr>
              <w:t>　</w:t>
            </w:r>
          </w:p>
        </w:tc>
        <w:tc>
          <w:tcPr>
            <w:tcW w:w="1274" w:type="pct"/>
            <w:shd w:val="clear" w:color="auto" w:fill="auto"/>
            <w:vAlign w:val="center"/>
          </w:tcPr>
          <w:p w14:paraId="40151BB1">
            <w:pPr>
              <w:widowControl/>
              <w:jc w:val="left"/>
              <w:rPr>
                <w:color w:val="000000"/>
                <w:kern w:val="0"/>
                <w:szCs w:val="21"/>
              </w:rPr>
            </w:pPr>
            <w:r>
              <w:rPr>
                <w:color w:val="000000"/>
                <w:kern w:val="0"/>
                <w:szCs w:val="21"/>
              </w:rPr>
              <w:t>　</w:t>
            </w:r>
          </w:p>
        </w:tc>
        <w:tc>
          <w:tcPr>
            <w:tcW w:w="1457" w:type="pct"/>
            <w:shd w:val="clear" w:color="auto" w:fill="auto"/>
            <w:vAlign w:val="center"/>
          </w:tcPr>
          <w:p w14:paraId="4044586C">
            <w:pPr>
              <w:widowControl/>
              <w:jc w:val="left"/>
              <w:rPr>
                <w:color w:val="000000"/>
                <w:kern w:val="0"/>
                <w:szCs w:val="21"/>
              </w:rPr>
            </w:pPr>
            <w:r>
              <w:rPr>
                <w:color w:val="000000"/>
                <w:kern w:val="0"/>
                <w:szCs w:val="21"/>
              </w:rPr>
              <w:t>　</w:t>
            </w:r>
          </w:p>
        </w:tc>
        <w:tc>
          <w:tcPr>
            <w:tcW w:w="648" w:type="pct"/>
            <w:shd w:val="clear" w:color="auto" w:fill="auto"/>
            <w:vAlign w:val="center"/>
          </w:tcPr>
          <w:p w14:paraId="3ACEEA16">
            <w:pPr>
              <w:widowControl/>
              <w:jc w:val="left"/>
              <w:rPr>
                <w:color w:val="000000"/>
                <w:kern w:val="0"/>
                <w:szCs w:val="21"/>
              </w:rPr>
            </w:pPr>
            <w:r>
              <w:rPr>
                <w:color w:val="000000"/>
                <w:kern w:val="0"/>
                <w:szCs w:val="21"/>
              </w:rPr>
              <w:t>　</w:t>
            </w:r>
          </w:p>
        </w:tc>
        <w:tc>
          <w:tcPr>
            <w:tcW w:w="647" w:type="pct"/>
            <w:shd w:val="clear" w:color="auto" w:fill="auto"/>
            <w:vAlign w:val="center"/>
          </w:tcPr>
          <w:p w14:paraId="2F81FD19">
            <w:pPr>
              <w:widowControl/>
              <w:jc w:val="left"/>
              <w:rPr>
                <w:color w:val="000000"/>
                <w:kern w:val="0"/>
                <w:szCs w:val="21"/>
              </w:rPr>
            </w:pPr>
            <w:r>
              <w:rPr>
                <w:color w:val="000000"/>
                <w:kern w:val="0"/>
                <w:szCs w:val="21"/>
              </w:rPr>
              <w:t>　</w:t>
            </w:r>
          </w:p>
        </w:tc>
      </w:tr>
      <w:tr w14:paraId="1B9D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4785A633">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30586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3AAAF2F9">
            <w:pPr>
              <w:widowControl/>
              <w:jc w:val="left"/>
              <w:rPr>
                <w:color w:val="000000"/>
                <w:kern w:val="0"/>
                <w:szCs w:val="21"/>
              </w:rPr>
            </w:pPr>
            <w:r>
              <w:rPr>
                <w:color w:val="000000"/>
                <w:kern w:val="0"/>
                <w:szCs w:val="21"/>
              </w:rPr>
              <w:t>　</w:t>
            </w:r>
          </w:p>
        </w:tc>
        <w:tc>
          <w:tcPr>
            <w:tcW w:w="1274" w:type="pct"/>
            <w:shd w:val="clear" w:color="auto" w:fill="auto"/>
            <w:vAlign w:val="center"/>
          </w:tcPr>
          <w:p w14:paraId="147520D0">
            <w:pPr>
              <w:widowControl/>
              <w:jc w:val="left"/>
              <w:rPr>
                <w:color w:val="000000"/>
                <w:kern w:val="0"/>
                <w:szCs w:val="21"/>
              </w:rPr>
            </w:pPr>
            <w:r>
              <w:rPr>
                <w:color w:val="000000"/>
                <w:kern w:val="0"/>
                <w:szCs w:val="21"/>
              </w:rPr>
              <w:t>　</w:t>
            </w:r>
          </w:p>
        </w:tc>
        <w:tc>
          <w:tcPr>
            <w:tcW w:w="1457" w:type="pct"/>
            <w:shd w:val="clear" w:color="auto" w:fill="auto"/>
            <w:vAlign w:val="center"/>
          </w:tcPr>
          <w:p w14:paraId="69A4C60F">
            <w:pPr>
              <w:widowControl/>
              <w:jc w:val="left"/>
              <w:rPr>
                <w:color w:val="000000"/>
                <w:kern w:val="0"/>
                <w:szCs w:val="21"/>
              </w:rPr>
            </w:pPr>
            <w:r>
              <w:rPr>
                <w:color w:val="000000"/>
                <w:kern w:val="0"/>
                <w:szCs w:val="21"/>
              </w:rPr>
              <w:t>　</w:t>
            </w:r>
          </w:p>
        </w:tc>
        <w:tc>
          <w:tcPr>
            <w:tcW w:w="648" w:type="pct"/>
            <w:shd w:val="clear" w:color="auto" w:fill="auto"/>
            <w:vAlign w:val="center"/>
          </w:tcPr>
          <w:p w14:paraId="34BE3D11">
            <w:pPr>
              <w:widowControl/>
              <w:jc w:val="left"/>
              <w:rPr>
                <w:color w:val="000000"/>
                <w:kern w:val="0"/>
                <w:szCs w:val="21"/>
              </w:rPr>
            </w:pPr>
            <w:r>
              <w:rPr>
                <w:color w:val="000000"/>
                <w:kern w:val="0"/>
                <w:szCs w:val="21"/>
              </w:rPr>
              <w:t>　</w:t>
            </w:r>
          </w:p>
        </w:tc>
        <w:tc>
          <w:tcPr>
            <w:tcW w:w="647" w:type="pct"/>
            <w:shd w:val="clear" w:color="auto" w:fill="auto"/>
            <w:vAlign w:val="center"/>
          </w:tcPr>
          <w:p w14:paraId="2642FFF1">
            <w:pPr>
              <w:widowControl/>
              <w:jc w:val="left"/>
              <w:rPr>
                <w:color w:val="000000"/>
                <w:kern w:val="0"/>
                <w:szCs w:val="21"/>
              </w:rPr>
            </w:pPr>
            <w:r>
              <w:rPr>
                <w:color w:val="000000"/>
                <w:kern w:val="0"/>
                <w:szCs w:val="21"/>
              </w:rPr>
              <w:t>　</w:t>
            </w:r>
          </w:p>
        </w:tc>
      </w:tr>
      <w:tr w14:paraId="48A17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1CABAA43">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026C1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6A992F44">
            <w:pPr>
              <w:widowControl/>
              <w:jc w:val="left"/>
              <w:rPr>
                <w:color w:val="000000"/>
                <w:kern w:val="0"/>
                <w:szCs w:val="21"/>
              </w:rPr>
            </w:pPr>
            <w:r>
              <w:rPr>
                <w:color w:val="000000"/>
                <w:kern w:val="0"/>
                <w:szCs w:val="21"/>
              </w:rPr>
              <w:t>　</w:t>
            </w:r>
          </w:p>
        </w:tc>
        <w:tc>
          <w:tcPr>
            <w:tcW w:w="1274" w:type="pct"/>
            <w:shd w:val="clear" w:color="auto" w:fill="auto"/>
            <w:vAlign w:val="center"/>
          </w:tcPr>
          <w:p w14:paraId="3ACFAB1C">
            <w:pPr>
              <w:widowControl/>
              <w:jc w:val="left"/>
              <w:rPr>
                <w:color w:val="000000"/>
                <w:kern w:val="0"/>
                <w:szCs w:val="21"/>
              </w:rPr>
            </w:pPr>
            <w:r>
              <w:rPr>
                <w:color w:val="000000"/>
                <w:kern w:val="0"/>
                <w:szCs w:val="21"/>
              </w:rPr>
              <w:t>　</w:t>
            </w:r>
          </w:p>
        </w:tc>
        <w:tc>
          <w:tcPr>
            <w:tcW w:w="1457" w:type="pct"/>
            <w:shd w:val="clear" w:color="auto" w:fill="auto"/>
            <w:vAlign w:val="center"/>
          </w:tcPr>
          <w:p w14:paraId="546F14A9">
            <w:pPr>
              <w:widowControl/>
              <w:jc w:val="left"/>
              <w:rPr>
                <w:color w:val="000000"/>
                <w:kern w:val="0"/>
                <w:szCs w:val="21"/>
              </w:rPr>
            </w:pPr>
            <w:r>
              <w:rPr>
                <w:color w:val="000000"/>
                <w:kern w:val="0"/>
                <w:szCs w:val="21"/>
              </w:rPr>
              <w:t>　</w:t>
            </w:r>
          </w:p>
        </w:tc>
        <w:tc>
          <w:tcPr>
            <w:tcW w:w="648" w:type="pct"/>
            <w:shd w:val="clear" w:color="auto" w:fill="auto"/>
            <w:vAlign w:val="center"/>
          </w:tcPr>
          <w:p w14:paraId="1EA4A67A">
            <w:pPr>
              <w:widowControl/>
              <w:jc w:val="left"/>
              <w:rPr>
                <w:color w:val="000000"/>
                <w:kern w:val="0"/>
                <w:szCs w:val="21"/>
              </w:rPr>
            </w:pPr>
            <w:r>
              <w:rPr>
                <w:color w:val="000000"/>
                <w:kern w:val="0"/>
                <w:szCs w:val="21"/>
              </w:rPr>
              <w:t>　</w:t>
            </w:r>
          </w:p>
        </w:tc>
        <w:tc>
          <w:tcPr>
            <w:tcW w:w="647" w:type="pct"/>
            <w:shd w:val="clear" w:color="auto" w:fill="auto"/>
            <w:vAlign w:val="center"/>
          </w:tcPr>
          <w:p w14:paraId="48591EBF">
            <w:pPr>
              <w:widowControl/>
              <w:jc w:val="left"/>
              <w:rPr>
                <w:color w:val="000000"/>
                <w:kern w:val="0"/>
                <w:szCs w:val="21"/>
              </w:rPr>
            </w:pPr>
            <w:r>
              <w:rPr>
                <w:color w:val="000000"/>
                <w:kern w:val="0"/>
                <w:szCs w:val="21"/>
              </w:rPr>
              <w:t>　</w:t>
            </w:r>
          </w:p>
        </w:tc>
      </w:tr>
      <w:tr w14:paraId="4387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vAlign w:val="center"/>
          </w:tcPr>
          <w:p w14:paraId="306558AF">
            <w:pPr>
              <w:widowControl/>
              <w:jc w:val="left"/>
              <w:rPr>
                <w:color w:val="000000"/>
                <w:kern w:val="0"/>
                <w:szCs w:val="21"/>
              </w:rPr>
            </w:pPr>
            <w:r>
              <w:rPr>
                <w:rFonts w:hint="eastAsia"/>
                <w:color w:val="000000"/>
                <w:kern w:val="0"/>
                <w:szCs w:val="21"/>
              </w:rPr>
              <w:t>（五）验收方法及标准</w:t>
            </w:r>
          </w:p>
        </w:tc>
      </w:tr>
      <w:tr w14:paraId="37117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 w:type="pct"/>
            <w:shd w:val="clear" w:color="auto" w:fill="auto"/>
            <w:vAlign w:val="center"/>
          </w:tcPr>
          <w:p w14:paraId="449A095D">
            <w:pPr>
              <w:widowControl/>
              <w:jc w:val="left"/>
              <w:rPr>
                <w:color w:val="000000"/>
                <w:kern w:val="0"/>
                <w:szCs w:val="21"/>
              </w:rPr>
            </w:pPr>
          </w:p>
        </w:tc>
        <w:tc>
          <w:tcPr>
            <w:tcW w:w="1274" w:type="pct"/>
            <w:shd w:val="clear" w:color="auto" w:fill="auto"/>
            <w:vAlign w:val="center"/>
          </w:tcPr>
          <w:p w14:paraId="48AE37A0">
            <w:pPr>
              <w:widowControl/>
              <w:jc w:val="left"/>
              <w:rPr>
                <w:color w:val="000000"/>
                <w:kern w:val="0"/>
                <w:szCs w:val="21"/>
              </w:rPr>
            </w:pPr>
          </w:p>
        </w:tc>
        <w:tc>
          <w:tcPr>
            <w:tcW w:w="1457" w:type="pct"/>
            <w:shd w:val="clear" w:color="auto" w:fill="auto"/>
            <w:vAlign w:val="center"/>
          </w:tcPr>
          <w:p w14:paraId="1C6C5FA6">
            <w:pPr>
              <w:widowControl/>
              <w:jc w:val="left"/>
              <w:rPr>
                <w:color w:val="000000"/>
                <w:kern w:val="0"/>
                <w:szCs w:val="21"/>
              </w:rPr>
            </w:pPr>
          </w:p>
        </w:tc>
        <w:tc>
          <w:tcPr>
            <w:tcW w:w="648" w:type="pct"/>
            <w:shd w:val="clear" w:color="auto" w:fill="auto"/>
            <w:vAlign w:val="center"/>
          </w:tcPr>
          <w:p w14:paraId="5C3D4D45">
            <w:pPr>
              <w:widowControl/>
              <w:jc w:val="left"/>
              <w:rPr>
                <w:color w:val="000000"/>
                <w:kern w:val="0"/>
                <w:szCs w:val="21"/>
              </w:rPr>
            </w:pPr>
          </w:p>
        </w:tc>
        <w:tc>
          <w:tcPr>
            <w:tcW w:w="647" w:type="pct"/>
            <w:shd w:val="clear" w:color="auto" w:fill="auto"/>
            <w:vAlign w:val="center"/>
          </w:tcPr>
          <w:p w14:paraId="4CF2DF9E">
            <w:pPr>
              <w:widowControl/>
              <w:jc w:val="left"/>
              <w:rPr>
                <w:color w:val="000000"/>
                <w:kern w:val="0"/>
                <w:szCs w:val="21"/>
              </w:rPr>
            </w:pPr>
          </w:p>
        </w:tc>
      </w:tr>
    </w:tbl>
    <w:p w14:paraId="7073EF85">
      <w:pPr>
        <w:spacing w:line="360" w:lineRule="auto"/>
        <w:ind w:firstLine="448" w:firstLineChars="200"/>
        <w:rPr>
          <w:sz w:val="24"/>
        </w:rPr>
      </w:pPr>
      <w:r>
        <w:rPr>
          <w:sz w:val="24"/>
        </w:rPr>
        <w:t>注：</w:t>
      </w:r>
    </w:p>
    <w:p w14:paraId="21897ED8">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72B1C42F">
      <w:pPr>
        <w:spacing w:line="360" w:lineRule="auto"/>
        <w:ind w:firstLine="448" w:firstLineChars="200"/>
        <w:rPr>
          <w:sz w:val="24"/>
        </w:rPr>
      </w:pPr>
      <w:r>
        <w:rPr>
          <w:rFonts w:hint="eastAsia"/>
          <w:sz w:val="24"/>
        </w:rPr>
        <w:t>2</w:t>
      </w:r>
      <w:r>
        <w:rPr>
          <w:sz w:val="24"/>
        </w:rPr>
        <w:t>. 不如实填写偏离情况的投标文件将视为虚假材料。</w:t>
      </w:r>
    </w:p>
    <w:p w14:paraId="0EDA7544">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62F395E0">
      <w:pPr>
        <w:spacing w:line="360" w:lineRule="auto"/>
        <w:rPr>
          <w:sz w:val="24"/>
        </w:rPr>
      </w:pPr>
    </w:p>
    <w:p w14:paraId="38CC3BD9">
      <w:pPr>
        <w:spacing w:line="360" w:lineRule="auto"/>
        <w:ind w:firstLine="3808" w:firstLineChars="1700"/>
        <w:rPr>
          <w:sz w:val="24"/>
        </w:rPr>
      </w:pPr>
      <w:r>
        <w:rPr>
          <w:sz w:val="24"/>
        </w:rPr>
        <w:t>投标人名称：</w:t>
      </w:r>
    </w:p>
    <w:p w14:paraId="60B828BE">
      <w:pPr>
        <w:spacing w:line="360" w:lineRule="auto"/>
        <w:ind w:firstLine="3808" w:firstLineChars="1700"/>
        <w:rPr>
          <w:sz w:val="24"/>
        </w:rPr>
      </w:pPr>
    </w:p>
    <w:p w14:paraId="5492322F">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F443B7D">
      <w:pPr>
        <w:tabs>
          <w:tab w:val="left" w:pos="360"/>
        </w:tabs>
        <w:spacing w:line="360" w:lineRule="auto"/>
        <w:rPr>
          <w:b/>
          <w:sz w:val="24"/>
        </w:rPr>
      </w:pPr>
      <w:r>
        <w:rPr>
          <w:sz w:val="24"/>
        </w:rPr>
        <w:br w:type="page"/>
      </w:r>
      <w:r>
        <w:rPr>
          <w:b/>
          <w:sz w:val="24"/>
        </w:rPr>
        <w:t>附件</w:t>
      </w:r>
      <w:r>
        <w:rPr>
          <w:rFonts w:hint="eastAsia"/>
          <w:b/>
          <w:sz w:val="24"/>
        </w:rPr>
        <w:t>6</w:t>
      </w:r>
    </w:p>
    <w:p w14:paraId="0D051360">
      <w:pPr>
        <w:spacing w:line="360" w:lineRule="auto"/>
        <w:jc w:val="center"/>
        <w:rPr>
          <w:b/>
          <w:bCs/>
          <w:sz w:val="24"/>
          <w:szCs w:val="24"/>
        </w:rPr>
      </w:pPr>
      <w:r>
        <w:rPr>
          <w:rFonts w:ascii="宋体" w:hAnsi="宋体"/>
          <w:b/>
          <w:bCs/>
          <w:sz w:val="24"/>
          <w:szCs w:val="24"/>
        </w:rPr>
        <w:t>技术要求偏离应答表</w:t>
      </w:r>
    </w:p>
    <w:p w14:paraId="7C175333">
      <w:pPr>
        <w:spacing w:line="460" w:lineRule="exact"/>
        <w:rPr>
          <w:sz w:val="24"/>
        </w:rPr>
      </w:pPr>
      <w:r>
        <w:rPr>
          <w:sz w:val="24"/>
        </w:rPr>
        <w:t>项目名称：</w:t>
      </w:r>
      <w:r>
        <w:rPr>
          <w:sz w:val="24"/>
          <w:u w:val="single"/>
        </w:rPr>
        <w:t xml:space="preserve">                    </w:t>
      </w:r>
    </w:p>
    <w:p w14:paraId="1B2D210B">
      <w:pPr>
        <w:spacing w:line="460" w:lineRule="exact"/>
        <w:rPr>
          <w:sz w:val="24"/>
        </w:rPr>
      </w:pPr>
      <w:r>
        <w:rPr>
          <w:sz w:val="24"/>
        </w:rPr>
        <w:t>项目编号：</w:t>
      </w:r>
      <w:r>
        <w:rPr>
          <w:sz w:val="24"/>
          <w:u w:val="single"/>
        </w:rPr>
        <w:t xml:space="preserve">                    </w:t>
      </w:r>
    </w:p>
    <w:p w14:paraId="009CD254">
      <w:pPr>
        <w:spacing w:line="460" w:lineRule="exact"/>
        <w:rPr>
          <w:sz w:val="24"/>
          <w:u w:val="single"/>
        </w:rPr>
      </w:pPr>
      <w:r>
        <w:rPr>
          <w:sz w:val="24"/>
        </w:rPr>
        <w:t>包号：</w:t>
      </w:r>
      <w:r>
        <w:rPr>
          <w:sz w:val="24"/>
          <w:u w:val="single"/>
        </w:rPr>
        <w:t xml:space="preserve">                        </w:t>
      </w:r>
    </w:p>
    <w:p w14:paraId="6B0AA7F1">
      <w:pPr>
        <w:spacing w:line="460" w:lineRule="exact"/>
        <w:rPr>
          <w:sz w:val="24"/>
          <w:szCs w:val="24"/>
          <w:u w:val="single"/>
        </w:rPr>
      </w:pPr>
    </w:p>
    <w:p w14:paraId="4DA79942">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4"/>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7D75F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E49A836">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5D4AC634">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6658FCD0">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7E143246">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383EBCC8">
            <w:pPr>
              <w:widowControl/>
              <w:snapToGrid w:val="0"/>
              <w:jc w:val="center"/>
              <w:rPr>
                <w:kern w:val="0"/>
                <w:sz w:val="24"/>
                <w:szCs w:val="24"/>
              </w:rPr>
            </w:pPr>
            <w:r>
              <w:rPr>
                <w:rFonts w:ascii="宋体" w:hAnsi="宋体"/>
                <w:kern w:val="0"/>
                <w:sz w:val="24"/>
                <w:szCs w:val="24"/>
              </w:rPr>
              <w:t>备注</w:t>
            </w:r>
          </w:p>
        </w:tc>
      </w:tr>
      <w:tr w14:paraId="0CEF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A8677E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4C21340E">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5F5EBF39">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4698B666">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6D7977AD">
            <w:pPr>
              <w:widowControl/>
              <w:snapToGrid w:val="0"/>
              <w:jc w:val="center"/>
              <w:rPr>
                <w:kern w:val="0"/>
                <w:sz w:val="24"/>
                <w:szCs w:val="24"/>
              </w:rPr>
            </w:pPr>
          </w:p>
        </w:tc>
      </w:tr>
      <w:tr w14:paraId="3A17A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43FB9745">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A2120CF">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D024A89">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8CE2453">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DFDD89A">
            <w:pPr>
              <w:widowControl/>
              <w:snapToGrid w:val="0"/>
              <w:jc w:val="center"/>
              <w:rPr>
                <w:kern w:val="0"/>
                <w:sz w:val="24"/>
                <w:szCs w:val="24"/>
              </w:rPr>
            </w:pPr>
          </w:p>
        </w:tc>
      </w:tr>
      <w:tr w14:paraId="49A1D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76BB771">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9DC8AD2">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5938DC52">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1220C61C">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2390A5B">
            <w:pPr>
              <w:widowControl/>
              <w:snapToGrid w:val="0"/>
              <w:jc w:val="center"/>
              <w:rPr>
                <w:kern w:val="0"/>
                <w:sz w:val="24"/>
                <w:szCs w:val="24"/>
              </w:rPr>
            </w:pPr>
          </w:p>
        </w:tc>
      </w:tr>
      <w:tr w14:paraId="7D760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F883EED">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1005BAE3">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A575A86">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89A7DF8">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54B2A5A">
            <w:pPr>
              <w:widowControl/>
              <w:snapToGrid w:val="0"/>
              <w:jc w:val="center"/>
              <w:rPr>
                <w:kern w:val="0"/>
                <w:sz w:val="24"/>
                <w:szCs w:val="24"/>
              </w:rPr>
            </w:pPr>
          </w:p>
        </w:tc>
      </w:tr>
      <w:tr w14:paraId="293C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D81684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29045701">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7CB4F2D2">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7F76C831">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30D1152">
            <w:pPr>
              <w:widowControl/>
              <w:snapToGrid w:val="0"/>
              <w:jc w:val="center"/>
              <w:rPr>
                <w:kern w:val="0"/>
                <w:sz w:val="24"/>
                <w:szCs w:val="24"/>
              </w:rPr>
            </w:pPr>
          </w:p>
        </w:tc>
      </w:tr>
    </w:tbl>
    <w:p w14:paraId="6BA49407">
      <w:pPr>
        <w:spacing w:line="360" w:lineRule="auto"/>
        <w:ind w:firstLine="448" w:firstLineChars="200"/>
        <w:rPr>
          <w:sz w:val="24"/>
          <w:szCs w:val="24"/>
        </w:rPr>
      </w:pPr>
      <w:r>
        <w:rPr>
          <w:rFonts w:ascii="宋体" w:hAnsi="宋体"/>
          <w:sz w:val="24"/>
          <w:szCs w:val="24"/>
        </w:rPr>
        <w:t>注：</w:t>
      </w:r>
    </w:p>
    <w:p w14:paraId="310A15B7">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45CE50AF">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4764261F">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139C44B2">
      <w:pPr>
        <w:spacing w:line="360" w:lineRule="auto"/>
        <w:rPr>
          <w:sz w:val="24"/>
        </w:rPr>
      </w:pPr>
    </w:p>
    <w:p w14:paraId="033DA71C">
      <w:pPr>
        <w:spacing w:line="360" w:lineRule="auto"/>
        <w:ind w:firstLine="3808" w:firstLineChars="1700"/>
        <w:rPr>
          <w:sz w:val="24"/>
        </w:rPr>
      </w:pPr>
      <w:r>
        <w:rPr>
          <w:sz w:val="24"/>
        </w:rPr>
        <w:t>投标人名称：</w:t>
      </w:r>
    </w:p>
    <w:p w14:paraId="2F2F7826">
      <w:pPr>
        <w:spacing w:line="360" w:lineRule="auto"/>
        <w:ind w:firstLine="3808" w:firstLineChars="1700"/>
        <w:rPr>
          <w:sz w:val="24"/>
        </w:rPr>
      </w:pPr>
    </w:p>
    <w:p w14:paraId="5047AC1D">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6E83E95">
      <w:pPr>
        <w:tabs>
          <w:tab w:val="left" w:pos="360"/>
        </w:tabs>
        <w:spacing w:line="360" w:lineRule="auto"/>
        <w:rPr>
          <w:b/>
          <w:sz w:val="24"/>
        </w:rPr>
      </w:pPr>
      <w:r>
        <w:rPr>
          <w:sz w:val="24"/>
        </w:rPr>
        <w:br w:type="page"/>
      </w:r>
      <w:r>
        <w:rPr>
          <w:b/>
          <w:sz w:val="24"/>
        </w:rPr>
        <w:t>附件</w:t>
      </w:r>
      <w:r>
        <w:rPr>
          <w:rFonts w:hint="eastAsia"/>
          <w:b/>
          <w:sz w:val="24"/>
        </w:rPr>
        <w:t>7</w:t>
      </w:r>
    </w:p>
    <w:p w14:paraId="4081F51B">
      <w:pPr>
        <w:autoSpaceDN w:val="0"/>
        <w:spacing w:line="360" w:lineRule="auto"/>
        <w:jc w:val="center"/>
        <w:rPr>
          <w:b/>
          <w:bCs/>
          <w:sz w:val="24"/>
        </w:rPr>
      </w:pPr>
      <w:r>
        <w:rPr>
          <w:b/>
          <w:sz w:val="24"/>
        </w:rPr>
        <w:t>主要相关项目业绩一览表</w:t>
      </w:r>
    </w:p>
    <w:p w14:paraId="1E88B87E">
      <w:pPr>
        <w:spacing w:line="460" w:lineRule="exact"/>
        <w:ind w:left="192"/>
        <w:rPr>
          <w:sz w:val="24"/>
        </w:rPr>
      </w:pPr>
    </w:p>
    <w:p w14:paraId="5111C861">
      <w:pPr>
        <w:spacing w:line="460" w:lineRule="exact"/>
        <w:rPr>
          <w:sz w:val="24"/>
        </w:rPr>
      </w:pPr>
      <w:r>
        <w:rPr>
          <w:sz w:val="24"/>
        </w:rPr>
        <w:t>项目名称：</w:t>
      </w:r>
      <w:r>
        <w:rPr>
          <w:sz w:val="24"/>
          <w:u w:val="single"/>
        </w:rPr>
        <w:t xml:space="preserve">                    </w:t>
      </w:r>
    </w:p>
    <w:p w14:paraId="699B2484">
      <w:pPr>
        <w:spacing w:line="460" w:lineRule="exact"/>
        <w:rPr>
          <w:sz w:val="24"/>
        </w:rPr>
      </w:pPr>
      <w:r>
        <w:rPr>
          <w:sz w:val="24"/>
        </w:rPr>
        <w:t>项目编号：</w:t>
      </w:r>
      <w:r>
        <w:rPr>
          <w:sz w:val="24"/>
          <w:u w:val="single"/>
        </w:rPr>
        <w:t xml:space="preserve">                    </w:t>
      </w:r>
    </w:p>
    <w:p w14:paraId="61FEB062">
      <w:pPr>
        <w:spacing w:line="460" w:lineRule="exact"/>
        <w:rPr>
          <w:sz w:val="24"/>
          <w:u w:val="single"/>
        </w:rPr>
      </w:pPr>
      <w:r>
        <w:rPr>
          <w:sz w:val="24"/>
        </w:rPr>
        <w:t>包号：</w:t>
      </w:r>
      <w:r>
        <w:rPr>
          <w:sz w:val="24"/>
          <w:u w:val="single"/>
        </w:rPr>
        <w:t xml:space="preserve">                        </w:t>
      </w:r>
    </w:p>
    <w:p w14:paraId="3F55283D">
      <w:pPr>
        <w:spacing w:line="460" w:lineRule="exact"/>
        <w:ind w:left="192"/>
        <w:rPr>
          <w:sz w:val="24"/>
        </w:rPr>
      </w:pPr>
    </w:p>
    <w:tbl>
      <w:tblPr>
        <w:tblStyle w:val="24"/>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62BC6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A285216">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3DFA666E">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2258F681">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25D9E2A1">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54E67177">
            <w:pPr>
              <w:snapToGrid w:val="0"/>
              <w:jc w:val="center"/>
              <w:rPr>
                <w:sz w:val="24"/>
              </w:rPr>
            </w:pPr>
            <w:r>
              <w:rPr>
                <w:sz w:val="24"/>
              </w:rPr>
              <w:t>项目起止时间</w:t>
            </w:r>
          </w:p>
        </w:tc>
      </w:tr>
      <w:tr w14:paraId="051E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BE51FEB">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4F6DD03">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F8CDDF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81A6C9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483F352">
            <w:pPr>
              <w:snapToGrid w:val="0"/>
              <w:jc w:val="center"/>
              <w:rPr>
                <w:sz w:val="24"/>
              </w:rPr>
            </w:pPr>
          </w:p>
        </w:tc>
      </w:tr>
      <w:tr w14:paraId="3F31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D4BFF5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6131895">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256FCD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01CBE7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53B6FC0">
            <w:pPr>
              <w:snapToGrid w:val="0"/>
              <w:jc w:val="center"/>
              <w:rPr>
                <w:sz w:val="24"/>
              </w:rPr>
            </w:pPr>
          </w:p>
        </w:tc>
      </w:tr>
      <w:tr w14:paraId="50AB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81F8157">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080FA20">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6DA1B3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4A2B802">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FD68FB5">
            <w:pPr>
              <w:snapToGrid w:val="0"/>
              <w:jc w:val="center"/>
              <w:rPr>
                <w:sz w:val="24"/>
              </w:rPr>
            </w:pPr>
          </w:p>
        </w:tc>
      </w:tr>
      <w:tr w14:paraId="7F6E8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A8E248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191924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751E9EF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2BB7C4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E74F539">
            <w:pPr>
              <w:snapToGrid w:val="0"/>
              <w:jc w:val="center"/>
              <w:rPr>
                <w:sz w:val="24"/>
              </w:rPr>
            </w:pPr>
          </w:p>
        </w:tc>
      </w:tr>
      <w:tr w14:paraId="7D89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6769B25">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3C9C9A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4B1AA72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3B47EC3">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5CEB4899">
            <w:pPr>
              <w:snapToGrid w:val="0"/>
              <w:jc w:val="center"/>
              <w:rPr>
                <w:sz w:val="24"/>
              </w:rPr>
            </w:pPr>
          </w:p>
        </w:tc>
      </w:tr>
      <w:tr w14:paraId="58CE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7A2888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641CE2EA">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47D57EB">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0B12632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B7EDC1F">
            <w:pPr>
              <w:snapToGrid w:val="0"/>
              <w:jc w:val="center"/>
              <w:rPr>
                <w:sz w:val="24"/>
              </w:rPr>
            </w:pPr>
          </w:p>
        </w:tc>
      </w:tr>
      <w:tr w14:paraId="5500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53736E9">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54FA8A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11FE3D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EE4CF1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0F4971E">
            <w:pPr>
              <w:snapToGrid w:val="0"/>
              <w:jc w:val="center"/>
              <w:rPr>
                <w:sz w:val="24"/>
              </w:rPr>
            </w:pPr>
          </w:p>
        </w:tc>
      </w:tr>
      <w:tr w14:paraId="762A3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61EEFF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8BA363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B94F24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9B24161">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4D365CA">
            <w:pPr>
              <w:snapToGrid w:val="0"/>
              <w:jc w:val="center"/>
              <w:rPr>
                <w:sz w:val="24"/>
              </w:rPr>
            </w:pPr>
          </w:p>
        </w:tc>
      </w:tr>
      <w:tr w14:paraId="5AB0A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365574FD">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ACD5DB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C064DB9">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41DF5C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74748051">
            <w:pPr>
              <w:snapToGrid w:val="0"/>
              <w:jc w:val="center"/>
              <w:rPr>
                <w:sz w:val="24"/>
              </w:rPr>
            </w:pPr>
          </w:p>
        </w:tc>
      </w:tr>
      <w:tr w14:paraId="45E8C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434A9D8">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7881550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315D02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8F30184">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6BB1DD3">
            <w:pPr>
              <w:snapToGrid w:val="0"/>
              <w:jc w:val="center"/>
              <w:rPr>
                <w:sz w:val="24"/>
              </w:rPr>
            </w:pPr>
          </w:p>
        </w:tc>
      </w:tr>
      <w:tr w14:paraId="76AD5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DDEF34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B024C8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0ADC2C4">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F942A65">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BB289AE">
            <w:pPr>
              <w:snapToGrid w:val="0"/>
              <w:jc w:val="center"/>
              <w:rPr>
                <w:sz w:val="24"/>
              </w:rPr>
            </w:pPr>
          </w:p>
        </w:tc>
      </w:tr>
    </w:tbl>
    <w:p w14:paraId="169FBD30">
      <w:pPr>
        <w:spacing w:line="560" w:lineRule="exact"/>
        <w:rPr>
          <w:sz w:val="24"/>
        </w:rPr>
      </w:pPr>
      <w:r>
        <w:rPr>
          <w:sz w:val="24"/>
        </w:rPr>
        <w:t>备注：若招标文件第二部分评分因素及评标标准中要求提供业绩的，投标人所列业绩应按其要求将证明材料按顺序附后。</w:t>
      </w:r>
    </w:p>
    <w:p w14:paraId="2216EED5">
      <w:pPr>
        <w:spacing w:line="560" w:lineRule="exact"/>
        <w:rPr>
          <w:sz w:val="24"/>
        </w:rPr>
      </w:pPr>
    </w:p>
    <w:p w14:paraId="25052C30">
      <w:pPr>
        <w:spacing w:line="360" w:lineRule="auto"/>
        <w:ind w:firstLine="3808" w:firstLineChars="1700"/>
        <w:rPr>
          <w:sz w:val="24"/>
        </w:rPr>
      </w:pPr>
      <w:r>
        <w:rPr>
          <w:sz w:val="24"/>
        </w:rPr>
        <w:t>投标人名称：</w:t>
      </w:r>
    </w:p>
    <w:p w14:paraId="6230DB38">
      <w:pPr>
        <w:spacing w:line="360" w:lineRule="auto"/>
        <w:ind w:firstLine="3808" w:firstLineChars="1700"/>
        <w:rPr>
          <w:sz w:val="24"/>
        </w:rPr>
      </w:pPr>
    </w:p>
    <w:p w14:paraId="268D004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0090F87D">
      <w:pPr>
        <w:spacing w:line="460" w:lineRule="exact"/>
        <w:rPr>
          <w:sz w:val="24"/>
        </w:rPr>
      </w:pPr>
    </w:p>
    <w:p w14:paraId="0DD2AC52">
      <w:pPr>
        <w:widowControl/>
        <w:jc w:val="left"/>
        <w:rPr>
          <w:sz w:val="24"/>
        </w:rPr>
      </w:pPr>
      <w:r>
        <w:rPr>
          <w:sz w:val="24"/>
        </w:rPr>
        <w:br w:type="page"/>
      </w:r>
    </w:p>
    <w:p w14:paraId="1CCCE019">
      <w:pPr>
        <w:tabs>
          <w:tab w:val="left" w:pos="360"/>
        </w:tabs>
        <w:spacing w:line="360" w:lineRule="auto"/>
        <w:rPr>
          <w:b/>
          <w:sz w:val="24"/>
        </w:rPr>
      </w:pPr>
      <w:r>
        <w:rPr>
          <w:b/>
          <w:sz w:val="24"/>
        </w:rPr>
        <w:t>附件</w:t>
      </w:r>
      <w:r>
        <w:rPr>
          <w:rFonts w:hint="eastAsia"/>
          <w:b/>
          <w:sz w:val="24"/>
        </w:rPr>
        <w:t>8</w:t>
      </w:r>
    </w:p>
    <w:p w14:paraId="2B34CD6D">
      <w:pPr>
        <w:autoSpaceDN w:val="0"/>
        <w:spacing w:line="360" w:lineRule="auto"/>
        <w:jc w:val="center"/>
        <w:rPr>
          <w:b/>
          <w:bCs/>
          <w:sz w:val="24"/>
        </w:rPr>
      </w:pPr>
      <w:r>
        <w:rPr>
          <w:rFonts w:hint="eastAsia"/>
          <w:b/>
          <w:bCs/>
          <w:sz w:val="24"/>
        </w:rPr>
        <w:t>投标</w:t>
      </w:r>
      <w:r>
        <w:rPr>
          <w:b/>
          <w:bCs/>
          <w:sz w:val="24"/>
        </w:rPr>
        <w:t>代表人授权书</w:t>
      </w:r>
    </w:p>
    <w:p w14:paraId="11D83D3B">
      <w:pPr>
        <w:spacing w:line="360" w:lineRule="auto"/>
        <w:rPr>
          <w:sz w:val="24"/>
          <w:szCs w:val="21"/>
        </w:rPr>
      </w:pPr>
    </w:p>
    <w:p w14:paraId="734FE44B">
      <w:pPr>
        <w:spacing w:line="360" w:lineRule="auto"/>
        <w:rPr>
          <w:sz w:val="24"/>
          <w:szCs w:val="21"/>
        </w:rPr>
      </w:pPr>
      <w:r>
        <w:rPr>
          <w:sz w:val="24"/>
          <w:szCs w:val="21"/>
        </w:rPr>
        <w:t>致：天津市政府采购中心</w:t>
      </w:r>
    </w:p>
    <w:p w14:paraId="2EE1EFAC">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5928D213">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1014FA1B">
      <w:pPr>
        <w:spacing w:line="360" w:lineRule="auto"/>
        <w:ind w:firstLine="448" w:firstLineChars="200"/>
        <w:rPr>
          <w:sz w:val="24"/>
          <w:szCs w:val="21"/>
        </w:rPr>
      </w:pPr>
      <w:r>
        <w:rPr>
          <w:sz w:val="24"/>
          <w:szCs w:val="21"/>
        </w:rPr>
        <w:t>本授权书至投标有效期结束前始终有效。</w:t>
      </w:r>
    </w:p>
    <w:p w14:paraId="3D754773">
      <w:pPr>
        <w:spacing w:line="360" w:lineRule="auto"/>
        <w:ind w:firstLine="448" w:firstLineChars="200"/>
        <w:rPr>
          <w:sz w:val="24"/>
          <w:szCs w:val="21"/>
        </w:rPr>
      </w:pPr>
      <w:r>
        <w:rPr>
          <w:sz w:val="24"/>
          <w:szCs w:val="21"/>
        </w:rPr>
        <w:t>投标代表人无转委托权，特此委托。</w:t>
      </w:r>
    </w:p>
    <w:p w14:paraId="6F291C1C">
      <w:pPr>
        <w:spacing w:line="360" w:lineRule="auto"/>
        <w:ind w:firstLine="448" w:firstLineChars="200"/>
        <w:rPr>
          <w:sz w:val="24"/>
        </w:rPr>
      </w:pPr>
    </w:p>
    <w:p w14:paraId="2E841B03">
      <w:pPr>
        <w:spacing w:line="360" w:lineRule="auto"/>
        <w:ind w:firstLine="448" w:firstLineChars="200"/>
        <w:rPr>
          <w:sz w:val="24"/>
        </w:rPr>
      </w:pPr>
    </w:p>
    <w:p w14:paraId="30A40D1E">
      <w:pPr>
        <w:spacing w:line="480" w:lineRule="auto"/>
        <w:jc w:val="center"/>
        <w:rPr>
          <w:sz w:val="24"/>
        </w:rPr>
      </w:pPr>
      <w:r>
        <w:rPr>
          <w:sz w:val="24"/>
        </w:rPr>
        <w:t xml:space="preserve">     年   月   日 </w:t>
      </w:r>
    </w:p>
    <w:p w14:paraId="49052F34">
      <w:pPr>
        <w:spacing w:line="360" w:lineRule="auto"/>
        <w:ind w:firstLine="4704" w:firstLineChars="2100"/>
        <w:rPr>
          <w:sz w:val="24"/>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5AA9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4" w:type="dxa"/>
          </w:tcPr>
          <w:p w14:paraId="3B3229B7">
            <w:pPr>
              <w:spacing w:line="360" w:lineRule="auto"/>
              <w:jc w:val="left"/>
              <w:rPr>
                <w:sz w:val="24"/>
              </w:rPr>
            </w:pPr>
            <w:r>
              <w:rPr>
                <w:sz w:val="24"/>
              </w:rPr>
              <w:t>投标代表人身份证正面</w:t>
            </w:r>
          </w:p>
          <w:p w14:paraId="220575A3">
            <w:pPr>
              <w:spacing w:line="360" w:lineRule="auto"/>
              <w:jc w:val="left"/>
              <w:rPr>
                <w:sz w:val="24"/>
              </w:rPr>
            </w:pPr>
          </w:p>
          <w:p w14:paraId="731810B4">
            <w:pPr>
              <w:spacing w:line="360" w:lineRule="auto"/>
              <w:jc w:val="left"/>
              <w:rPr>
                <w:sz w:val="24"/>
              </w:rPr>
            </w:pPr>
          </w:p>
          <w:p w14:paraId="084F05EF">
            <w:pPr>
              <w:spacing w:line="360" w:lineRule="auto"/>
              <w:jc w:val="left"/>
              <w:rPr>
                <w:sz w:val="24"/>
              </w:rPr>
            </w:pPr>
          </w:p>
          <w:p w14:paraId="6CDBB705">
            <w:pPr>
              <w:spacing w:line="360" w:lineRule="auto"/>
              <w:jc w:val="left"/>
              <w:rPr>
                <w:sz w:val="24"/>
              </w:rPr>
            </w:pPr>
          </w:p>
          <w:p w14:paraId="27421483">
            <w:pPr>
              <w:spacing w:line="360" w:lineRule="auto"/>
              <w:jc w:val="left"/>
              <w:rPr>
                <w:sz w:val="24"/>
              </w:rPr>
            </w:pPr>
          </w:p>
        </w:tc>
        <w:tc>
          <w:tcPr>
            <w:tcW w:w="4264" w:type="dxa"/>
          </w:tcPr>
          <w:p w14:paraId="17A61112">
            <w:pPr>
              <w:spacing w:line="360" w:lineRule="auto"/>
              <w:jc w:val="left"/>
              <w:rPr>
                <w:sz w:val="24"/>
              </w:rPr>
            </w:pPr>
            <w:r>
              <w:rPr>
                <w:sz w:val="24"/>
              </w:rPr>
              <w:t>投标代表人身份证背面</w:t>
            </w:r>
          </w:p>
        </w:tc>
      </w:tr>
    </w:tbl>
    <w:p w14:paraId="7B1AD8E7">
      <w:pPr>
        <w:widowControl/>
        <w:jc w:val="left"/>
        <w:rPr>
          <w:color w:val="FF0000"/>
          <w:sz w:val="24"/>
          <w:szCs w:val="21"/>
        </w:rPr>
      </w:pPr>
      <w:r>
        <w:rPr>
          <w:sz w:val="24"/>
        </w:rPr>
        <w:br w:type="page"/>
      </w:r>
    </w:p>
    <w:p w14:paraId="0B8EB65D">
      <w:pPr>
        <w:spacing w:line="480" w:lineRule="auto"/>
        <w:rPr>
          <w:rFonts w:hint="eastAsia" w:eastAsia="宋体"/>
          <w:b/>
          <w:color w:val="auto"/>
          <w:sz w:val="24"/>
          <w:highlight w:val="none"/>
          <w:lang w:eastAsia="zh-CN"/>
        </w:rPr>
      </w:pPr>
      <w:r>
        <w:rPr>
          <w:b/>
          <w:color w:val="auto"/>
          <w:sz w:val="24"/>
          <w:highlight w:val="none"/>
        </w:rPr>
        <w:t>附件</w:t>
      </w:r>
      <w:r>
        <w:rPr>
          <w:rFonts w:hint="eastAsia"/>
          <w:b/>
          <w:color w:val="auto"/>
          <w:sz w:val="24"/>
          <w:highlight w:val="none"/>
          <w:lang w:val="en-US" w:eastAsia="zh-CN"/>
        </w:rPr>
        <w:t>9</w:t>
      </w:r>
    </w:p>
    <w:p w14:paraId="4085D10C">
      <w:pPr>
        <w:spacing w:line="480" w:lineRule="auto"/>
        <w:jc w:val="center"/>
        <w:rPr>
          <w:rFonts w:hint="eastAsia" w:eastAsia="宋体"/>
          <w:b/>
          <w:color w:val="auto"/>
          <w:sz w:val="30"/>
          <w:highlight w:val="none"/>
          <w:lang w:val="en-US" w:eastAsia="zh-CN"/>
        </w:rPr>
      </w:pPr>
      <w:r>
        <w:rPr>
          <w:b/>
          <w:color w:val="auto"/>
          <w:sz w:val="24"/>
          <w:highlight w:val="none"/>
        </w:rPr>
        <w:t>项目负责人</w:t>
      </w:r>
      <w:r>
        <w:rPr>
          <w:rFonts w:hint="eastAsia"/>
          <w:b/>
          <w:color w:val="auto"/>
          <w:sz w:val="24"/>
          <w:highlight w:val="none"/>
          <w:lang w:val="en-US" w:eastAsia="zh-CN"/>
        </w:rPr>
        <w:t>简历</w:t>
      </w:r>
    </w:p>
    <w:tbl>
      <w:tblPr>
        <w:tblStyle w:val="24"/>
        <w:tblW w:w="89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500"/>
        <w:gridCol w:w="894"/>
        <w:gridCol w:w="502"/>
        <w:gridCol w:w="943"/>
        <w:gridCol w:w="506"/>
        <w:gridCol w:w="438"/>
        <w:gridCol w:w="1351"/>
        <w:gridCol w:w="105"/>
        <w:gridCol w:w="1244"/>
        <w:gridCol w:w="182"/>
        <w:gridCol w:w="1290"/>
      </w:tblGrid>
      <w:tr w14:paraId="37D0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14:paraId="63A561C4">
            <w:pPr>
              <w:spacing w:line="360" w:lineRule="auto"/>
              <w:ind w:right="84"/>
              <w:jc w:val="center"/>
              <w:rPr>
                <w:color w:val="auto"/>
                <w:position w:val="-36"/>
                <w:sz w:val="24"/>
                <w:highlight w:val="none"/>
              </w:rPr>
            </w:pPr>
            <w:r>
              <w:rPr>
                <w:color w:val="auto"/>
                <w:position w:val="-36"/>
                <w:sz w:val="24"/>
                <w:highlight w:val="none"/>
              </w:rPr>
              <w:t>姓  名</w:t>
            </w:r>
          </w:p>
        </w:tc>
        <w:tc>
          <w:tcPr>
            <w:tcW w:w="1396" w:type="dxa"/>
            <w:gridSpan w:val="2"/>
          </w:tcPr>
          <w:p w14:paraId="12701FA7">
            <w:pPr>
              <w:spacing w:line="360" w:lineRule="auto"/>
              <w:ind w:right="84"/>
              <w:jc w:val="center"/>
              <w:rPr>
                <w:color w:val="auto"/>
                <w:position w:val="-36"/>
                <w:sz w:val="24"/>
                <w:highlight w:val="none"/>
              </w:rPr>
            </w:pPr>
          </w:p>
        </w:tc>
        <w:tc>
          <w:tcPr>
            <w:tcW w:w="1449" w:type="dxa"/>
            <w:gridSpan w:val="2"/>
          </w:tcPr>
          <w:p w14:paraId="58937E8C">
            <w:pPr>
              <w:spacing w:line="360" w:lineRule="auto"/>
              <w:ind w:right="84"/>
              <w:jc w:val="center"/>
              <w:rPr>
                <w:color w:val="auto"/>
                <w:position w:val="-36"/>
                <w:sz w:val="24"/>
                <w:highlight w:val="none"/>
              </w:rPr>
            </w:pPr>
            <w:r>
              <w:rPr>
                <w:color w:val="auto"/>
                <w:position w:val="-36"/>
                <w:sz w:val="24"/>
                <w:highlight w:val="none"/>
              </w:rPr>
              <w:t>性  别</w:t>
            </w:r>
          </w:p>
        </w:tc>
        <w:tc>
          <w:tcPr>
            <w:tcW w:w="1894" w:type="dxa"/>
            <w:gridSpan w:val="3"/>
          </w:tcPr>
          <w:p w14:paraId="628C5F9C">
            <w:pPr>
              <w:spacing w:line="360" w:lineRule="auto"/>
              <w:ind w:right="84"/>
              <w:jc w:val="center"/>
              <w:rPr>
                <w:color w:val="auto"/>
                <w:position w:val="-36"/>
                <w:sz w:val="24"/>
                <w:highlight w:val="none"/>
              </w:rPr>
            </w:pPr>
          </w:p>
        </w:tc>
        <w:tc>
          <w:tcPr>
            <w:tcW w:w="1426" w:type="dxa"/>
            <w:gridSpan w:val="2"/>
          </w:tcPr>
          <w:p w14:paraId="5FCF9D1C">
            <w:pPr>
              <w:spacing w:line="360" w:lineRule="auto"/>
              <w:ind w:right="84"/>
              <w:jc w:val="center"/>
              <w:rPr>
                <w:color w:val="auto"/>
                <w:position w:val="-36"/>
                <w:sz w:val="24"/>
                <w:highlight w:val="none"/>
              </w:rPr>
            </w:pPr>
            <w:r>
              <w:rPr>
                <w:color w:val="auto"/>
                <w:position w:val="-36"/>
                <w:sz w:val="24"/>
                <w:highlight w:val="none"/>
              </w:rPr>
              <w:t>年  龄</w:t>
            </w:r>
          </w:p>
        </w:tc>
        <w:tc>
          <w:tcPr>
            <w:tcW w:w="1290" w:type="dxa"/>
          </w:tcPr>
          <w:p w14:paraId="57A15972">
            <w:pPr>
              <w:spacing w:line="360" w:lineRule="auto"/>
              <w:ind w:right="84"/>
              <w:jc w:val="center"/>
              <w:rPr>
                <w:color w:val="auto"/>
                <w:position w:val="-36"/>
                <w:sz w:val="24"/>
                <w:highlight w:val="none"/>
              </w:rPr>
            </w:pPr>
          </w:p>
        </w:tc>
      </w:tr>
      <w:tr w14:paraId="1359A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14:paraId="391B05C0">
            <w:pPr>
              <w:spacing w:line="360" w:lineRule="auto"/>
              <w:ind w:right="84"/>
              <w:jc w:val="center"/>
              <w:rPr>
                <w:color w:val="auto"/>
                <w:position w:val="-36"/>
                <w:sz w:val="24"/>
                <w:highlight w:val="none"/>
              </w:rPr>
            </w:pPr>
            <w:r>
              <w:rPr>
                <w:color w:val="auto"/>
                <w:position w:val="-36"/>
                <w:sz w:val="24"/>
                <w:highlight w:val="none"/>
              </w:rPr>
              <w:t>职  称</w:t>
            </w:r>
          </w:p>
        </w:tc>
        <w:tc>
          <w:tcPr>
            <w:tcW w:w="1396" w:type="dxa"/>
            <w:gridSpan w:val="2"/>
          </w:tcPr>
          <w:p w14:paraId="0C08FAB0">
            <w:pPr>
              <w:spacing w:line="360" w:lineRule="auto"/>
              <w:ind w:right="84"/>
              <w:jc w:val="center"/>
              <w:rPr>
                <w:color w:val="auto"/>
                <w:position w:val="-36"/>
                <w:sz w:val="24"/>
                <w:highlight w:val="none"/>
              </w:rPr>
            </w:pPr>
          </w:p>
        </w:tc>
        <w:tc>
          <w:tcPr>
            <w:tcW w:w="1449" w:type="dxa"/>
            <w:gridSpan w:val="2"/>
          </w:tcPr>
          <w:p w14:paraId="687677B3">
            <w:pPr>
              <w:spacing w:line="360" w:lineRule="auto"/>
              <w:ind w:right="84"/>
              <w:jc w:val="center"/>
              <w:rPr>
                <w:color w:val="auto"/>
                <w:position w:val="-36"/>
                <w:sz w:val="24"/>
                <w:highlight w:val="none"/>
              </w:rPr>
            </w:pPr>
            <w:r>
              <w:rPr>
                <w:color w:val="auto"/>
                <w:position w:val="-36"/>
                <w:sz w:val="24"/>
                <w:highlight w:val="none"/>
              </w:rPr>
              <w:t>毕业学校</w:t>
            </w:r>
          </w:p>
        </w:tc>
        <w:tc>
          <w:tcPr>
            <w:tcW w:w="1894" w:type="dxa"/>
            <w:gridSpan w:val="3"/>
          </w:tcPr>
          <w:p w14:paraId="1ADFA83B">
            <w:pPr>
              <w:spacing w:line="360" w:lineRule="auto"/>
              <w:ind w:right="84"/>
              <w:jc w:val="center"/>
              <w:rPr>
                <w:color w:val="auto"/>
                <w:position w:val="-36"/>
                <w:sz w:val="24"/>
                <w:highlight w:val="none"/>
              </w:rPr>
            </w:pPr>
          </w:p>
        </w:tc>
        <w:tc>
          <w:tcPr>
            <w:tcW w:w="1426" w:type="dxa"/>
            <w:gridSpan w:val="2"/>
          </w:tcPr>
          <w:p w14:paraId="08C7CDE8">
            <w:pPr>
              <w:spacing w:line="360" w:lineRule="auto"/>
              <w:ind w:right="84"/>
              <w:jc w:val="center"/>
              <w:rPr>
                <w:color w:val="auto"/>
                <w:position w:val="-36"/>
                <w:sz w:val="24"/>
                <w:highlight w:val="none"/>
              </w:rPr>
            </w:pPr>
            <w:r>
              <w:rPr>
                <w:color w:val="auto"/>
                <w:position w:val="-36"/>
                <w:sz w:val="24"/>
                <w:highlight w:val="none"/>
              </w:rPr>
              <w:t>毕业时间</w:t>
            </w:r>
          </w:p>
        </w:tc>
        <w:tc>
          <w:tcPr>
            <w:tcW w:w="1290" w:type="dxa"/>
          </w:tcPr>
          <w:p w14:paraId="1A47B044">
            <w:pPr>
              <w:spacing w:line="360" w:lineRule="auto"/>
              <w:ind w:right="84"/>
              <w:jc w:val="center"/>
              <w:rPr>
                <w:color w:val="auto"/>
                <w:position w:val="-36"/>
                <w:sz w:val="24"/>
                <w:highlight w:val="none"/>
              </w:rPr>
            </w:pPr>
          </w:p>
        </w:tc>
      </w:tr>
      <w:tr w14:paraId="3B1D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52" w:type="dxa"/>
            <w:gridSpan w:val="2"/>
          </w:tcPr>
          <w:p w14:paraId="327BE553">
            <w:pPr>
              <w:spacing w:line="360" w:lineRule="auto"/>
              <w:ind w:right="84"/>
              <w:jc w:val="center"/>
              <w:rPr>
                <w:color w:val="auto"/>
                <w:position w:val="-36"/>
                <w:sz w:val="24"/>
                <w:highlight w:val="none"/>
              </w:rPr>
            </w:pPr>
            <w:r>
              <w:rPr>
                <w:color w:val="auto"/>
                <w:position w:val="-36"/>
                <w:sz w:val="24"/>
                <w:highlight w:val="none"/>
              </w:rPr>
              <w:t>所学专业</w:t>
            </w:r>
          </w:p>
        </w:tc>
        <w:tc>
          <w:tcPr>
            <w:tcW w:w="1396" w:type="dxa"/>
            <w:gridSpan w:val="2"/>
          </w:tcPr>
          <w:p w14:paraId="06C4A162">
            <w:pPr>
              <w:spacing w:line="360" w:lineRule="auto"/>
              <w:ind w:right="84"/>
              <w:jc w:val="center"/>
              <w:rPr>
                <w:color w:val="auto"/>
                <w:position w:val="-36"/>
                <w:sz w:val="24"/>
                <w:highlight w:val="none"/>
              </w:rPr>
            </w:pPr>
          </w:p>
        </w:tc>
        <w:tc>
          <w:tcPr>
            <w:tcW w:w="1449" w:type="dxa"/>
            <w:gridSpan w:val="2"/>
          </w:tcPr>
          <w:p w14:paraId="289DCCF5">
            <w:pPr>
              <w:spacing w:line="360" w:lineRule="auto"/>
              <w:ind w:right="84"/>
              <w:jc w:val="center"/>
              <w:rPr>
                <w:color w:val="auto"/>
                <w:position w:val="-36"/>
                <w:sz w:val="24"/>
                <w:highlight w:val="none"/>
              </w:rPr>
            </w:pPr>
            <w:r>
              <w:rPr>
                <w:color w:val="auto"/>
                <w:position w:val="-36"/>
                <w:sz w:val="24"/>
                <w:highlight w:val="none"/>
              </w:rPr>
              <w:t>最高学历</w:t>
            </w:r>
          </w:p>
        </w:tc>
        <w:tc>
          <w:tcPr>
            <w:tcW w:w="1894" w:type="dxa"/>
            <w:gridSpan w:val="3"/>
          </w:tcPr>
          <w:p w14:paraId="62B47933">
            <w:pPr>
              <w:spacing w:line="360" w:lineRule="auto"/>
              <w:ind w:right="84"/>
              <w:jc w:val="center"/>
              <w:rPr>
                <w:color w:val="auto"/>
                <w:position w:val="-36"/>
                <w:sz w:val="24"/>
                <w:highlight w:val="none"/>
              </w:rPr>
            </w:pPr>
          </w:p>
        </w:tc>
        <w:tc>
          <w:tcPr>
            <w:tcW w:w="1426" w:type="dxa"/>
            <w:gridSpan w:val="2"/>
          </w:tcPr>
          <w:p w14:paraId="30805242">
            <w:pPr>
              <w:spacing w:line="360" w:lineRule="auto"/>
              <w:ind w:right="84"/>
              <w:jc w:val="center"/>
              <w:rPr>
                <w:color w:val="auto"/>
                <w:position w:val="-36"/>
                <w:sz w:val="24"/>
                <w:highlight w:val="none"/>
              </w:rPr>
            </w:pPr>
            <w:r>
              <w:rPr>
                <w:color w:val="auto"/>
                <w:spacing w:val="-12"/>
                <w:position w:val="-36"/>
                <w:sz w:val="24"/>
                <w:highlight w:val="none"/>
              </w:rPr>
              <w:t xml:space="preserve">联系电话 </w:t>
            </w:r>
          </w:p>
        </w:tc>
        <w:tc>
          <w:tcPr>
            <w:tcW w:w="1290" w:type="dxa"/>
          </w:tcPr>
          <w:p w14:paraId="402FE356">
            <w:pPr>
              <w:spacing w:line="360" w:lineRule="auto"/>
              <w:ind w:right="84"/>
              <w:jc w:val="center"/>
              <w:rPr>
                <w:color w:val="auto"/>
                <w:position w:val="-36"/>
                <w:sz w:val="24"/>
                <w:highlight w:val="none"/>
              </w:rPr>
            </w:pPr>
          </w:p>
        </w:tc>
      </w:tr>
      <w:tr w14:paraId="7B1A6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46" w:type="dxa"/>
            <w:gridSpan w:val="3"/>
            <w:vAlign w:val="center"/>
          </w:tcPr>
          <w:p w14:paraId="4A26DA50">
            <w:pPr>
              <w:spacing w:line="360" w:lineRule="auto"/>
              <w:ind w:right="84"/>
              <w:jc w:val="center"/>
              <w:rPr>
                <w:color w:val="auto"/>
                <w:spacing w:val="-28"/>
                <w:position w:val="-36"/>
                <w:sz w:val="24"/>
                <w:highlight w:val="none"/>
              </w:rPr>
            </w:pPr>
            <w:r>
              <w:rPr>
                <w:color w:val="auto"/>
                <w:position w:val="-36"/>
                <w:sz w:val="24"/>
                <w:highlight w:val="none"/>
              </w:rPr>
              <w:t>所获证书及编号</w:t>
            </w:r>
          </w:p>
        </w:tc>
        <w:tc>
          <w:tcPr>
            <w:tcW w:w="1951" w:type="dxa"/>
            <w:gridSpan w:val="3"/>
          </w:tcPr>
          <w:p w14:paraId="331913AD">
            <w:pPr>
              <w:spacing w:line="360" w:lineRule="auto"/>
              <w:ind w:right="84"/>
              <w:jc w:val="center"/>
              <w:rPr>
                <w:color w:val="auto"/>
                <w:position w:val="-36"/>
                <w:sz w:val="24"/>
                <w:highlight w:val="none"/>
              </w:rPr>
            </w:pPr>
          </w:p>
        </w:tc>
        <w:tc>
          <w:tcPr>
            <w:tcW w:w="3138" w:type="dxa"/>
            <w:gridSpan w:val="4"/>
          </w:tcPr>
          <w:p w14:paraId="774E2C87">
            <w:pPr>
              <w:spacing w:line="360" w:lineRule="auto"/>
              <w:ind w:right="84"/>
              <w:jc w:val="center"/>
              <w:rPr>
                <w:color w:val="auto"/>
                <w:position w:val="-36"/>
                <w:sz w:val="24"/>
                <w:highlight w:val="none"/>
              </w:rPr>
            </w:pPr>
            <w:r>
              <w:rPr>
                <w:color w:val="auto"/>
                <w:sz w:val="24"/>
                <w:highlight w:val="none"/>
              </w:rPr>
              <w:t>工作年限</w:t>
            </w:r>
          </w:p>
        </w:tc>
        <w:tc>
          <w:tcPr>
            <w:tcW w:w="1472" w:type="dxa"/>
            <w:gridSpan w:val="2"/>
          </w:tcPr>
          <w:p w14:paraId="4B30869F">
            <w:pPr>
              <w:spacing w:line="360" w:lineRule="auto"/>
              <w:ind w:right="84"/>
              <w:jc w:val="center"/>
              <w:rPr>
                <w:color w:val="auto"/>
                <w:position w:val="-36"/>
                <w:sz w:val="24"/>
                <w:highlight w:val="none"/>
              </w:rPr>
            </w:pPr>
          </w:p>
        </w:tc>
      </w:tr>
      <w:tr w14:paraId="043E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07" w:type="dxa"/>
            <w:gridSpan w:val="12"/>
          </w:tcPr>
          <w:p w14:paraId="261E6E0E">
            <w:pPr>
              <w:spacing w:line="360" w:lineRule="auto"/>
              <w:ind w:right="84"/>
              <w:jc w:val="center"/>
              <w:rPr>
                <w:color w:val="auto"/>
                <w:position w:val="-36"/>
                <w:sz w:val="24"/>
                <w:highlight w:val="none"/>
              </w:rPr>
            </w:pPr>
            <w:r>
              <w:rPr>
                <w:color w:val="auto"/>
                <w:position w:val="-36"/>
                <w:sz w:val="24"/>
                <w:highlight w:val="none"/>
              </w:rPr>
              <w:t>主要工作业绩及担任的主要工作经历</w:t>
            </w:r>
          </w:p>
        </w:tc>
      </w:tr>
      <w:tr w14:paraId="4A5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14:paraId="3D54F936">
            <w:pPr>
              <w:spacing w:line="360" w:lineRule="auto"/>
              <w:ind w:right="84"/>
              <w:rPr>
                <w:color w:val="auto"/>
                <w:position w:val="-36"/>
                <w:sz w:val="24"/>
                <w:highlight w:val="none"/>
              </w:rPr>
            </w:pPr>
            <w:r>
              <w:rPr>
                <w:color w:val="auto"/>
                <w:position w:val="-36"/>
                <w:sz w:val="24"/>
                <w:highlight w:val="none"/>
              </w:rPr>
              <w:t>时 间</w:t>
            </w:r>
          </w:p>
        </w:tc>
        <w:tc>
          <w:tcPr>
            <w:tcW w:w="1394" w:type="dxa"/>
            <w:gridSpan w:val="2"/>
          </w:tcPr>
          <w:p w14:paraId="3EC6EF9C">
            <w:pPr>
              <w:spacing w:line="360" w:lineRule="auto"/>
              <w:ind w:right="84"/>
              <w:jc w:val="center"/>
              <w:rPr>
                <w:color w:val="auto"/>
                <w:position w:val="-36"/>
                <w:sz w:val="24"/>
                <w:highlight w:val="none"/>
              </w:rPr>
            </w:pPr>
            <w:r>
              <w:rPr>
                <w:color w:val="auto"/>
                <w:position w:val="-36"/>
                <w:sz w:val="24"/>
                <w:highlight w:val="none"/>
              </w:rPr>
              <w:t>地  点</w:t>
            </w:r>
          </w:p>
        </w:tc>
        <w:tc>
          <w:tcPr>
            <w:tcW w:w="1445" w:type="dxa"/>
            <w:gridSpan w:val="2"/>
          </w:tcPr>
          <w:p w14:paraId="7003DC53">
            <w:pPr>
              <w:spacing w:line="360" w:lineRule="auto"/>
              <w:ind w:right="84"/>
              <w:jc w:val="center"/>
              <w:rPr>
                <w:color w:val="auto"/>
                <w:position w:val="-36"/>
                <w:sz w:val="24"/>
                <w:highlight w:val="none"/>
              </w:rPr>
            </w:pPr>
            <w:r>
              <w:rPr>
                <w:color w:val="auto"/>
                <w:position w:val="-36"/>
                <w:sz w:val="24"/>
                <w:highlight w:val="none"/>
              </w:rPr>
              <w:t>单  位</w:t>
            </w:r>
          </w:p>
        </w:tc>
        <w:tc>
          <w:tcPr>
            <w:tcW w:w="944" w:type="dxa"/>
            <w:gridSpan w:val="2"/>
          </w:tcPr>
          <w:p w14:paraId="0EE50718">
            <w:pPr>
              <w:spacing w:line="360" w:lineRule="auto"/>
              <w:ind w:right="84"/>
              <w:jc w:val="center"/>
              <w:rPr>
                <w:color w:val="auto"/>
                <w:position w:val="-36"/>
                <w:sz w:val="24"/>
                <w:highlight w:val="none"/>
              </w:rPr>
            </w:pPr>
            <w:r>
              <w:rPr>
                <w:color w:val="auto"/>
                <w:position w:val="-36"/>
                <w:sz w:val="24"/>
                <w:highlight w:val="none"/>
              </w:rPr>
              <w:t>职 务</w:t>
            </w:r>
          </w:p>
        </w:tc>
        <w:tc>
          <w:tcPr>
            <w:tcW w:w="4172" w:type="dxa"/>
            <w:gridSpan w:val="5"/>
          </w:tcPr>
          <w:p w14:paraId="1C5C9F37">
            <w:pPr>
              <w:spacing w:line="360" w:lineRule="auto"/>
              <w:ind w:right="84"/>
              <w:jc w:val="center"/>
              <w:rPr>
                <w:color w:val="auto"/>
                <w:position w:val="-36"/>
                <w:sz w:val="24"/>
                <w:highlight w:val="none"/>
              </w:rPr>
            </w:pPr>
            <w:r>
              <w:rPr>
                <w:color w:val="auto"/>
                <w:position w:val="-36"/>
                <w:sz w:val="24"/>
                <w:highlight w:val="none"/>
              </w:rPr>
              <w:t>主 要 工 作</w:t>
            </w:r>
          </w:p>
        </w:tc>
      </w:tr>
      <w:tr w14:paraId="3E7A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14:paraId="4AEA2FA3">
            <w:pPr>
              <w:spacing w:line="360" w:lineRule="auto"/>
              <w:ind w:right="84"/>
              <w:rPr>
                <w:color w:val="auto"/>
                <w:position w:val="-36"/>
                <w:sz w:val="24"/>
                <w:highlight w:val="none"/>
              </w:rPr>
            </w:pPr>
          </w:p>
          <w:p w14:paraId="41872983">
            <w:pPr>
              <w:spacing w:line="360" w:lineRule="auto"/>
              <w:ind w:right="84"/>
              <w:rPr>
                <w:color w:val="auto"/>
                <w:position w:val="-36"/>
                <w:sz w:val="24"/>
                <w:highlight w:val="none"/>
              </w:rPr>
            </w:pPr>
          </w:p>
          <w:p w14:paraId="4ADE7BB3">
            <w:pPr>
              <w:spacing w:line="360" w:lineRule="auto"/>
              <w:ind w:right="84"/>
              <w:rPr>
                <w:color w:val="auto"/>
                <w:position w:val="-36"/>
                <w:sz w:val="24"/>
                <w:highlight w:val="none"/>
              </w:rPr>
            </w:pPr>
          </w:p>
          <w:p w14:paraId="5E1AEAC2">
            <w:pPr>
              <w:spacing w:line="360" w:lineRule="auto"/>
              <w:ind w:right="84"/>
              <w:rPr>
                <w:color w:val="auto"/>
                <w:position w:val="-36"/>
                <w:sz w:val="24"/>
                <w:highlight w:val="none"/>
              </w:rPr>
            </w:pPr>
          </w:p>
          <w:p w14:paraId="5C634437">
            <w:pPr>
              <w:spacing w:line="360" w:lineRule="auto"/>
              <w:ind w:right="84"/>
              <w:rPr>
                <w:color w:val="auto"/>
                <w:position w:val="-36"/>
                <w:sz w:val="24"/>
                <w:highlight w:val="none"/>
              </w:rPr>
            </w:pPr>
          </w:p>
        </w:tc>
        <w:tc>
          <w:tcPr>
            <w:tcW w:w="1394" w:type="dxa"/>
            <w:gridSpan w:val="2"/>
          </w:tcPr>
          <w:p w14:paraId="38F24884">
            <w:pPr>
              <w:spacing w:line="360" w:lineRule="auto"/>
              <w:ind w:right="84"/>
              <w:rPr>
                <w:color w:val="auto"/>
                <w:position w:val="-36"/>
                <w:sz w:val="24"/>
                <w:highlight w:val="none"/>
              </w:rPr>
            </w:pPr>
          </w:p>
        </w:tc>
        <w:tc>
          <w:tcPr>
            <w:tcW w:w="1445" w:type="dxa"/>
            <w:gridSpan w:val="2"/>
          </w:tcPr>
          <w:p w14:paraId="4AD59502">
            <w:pPr>
              <w:spacing w:line="360" w:lineRule="auto"/>
              <w:ind w:right="84"/>
              <w:rPr>
                <w:color w:val="auto"/>
                <w:position w:val="-36"/>
                <w:sz w:val="24"/>
                <w:highlight w:val="none"/>
              </w:rPr>
            </w:pPr>
          </w:p>
        </w:tc>
        <w:tc>
          <w:tcPr>
            <w:tcW w:w="944" w:type="dxa"/>
            <w:gridSpan w:val="2"/>
          </w:tcPr>
          <w:p w14:paraId="1D0BF159">
            <w:pPr>
              <w:spacing w:line="360" w:lineRule="auto"/>
              <w:ind w:right="84"/>
              <w:rPr>
                <w:color w:val="auto"/>
                <w:position w:val="-36"/>
                <w:sz w:val="24"/>
                <w:highlight w:val="none"/>
              </w:rPr>
            </w:pPr>
          </w:p>
        </w:tc>
        <w:tc>
          <w:tcPr>
            <w:tcW w:w="4172" w:type="dxa"/>
            <w:gridSpan w:val="5"/>
          </w:tcPr>
          <w:p w14:paraId="01674C75">
            <w:pPr>
              <w:spacing w:line="360" w:lineRule="auto"/>
              <w:ind w:right="84"/>
              <w:rPr>
                <w:color w:val="auto"/>
                <w:position w:val="-36"/>
                <w:sz w:val="24"/>
                <w:highlight w:val="none"/>
              </w:rPr>
            </w:pPr>
          </w:p>
        </w:tc>
      </w:tr>
      <w:tr w14:paraId="5136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907" w:type="dxa"/>
            <w:gridSpan w:val="12"/>
          </w:tcPr>
          <w:p w14:paraId="482CD1A5">
            <w:pPr>
              <w:spacing w:line="360" w:lineRule="auto"/>
              <w:ind w:right="84"/>
              <w:jc w:val="center"/>
              <w:rPr>
                <w:color w:val="auto"/>
                <w:position w:val="-36"/>
                <w:sz w:val="24"/>
                <w:highlight w:val="none"/>
              </w:rPr>
            </w:pPr>
            <w:r>
              <w:rPr>
                <w:color w:val="auto"/>
                <w:position w:val="-36"/>
                <w:sz w:val="24"/>
                <w:highlight w:val="none"/>
              </w:rPr>
              <w:t>曾担任负责人的项目</w:t>
            </w:r>
          </w:p>
        </w:tc>
      </w:tr>
      <w:tr w14:paraId="735FE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2" w:type="dxa"/>
          </w:tcPr>
          <w:p w14:paraId="141A00E6">
            <w:pPr>
              <w:spacing w:line="360" w:lineRule="auto"/>
              <w:ind w:right="84"/>
              <w:rPr>
                <w:color w:val="auto"/>
                <w:position w:val="-36"/>
                <w:sz w:val="24"/>
                <w:highlight w:val="none"/>
              </w:rPr>
            </w:pPr>
            <w:r>
              <w:rPr>
                <w:color w:val="auto"/>
                <w:position w:val="-36"/>
                <w:sz w:val="24"/>
                <w:highlight w:val="none"/>
              </w:rPr>
              <w:t>时 间</w:t>
            </w:r>
          </w:p>
        </w:tc>
        <w:tc>
          <w:tcPr>
            <w:tcW w:w="1394" w:type="dxa"/>
            <w:gridSpan w:val="2"/>
          </w:tcPr>
          <w:p w14:paraId="43777607">
            <w:pPr>
              <w:spacing w:line="360" w:lineRule="auto"/>
              <w:ind w:right="84"/>
              <w:jc w:val="center"/>
              <w:rPr>
                <w:color w:val="auto"/>
                <w:position w:val="-36"/>
                <w:sz w:val="24"/>
                <w:highlight w:val="none"/>
              </w:rPr>
            </w:pPr>
            <w:r>
              <w:rPr>
                <w:color w:val="auto"/>
                <w:position w:val="-36"/>
                <w:sz w:val="24"/>
                <w:highlight w:val="none"/>
              </w:rPr>
              <w:t>委托单位</w:t>
            </w:r>
          </w:p>
        </w:tc>
        <w:tc>
          <w:tcPr>
            <w:tcW w:w="2389" w:type="dxa"/>
            <w:gridSpan w:val="4"/>
          </w:tcPr>
          <w:p w14:paraId="6F26CFF8">
            <w:pPr>
              <w:spacing w:line="360" w:lineRule="auto"/>
              <w:ind w:right="84"/>
              <w:jc w:val="center"/>
              <w:rPr>
                <w:color w:val="auto"/>
                <w:position w:val="-36"/>
                <w:sz w:val="24"/>
                <w:highlight w:val="none"/>
              </w:rPr>
            </w:pPr>
            <w:r>
              <w:rPr>
                <w:color w:val="auto"/>
                <w:position w:val="-36"/>
                <w:sz w:val="24"/>
                <w:highlight w:val="none"/>
              </w:rPr>
              <w:t>项目名称</w:t>
            </w:r>
          </w:p>
        </w:tc>
        <w:tc>
          <w:tcPr>
            <w:tcW w:w="1351" w:type="dxa"/>
          </w:tcPr>
          <w:p w14:paraId="12B31613">
            <w:pPr>
              <w:spacing w:line="360" w:lineRule="auto"/>
              <w:ind w:right="84"/>
              <w:jc w:val="center"/>
              <w:rPr>
                <w:color w:val="auto"/>
                <w:position w:val="-36"/>
                <w:sz w:val="24"/>
                <w:highlight w:val="none"/>
              </w:rPr>
            </w:pPr>
            <w:r>
              <w:rPr>
                <w:color w:val="auto"/>
                <w:position w:val="-36"/>
                <w:sz w:val="24"/>
                <w:highlight w:val="none"/>
              </w:rPr>
              <w:t>项目规模</w:t>
            </w:r>
          </w:p>
        </w:tc>
        <w:tc>
          <w:tcPr>
            <w:tcW w:w="1349" w:type="dxa"/>
            <w:gridSpan w:val="2"/>
          </w:tcPr>
          <w:p w14:paraId="0E2CE6EC">
            <w:pPr>
              <w:spacing w:line="360" w:lineRule="auto"/>
              <w:ind w:right="84"/>
              <w:jc w:val="center"/>
              <w:rPr>
                <w:color w:val="auto"/>
                <w:position w:val="-36"/>
                <w:sz w:val="24"/>
                <w:highlight w:val="none"/>
              </w:rPr>
            </w:pPr>
            <w:r>
              <w:rPr>
                <w:color w:val="auto"/>
                <w:position w:val="-36"/>
                <w:sz w:val="24"/>
                <w:highlight w:val="none"/>
              </w:rPr>
              <w:t>项目类型</w:t>
            </w:r>
          </w:p>
        </w:tc>
        <w:tc>
          <w:tcPr>
            <w:tcW w:w="1472" w:type="dxa"/>
            <w:gridSpan w:val="2"/>
          </w:tcPr>
          <w:p w14:paraId="68E6FED9">
            <w:pPr>
              <w:spacing w:line="360" w:lineRule="auto"/>
              <w:ind w:right="84"/>
              <w:jc w:val="center"/>
              <w:rPr>
                <w:color w:val="auto"/>
                <w:position w:val="-36"/>
                <w:sz w:val="24"/>
                <w:highlight w:val="none"/>
              </w:rPr>
            </w:pPr>
            <w:r>
              <w:rPr>
                <w:color w:val="auto"/>
                <w:position w:val="-36"/>
                <w:sz w:val="24"/>
                <w:highlight w:val="none"/>
              </w:rPr>
              <w:t>备注</w:t>
            </w:r>
          </w:p>
        </w:tc>
      </w:tr>
      <w:tr w14:paraId="6D482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9" w:hRule="atLeast"/>
          <w:jc w:val="center"/>
        </w:trPr>
        <w:tc>
          <w:tcPr>
            <w:tcW w:w="952" w:type="dxa"/>
            <w:tcBorders>
              <w:bottom w:val="single" w:color="auto" w:sz="4" w:space="0"/>
            </w:tcBorders>
          </w:tcPr>
          <w:p w14:paraId="40071ECD">
            <w:pPr>
              <w:spacing w:line="360" w:lineRule="auto"/>
              <w:ind w:right="84"/>
              <w:rPr>
                <w:color w:val="auto"/>
                <w:position w:val="-36"/>
                <w:sz w:val="24"/>
                <w:highlight w:val="none"/>
              </w:rPr>
            </w:pPr>
          </w:p>
          <w:p w14:paraId="220E1CCC">
            <w:pPr>
              <w:spacing w:line="360" w:lineRule="auto"/>
              <w:ind w:right="84"/>
              <w:rPr>
                <w:color w:val="auto"/>
                <w:position w:val="-36"/>
                <w:sz w:val="24"/>
                <w:highlight w:val="none"/>
              </w:rPr>
            </w:pPr>
          </w:p>
          <w:p w14:paraId="1A6DF248">
            <w:pPr>
              <w:spacing w:line="360" w:lineRule="auto"/>
              <w:ind w:right="84"/>
              <w:rPr>
                <w:color w:val="auto"/>
                <w:position w:val="-36"/>
                <w:sz w:val="24"/>
                <w:highlight w:val="none"/>
              </w:rPr>
            </w:pPr>
          </w:p>
        </w:tc>
        <w:tc>
          <w:tcPr>
            <w:tcW w:w="1394" w:type="dxa"/>
            <w:gridSpan w:val="2"/>
            <w:tcBorders>
              <w:bottom w:val="single" w:color="auto" w:sz="4" w:space="0"/>
            </w:tcBorders>
          </w:tcPr>
          <w:p w14:paraId="4A3E4549">
            <w:pPr>
              <w:spacing w:line="360" w:lineRule="auto"/>
              <w:ind w:right="84"/>
              <w:rPr>
                <w:color w:val="auto"/>
                <w:position w:val="-36"/>
                <w:sz w:val="24"/>
                <w:highlight w:val="none"/>
              </w:rPr>
            </w:pPr>
          </w:p>
        </w:tc>
        <w:tc>
          <w:tcPr>
            <w:tcW w:w="2389" w:type="dxa"/>
            <w:gridSpan w:val="4"/>
            <w:tcBorders>
              <w:bottom w:val="single" w:color="auto" w:sz="4" w:space="0"/>
            </w:tcBorders>
          </w:tcPr>
          <w:p w14:paraId="1D20A3B7">
            <w:pPr>
              <w:spacing w:line="360" w:lineRule="auto"/>
              <w:ind w:right="84"/>
              <w:rPr>
                <w:color w:val="auto"/>
                <w:position w:val="-36"/>
                <w:sz w:val="24"/>
                <w:highlight w:val="none"/>
              </w:rPr>
            </w:pPr>
          </w:p>
        </w:tc>
        <w:tc>
          <w:tcPr>
            <w:tcW w:w="1351" w:type="dxa"/>
            <w:tcBorders>
              <w:bottom w:val="single" w:color="auto" w:sz="4" w:space="0"/>
            </w:tcBorders>
          </w:tcPr>
          <w:p w14:paraId="53E30AA2">
            <w:pPr>
              <w:spacing w:line="360" w:lineRule="auto"/>
              <w:ind w:right="84"/>
              <w:rPr>
                <w:color w:val="auto"/>
                <w:position w:val="-36"/>
                <w:sz w:val="24"/>
                <w:highlight w:val="none"/>
              </w:rPr>
            </w:pPr>
          </w:p>
        </w:tc>
        <w:tc>
          <w:tcPr>
            <w:tcW w:w="1349" w:type="dxa"/>
            <w:gridSpan w:val="2"/>
            <w:tcBorders>
              <w:bottom w:val="single" w:color="auto" w:sz="4" w:space="0"/>
            </w:tcBorders>
          </w:tcPr>
          <w:p w14:paraId="64E1D4AA">
            <w:pPr>
              <w:spacing w:line="360" w:lineRule="auto"/>
              <w:ind w:right="84"/>
              <w:rPr>
                <w:color w:val="auto"/>
                <w:position w:val="-36"/>
                <w:sz w:val="24"/>
                <w:highlight w:val="none"/>
              </w:rPr>
            </w:pPr>
          </w:p>
        </w:tc>
        <w:tc>
          <w:tcPr>
            <w:tcW w:w="1472" w:type="dxa"/>
            <w:gridSpan w:val="2"/>
            <w:tcBorders>
              <w:bottom w:val="single" w:color="auto" w:sz="4" w:space="0"/>
            </w:tcBorders>
          </w:tcPr>
          <w:p w14:paraId="409A3CA1">
            <w:pPr>
              <w:spacing w:line="360" w:lineRule="auto"/>
              <w:ind w:right="84"/>
              <w:rPr>
                <w:color w:val="auto"/>
                <w:position w:val="-36"/>
                <w:sz w:val="24"/>
                <w:highlight w:val="none"/>
              </w:rPr>
            </w:pPr>
          </w:p>
        </w:tc>
      </w:tr>
    </w:tbl>
    <w:p w14:paraId="2153982A">
      <w:pPr>
        <w:spacing w:line="460" w:lineRule="exact"/>
        <w:ind w:left="192"/>
        <w:rPr>
          <w:color w:val="auto"/>
          <w:sz w:val="24"/>
          <w:highlight w:val="none"/>
        </w:rPr>
      </w:pPr>
    </w:p>
    <w:p w14:paraId="60EB1179">
      <w:pPr>
        <w:spacing w:line="360" w:lineRule="auto"/>
        <w:ind w:firstLine="3808" w:firstLineChars="1700"/>
        <w:rPr>
          <w:color w:val="auto"/>
          <w:sz w:val="24"/>
          <w:highlight w:val="none"/>
        </w:rPr>
      </w:pPr>
      <w:r>
        <w:rPr>
          <w:color w:val="auto"/>
          <w:sz w:val="24"/>
          <w:highlight w:val="none"/>
        </w:rPr>
        <w:t>投标人名称：</w:t>
      </w:r>
    </w:p>
    <w:p w14:paraId="4E186E95">
      <w:pPr>
        <w:spacing w:line="360" w:lineRule="auto"/>
        <w:ind w:firstLine="3808" w:firstLineChars="1700"/>
        <w:rPr>
          <w:color w:val="auto"/>
          <w:sz w:val="24"/>
          <w:highlight w:val="none"/>
        </w:rPr>
      </w:pPr>
      <w:r>
        <w:rPr>
          <w:color w:val="auto"/>
          <w:sz w:val="24"/>
          <w:highlight w:val="none"/>
        </w:rPr>
        <w:t>日期：</w:t>
      </w:r>
      <w:r>
        <w:rPr>
          <w:color w:val="auto"/>
          <w:sz w:val="24"/>
          <w:highlight w:val="none"/>
          <w:u w:val="single"/>
        </w:rPr>
        <w:t xml:space="preserve">     </w:t>
      </w:r>
      <w:r>
        <w:rPr>
          <w:color w:val="auto"/>
          <w:sz w:val="24"/>
          <w:highlight w:val="none"/>
        </w:rPr>
        <w:t>年</w:t>
      </w:r>
      <w:r>
        <w:rPr>
          <w:color w:val="auto"/>
          <w:sz w:val="24"/>
          <w:highlight w:val="none"/>
          <w:u w:val="single"/>
        </w:rPr>
        <w:t xml:space="preserve">    </w:t>
      </w:r>
      <w:r>
        <w:rPr>
          <w:color w:val="auto"/>
          <w:sz w:val="24"/>
          <w:highlight w:val="none"/>
        </w:rPr>
        <w:t>月</w:t>
      </w:r>
      <w:r>
        <w:rPr>
          <w:color w:val="auto"/>
          <w:sz w:val="24"/>
          <w:highlight w:val="none"/>
          <w:u w:val="single"/>
        </w:rPr>
        <w:t xml:space="preserve">    </w:t>
      </w:r>
      <w:r>
        <w:rPr>
          <w:color w:val="auto"/>
          <w:sz w:val="24"/>
          <w:highlight w:val="none"/>
        </w:rPr>
        <w:t>日</w:t>
      </w:r>
    </w:p>
    <w:p w14:paraId="5A52B246">
      <w:pPr>
        <w:rPr>
          <w:color w:val="auto"/>
          <w:sz w:val="24"/>
          <w:highlight w:val="none"/>
        </w:rPr>
      </w:pPr>
      <w:r>
        <w:rPr>
          <w:color w:val="auto"/>
          <w:sz w:val="24"/>
          <w:highlight w:val="none"/>
        </w:rPr>
        <w:br w:type="page"/>
      </w:r>
    </w:p>
    <w:p w14:paraId="190404C2">
      <w:pPr>
        <w:spacing w:line="480" w:lineRule="auto"/>
        <w:rPr>
          <w:rFonts w:hint="default" w:eastAsia="宋体"/>
          <w:b/>
          <w:color w:val="auto"/>
          <w:sz w:val="24"/>
          <w:highlight w:val="none"/>
          <w:lang w:val="en-US" w:eastAsia="zh-CN"/>
        </w:rPr>
      </w:pPr>
      <w:r>
        <w:rPr>
          <w:b/>
          <w:color w:val="auto"/>
          <w:sz w:val="24"/>
          <w:highlight w:val="none"/>
        </w:rPr>
        <w:t>附件</w:t>
      </w:r>
      <w:r>
        <w:rPr>
          <w:rFonts w:hint="eastAsia"/>
          <w:b/>
          <w:color w:val="auto"/>
          <w:sz w:val="24"/>
          <w:highlight w:val="none"/>
          <w:lang w:val="en-US" w:eastAsia="zh-CN"/>
        </w:rPr>
        <w:t>10</w:t>
      </w:r>
    </w:p>
    <w:p w14:paraId="7D4C9732">
      <w:pPr>
        <w:widowControl/>
        <w:jc w:val="center"/>
        <w:rPr>
          <w:rFonts w:hint="eastAsia"/>
          <w:b/>
          <w:color w:val="auto"/>
          <w:sz w:val="24"/>
          <w:highlight w:val="none"/>
        </w:rPr>
      </w:pPr>
    </w:p>
    <w:p w14:paraId="087E5AD7">
      <w:pPr>
        <w:widowControl/>
        <w:jc w:val="center"/>
        <w:rPr>
          <w:b/>
          <w:color w:val="auto"/>
          <w:sz w:val="24"/>
          <w:highlight w:val="none"/>
        </w:rPr>
      </w:pPr>
      <w:r>
        <w:rPr>
          <w:rFonts w:hint="eastAsia"/>
          <w:b/>
          <w:color w:val="auto"/>
          <w:sz w:val="24"/>
          <w:highlight w:val="none"/>
        </w:rPr>
        <w:t>项目人员及岗位安排</w:t>
      </w:r>
    </w:p>
    <w:p w14:paraId="2EB83532">
      <w:pPr>
        <w:widowControl/>
        <w:jc w:val="left"/>
        <w:rPr>
          <w:color w:val="auto"/>
          <w:sz w:val="24"/>
          <w:highlight w:val="none"/>
        </w:rPr>
      </w:pPr>
    </w:p>
    <w:p w14:paraId="64BCF158">
      <w:pPr>
        <w:spacing w:line="460" w:lineRule="exact"/>
        <w:rPr>
          <w:color w:val="auto"/>
          <w:sz w:val="24"/>
          <w:highlight w:val="none"/>
        </w:rPr>
      </w:pPr>
      <w:r>
        <w:rPr>
          <w:color w:val="auto"/>
          <w:sz w:val="24"/>
          <w:highlight w:val="none"/>
        </w:rPr>
        <w:t>项目名称：</w:t>
      </w:r>
      <w:r>
        <w:rPr>
          <w:color w:val="auto"/>
          <w:sz w:val="24"/>
          <w:highlight w:val="none"/>
          <w:u w:val="single"/>
        </w:rPr>
        <w:t xml:space="preserve">                    </w:t>
      </w:r>
    </w:p>
    <w:p w14:paraId="175C3418">
      <w:pPr>
        <w:spacing w:line="460" w:lineRule="exact"/>
        <w:rPr>
          <w:color w:val="auto"/>
          <w:sz w:val="24"/>
          <w:highlight w:val="none"/>
        </w:rPr>
      </w:pPr>
      <w:r>
        <w:rPr>
          <w:color w:val="auto"/>
          <w:sz w:val="24"/>
          <w:highlight w:val="none"/>
        </w:rPr>
        <w:t>项目编号：</w:t>
      </w:r>
      <w:r>
        <w:rPr>
          <w:color w:val="auto"/>
          <w:sz w:val="24"/>
          <w:highlight w:val="none"/>
          <w:u w:val="single"/>
        </w:rPr>
        <w:t xml:space="preserve">                    </w:t>
      </w:r>
    </w:p>
    <w:p w14:paraId="315BA1C5">
      <w:pPr>
        <w:widowControl/>
        <w:jc w:val="left"/>
        <w:rPr>
          <w:color w:val="auto"/>
          <w:sz w:val="24"/>
          <w:highlight w:val="none"/>
        </w:rPr>
      </w:pPr>
    </w:p>
    <w:p w14:paraId="337C7C91">
      <w:pPr>
        <w:widowControl/>
        <w:jc w:val="left"/>
        <w:rPr>
          <w:color w:val="auto"/>
          <w:sz w:val="24"/>
          <w:highlight w:val="none"/>
        </w:rPr>
      </w:pPr>
    </w:p>
    <w:tbl>
      <w:tblPr>
        <w:tblStyle w:val="2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4"/>
        <w:gridCol w:w="1610"/>
        <w:gridCol w:w="1603"/>
        <w:gridCol w:w="2614"/>
        <w:gridCol w:w="1704"/>
      </w:tblGrid>
      <w:tr w14:paraId="61B2C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vAlign w:val="center"/>
          </w:tcPr>
          <w:p w14:paraId="4D4585A3">
            <w:pPr>
              <w:spacing w:line="360" w:lineRule="auto"/>
              <w:jc w:val="center"/>
              <w:rPr>
                <w:b/>
                <w:color w:val="auto"/>
                <w:szCs w:val="21"/>
                <w:highlight w:val="none"/>
              </w:rPr>
            </w:pPr>
            <w:r>
              <w:rPr>
                <w:b/>
                <w:color w:val="auto"/>
                <w:szCs w:val="21"/>
                <w:highlight w:val="none"/>
              </w:rPr>
              <w:t>序号</w:t>
            </w:r>
          </w:p>
        </w:tc>
        <w:tc>
          <w:tcPr>
            <w:tcW w:w="943" w:type="pct"/>
            <w:vAlign w:val="center"/>
          </w:tcPr>
          <w:p w14:paraId="6998D526">
            <w:pPr>
              <w:spacing w:line="360" w:lineRule="auto"/>
              <w:jc w:val="center"/>
              <w:rPr>
                <w:b/>
                <w:color w:val="auto"/>
                <w:szCs w:val="21"/>
                <w:highlight w:val="none"/>
              </w:rPr>
            </w:pPr>
            <w:r>
              <w:rPr>
                <w:b/>
                <w:color w:val="auto"/>
                <w:szCs w:val="21"/>
                <w:highlight w:val="none"/>
              </w:rPr>
              <w:t>岗位名称</w:t>
            </w:r>
          </w:p>
        </w:tc>
        <w:tc>
          <w:tcPr>
            <w:tcW w:w="940" w:type="pct"/>
            <w:vAlign w:val="center"/>
          </w:tcPr>
          <w:p w14:paraId="768187FC">
            <w:pPr>
              <w:spacing w:line="360" w:lineRule="auto"/>
              <w:jc w:val="center"/>
              <w:rPr>
                <w:b/>
                <w:color w:val="auto"/>
                <w:szCs w:val="21"/>
                <w:highlight w:val="none"/>
              </w:rPr>
            </w:pPr>
            <w:r>
              <w:rPr>
                <w:rFonts w:hint="eastAsia"/>
                <w:b/>
                <w:color w:val="auto"/>
                <w:szCs w:val="21"/>
                <w:highlight w:val="none"/>
              </w:rPr>
              <w:t>投入</w:t>
            </w:r>
            <w:r>
              <w:rPr>
                <w:b/>
                <w:color w:val="auto"/>
                <w:szCs w:val="21"/>
                <w:highlight w:val="none"/>
              </w:rPr>
              <w:t>人数</w:t>
            </w:r>
          </w:p>
        </w:tc>
        <w:tc>
          <w:tcPr>
            <w:tcW w:w="1533" w:type="pct"/>
            <w:vAlign w:val="center"/>
          </w:tcPr>
          <w:p w14:paraId="7CF591B6">
            <w:pPr>
              <w:spacing w:line="360" w:lineRule="auto"/>
              <w:jc w:val="center"/>
              <w:rPr>
                <w:b/>
                <w:color w:val="auto"/>
                <w:szCs w:val="21"/>
                <w:highlight w:val="none"/>
              </w:rPr>
            </w:pPr>
            <w:r>
              <w:rPr>
                <w:rFonts w:hint="eastAsia"/>
                <w:b/>
                <w:color w:val="auto"/>
                <w:szCs w:val="21"/>
                <w:highlight w:val="none"/>
              </w:rPr>
              <w:t>人员情况简介</w:t>
            </w:r>
          </w:p>
        </w:tc>
        <w:tc>
          <w:tcPr>
            <w:tcW w:w="998" w:type="pct"/>
          </w:tcPr>
          <w:p w14:paraId="11A7D29B">
            <w:pPr>
              <w:spacing w:line="360" w:lineRule="auto"/>
              <w:jc w:val="center"/>
              <w:rPr>
                <w:b/>
                <w:color w:val="auto"/>
                <w:szCs w:val="21"/>
                <w:highlight w:val="none"/>
              </w:rPr>
            </w:pPr>
            <w:r>
              <w:rPr>
                <w:rFonts w:hint="eastAsia"/>
                <w:b/>
                <w:color w:val="auto"/>
                <w:szCs w:val="21"/>
                <w:highlight w:val="none"/>
              </w:rPr>
              <w:t>备注</w:t>
            </w:r>
          </w:p>
        </w:tc>
      </w:tr>
      <w:tr w14:paraId="346F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vAlign w:val="center"/>
          </w:tcPr>
          <w:p w14:paraId="319F3445">
            <w:pPr>
              <w:spacing w:line="360" w:lineRule="auto"/>
              <w:jc w:val="center"/>
              <w:rPr>
                <w:color w:val="auto"/>
                <w:szCs w:val="21"/>
                <w:highlight w:val="none"/>
              </w:rPr>
            </w:pPr>
          </w:p>
        </w:tc>
        <w:tc>
          <w:tcPr>
            <w:tcW w:w="943" w:type="pct"/>
            <w:vAlign w:val="center"/>
          </w:tcPr>
          <w:p w14:paraId="111B7DCB">
            <w:pPr>
              <w:spacing w:line="360" w:lineRule="auto"/>
              <w:jc w:val="center"/>
              <w:rPr>
                <w:color w:val="auto"/>
                <w:szCs w:val="21"/>
                <w:highlight w:val="none"/>
              </w:rPr>
            </w:pPr>
          </w:p>
        </w:tc>
        <w:tc>
          <w:tcPr>
            <w:tcW w:w="940" w:type="pct"/>
            <w:vAlign w:val="center"/>
          </w:tcPr>
          <w:p w14:paraId="33122ED3">
            <w:pPr>
              <w:spacing w:line="360" w:lineRule="auto"/>
              <w:jc w:val="center"/>
              <w:rPr>
                <w:color w:val="auto"/>
                <w:szCs w:val="21"/>
                <w:highlight w:val="none"/>
              </w:rPr>
            </w:pPr>
          </w:p>
        </w:tc>
        <w:tc>
          <w:tcPr>
            <w:tcW w:w="1533" w:type="pct"/>
            <w:vAlign w:val="center"/>
          </w:tcPr>
          <w:p w14:paraId="170647CE">
            <w:pPr>
              <w:spacing w:line="360" w:lineRule="auto"/>
              <w:jc w:val="center"/>
              <w:rPr>
                <w:color w:val="auto"/>
                <w:szCs w:val="21"/>
                <w:highlight w:val="none"/>
              </w:rPr>
            </w:pPr>
          </w:p>
        </w:tc>
        <w:tc>
          <w:tcPr>
            <w:tcW w:w="998" w:type="pct"/>
          </w:tcPr>
          <w:p w14:paraId="390370E7">
            <w:pPr>
              <w:spacing w:line="360" w:lineRule="auto"/>
              <w:jc w:val="center"/>
              <w:rPr>
                <w:color w:val="auto"/>
                <w:szCs w:val="21"/>
                <w:highlight w:val="none"/>
              </w:rPr>
            </w:pPr>
          </w:p>
        </w:tc>
      </w:tr>
      <w:tr w14:paraId="2754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vAlign w:val="center"/>
          </w:tcPr>
          <w:p w14:paraId="4FA58CFD">
            <w:pPr>
              <w:spacing w:line="360" w:lineRule="auto"/>
              <w:jc w:val="center"/>
              <w:rPr>
                <w:color w:val="auto"/>
                <w:szCs w:val="21"/>
                <w:highlight w:val="none"/>
              </w:rPr>
            </w:pPr>
          </w:p>
        </w:tc>
        <w:tc>
          <w:tcPr>
            <w:tcW w:w="943" w:type="pct"/>
            <w:vAlign w:val="center"/>
          </w:tcPr>
          <w:p w14:paraId="0D77764A">
            <w:pPr>
              <w:spacing w:line="360" w:lineRule="auto"/>
              <w:jc w:val="center"/>
              <w:rPr>
                <w:color w:val="auto"/>
                <w:szCs w:val="21"/>
                <w:highlight w:val="none"/>
              </w:rPr>
            </w:pPr>
          </w:p>
        </w:tc>
        <w:tc>
          <w:tcPr>
            <w:tcW w:w="940" w:type="pct"/>
            <w:vAlign w:val="center"/>
          </w:tcPr>
          <w:p w14:paraId="65119D85">
            <w:pPr>
              <w:spacing w:line="360" w:lineRule="auto"/>
              <w:jc w:val="center"/>
              <w:rPr>
                <w:color w:val="auto"/>
                <w:szCs w:val="21"/>
                <w:highlight w:val="none"/>
              </w:rPr>
            </w:pPr>
          </w:p>
        </w:tc>
        <w:tc>
          <w:tcPr>
            <w:tcW w:w="1533" w:type="pct"/>
            <w:vAlign w:val="center"/>
          </w:tcPr>
          <w:p w14:paraId="3BB17226">
            <w:pPr>
              <w:spacing w:line="360" w:lineRule="auto"/>
              <w:jc w:val="center"/>
              <w:rPr>
                <w:color w:val="auto"/>
                <w:szCs w:val="21"/>
                <w:highlight w:val="none"/>
              </w:rPr>
            </w:pPr>
          </w:p>
        </w:tc>
        <w:tc>
          <w:tcPr>
            <w:tcW w:w="998" w:type="pct"/>
          </w:tcPr>
          <w:p w14:paraId="43D48A9B">
            <w:pPr>
              <w:spacing w:line="360" w:lineRule="auto"/>
              <w:jc w:val="center"/>
              <w:rPr>
                <w:color w:val="auto"/>
                <w:szCs w:val="21"/>
                <w:highlight w:val="none"/>
              </w:rPr>
            </w:pPr>
          </w:p>
        </w:tc>
      </w:tr>
      <w:tr w14:paraId="542C0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83" w:type="pct"/>
            <w:vAlign w:val="center"/>
          </w:tcPr>
          <w:p w14:paraId="33211AAE">
            <w:pPr>
              <w:spacing w:line="360" w:lineRule="auto"/>
              <w:jc w:val="center"/>
              <w:rPr>
                <w:color w:val="auto"/>
                <w:szCs w:val="21"/>
                <w:highlight w:val="none"/>
              </w:rPr>
            </w:pPr>
          </w:p>
        </w:tc>
        <w:tc>
          <w:tcPr>
            <w:tcW w:w="943" w:type="pct"/>
            <w:vAlign w:val="center"/>
          </w:tcPr>
          <w:p w14:paraId="59034E90">
            <w:pPr>
              <w:spacing w:line="360" w:lineRule="auto"/>
              <w:jc w:val="center"/>
              <w:rPr>
                <w:color w:val="auto"/>
                <w:szCs w:val="21"/>
                <w:highlight w:val="none"/>
              </w:rPr>
            </w:pPr>
          </w:p>
        </w:tc>
        <w:tc>
          <w:tcPr>
            <w:tcW w:w="940" w:type="pct"/>
            <w:vAlign w:val="center"/>
          </w:tcPr>
          <w:p w14:paraId="14AACFB7">
            <w:pPr>
              <w:spacing w:line="360" w:lineRule="auto"/>
              <w:jc w:val="center"/>
              <w:rPr>
                <w:color w:val="auto"/>
                <w:szCs w:val="21"/>
                <w:highlight w:val="none"/>
              </w:rPr>
            </w:pPr>
          </w:p>
        </w:tc>
        <w:tc>
          <w:tcPr>
            <w:tcW w:w="1533" w:type="pct"/>
            <w:vAlign w:val="center"/>
          </w:tcPr>
          <w:p w14:paraId="43E152BB">
            <w:pPr>
              <w:spacing w:line="360" w:lineRule="auto"/>
              <w:jc w:val="center"/>
              <w:rPr>
                <w:color w:val="auto"/>
                <w:szCs w:val="21"/>
                <w:highlight w:val="none"/>
              </w:rPr>
            </w:pPr>
          </w:p>
        </w:tc>
        <w:tc>
          <w:tcPr>
            <w:tcW w:w="998" w:type="pct"/>
          </w:tcPr>
          <w:p w14:paraId="1A585148">
            <w:pPr>
              <w:spacing w:line="360" w:lineRule="auto"/>
              <w:jc w:val="center"/>
              <w:rPr>
                <w:color w:val="auto"/>
                <w:szCs w:val="21"/>
                <w:highlight w:val="none"/>
              </w:rPr>
            </w:pPr>
          </w:p>
        </w:tc>
      </w:tr>
      <w:tr w14:paraId="1CD18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583" w:type="pct"/>
            <w:vAlign w:val="center"/>
          </w:tcPr>
          <w:p w14:paraId="0EE748CF">
            <w:pPr>
              <w:spacing w:line="360" w:lineRule="auto"/>
              <w:jc w:val="center"/>
              <w:rPr>
                <w:color w:val="auto"/>
                <w:szCs w:val="21"/>
                <w:highlight w:val="none"/>
              </w:rPr>
            </w:pPr>
          </w:p>
        </w:tc>
        <w:tc>
          <w:tcPr>
            <w:tcW w:w="943" w:type="pct"/>
            <w:vAlign w:val="center"/>
          </w:tcPr>
          <w:p w14:paraId="7EF620A8">
            <w:pPr>
              <w:spacing w:line="360" w:lineRule="auto"/>
              <w:jc w:val="center"/>
              <w:rPr>
                <w:color w:val="auto"/>
                <w:szCs w:val="21"/>
                <w:highlight w:val="none"/>
              </w:rPr>
            </w:pPr>
          </w:p>
        </w:tc>
        <w:tc>
          <w:tcPr>
            <w:tcW w:w="940" w:type="pct"/>
            <w:vAlign w:val="center"/>
          </w:tcPr>
          <w:p w14:paraId="68A7CAA6">
            <w:pPr>
              <w:spacing w:line="360" w:lineRule="auto"/>
              <w:jc w:val="center"/>
              <w:rPr>
                <w:color w:val="auto"/>
                <w:szCs w:val="21"/>
                <w:highlight w:val="none"/>
              </w:rPr>
            </w:pPr>
          </w:p>
        </w:tc>
        <w:tc>
          <w:tcPr>
            <w:tcW w:w="1533" w:type="pct"/>
            <w:vAlign w:val="center"/>
          </w:tcPr>
          <w:p w14:paraId="150CA14B">
            <w:pPr>
              <w:spacing w:line="360" w:lineRule="auto"/>
              <w:jc w:val="center"/>
              <w:rPr>
                <w:color w:val="auto"/>
                <w:szCs w:val="21"/>
                <w:highlight w:val="none"/>
              </w:rPr>
            </w:pPr>
          </w:p>
        </w:tc>
        <w:tc>
          <w:tcPr>
            <w:tcW w:w="998" w:type="pct"/>
          </w:tcPr>
          <w:p w14:paraId="435D0356">
            <w:pPr>
              <w:spacing w:line="360" w:lineRule="auto"/>
              <w:jc w:val="center"/>
              <w:rPr>
                <w:color w:val="auto"/>
                <w:szCs w:val="21"/>
                <w:highlight w:val="none"/>
              </w:rPr>
            </w:pPr>
          </w:p>
        </w:tc>
      </w:tr>
      <w:tr w14:paraId="1B74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vAlign w:val="center"/>
          </w:tcPr>
          <w:p w14:paraId="0A6BC1B5">
            <w:pPr>
              <w:spacing w:line="360" w:lineRule="auto"/>
              <w:jc w:val="center"/>
              <w:rPr>
                <w:color w:val="auto"/>
                <w:szCs w:val="21"/>
                <w:highlight w:val="none"/>
              </w:rPr>
            </w:pPr>
          </w:p>
        </w:tc>
        <w:tc>
          <w:tcPr>
            <w:tcW w:w="943" w:type="pct"/>
            <w:vAlign w:val="center"/>
          </w:tcPr>
          <w:p w14:paraId="4ABBF383">
            <w:pPr>
              <w:spacing w:line="360" w:lineRule="auto"/>
              <w:jc w:val="center"/>
              <w:rPr>
                <w:color w:val="auto"/>
                <w:szCs w:val="21"/>
                <w:highlight w:val="none"/>
              </w:rPr>
            </w:pPr>
          </w:p>
        </w:tc>
        <w:tc>
          <w:tcPr>
            <w:tcW w:w="940" w:type="pct"/>
            <w:vAlign w:val="center"/>
          </w:tcPr>
          <w:p w14:paraId="42841284">
            <w:pPr>
              <w:spacing w:line="360" w:lineRule="auto"/>
              <w:jc w:val="center"/>
              <w:rPr>
                <w:color w:val="auto"/>
                <w:szCs w:val="21"/>
                <w:highlight w:val="none"/>
              </w:rPr>
            </w:pPr>
          </w:p>
        </w:tc>
        <w:tc>
          <w:tcPr>
            <w:tcW w:w="1533" w:type="pct"/>
            <w:vAlign w:val="center"/>
          </w:tcPr>
          <w:p w14:paraId="7598982A">
            <w:pPr>
              <w:spacing w:line="360" w:lineRule="auto"/>
              <w:jc w:val="center"/>
              <w:rPr>
                <w:color w:val="auto"/>
                <w:szCs w:val="21"/>
                <w:highlight w:val="none"/>
              </w:rPr>
            </w:pPr>
          </w:p>
        </w:tc>
        <w:tc>
          <w:tcPr>
            <w:tcW w:w="998" w:type="pct"/>
          </w:tcPr>
          <w:p w14:paraId="64BCA508">
            <w:pPr>
              <w:spacing w:line="360" w:lineRule="auto"/>
              <w:jc w:val="center"/>
              <w:rPr>
                <w:color w:val="auto"/>
                <w:szCs w:val="21"/>
                <w:highlight w:val="none"/>
              </w:rPr>
            </w:pPr>
          </w:p>
        </w:tc>
      </w:tr>
      <w:tr w14:paraId="21EB1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3" w:type="pct"/>
            <w:vAlign w:val="center"/>
          </w:tcPr>
          <w:p w14:paraId="435FAB1D">
            <w:pPr>
              <w:spacing w:line="360" w:lineRule="auto"/>
              <w:jc w:val="center"/>
              <w:rPr>
                <w:color w:val="auto"/>
                <w:szCs w:val="21"/>
                <w:highlight w:val="none"/>
              </w:rPr>
            </w:pPr>
          </w:p>
        </w:tc>
        <w:tc>
          <w:tcPr>
            <w:tcW w:w="943" w:type="pct"/>
            <w:vAlign w:val="center"/>
          </w:tcPr>
          <w:p w14:paraId="3B7CC89F">
            <w:pPr>
              <w:spacing w:line="360" w:lineRule="auto"/>
              <w:jc w:val="center"/>
              <w:rPr>
                <w:color w:val="auto"/>
                <w:szCs w:val="21"/>
                <w:highlight w:val="none"/>
              </w:rPr>
            </w:pPr>
          </w:p>
        </w:tc>
        <w:tc>
          <w:tcPr>
            <w:tcW w:w="940" w:type="pct"/>
            <w:vAlign w:val="center"/>
          </w:tcPr>
          <w:p w14:paraId="0DE92732">
            <w:pPr>
              <w:spacing w:line="360" w:lineRule="auto"/>
              <w:jc w:val="center"/>
              <w:rPr>
                <w:color w:val="auto"/>
                <w:szCs w:val="21"/>
                <w:highlight w:val="none"/>
              </w:rPr>
            </w:pPr>
          </w:p>
        </w:tc>
        <w:tc>
          <w:tcPr>
            <w:tcW w:w="1533" w:type="pct"/>
            <w:vAlign w:val="center"/>
          </w:tcPr>
          <w:p w14:paraId="66A6D05E">
            <w:pPr>
              <w:spacing w:line="360" w:lineRule="auto"/>
              <w:jc w:val="center"/>
              <w:rPr>
                <w:color w:val="auto"/>
                <w:szCs w:val="21"/>
                <w:highlight w:val="none"/>
              </w:rPr>
            </w:pPr>
          </w:p>
        </w:tc>
        <w:tc>
          <w:tcPr>
            <w:tcW w:w="998" w:type="pct"/>
          </w:tcPr>
          <w:p w14:paraId="122CA202">
            <w:pPr>
              <w:spacing w:line="360" w:lineRule="auto"/>
              <w:jc w:val="center"/>
              <w:rPr>
                <w:color w:val="auto"/>
                <w:szCs w:val="21"/>
                <w:highlight w:val="none"/>
              </w:rPr>
            </w:pPr>
          </w:p>
        </w:tc>
      </w:tr>
      <w:tr w14:paraId="4F3E4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pct"/>
            <w:gridSpan w:val="2"/>
            <w:vAlign w:val="center"/>
          </w:tcPr>
          <w:p w14:paraId="029E2403">
            <w:pPr>
              <w:spacing w:line="360" w:lineRule="auto"/>
              <w:jc w:val="center"/>
              <w:rPr>
                <w:color w:val="auto"/>
                <w:szCs w:val="21"/>
                <w:highlight w:val="none"/>
              </w:rPr>
            </w:pPr>
            <w:r>
              <w:rPr>
                <w:rFonts w:hint="eastAsia"/>
                <w:color w:val="auto"/>
                <w:szCs w:val="21"/>
                <w:highlight w:val="none"/>
              </w:rPr>
              <w:t>合计人数</w:t>
            </w:r>
          </w:p>
        </w:tc>
        <w:tc>
          <w:tcPr>
            <w:tcW w:w="3472" w:type="pct"/>
            <w:gridSpan w:val="3"/>
            <w:vAlign w:val="center"/>
          </w:tcPr>
          <w:p w14:paraId="4CBA556B">
            <w:pPr>
              <w:spacing w:line="360" w:lineRule="auto"/>
              <w:jc w:val="center"/>
              <w:rPr>
                <w:color w:val="auto"/>
                <w:szCs w:val="21"/>
                <w:highlight w:val="none"/>
              </w:rPr>
            </w:pPr>
          </w:p>
        </w:tc>
      </w:tr>
    </w:tbl>
    <w:p w14:paraId="0D5D3203">
      <w:pPr>
        <w:widowControl/>
        <w:jc w:val="left"/>
        <w:rPr>
          <w:color w:val="auto"/>
          <w:sz w:val="24"/>
          <w:highlight w:val="none"/>
        </w:rPr>
      </w:pPr>
    </w:p>
    <w:p w14:paraId="6D0AF51D">
      <w:pPr>
        <w:widowControl/>
        <w:jc w:val="left"/>
        <w:rPr>
          <w:color w:val="auto"/>
          <w:sz w:val="24"/>
          <w:highlight w:val="none"/>
        </w:rPr>
      </w:pPr>
    </w:p>
    <w:p w14:paraId="7990AC63">
      <w:pPr>
        <w:widowControl/>
        <w:jc w:val="left"/>
        <w:rPr>
          <w:color w:val="auto"/>
          <w:sz w:val="24"/>
          <w:highlight w:val="none"/>
        </w:rPr>
      </w:pPr>
    </w:p>
    <w:p w14:paraId="77E2E1B1">
      <w:pPr>
        <w:widowControl/>
        <w:jc w:val="left"/>
        <w:rPr>
          <w:color w:val="auto"/>
          <w:sz w:val="24"/>
          <w:highlight w:val="none"/>
        </w:rPr>
      </w:pPr>
    </w:p>
    <w:p w14:paraId="5BE794A9">
      <w:pPr>
        <w:widowControl/>
        <w:jc w:val="left"/>
        <w:rPr>
          <w:color w:val="auto"/>
          <w:sz w:val="24"/>
          <w:highlight w:val="none"/>
        </w:rPr>
      </w:pPr>
    </w:p>
    <w:p w14:paraId="27033918">
      <w:pPr>
        <w:widowControl/>
        <w:jc w:val="left"/>
        <w:rPr>
          <w:color w:val="auto"/>
          <w:sz w:val="24"/>
          <w:highlight w:val="none"/>
        </w:rPr>
      </w:pPr>
    </w:p>
    <w:p w14:paraId="5DAD3728">
      <w:pPr>
        <w:widowControl/>
        <w:jc w:val="left"/>
        <w:rPr>
          <w:color w:val="auto"/>
          <w:sz w:val="24"/>
          <w:highlight w:val="none"/>
        </w:rPr>
      </w:pPr>
    </w:p>
    <w:p w14:paraId="4040AE16">
      <w:pPr>
        <w:spacing w:line="360" w:lineRule="auto"/>
        <w:ind w:right="84" w:firstLine="224" w:firstLineChars="100"/>
        <w:rPr>
          <w:color w:val="auto"/>
          <w:sz w:val="24"/>
          <w:highlight w:val="none"/>
        </w:rPr>
      </w:pPr>
      <w:r>
        <w:rPr>
          <w:color w:val="auto"/>
          <w:sz w:val="24"/>
          <w:highlight w:val="none"/>
        </w:rPr>
        <w:t>投标人名称：</w:t>
      </w:r>
    </w:p>
    <w:p w14:paraId="758FD543">
      <w:pPr>
        <w:spacing w:line="360" w:lineRule="auto"/>
        <w:ind w:right="84" w:firstLine="224" w:firstLineChars="100"/>
        <w:rPr>
          <w:color w:val="auto"/>
          <w:sz w:val="24"/>
          <w:highlight w:val="none"/>
        </w:rPr>
      </w:pPr>
    </w:p>
    <w:p w14:paraId="61E7E89C">
      <w:pPr>
        <w:spacing w:line="360" w:lineRule="auto"/>
        <w:ind w:right="84" w:firstLine="224" w:firstLineChars="100"/>
        <w:rPr>
          <w:color w:val="auto"/>
          <w:sz w:val="24"/>
          <w:highlight w:val="none"/>
        </w:rPr>
      </w:pPr>
      <w:r>
        <w:rPr>
          <w:color w:val="auto"/>
          <w:sz w:val="24"/>
          <w:highlight w:val="none"/>
        </w:rPr>
        <w:t>日期：</w:t>
      </w:r>
      <w:r>
        <w:rPr>
          <w:color w:val="auto"/>
          <w:sz w:val="24"/>
          <w:highlight w:val="none"/>
          <w:u w:val="single"/>
        </w:rPr>
        <w:t xml:space="preserve">     </w:t>
      </w:r>
      <w:r>
        <w:rPr>
          <w:color w:val="auto"/>
          <w:sz w:val="24"/>
          <w:highlight w:val="none"/>
        </w:rPr>
        <w:t>年</w:t>
      </w:r>
      <w:r>
        <w:rPr>
          <w:color w:val="auto"/>
          <w:sz w:val="24"/>
          <w:highlight w:val="none"/>
          <w:u w:val="single"/>
        </w:rPr>
        <w:t xml:space="preserve">    </w:t>
      </w:r>
      <w:r>
        <w:rPr>
          <w:color w:val="auto"/>
          <w:sz w:val="24"/>
          <w:highlight w:val="none"/>
        </w:rPr>
        <w:t>月</w:t>
      </w:r>
      <w:r>
        <w:rPr>
          <w:color w:val="auto"/>
          <w:sz w:val="24"/>
          <w:highlight w:val="none"/>
          <w:u w:val="single"/>
        </w:rPr>
        <w:t xml:space="preserve">    </w:t>
      </w:r>
      <w:r>
        <w:rPr>
          <w:color w:val="auto"/>
          <w:sz w:val="24"/>
          <w:highlight w:val="none"/>
        </w:rPr>
        <w:t>日</w:t>
      </w:r>
    </w:p>
    <w:p w14:paraId="076175C0">
      <w:pPr>
        <w:spacing w:line="360" w:lineRule="auto"/>
        <w:ind w:firstLine="3808" w:firstLineChars="1700"/>
        <w:rPr>
          <w:color w:val="auto"/>
          <w:sz w:val="24"/>
          <w:highlight w:val="none"/>
        </w:rPr>
      </w:pPr>
    </w:p>
    <w:p w14:paraId="191BF851">
      <w:pPr>
        <w:rPr>
          <w:b/>
          <w:sz w:val="24"/>
          <w:szCs w:val="21"/>
        </w:rPr>
      </w:pPr>
      <w:r>
        <w:rPr>
          <w:b/>
          <w:sz w:val="24"/>
          <w:szCs w:val="21"/>
        </w:rPr>
        <w:br w:type="page"/>
      </w:r>
    </w:p>
    <w:p w14:paraId="659BBC16">
      <w:pPr>
        <w:snapToGrid w:val="0"/>
        <w:spacing w:line="360" w:lineRule="auto"/>
        <w:rPr>
          <w:b/>
          <w:bCs/>
          <w:sz w:val="24"/>
        </w:rPr>
      </w:pPr>
      <w:r>
        <w:rPr>
          <w:b/>
          <w:sz w:val="24"/>
          <w:szCs w:val="21"/>
        </w:rPr>
        <w:t>附件</w:t>
      </w:r>
      <w:r>
        <w:rPr>
          <w:rFonts w:hint="eastAsia"/>
          <w:b/>
          <w:sz w:val="24"/>
          <w:szCs w:val="21"/>
          <w:lang w:val="en-US" w:eastAsia="zh-CN"/>
        </w:rPr>
        <w:t>11</w:t>
      </w:r>
      <w:r>
        <w:rPr>
          <w:b/>
          <w:sz w:val="24"/>
          <w:szCs w:val="21"/>
        </w:rPr>
        <w:t>：</w:t>
      </w:r>
      <w:r>
        <w:rPr>
          <w:b/>
          <w:sz w:val="24"/>
        </w:rPr>
        <w:t>招标文件</w:t>
      </w:r>
      <w:r>
        <w:rPr>
          <w:b/>
          <w:bCs/>
          <w:sz w:val="24"/>
        </w:rPr>
        <w:t>评分因素及评标标准中要求的证明材料扫描件、方案等</w:t>
      </w:r>
    </w:p>
    <w:p w14:paraId="7BE69936">
      <w:pPr>
        <w:snapToGrid w:val="0"/>
        <w:spacing w:line="360" w:lineRule="auto"/>
        <w:rPr>
          <w:b/>
          <w:sz w:val="24"/>
          <w:szCs w:val="21"/>
        </w:rPr>
      </w:pPr>
      <w:r>
        <w:rPr>
          <w:b/>
          <w:bCs/>
          <w:sz w:val="24"/>
        </w:rPr>
        <w:t>附件</w:t>
      </w:r>
      <w:r>
        <w:rPr>
          <w:rFonts w:hint="eastAsia"/>
          <w:b/>
          <w:bCs/>
          <w:sz w:val="24"/>
          <w:lang w:val="en-US" w:eastAsia="zh-CN"/>
        </w:rPr>
        <w:t>12</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F7967">
    <w:pPr>
      <w:pStyle w:val="17"/>
      <w:jc w:val="center"/>
    </w:pPr>
    <w:r>
      <w:rPr>
        <w:b/>
      </w:rPr>
      <w:fldChar w:fldCharType="begin"/>
    </w:r>
    <w:r>
      <w:rPr>
        <w:b/>
      </w:rPr>
      <w:instrText xml:space="preserve">PAGE  \* Arabic  \* MERGEFORMAT</w:instrText>
    </w:r>
    <w:r>
      <w:rPr>
        <w:b/>
      </w:rPr>
      <w:fldChar w:fldCharType="separate"/>
    </w:r>
    <w:r>
      <w:rPr>
        <w:b/>
        <w:lang w:val="zh-CN"/>
      </w:rPr>
      <w:t>42</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A6C7E">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7F6A45"/>
    <w:multiLevelType w:val="multilevel"/>
    <w:tmpl w:val="367F6A45"/>
    <w:lvl w:ilvl="0" w:tentative="0">
      <w:start w:val="1"/>
      <w:numFmt w:val="decimal"/>
      <w:pStyle w:val="8"/>
      <w:lvlText w:val="%1."/>
      <w:lvlJc w:val="left"/>
      <w:pPr>
        <w:ind w:left="360" w:hanging="360"/>
      </w:pPr>
      <w:rPr>
        <w:rFonts w:hint="default"/>
      </w:rPr>
    </w:lvl>
    <w:lvl w:ilvl="1" w:tentative="0">
      <w:start w:val="1"/>
      <w:numFmt w:val="decimal"/>
      <w:pStyle w:val="7"/>
      <w:lvlText w:val="%1.%2"/>
      <w:lvlJc w:val="left"/>
      <w:pPr>
        <w:tabs>
          <w:tab w:val="left" w:pos="432"/>
        </w:tabs>
        <w:ind w:left="432" w:hanging="432"/>
      </w:pPr>
      <w:rPr>
        <w:rFonts w:hint="default"/>
      </w:rPr>
    </w:lvl>
    <w:lvl w:ilvl="2" w:tentative="0">
      <w:start w:val="1"/>
      <w:numFmt w:val="lowerLetter"/>
      <w:pStyle w:val="11"/>
      <w:lvlText w:val="%3."/>
      <w:lvlJc w:val="left"/>
      <w:pPr>
        <w:ind w:left="792" w:hanging="360"/>
      </w:pPr>
      <w:rPr>
        <w:rFonts w:hint="default"/>
      </w:rPr>
    </w:lvl>
    <w:lvl w:ilvl="3" w:tentative="0">
      <w:start w:val="1"/>
      <w:numFmt w:val="lowerRoman"/>
      <w:pStyle w:val="13"/>
      <w:lvlText w:val="%4."/>
      <w:lvlJc w:val="left"/>
      <w:pPr>
        <w:ind w:left="1152" w:hanging="360"/>
      </w:pPr>
      <w:rPr>
        <w:rFonts w:hint="default"/>
      </w:rPr>
    </w:lvl>
    <w:lvl w:ilvl="4" w:tentative="0">
      <w:start w:val="1"/>
      <w:numFmt w:val="lowerLetter"/>
      <w:pStyle w:val="19"/>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2919"/>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1654"/>
    <w:rsid w:val="00121CDE"/>
    <w:rsid w:val="001232CD"/>
    <w:rsid w:val="00123611"/>
    <w:rsid w:val="00123BF8"/>
    <w:rsid w:val="001242F7"/>
    <w:rsid w:val="001256ED"/>
    <w:rsid w:val="0012609D"/>
    <w:rsid w:val="001307AA"/>
    <w:rsid w:val="00130AD2"/>
    <w:rsid w:val="0013288C"/>
    <w:rsid w:val="00136F51"/>
    <w:rsid w:val="00137864"/>
    <w:rsid w:val="001411F4"/>
    <w:rsid w:val="00141664"/>
    <w:rsid w:val="00143B4D"/>
    <w:rsid w:val="0014712D"/>
    <w:rsid w:val="00150DE5"/>
    <w:rsid w:val="00151B51"/>
    <w:rsid w:val="001524A8"/>
    <w:rsid w:val="001544ED"/>
    <w:rsid w:val="00155128"/>
    <w:rsid w:val="00156564"/>
    <w:rsid w:val="00161A5D"/>
    <w:rsid w:val="00161E88"/>
    <w:rsid w:val="001630A1"/>
    <w:rsid w:val="00163DC6"/>
    <w:rsid w:val="00164FD8"/>
    <w:rsid w:val="00165592"/>
    <w:rsid w:val="00165934"/>
    <w:rsid w:val="001659F0"/>
    <w:rsid w:val="001704C8"/>
    <w:rsid w:val="001707F2"/>
    <w:rsid w:val="001712BA"/>
    <w:rsid w:val="001725A9"/>
    <w:rsid w:val="00173561"/>
    <w:rsid w:val="00173A83"/>
    <w:rsid w:val="00174526"/>
    <w:rsid w:val="00175AC2"/>
    <w:rsid w:val="00177293"/>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7953"/>
    <w:rsid w:val="001B4B24"/>
    <w:rsid w:val="001B5BEA"/>
    <w:rsid w:val="001C0E64"/>
    <w:rsid w:val="001C1981"/>
    <w:rsid w:val="001C4A2D"/>
    <w:rsid w:val="001C50CC"/>
    <w:rsid w:val="001C7F50"/>
    <w:rsid w:val="001D0EB0"/>
    <w:rsid w:val="001D1850"/>
    <w:rsid w:val="001D249B"/>
    <w:rsid w:val="001D4FB9"/>
    <w:rsid w:val="001D619B"/>
    <w:rsid w:val="001E2BA2"/>
    <w:rsid w:val="001E3387"/>
    <w:rsid w:val="001E3CB7"/>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46D3"/>
    <w:rsid w:val="00335148"/>
    <w:rsid w:val="003353C7"/>
    <w:rsid w:val="00337301"/>
    <w:rsid w:val="00340281"/>
    <w:rsid w:val="00340C35"/>
    <w:rsid w:val="003424AE"/>
    <w:rsid w:val="00343849"/>
    <w:rsid w:val="00343957"/>
    <w:rsid w:val="00343E7C"/>
    <w:rsid w:val="0034565D"/>
    <w:rsid w:val="00346F22"/>
    <w:rsid w:val="003473CD"/>
    <w:rsid w:val="0035257E"/>
    <w:rsid w:val="00355EEA"/>
    <w:rsid w:val="003562E3"/>
    <w:rsid w:val="0036142F"/>
    <w:rsid w:val="00364265"/>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5F22"/>
    <w:rsid w:val="004D6293"/>
    <w:rsid w:val="004D6546"/>
    <w:rsid w:val="004E0B4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12A58"/>
    <w:rsid w:val="00512ABA"/>
    <w:rsid w:val="005131C3"/>
    <w:rsid w:val="00513A4E"/>
    <w:rsid w:val="00515B6B"/>
    <w:rsid w:val="005175A0"/>
    <w:rsid w:val="005201BE"/>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6731"/>
    <w:rsid w:val="005A76F1"/>
    <w:rsid w:val="005B1221"/>
    <w:rsid w:val="005B352D"/>
    <w:rsid w:val="005B631B"/>
    <w:rsid w:val="005B6420"/>
    <w:rsid w:val="005C061E"/>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4E81"/>
    <w:rsid w:val="00616050"/>
    <w:rsid w:val="00616B13"/>
    <w:rsid w:val="00616C15"/>
    <w:rsid w:val="00620130"/>
    <w:rsid w:val="00622893"/>
    <w:rsid w:val="00625361"/>
    <w:rsid w:val="006253AB"/>
    <w:rsid w:val="0062548D"/>
    <w:rsid w:val="00626103"/>
    <w:rsid w:val="00627EED"/>
    <w:rsid w:val="00630655"/>
    <w:rsid w:val="00630B07"/>
    <w:rsid w:val="00630DB5"/>
    <w:rsid w:val="00631029"/>
    <w:rsid w:val="0063189E"/>
    <w:rsid w:val="00632268"/>
    <w:rsid w:val="00633921"/>
    <w:rsid w:val="00634087"/>
    <w:rsid w:val="00635552"/>
    <w:rsid w:val="0063555E"/>
    <w:rsid w:val="00635DAE"/>
    <w:rsid w:val="00637E05"/>
    <w:rsid w:val="00641801"/>
    <w:rsid w:val="006437B9"/>
    <w:rsid w:val="00643D14"/>
    <w:rsid w:val="00644C09"/>
    <w:rsid w:val="006478CA"/>
    <w:rsid w:val="00653F68"/>
    <w:rsid w:val="0066099D"/>
    <w:rsid w:val="006631C0"/>
    <w:rsid w:val="00665F3D"/>
    <w:rsid w:val="0066772F"/>
    <w:rsid w:val="00670BE5"/>
    <w:rsid w:val="006713E4"/>
    <w:rsid w:val="0067226C"/>
    <w:rsid w:val="006741E5"/>
    <w:rsid w:val="00677AF1"/>
    <w:rsid w:val="006802EF"/>
    <w:rsid w:val="006816E0"/>
    <w:rsid w:val="00681AE4"/>
    <w:rsid w:val="00682A4A"/>
    <w:rsid w:val="0068581C"/>
    <w:rsid w:val="00685987"/>
    <w:rsid w:val="006863BB"/>
    <w:rsid w:val="00690924"/>
    <w:rsid w:val="00691E24"/>
    <w:rsid w:val="00692004"/>
    <w:rsid w:val="006920AC"/>
    <w:rsid w:val="00692429"/>
    <w:rsid w:val="00693B94"/>
    <w:rsid w:val="00697EBC"/>
    <w:rsid w:val="006A0563"/>
    <w:rsid w:val="006A1C8A"/>
    <w:rsid w:val="006A258A"/>
    <w:rsid w:val="006A3604"/>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A25"/>
    <w:rsid w:val="007737A3"/>
    <w:rsid w:val="007738A0"/>
    <w:rsid w:val="007739DD"/>
    <w:rsid w:val="0077606A"/>
    <w:rsid w:val="007801CD"/>
    <w:rsid w:val="0078146D"/>
    <w:rsid w:val="00781801"/>
    <w:rsid w:val="0078209B"/>
    <w:rsid w:val="00782A8B"/>
    <w:rsid w:val="00783E3F"/>
    <w:rsid w:val="00784C33"/>
    <w:rsid w:val="00787C14"/>
    <w:rsid w:val="00790453"/>
    <w:rsid w:val="0079363C"/>
    <w:rsid w:val="00793B6E"/>
    <w:rsid w:val="0079785B"/>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6783"/>
    <w:rsid w:val="007D67E0"/>
    <w:rsid w:val="007D6EC1"/>
    <w:rsid w:val="007D6FD7"/>
    <w:rsid w:val="007D70E9"/>
    <w:rsid w:val="007E1B82"/>
    <w:rsid w:val="007E4CD6"/>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5098"/>
    <w:rsid w:val="00807A77"/>
    <w:rsid w:val="00810B35"/>
    <w:rsid w:val="0081120F"/>
    <w:rsid w:val="00813916"/>
    <w:rsid w:val="00814C9A"/>
    <w:rsid w:val="008152F1"/>
    <w:rsid w:val="008178BA"/>
    <w:rsid w:val="00821FCA"/>
    <w:rsid w:val="00822A78"/>
    <w:rsid w:val="008233A0"/>
    <w:rsid w:val="0082417D"/>
    <w:rsid w:val="008259FC"/>
    <w:rsid w:val="00832534"/>
    <w:rsid w:val="008343D0"/>
    <w:rsid w:val="00834EDE"/>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E84"/>
    <w:rsid w:val="0089306D"/>
    <w:rsid w:val="0089306E"/>
    <w:rsid w:val="008951B3"/>
    <w:rsid w:val="00895914"/>
    <w:rsid w:val="008A1E8A"/>
    <w:rsid w:val="008A57E5"/>
    <w:rsid w:val="008A7D42"/>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56E2"/>
    <w:rsid w:val="008E57F5"/>
    <w:rsid w:val="008E626A"/>
    <w:rsid w:val="008E68B5"/>
    <w:rsid w:val="008F35A8"/>
    <w:rsid w:val="008F4B74"/>
    <w:rsid w:val="0090049C"/>
    <w:rsid w:val="009016E3"/>
    <w:rsid w:val="00902527"/>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5C87"/>
    <w:rsid w:val="00935FF3"/>
    <w:rsid w:val="0093630E"/>
    <w:rsid w:val="00936E99"/>
    <w:rsid w:val="00940318"/>
    <w:rsid w:val="0094062F"/>
    <w:rsid w:val="0094212E"/>
    <w:rsid w:val="009422EB"/>
    <w:rsid w:val="009438AB"/>
    <w:rsid w:val="0094458A"/>
    <w:rsid w:val="0094466C"/>
    <w:rsid w:val="00947EC9"/>
    <w:rsid w:val="00951A8D"/>
    <w:rsid w:val="00952A84"/>
    <w:rsid w:val="00953254"/>
    <w:rsid w:val="009533CE"/>
    <w:rsid w:val="009539F1"/>
    <w:rsid w:val="00955B43"/>
    <w:rsid w:val="0095612C"/>
    <w:rsid w:val="009561C1"/>
    <w:rsid w:val="00962A82"/>
    <w:rsid w:val="0096326C"/>
    <w:rsid w:val="00963601"/>
    <w:rsid w:val="00965CA0"/>
    <w:rsid w:val="009662F0"/>
    <w:rsid w:val="00966BCE"/>
    <w:rsid w:val="00971C68"/>
    <w:rsid w:val="0097450A"/>
    <w:rsid w:val="009745C4"/>
    <w:rsid w:val="00974B43"/>
    <w:rsid w:val="00974FAA"/>
    <w:rsid w:val="00977FB6"/>
    <w:rsid w:val="009809F0"/>
    <w:rsid w:val="00980F32"/>
    <w:rsid w:val="00981B21"/>
    <w:rsid w:val="009820A2"/>
    <w:rsid w:val="009829B0"/>
    <w:rsid w:val="00982AF2"/>
    <w:rsid w:val="0098433A"/>
    <w:rsid w:val="00984AB0"/>
    <w:rsid w:val="00984F44"/>
    <w:rsid w:val="0098544D"/>
    <w:rsid w:val="009861D9"/>
    <w:rsid w:val="00986FAC"/>
    <w:rsid w:val="00987484"/>
    <w:rsid w:val="009908ED"/>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72E8"/>
    <w:rsid w:val="009C086C"/>
    <w:rsid w:val="009C0EA3"/>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51A6"/>
    <w:rsid w:val="00A252F0"/>
    <w:rsid w:val="00A25A4B"/>
    <w:rsid w:val="00A264A9"/>
    <w:rsid w:val="00A26C90"/>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3C66"/>
    <w:rsid w:val="00A53D49"/>
    <w:rsid w:val="00A55A0E"/>
    <w:rsid w:val="00A55CB3"/>
    <w:rsid w:val="00A5615D"/>
    <w:rsid w:val="00A57696"/>
    <w:rsid w:val="00A60795"/>
    <w:rsid w:val="00A60AF2"/>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7408"/>
    <w:rsid w:val="00A97998"/>
    <w:rsid w:val="00A979D9"/>
    <w:rsid w:val="00AA0FDA"/>
    <w:rsid w:val="00AA1333"/>
    <w:rsid w:val="00AA2CF3"/>
    <w:rsid w:val="00AA3118"/>
    <w:rsid w:val="00AA3963"/>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C2"/>
    <w:rsid w:val="00B00486"/>
    <w:rsid w:val="00B012DE"/>
    <w:rsid w:val="00B03A0E"/>
    <w:rsid w:val="00B03D2C"/>
    <w:rsid w:val="00B05458"/>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825"/>
    <w:rsid w:val="00B558D2"/>
    <w:rsid w:val="00B56096"/>
    <w:rsid w:val="00B601DA"/>
    <w:rsid w:val="00B63A52"/>
    <w:rsid w:val="00B64CBE"/>
    <w:rsid w:val="00B6637D"/>
    <w:rsid w:val="00B666EF"/>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C00AE9"/>
    <w:rsid w:val="00C01AD0"/>
    <w:rsid w:val="00C030CD"/>
    <w:rsid w:val="00C04312"/>
    <w:rsid w:val="00C0504F"/>
    <w:rsid w:val="00C054A8"/>
    <w:rsid w:val="00C0765F"/>
    <w:rsid w:val="00C07C56"/>
    <w:rsid w:val="00C12B7B"/>
    <w:rsid w:val="00C12ED3"/>
    <w:rsid w:val="00C137F2"/>
    <w:rsid w:val="00C1421A"/>
    <w:rsid w:val="00C15609"/>
    <w:rsid w:val="00C15BAE"/>
    <w:rsid w:val="00C21471"/>
    <w:rsid w:val="00C21C0D"/>
    <w:rsid w:val="00C23D41"/>
    <w:rsid w:val="00C24369"/>
    <w:rsid w:val="00C24668"/>
    <w:rsid w:val="00C258AC"/>
    <w:rsid w:val="00C26AB0"/>
    <w:rsid w:val="00C27942"/>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8E8"/>
    <w:rsid w:val="00C6329B"/>
    <w:rsid w:val="00C637D6"/>
    <w:rsid w:val="00C6657F"/>
    <w:rsid w:val="00C67013"/>
    <w:rsid w:val="00C6748E"/>
    <w:rsid w:val="00C70482"/>
    <w:rsid w:val="00C720A2"/>
    <w:rsid w:val="00C7230E"/>
    <w:rsid w:val="00C72A5F"/>
    <w:rsid w:val="00C752C5"/>
    <w:rsid w:val="00C77FFA"/>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261A"/>
    <w:rsid w:val="00D22B72"/>
    <w:rsid w:val="00D24498"/>
    <w:rsid w:val="00D25D8C"/>
    <w:rsid w:val="00D260FE"/>
    <w:rsid w:val="00D27C0B"/>
    <w:rsid w:val="00D32B3C"/>
    <w:rsid w:val="00D33413"/>
    <w:rsid w:val="00D36117"/>
    <w:rsid w:val="00D37D95"/>
    <w:rsid w:val="00D43785"/>
    <w:rsid w:val="00D43D4D"/>
    <w:rsid w:val="00D43DD5"/>
    <w:rsid w:val="00D45DC6"/>
    <w:rsid w:val="00D47E11"/>
    <w:rsid w:val="00D51367"/>
    <w:rsid w:val="00D515B3"/>
    <w:rsid w:val="00D51C7E"/>
    <w:rsid w:val="00D52BE7"/>
    <w:rsid w:val="00D540CF"/>
    <w:rsid w:val="00D54339"/>
    <w:rsid w:val="00D574C6"/>
    <w:rsid w:val="00D57E7B"/>
    <w:rsid w:val="00D616C1"/>
    <w:rsid w:val="00D63879"/>
    <w:rsid w:val="00D65F9B"/>
    <w:rsid w:val="00D660F1"/>
    <w:rsid w:val="00D70418"/>
    <w:rsid w:val="00D70509"/>
    <w:rsid w:val="00D7159C"/>
    <w:rsid w:val="00D73247"/>
    <w:rsid w:val="00D7384F"/>
    <w:rsid w:val="00D74C88"/>
    <w:rsid w:val="00D8166A"/>
    <w:rsid w:val="00D8307B"/>
    <w:rsid w:val="00D8458A"/>
    <w:rsid w:val="00D85E94"/>
    <w:rsid w:val="00D87070"/>
    <w:rsid w:val="00D872E5"/>
    <w:rsid w:val="00D873D6"/>
    <w:rsid w:val="00D87A4B"/>
    <w:rsid w:val="00D87A82"/>
    <w:rsid w:val="00D918E0"/>
    <w:rsid w:val="00D91E56"/>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682A"/>
    <w:rsid w:val="00DC1E27"/>
    <w:rsid w:val="00DC1FCD"/>
    <w:rsid w:val="00DC35DE"/>
    <w:rsid w:val="00DC3931"/>
    <w:rsid w:val="00DC5888"/>
    <w:rsid w:val="00DD1FB1"/>
    <w:rsid w:val="00DD250D"/>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70135"/>
    <w:rsid w:val="00E70592"/>
    <w:rsid w:val="00E70885"/>
    <w:rsid w:val="00E716E0"/>
    <w:rsid w:val="00E71BED"/>
    <w:rsid w:val="00E728A3"/>
    <w:rsid w:val="00E739BE"/>
    <w:rsid w:val="00E753DF"/>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40DA"/>
    <w:rsid w:val="00E94513"/>
    <w:rsid w:val="00E95526"/>
    <w:rsid w:val="00EA3643"/>
    <w:rsid w:val="00EA3BA2"/>
    <w:rsid w:val="00EA48B8"/>
    <w:rsid w:val="00EA6EC8"/>
    <w:rsid w:val="00EB01B6"/>
    <w:rsid w:val="00EB09D6"/>
    <w:rsid w:val="00EB1F35"/>
    <w:rsid w:val="00EB39C5"/>
    <w:rsid w:val="00EB47D5"/>
    <w:rsid w:val="00EB6A99"/>
    <w:rsid w:val="00EB6C44"/>
    <w:rsid w:val="00EC07CF"/>
    <w:rsid w:val="00EC0FB5"/>
    <w:rsid w:val="00EC29FA"/>
    <w:rsid w:val="00EC2FAA"/>
    <w:rsid w:val="00EC36BA"/>
    <w:rsid w:val="00EC3ACA"/>
    <w:rsid w:val="00EC41BC"/>
    <w:rsid w:val="00EC6C23"/>
    <w:rsid w:val="00EC6E7D"/>
    <w:rsid w:val="00EC7C9F"/>
    <w:rsid w:val="00ED080B"/>
    <w:rsid w:val="00ED0E03"/>
    <w:rsid w:val="00ED360E"/>
    <w:rsid w:val="00ED3B82"/>
    <w:rsid w:val="00ED3E72"/>
    <w:rsid w:val="00ED4B6D"/>
    <w:rsid w:val="00ED677F"/>
    <w:rsid w:val="00ED6893"/>
    <w:rsid w:val="00ED714D"/>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DB2"/>
    <w:rsid w:val="00F238DF"/>
    <w:rsid w:val="00F23FA0"/>
    <w:rsid w:val="00F24404"/>
    <w:rsid w:val="00F24726"/>
    <w:rsid w:val="00F25204"/>
    <w:rsid w:val="00F25935"/>
    <w:rsid w:val="00F26B16"/>
    <w:rsid w:val="00F306C7"/>
    <w:rsid w:val="00F30FEC"/>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5E31"/>
    <w:rsid w:val="00F66DD2"/>
    <w:rsid w:val="00F67526"/>
    <w:rsid w:val="00F67C9D"/>
    <w:rsid w:val="00F70820"/>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A64"/>
    <w:rsid w:val="00FE573C"/>
    <w:rsid w:val="00FE5F20"/>
    <w:rsid w:val="00FE65E8"/>
    <w:rsid w:val="00FF536E"/>
    <w:rsid w:val="00FF5536"/>
    <w:rsid w:val="00FF5906"/>
    <w:rsid w:val="00FF5A35"/>
    <w:rsid w:val="08F53C9D"/>
    <w:rsid w:val="0FDB1613"/>
    <w:rsid w:val="113B44EC"/>
    <w:rsid w:val="157815D9"/>
    <w:rsid w:val="16FC471D"/>
    <w:rsid w:val="37CC59E0"/>
    <w:rsid w:val="3CE5463A"/>
    <w:rsid w:val="3F330A40"/>
    <w:rsid w:val="447E0CCC"/>
    <w:rsid w:val="47F045E0"/>
    <w:rsid w:val="4FF359B6"/>
    <w:rsid w:val="50D37CC2"/>
    <w:rsid w:val="55517407"/>
    <w:rsid w:val="5F926F9A"/>
    <w:rsid w:val="62D01E45"/>
    <w:rsid w:val="6F0D412D"/>
    <w:rsid w:val="72C34258"/>
    <w:rsid w:val="73836ECE"/>
    <w:rsid w:val="76283D5C"/>
    <w:rsid w:val="77453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4">
    <w:name w:val="heading 1"/>
    <w:basedOn w:val="1"/>
    <w:next w:val="1"/>
    <w:qFormat/>
    <w:uiPriority w:val="9"/>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55"/>
    <w:semiHidden/>
    <w:unhideWhenUsed/>
    <w:qFormat/>
    <w:uiPriority w:val="99"/>
    <w:pPr>
      <w:spacing w:after="120"/>
    </w:pPr>
  </w:style>
  <w:style w:type="paragraph" w:styleId="3">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8">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9">
    <w:name w:val="annotation text"/>
    <w:basedOn w:val="1"/>
    <w:link w:val="52"/>
    <w:semiHidden/>
    <w:unhideWhenUsed/>
    <w:qFormat/>
    <w:uiPriority w:val="99"/>
    <w:pPr>
      <w:jc w:val="left"/>
    </w:pPr>
  </w:style>
  <w:style w:type="paragraph" w:styleId="10">
    <w:name w:val="Body Text Indent"/>
    <w:basedOn w:val="1"/>
    <w:link w:val="30"/>
    <w:qFormat/>
    <w:uiPriority w:val="0"/>
    <w:pPr>
      <w:tabs>
        <w:tab w:val="left" w:pos="480"/>
      </w:tabs>
      <w:spacing w:line="560" w:lineRule="exact"/>
      <w:ind w:firstLine="480"/>
      <w:jc w:val="left"/>
    </w:pPr>
    <w:rPr>
      <w:rFonts w:ascii="宋体" w:hAnsi="宋体"/>
      <w:sz w:val="24"/>
    </w:rPr>
  </w:style>
  <w:style w:type="paragraph" w:styleId="11">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2">
    <w:name w:val="Plain Text"/>
    <w:basedOn w:val="1"/>
    <w:link w:val="42"/>
    <w:qFormat/>
    <w:uiPriority w:val="0"/>
    <w:rPr>
      <w:rFonts w:ascii="宋体" w:hAnsi="Courier New"/>
      <w:lang w:val="zh-CN" w:eastAsia="zh-CN"/>
    </w:rPr>
  </w:style>
  <w:style w:type="paragraph" w:styleId="13">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4">
    <w:name w:val="Date"/>
    <w:basedOn w:val="1"/>
    <w:next w:val="1"/>
    <w:link w:val="35"/>
    <w:qFormat/>
    <w:uiPriority w:val="0"/>
    <w:pPr>
      <w:adjustRightInd w:val="0"/>
      <w:spacing w:line="360" w:lineRule="atLeast"/>
      <w:textAlignment w:val="baseline"/>
    </w:pPr>
    <w:rPr>
      <w:sz w:val="32"/>
    </w:rPr>
  </w:style>
  <w:style w:type="paragraph" w:styleId="15">
    <w:name w:val="Body Text Indent 2"/>
    <w:basedOn w:val="1"/>
    <w:link w:val="37"/>
    <w:semiHidden/>
    <w:unhideWhenUsed/>
    <w:qFormat/>
    <w:uiPriority w:val="99"/>
    <w:pPr>
      <w:spacing w:after="120" w:line="480" w:lineRule="auto"/>
      <w:ind w:left="420" w:leftChars="200"/>
    </w:pPr>
  </w:style>
  <w:style w:type="paragraph" w:styleId="16">
    <w:name w:val="Balloon Text"/>
    <w:basedOn w:val="1"/>
    <w:link w:val="54"/>
    <w:semiHidden/>
    <w:unhideWhenUsed/>
    <w:qFormat/>
    <w:uiPriority w:val="99"/>
    <w:rPr>
      <w:sz w:val="18"/>
      <w:szCs w:val="18"/>
    </w:rPr>
  </w:style>
  <w:style w:type="paragraph" w:styleId="17">
    <w:name w:val="footer"/>
    <w:basedOn w:val="1"/>
    <w:link w:val="34"/>
    <w:unhideWhenUsed/>
    <w:qFormat/>
    <w:uiPriority w:val="99"/>
    <w:pPr>
      <w:tabs>
        <w:tab w:val="center" w:pos="4153"/>
        <w:tab w:val="right" w:pos="8306"/>
      </w:tabs>
      <w:snapToGrid w:val="0"/>
      <w:jc w:val="left"/>
    </w:pPr>
    <w:rPr>
      <w:sz w:val="18"/>
      <w:szCs w:val="18"/>
    </w:rPr>
  </w:style>
  <w:style w:type="paragraph" w:styleId="18">
    <w:name w:val="Subtitle"/>
    <w:basedOn w:val="1"/>
    <w:next w:val="1"/>
    <w:link w:val="32"/>
    <w:qFormat/>
    <w:uiPriority w:val="11"/>
    <w:pPr>
      <w:spacing w:before="240" w:after="60" w:line="312" w:lineRule="auto"/>
      <w:jc w:val="center"/>
      <w:outlineLvl w:val="1"/>
    </w:pPr>
    <w:rPr>
      <w:rFonts w:ascii="Cambria" w:hAnsi="Cambria"/>
      <w:b/>
      <w:bCs/>
      <w:kern w:val="28"/>
      <w:sz w:val="32"/>
      <w:szCs w:val="32"/>
      <w:lang w:val="zh-CN" w:eastAsia="zh-CN"/>
    </w:rPr>
  </w:style>
  <w:style w:type="paragraph" w:styleId="19">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0">
    <w:name w:val="Body Text Indent 3"/>
    <w:basedOn w:val="1"/>
    <w:link w:val="43"/>
    <w:semiHidden/>
    <w:unhideWhenUsed/>
    <w:qFormat/>
    <w:uiPriority w:val="99"/>
    <w:pPr>
      <w:spacing w:after="120"/>
      <w:ind w:left="420" w:leftChars="200"/>
    </w:pPr>
    <w:rPr>
      <w:sz w:val="16"/>
      <w:szCs w:val="16"/>
    </w:rPr>
  </w:style>
  <w:style w:type="paragraph" w:styleId="21">
    <w:name w:val="Body Text 2"/>
    <w:basedOn w:val="1"/>
    <w:link w:val="39"/>
    <w:semiHidden/>
    <w:unhideWhenUsed/>
    <w:qFormat/>
    <w:uiPriority w:val="99"/>
    <w:pPr>
      <w:spacing w:after="120" w:line="480" w:lineRule="auto"/>
    </w:p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annotation subject"/>
    <w:basedOn w:val="9"/>
    <w:next w:val="9"/>
    <w:link w:val="53"/>
    <w:semiHidden/>
    <w:unhideWhenUsed/>
    <w:qFormat/>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Hyperlink"/>
    <w:basedOn w:val="26"/>
    <w:unhideWhenUsed/>
    <w:qFormat/>
    <w:uiPriority w:val="99"/>
    <w:rPr>
      <w:color w:val="0000FF" w:themeColor="hyperlink"/>
      <w:u w:val="single"/>
      <w14:textFill>
        <w14:solidFill>
          <w14:schemeClr w14:val="hlink"/>
        </w14:solidFill>
      </w14:textFill>
    </w:rPr>
  </w:style>
  <w:style w:type="character" w:styleId="29">
    <w:name w:val="annotation reference"/>
    <w:basedOn w:val="26"/>
    <w:semiHidden/>
    <w:unhideWhenUsed/>
    <w:qFormat/>
    <w:uiPriority w:val="99"/>
    <w:rPr>
      <w:sz w:val="21"/>
      <w:szCs w:val="21"/>
    </w:rPr>
  </w:style>
  <w:style w:type="character" w:customStyle="1" w:styleId="30">
    <w:name w:val="正文文本缩进 Char"/>
    <w:basedOn w:val="26"/>
    <w:link w:val="10"/>
    <w:qFormat/>
    <w:uiPriority w:val="0"/>
    <w:rPr>
      <w:rFonts w:ascii="宋体" w:hAnsi="宋体" w:eastAsia="宋体" w:cs="Times New Roman"/>
      <w:sz w:val="24"/>
      <w:szCs w:val="20"/>
    </w:rPr>
  </w:style>
  <w:style w:type="paragraph" w:customStyle="1" w:styleId="31">
    <w:name w:val="Default"/>
    <w:link w:val="50"/>
    <w:qFormat/>
    <w:uiPriority w:val="0"/>
    <w:pPr>
      <w:widowControl w:val="0"/>
      <w:autoSpaceDE w:val="0"/>
      <w:autoSpaceDN w:val="0"/>
      <w:adjustRightInd w:val="0"/>
    </w:pPr>
    <w:rPr>
      <w:rFonts w:ascii="......." w:hAnsi="Calibri" w:eastAsia="......." w:cs="......."/>
      <w:color w:val="000000"/>
      <w:kern w:val="0"/>
      <w:sz w:val="24"/>
      <w:szCs w:val="24"/>
      <w:lang w:val="en-US" w:eastAsia="zh-CN" w:bidi="ar-SA"/>
    </w:rPr>
  </w:style>
  <w:style w:type="character" w:customStyle="1" w:styleId="32">
    <w:name w:val="副标题 Char"/>
    <w:basedOn w:val="26"/>
    <w:link w:val="18"/>
    <w:qFormat/>
    <w:uiPriority w:val="11"/>
    <w:rPr>
      <w:rFonts w:ascii="Cambria" w:hAnsi="Cambria" w:eastAsia="宋体" w:cs="Times New Roman"/>
      <w:b/>
      <w:bCs/>
      <w:kern w:val="28"/>
      <w:sz w:val="32"/>
      <w:szCs w:val="32"/>
      <w:lang w:val="zh-CN" w:eastAsia="zh-CN"/>
    </w:rPr>
  </w:style>
  <w:style w:type="character" w:customStyle="1" w:styleId="33">
    <w:name w:val="页眉 Char"/>
    <w:basedOn w:val="26"/>
    <w:link w:val="3"/>
    <w:qFormat/>
    <w:uiPriority w:val="99"/>
    <w:rPr>
      <w:rFonts w:ascii="Times New Roman" w:hAnsi="Times New Roman" w:eastAsia="宋体" w:cs="Times New Roman"/>
      <w:sz w:val="18"/>
      <w:szCs w:val="18"/>
    </w:rPr>
  </w:style>
  <w:style w:type="character" w:customStyle="1" w:styleId="34">
    <w:name w:val="页脚 Char"/>
    <w:basedOn w:val="26"/>
    <w:link w:val="17"/>
    <w:qFormat/>
    <w:uiPriority w:val="99"/>
    <w:rPr>
      <w:rFonts w:ascii="Times New Roman" w:hAnsi="Times New Roman" w:eastAsia="宋体" w:cs="Times New Roman"/>
      <w:sz w:val="18"/>
      <w:szCs w:val="18"/>
    </w:rPr>
  </w:style>
  <w:style w:type="character" w:customStyle="1" w:styleId="35">
    <w:name w:val="日期 Char"/>
    <w:basedOn w:val="26"/>
    <w:link w:val="14"/>
    <w:qFormat/>
    <w:uiPriority w:val="0"/>
    <w:rPr>
      <w:rFonts w:ascii="Times New Roman" w:hAnsi="Times New Roman" w:eastAsia="宋体" w:cs="Times New Roman"/>
      <w:sz w:val="32"/>
      <w:szCs w:val="20"/>
    </w:rPr>
  </w:style>
  <w:style w:type="paragraph" w:styleId="36">
    <w:name w:val="List Paragraph"/>
    <w:basedOn w:val="1"/>
    <w:link w:val="51"/>
    <w:qFormat/>
    <w:uiPriority w:val="34"/>
    <w:pPr>
      <w:ind w:firstLine="420" w:firstLineChars="200"/>
    </w:pPr>
  </w:style>
  <w:style w:type="character" w:customStyle="1" w:styleId="37">
    <w:name w:val="正文文本缩进 2 Char"/>
    <w:basedOn w:val="26"/>
    <w:link w:val="15"/>
    <w:semiHidden/>
    <w:qFormat/>
    <w:uiPriority w:val="99"/>
    <w:rPr>
      <w:rFonts w:ascii="Times New Roman" w:hAnsi="Times New Roman" w:eastAsia="宋体" w:cs="Times New Roman"/>
      <w:szCs w:val="20"/>
    </w:rPr>
  </w:style>
  <w:style w:type="character" w:customStyle="1" w:styleId="38">
    <w:name w:val="标题 3 Char"/>
    <w:basedOn w:val="26"/>
    <w:link w:val="6"/>
    <w:qFormat/>
    <w:uiPriority w:val="0"/>
    <w:rPr>
      <w:rFonts w:ascii="Times New Roman" w:hAnsi="Times New Roman" w:eastAsia="宋体" w:cs="Times New Roman"/>
      <w:b/>
      <w:bCs/>
      <w:sz w:val="32"/>
      <w:szCs w:val="32"/>
    </w:rPr>
  </w:style>
  <w:style w:type="character" w:customStyle="1" w:styleId="39">
    <w:name w:val="正文文本 2 Char"/>
    <w:basedOn w:val="26"/>
    <w:link w:val="21"/>
    <w:semiHidden/>
    <w:qFormat/>
    <w:uiPriority w:val="99"/>
    <w:rPr>
      <w:rFonts w:ascii="Times New Roman" w:hAnsi="Times New Roman" w:eastAsia="宋体" w:cs="Times New Roman"/>
      <w:szCs w:val="20"/>
    </w:rPr>
  </w:style>
  <w:style w:type="paragraph" w:customStyle="1" w:styleId="40">
    <w:name w:val="Char"/>
    <w:basedOn w:val="1"/>
    <w:autoRedefine/>
    <w:qFormat/>
    <w:uiPriority w:val="0"/>
    <w:pPr>
      <w:tabs>
        <w:tab w:val="left" w:pos="360"/>
      </w:tabs>
    </w:pPr>
    <w:rPr>
      <w:sz w:val="24"/>
      <w:szCs w:val="24"/>
    </w:rPr>
  </w:style>
  <w:style w:type="character" w:customStyle="1" w:styleId="41">
    <w:name w:val="纯文本 Char"/>
    <w:basedOn w:val="26"/>
    <w:semiHidden/>
    <w:qFormat/>
    <w:uiPriority w:val="99"/>
    <w:rPr>
      <w:rFonts w:ascii="宋体" w:hAnsi="Courier New" w:eastAsia="宋体" w:cs="Courier New"/>
      <w:szCs w:val="21"/>
    </w:rPr>
  </w:style>
  <w:style w:type="character" w:customStyle="1" w:styleId="42">
    <w:name w:val="纯文本 Char1"/>
    <w:link w:val="12"/>
    <w:qFormat/>
    <w:locked/>
    <w:uiPriority w:val="0"/>
    <w:rPr>
      <w:rFonts w:ascii="宋体" w:hAnsi="Courier New" w:eastAsia="宋体" w:cs="Times New Roman"/>
      <w:szCs w:val="20"/>
      <w:lang w:val="zh-CN" w:eastAsia="zh-CN"/>
    </w:rPr>
  </w:style>
  <w:style w:type="character" w:customStyle="1" w:styleId="43">
    <w:name w:val="正文文本缩进 3 Char"/>
    <w:basedOn w:val="26"/>
    <w:link w:val="20"/>
    <w:semiHidden/>
    <w:qFormat/>
    <w:uiPriority w:val="99"/>
    <w:rPr>
      <w:rFonts w:ascii="Times New Roman" w:hAnsi="Times New Roman" w:eastAsia="宋体" w:cs="Times New Roman"/>
      <w:sz w:val="16"/>
      <w:szCs w:val="16"/>
    </w:rPr>
  </w:style>
  <w:style w:type="paragraph" w:customStyle="1" w:styleId="44">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Char2"/>
    <w:basedOn w:val="1"/>
    <w:autoRedefine/>
    <w:qFormat/>
    <w:uiPriority w:val="0"/>
    <w:pPr>
      <w:tabs>
        <w:tab w:val="left" w:pos="360"/>
      </w:tabs>
    </w:pPr>
    <w:rPr>
      <w:sz w:val="24"/>
      <w:szCs w:val="24"/>
    </w:rPr>
  </w:style>
  <w:style w:type="paragraph" w:customStyle="1" w:styleId="49">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0">
    <w:name w:val="Default Char"/>
    <w:link w:val="31"/>
    <w:qFormat/>
    <w:locked/>
    <w:uiPriority w:val="0"/>
    <w:rPr>
      <w:rFonts w:ascii="......." w:hAnsi="Calibri" w:eastAsia="......." w:cs="......."/>
      <w:color w:val="000000"/>
      <w:kern w:val="0"/>
      <w:sz w:val="24"/>
      <w:szCs w:val="24"/>
    </w:rPr>
  </w:style>
  <w:style w:type="character" w:customStyle="1" w:styleId="51">
    <w:name w:val="列出段落 Char"/>
    <w:link w:val="36"/>
    <w:qFormat/>
    <w:uiPriority w:val="34"/>
    <w:rPr>
      <w:rFonts w:ascii="Times New Roman" w:hAnsi="Times New Roman" w:eastAsia="宋体" w:cs="Times New Roman"/>
      <w:szCs w:val="20"/>
    </w:rPr>
  </w:style>
  <w:style w:type="character" w:customStyle="1" w:styleId="52">
    <w:name w:val="批注文字 Char"/>
    <w:basedOn w:val="26"/>
    <w:link w:val="9"/>
    <w:semiHidden/>
    <w:qFormat/>
    <w:uiPriority w:val="99"/>
    <w:rPr>
      <w:rFonts w:ascii="Times New Roman" w:hAnsi="Times New Roman" w:eastAsia="宋体" w:cs="Times New Roman"/>
      <w:szCs w:val="20"/>
    </w:rPr>
  </w:style>
  <w:style w:type="character" w:customStyle="1" w:styleId="53">
    <w:name w:val="批注主题 Char"/>
    <w:basedOn w:val="52"/>
    <w:link w:val="23"/>
    <w:semiHidden/>
    <w:qFormat/>
    <w:uiPriority w:val="99"/>
    <w:rPr>
      <w:rFonts w:ascii="Times New Roman" w:hAnsi="Times New Roman" w:eastAsia="宋体" w:cs="Times New Roman"/>
      <w:b/>
      <w:bCs/>
      <w:szCs w:val="20"/>
    </w:rPr>
  </w:style>
  <w:style w:type="character" w:customStyle="1" w:styleId="54">
    <w:name w:val="批注框文本 Char"/>
    <w:basedOn w:val="26"/>
    <w:link w:val="16"/>
    <w:semiHidden/>
    <w:qFormat/>
    <w:uiPriority w:val="99"/>
    <w:rPr>
      <w:rFonts w:ascii="Times New Roman" w:hAnsi="Times New Roman" w:eastAsia="宋体" w:cs="Times New Roman"/>
      <w:sz w:val="18"/>
      <w:szCs w:val="18"/>
    </w:rPr>
  </w:style>
  <w:style w:type="character" w:customStyle="1" w:styleId="55">
    <w:name w:val="正文文本 Char"/>
    <w:basedOn w:val="26"/>
    <w:link w:val="2"/>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FB300F-814F-4276-8F7F-CBA81ABF7815}">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58</Pages>
  <Words>3960</Words>
  <Characters>4851</Characters>
  <Lines>216</Lines>
  <Paragraphs>60</Paragraphs>
  <TotalTime>0</TotalTime>
  <ScaleCrop>false</ScaleCrop>
  <LinksUpToDate>false</LinksUpToDate>
  <CharactersWithSpaces>4927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2025-01-23T03:21:00Z</dcterms:created>
  <dc:creator>未定义</dc:creator>
  <cp:lastModifiedBy>尃翟</cp:lastModifiedBy>
  <dcterms:modified xsi:type="dcterms:W3CDTF">2026-06-09T02:11:48Z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eyJoZGlkIjoiZjljOWQ1MTdjODgwMjliMTE4MDQ1MDgyM2RhN2IxY2YiLCJ1c2VySWQiOiIzNjQ1NDc3NTIifQ==</vt:lpwstr>
  </property>
  <property fmtid="{D5CDD505-2E9C-101B-9397-08002B2CF9AE}" pid="3" name="KSOProductBuildVer">
    <vt:lpwstr>2052-12.1.0.24034</vt:lpwstr>
  </property>
  <property fmtid="{D5CDD505-2E9C-101B-9397-08002B2CF9AE}" pid="4" name="ICV">
    <vt:lpwstr>60FFE516CBE4443F8C2E9522C959707F_13</vt:lpwstr>
  </property>
</Properties>
</file>