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8A" w:rsidRDefault="002F5D6B">
      <w:pPr>
        <w:rPr>
          <w:rFonts w:hint="eastAsia"/>
        </w:rPr>
      </w:pPr>
      <w:r>
        <w:rPr>
          <w:rFonts w:hint="eastAsia"/>
        </w:rPr>
        <w:t>第一包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评审价格</w:t>
            </w: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综合得</w:t>
            </w: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天津泰达低碳经济促进中心有限公司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398000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398000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99.6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天津天发源环境保护事务代理中心有限公司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399000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399000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88.3499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北京和</w:t>
            </w:r>
            <w:proofErr w:type="gramStart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碳环境</w:t>
            </w:r>
            <w:proofErr w:type="gramEnd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技术有限公司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400000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/>
                <w:szCs w:val="24"/>
              </w:rPr>
              <w:t>78.5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天津环科源环保科技有限公司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399900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399900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76.705</w:t>
            </w:r>
          </w:p>
        </w:tc>
      </w:tr>
    </w:tbl>
    <w:p w:rsidR="002F5D6B" w:rsidRDefault="002F5D6B">
      <w:pPr>
        <w:rPr>
          <w:rFonts w:hint="eastAsia"/>
        </w:rPr>
      </w:pPr>
      <w:r>
        <w:t>第二包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评审价格</w:t>
            </w: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综合得</w:t>
            </w: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恒诚（天津）认证服务有限公司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492300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492300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96.0912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深圳市宇驰检测技术股份有限公司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498000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498000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95.1921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天津环科源环保科技有限公司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532000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532000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92.4934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华测生态环境</w:t>
            </w:r>
            <w:proofErr w:type="gramEnd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科技（天津）有限公司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533100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533100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92.0602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河北弘益节能环保技术有限公司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506000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506000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90.5203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天津广正汇通新能源科技有限公司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511025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511025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87.5539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天津天发源环境保护事务代理中心有限公司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518552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518552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85.7107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联合泰泽环境科技发展有限公司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535000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535000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77.8031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北京和</w:t>
            </w:r>
            <w:proofErr w:type="gramStart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碳环境</w:t>
            </w:r>
            <w:proofErr w:type="gramEnd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技术有限公司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535104.71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535104.71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77.4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10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中证认证（河北）有限公司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428083.77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428083.77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76.2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国润创投（北京）科技有限公司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501809.6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501809.6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65.2616</w:t>
            </w:r>
          </w:p>
        </w:tc>
      </w:tr>
    </w:tbl>
    <w:p w:rsidR="002F5D6B" w:rsidRDefault="002F5D6B">
      <w:pPr>
        <w:rPr>
          <w:rFonts w:hint="eastAsia"/>
        </w:rPr>
      </w:pPr>
      <w:r>
        <w:t>第三包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评审价格</w:t>
            </w: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综合得</w:t>
            </w: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深圳市宇驰检测技术股份有限公司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479000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479000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95.54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天津环科源环保科技有限公司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522000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522000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92.4952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华测生态环境</w:t>
            </w:r>
            <w:proofErr w:type="gramEnd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科技（天津）有限公司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522100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522100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92.0921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河北弘益节能环保技术有限公司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506000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506000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90.2041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天津广正汇通新能源科技有限公司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501475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501475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87.5539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lastRenderedPageBreak/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天津天发源环境保护事务代理中心有限公司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503818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503818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85.876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联合泰泽环境科技发展有限公司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525000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525000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77.8032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北京和</w:t>
            </w:r>
            <w:proofErr w:type="gramStart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碳环境</w:t>
            </w:r>
            <w:proofErr w:type="gramEnd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技术有限公司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525104.71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525104.71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77.4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中证认证（河北）有限公司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420083.77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420083.77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76.2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10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国润创投（北京）科技有限公司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486137.2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486137.2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65.4825</w:t>
            </w:r>
          </w:p>
        </w:tc>
      </w:tr>
    </w:tbl>
    <w:p w:rsidR="002F5D6B" w:rsidRDefault="002F5D6B">
      <w:pPr>
        <w:rPr>
          <w:rFonts w:hint="eastAsia"/>
        </w:rPr>
      </w:pPr>
      <w:r>
        <w:t>第四包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color w:val="000000"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评审价格</w:t>
            </w: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综合得</w:t>
            </w: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天津环科源环保科技有限公司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401000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401000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92.5512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华测生态环境</w:t>
            </w:r>
            <w:proofErr w:type="gramEnd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科技（天津）有限公司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396900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396900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92.3181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河北弘益节能环保技术有限公司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404000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404000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89.6313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天津广正汇通新能源科技有限公司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395000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395000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87.1966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天津天发源环境保护事务代理中心有限公司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386900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386900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85.9399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6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中国环境科学研究</w:t>
            </w:r>
            <w:proofErr w:type="gramStart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院环境</w:t>
            </w:r>
            <w:proofErr w:type="gramEnd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技术工程有限公司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401750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401750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84.5211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联合泰泽环境科技发展有限公司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404000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404000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77.8313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北京和</w:t>
            </w:r>
            <w:proofErr w:type="gramStart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碳环境</w:t>
            </w:r>
            <w:proofErr w:type="gramEnd"/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技术有限公司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404790.58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404790.58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77.4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9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中证认证（河北）有限公司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323832.46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323832.46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76.2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10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国润创投（北京）科技有限公司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380338.2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380338.2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65.2287</w:t>
            </w:r>
          </w:p>
        </w:tc>
      </w:tr>
    </w:tbl>
    <w:p w:rsidR="002F5D6B" w:rsidRDefault="002F5D6B">
      <w:pPr>
        <w:rPr>
          <w:rFonts w:hint="eastAsia"/>
        </w:rPr>
      </w:pPr>
      <w:r>
        <w:t>第五包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评审价格</w:t>
            </w: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F5D6B">
              <w:rPr>
                <w:rFonts w:ascii="宋体" w:eastAsia="宋体" w:hAnsi="宋体" w:cs="Tahoma" w:hint="eastAsia"/>
                <w:bCs/>
                <w:sz w:val="24"/>
                <w:szCs w:val="24"/>
              </w:rPr>
              <w:t>综合得</w:t>
            </w:r>
            <w:r w:rsidRPr="002F5D6B">
              <w:rPr>
                <w:rFonts w:ascii="宋体" w:eastAsia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2F5D6B" w:rsidRPr="002F5D6B" w:rsidTr="00671C7E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天津排放权交易所有限公司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135000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135000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81.6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天津市天科数创科技股份有限公司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135000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135000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66.8</w:t>
            </w:r>
          </w:p>
        </w:tc>
      </w:tr>
      <w:tr w:rsidR="002F5D6B" w:rsidRPr="002F5D6B" w:rsidTr="00671C7E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天津众韬投资咨询有限公司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135000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135000</w:t>
            </w:r>
          </w:p>
        </w:tc>
        <w:tc>
          <w:tcPr>
            <w:tcW w:w="705" w:type="pct"/>
            <w:vAlign w:val="center"/>
          </w:tcPr>
          <w:p w:rsidR="002F5D6B" w:rsidRPr="002F5D6B" w:rsidRDefault="002F5D6B" w:rsidP="002F5D6B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F5D6B">
              <w:rPr>
                <w:rFonts w:ascii="Times New Roman" w:eastAsia="宋体" w:hAnsi="Times New Roman" w:cs="Times New Roman" w:hint="eastAsia"/>
                <w:szCs w:val="24"/>
              </w:rPr>
              <w:t>63.6</w:t>
            </w:r>
          </w:p>
        </w:tc>
      </w:tr>
    </w:tbl>
    <w:p w:rsidR="002F5D6B" w:rsidRDefault="002F5D6B">
      <w:bookmarkStart w:id="0" w:name="_GoBack"/>
      <w:bookmarkEnd w:id="0"/>
    </w:p>
    <w:sectPr w:rsidR="002F5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466" w:rsidRDefault="00584466" w:rsidP="002F5D6B">
      <w:r>
        <w:separator/>
      </w:r>
    </w:p>
  </w:endnote>
  <w:endnote w:type="continuationSeparator" w:id="0">
    <w:p w:rsidR="00584466" w:rsidRDefault="00584466" w:rsidP="002F5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466" w:rsidRDefault="00584466" w:rsidP="002F5D6B">
      <w:r>
        <w:separator/>
      </w:r>
    </w:p>
  </w:footnote>
  <w:footnote w:type="continuationSeparator" w:id="0">
    <w:p w:rsidR="00584466" w:rsidRDefault="00584466" w:rsidP="002F5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F76"/>
    <w:rsid w:val="002F5D6B"/>
    <w:rsid w:val="00584466"/>
    <w:rsid w:val="00747A10"/>
    <w:rsid w:val="00836769"/>
    <w:rsid w:val="009A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5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5D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5D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5D6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5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5D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5D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5D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1471</Characters>
  <Application>Microsoft Office Word</Application>
  <DocSecurity>0</DocSecurity>
  <Lines>12</Lines>
  <Paragraphs>3</Paragraphs>
  <ScaleCrop>false</ScaleCrop>
  <Company>HP Inc.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第一电子评标室7</dc:creator>
  <cp:keywords/>
  <dc:description/>
  <cp:lastModifiedBy>第一电子评标室7</cp:lastModifiedBy>
  <cp:revision>2</cp:revision>
  <dcterms:created xsi:type="dcterms:W3CDTF">2025-04-15T08:04:00Z</dcterms:created>
  <dcterms:modified xsi:type="dcterms:W3CDTF">2025-04-15T08:05:00Z</dcterms:modified>
</cp:coreProperties>
</file>