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27127">
      <w:pPr>
        <w:rPr>
          <w:rFonts w:eastAsia="仿宋_GB2312"/>
          <w:sz w:val="84"/>
        </w:rPr>
      </w:pPr>
    </w:p>
    <w:p w14:paraId="087E3EA3">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144780</wp:posOffset>
                </wp:positionH>
                <wp:positionV relativeFrom="paragraph">
                  <wp:posOffset>281940</wp:posOffset>
                </wp:positionV>
                <wp:extent cx="71755"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1.4pt;margin-top:22.2pt;height:0pt;width:5.65pt;z-index:251661312;mso-width-relative:page;mso-height-relative:page;" filled="f" stroked="t" coordsize="21600,21600" o:gfxdata="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t3brjUAAAA&#10;BwEAAA8AAAAAAAAAAQAgAAAAIgAAAGRycy9kb3ducmV2LnhtbFBLAQIUABQAAAAIAIdO4kBlmOED&#10;6AEAAKoDAAAOAAAAAAAAAAEAIAAAACMBAABkcnMvZTJvRG9jLnhtbFBLBQYAAAAABgAGAFkBAAB9&#10;BQ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天津市规划和自然资源局（天津市海洋</w:t>
      </w:r>
    </w:p>
    <w:p w14:paraId="3630A515">
      <w:pPr>
        <w:ind w:right="105"/>
        <w:jc w:val="right"/>
        <w:rPr>
          <w:rFonts w:eastAsia="黑体"/>
          <w:b/>
          <w:spacing w:val="40"/>
          <w:w w:val="66"/>
          <w:sz w:val="60"/>
          <w:szCs w:val="60"/>
        </w:rPr>
      </w:pPr>
      <w:r>
        <w:rPr>
          <w:rFonts w:hint="eastAsia" w:eastAsia="黑体"/>
          <w:b/>
          <w:spacing w:val="40"/>
          <w:w w:val="66"/>
          <w:sz w:val="60"/>
          <w:szCs w:val="60"/>
        </w:rPr>
        <w:t>局）-国土空间基础信息平台运维项目</w:t>
      </w:r>
    </w:p>
    <w:p w14:paraId="09DF126D">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135255</wp:posOffset>
                </wp:positionH>
                <wp:positionV relativeFrom="paragraph">
                  <wp:posOffset>342900</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0.65pt;margin-top:27pt;height:0pt;width:150.75pt;z-index:251659264;mso-width-relative:page;mso-height-relative:page;" filled="f" stroked="t" coordsize="21600,21600" o:gfxdata="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cqj1k1QAA&#10;AAg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竞争性磋商文件</w:t>
      </w:r>
    </w:p>
    <w:p w14:paraId="4E3D4A44">
      <w:pPr>
        <w:ind w:right="1025"/>
        <w:jc w:val="center"/>
        <w:rPr>
          <w:rFonts w:eastAsia="黑体"/>
          <w:b/>
          <w:spacing w:val="40"/>
          <w:w w:val="66"/>
          <w:sz w:val="60"/>
          <w:szCs w:val="60"/>
        </w:rPr>
      </w:pPr>
    </w:p>
    <w:p w14:paraId="322CA78F">
      <w:pPr>
        <w:jc w:val="center"/>
        <w:rPr>
          <w:rFonts w:eastAsia="黑体"/>
          <w:b/>
          <w:spacing w:val="40"/>
          <w:w w:val="66"/>
          <w:sz w:val="15"/>
          <w:szCs w:val="15"/>
        </w:rPr>
      </w:pPr>
      <w:r>
        <w:rPr>
          <w:rFonts w:eastAsia="黑体"/>
          <w:b/>
          <w:spacing w:val="40"/>
          <w:w w:val="66"/>
          <w:sz w:val="56"/>
          <w:szCs w:val="56"/>
        </w:rPr>
        <w:t xml:space="preserve">            </w:t>
      </w:r>
    </w:p>
    <w:p w14:paraId="6FE9215B">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TGPC-2025-D-1177</w:t>
      </w:r>
      <w:r>
        <w:rPr>
          <w:rFonts w:eastAsia="黑体"/>
          <w:spacing w:val="40"/>
          <w:w w:val="66"/>
          <w:sz w:val="32"/>
          <w:szCs w:val="32"/>
        </w:rPr>
        <w:t>）</w:t>
      </w:r>
    </w:p>
    <w:p w14:paraId="4810FB2A">
      <w:pPr>
        <w:rPr>
          <w:sz w:val="40"/>
        </w:rPr>
      </w:pPr>
    </w:p>
    <w:p w14:paraId="6D430708">
      <w:pPr>
        <w:rPr>
          <w:sz w:val="36"/>
        </w:rPr>
      </w:pPr>
    </w:p>
    <w:p w14:paraId="4D84AF50">
      <w:pPr>
        <w:rPr>
          <w:sz w:val="36"/>
        </w:rPr>
      </w:pPr>
    </w:p>
    <w:p w14:paraId="143B6427">
      <w:pPr>
        <w:rPr>
          <w:sz w:val="36"/>
        </w:rPr>
      </w:pPr>
    </w:p>
    <w:p w14:paraId="5C5B5BF8">
      <w:pPr>
        <w:rPr>
          <w:sz w:val="36"/>
        </w:rPr>
      </w:pPr>
    </w:p>
    <w:p w14:paraId="15F95213">
      <w:pPr>
        <w:rPr>
          <w:sz w:val="36"/>
        </w:rPr>
      </w:pPr>
    </w:p>
    <w:p w14:paraId="267FABBC">
      <w:pPr>
        <w:rPr>
          <w:sz w:val="36"/>
        </w:rPr>
      </w:pPr>
    </w:p>
    <w:p w14:paraId="06B1981D">
      <w:pPr>
        <w:rPr>
          <w:sz w:val="36"/>
        </w:rPr>
      </w:pPr>
    </w:p>
    <w:p w14:paraId="51AAA8D5">
      <w:pPr>
        <w:rPr>
          <w:sz w:val="36"/>
        </w:rPr>
      </w:pPr>
    </w:p>
    <w:p w14:paraId="41378025">
      <w:pPr>
        <w:rPr>
          <w:sz w:val="36"/>
        </w:rPr>
      </w:pPr>
    </w:p>
    <w:p w14:paraId="44B080B6">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60493E55">
      <w:pPr>
        <w:tabs>
          <w:tab w:val="left" w:pos="3281"/>
          <w:tab w:val="center" w:pos="4711"/>
        </w:tabs>
        <w:jc w:val="center"/>
        <w:rPr>
          <w:rFonts w:hint="default" w:eastAsia="仿宋_GB2312"/>
          <w:b/>
          <w:bCs/>
          <w:spacing w:val="20"/>
          <w:w w:val="66"/>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11</w:t>
      </w:r>
    </w:p>
    <w:p w14:paraId="05D30E14">
      <w:pPr>
        <w:tabs>
          <w:tab w:val="left" w:pos="3281"/>
          <w:tab w:val="center" w:pos="4711"/>
        </w:tabs>
        <w:jc w:val="center"/>
        <w:rPr>
          <w:rFonts w:eastAsia="仿宋_GB2312"/>
          <w:b/>
          <w:bCs/>
          <w:kern w:val="0"/>
          <w:sz w:val="44"/>
          <w:szCs w:val="44"/>
        </w:rPr>
      </w:pPr>
    </w:p>
    <w:p w14:paraId="60D47605">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488470C3">
      <w:pPr>
        <w:tabs>
          <w:tab w:val="left" w:pos="3281"/>
          <w:tab w:val="center" w:pos="4711"/>
        </w:tabs>
        <w:jc w:val="center"/>
        <w:rPr>
          <w:b/>
          <w:bCs/>
          <w:spacing w:val="20"/>
          <w:w w:val="66"/>
          <w:sz w:val="36"/>
          <w:szCs w:val="32"/>
        </w:rPr>
      </w:pPr>
      <w:r>
        <w:rPr>
          <w:b/>
          <w:bCs/>
          <w:spacing w:val="20"/>
          <w:w w:val="66"/>
          <w:sz w:val="36"/>
          <w:szCs w:val="32"/>
        </w:rPr>
        <w:t>目  录</w:t>
      </w:r>
    </w:p>
    <w:p w14:paraId="12D1091E">
      <w:pPr>
        <w:tabs>
          <w:tab w:val="left" w:pos="3281"/>
          <w:tab w:val="center" w:pos="4711"/>
        </w:tabs>
        <w:spacing w:line="360" w:lineRule="auto"/>
        <w:jc w:val="center"/>
        <w:rPr>
          <w:rFonts w:eastAsia="仿宋_GB2312"/>
          <w:b/>
          <w:bCs/>
          <w:spacing w:val="20"/>
          <w:w w:val="66"/>
          <w:sz w:val="28"/>
          <w:szCs w:val="28"/>
        </w:rPr>
      </w:pPr>
    </w:p>
    <w:p w14:paraId="1B817888">
      <w:pPr>
        <w:pStyle w:val="10"/>
        <w:rPr>
          <w:sz w:val="28"/>
          <w:szCs w:val="28"/>
        </w:rPr>
      </w:pPr>
      <w:r>
        <w:rPr>
          <w:rFonts w:hint="eastAsia"/>
          <w:sz w:val="28"/>
          <w:szCs w:val="28"/>
        </w:rPr>
        <w:t>第一部分  磋商邀请函</w:t>
      </w:r>
    </w:p>
    <w:p w14:paraId="2D431CCE"/>
    <w:p w14:paraId="5347E838">
      <w:pPr>
        <w:pStyle w:val="10"/>
        <w:rPr>
          <w:sz w:val="28"/>
          <w:szCs w:val="28"/>
        </w:rPr>
      </w:pPr>
      <w:r>
        <w:rPr>
          <w:rFonts w:hint="eastAsia"/>
          <w:sz w:val="28"/>
          <w:szCs w:val="28"/>
        </w:rPr>
        <w:t>第二部分  磋商项目要求</w:t>
      </w:r>
    </w:p>
    <w:p w14:paraId="32C7046A"/>
    <w:p w14:paraId="2B9A50D7">
      <w:pPr>
        <w:pStyle w:val="10"/>
        <w:rPr>
          <w:sz w:val="28"/>
          <w:szCs w:val="28"/>
        </w:rPr>
      </w:pPr>
      <w:r>
        <w:rPr>
          <w:rFonts w:hint="eastAsia"/>
          <w:sz w:val="28"/>
          <w:szCs w:val="28"/>
        </w:rPr>
        <w:t>第三部分  供应商须知</w:t>
      </w:r>
    </w:p>
    <w:p w14:paraId="5DADF251"/>
    <w:p w14:paraId="4FA8DF25">
      <w:pPr>
        <w:pStyle w:val="10"/>
        <w:rPr>
          <w:sz w:val="28"/>
          <w:szCs w:val="28"/>
        </w:rPr>
      </w:pPr>
      <w:r>
        <w:rPr>
          <w:rFonts w:hint="eastAsia"/>
          <w:sz w:val="28"/>
          <w:szCs w:val="28"/>
        </w:rPr>
        <w:t>第四部分  合同草案</w:t>
      </w:r>
    </w:p>
    <w:p w14:paraId="13DC403C"/>
    <w:p w14:paraId="01751342">
      <w:pPr>
        <w:pStyle w:val="10"/>
        <w:rPr>
          <w:sz w:val="28"/>
          <w:szCs w:val="28"/>
        </w:rPr>
      </w:pPr>
      <w:r>
        <w:rPr>
          <w:rFonts w:hint="eastAsia"/>
          <w:sz w:val="28"/>
          <w:szCs w:val="28"/>
        </w:rPr>
        <w:t>第五部分  响应文件格式</w:t>
      </w:r>
    </w:p>
    <w:p w14:paraId="3F6C36FB">
      <w:pPr>
        <w:tabs>
          <w:tab w:val="left" w:pos="3281"/>
          <w:tab w:val="center" w:pos="4711"/>
        </w:tabs>
        <w:spacing w:line="360" w:lineRule="auto"/>
        <w:jc w:val="center"/>
        <w:rPr>
          <w:rFonts w:eastAsia="仿宋_GB2312"/>
          <w:b/>
          <w:bCs/>
          <w:spacing w:val="20"/>
          <w:w w:val="66"/>
          <w:sz w:val="28"/>
          <w:szCs w:val="28"/>
        </w:rPr>
      </w:pPr>
    </w:p>
    <w:p w14:paraId="0F0DDA14">
      <w:pPr>
        <w:tabs>
          <w:tab w:val="left" w:pos="3281"/>
          <w:tab w:val="center" w:pos="4711"/>
        </w:tabs>
        <w:jc w:val="center"/>
        <w:rPr>
          <w:rFonts w:eastAsia="仿宋_GB2312"/>
          <w:b/>
          <w:bCs/>
          <w:spacing w:val="20"/>
          <w:w w:val="66"/>
          <w:sz w:val="44"/>
          <w:szCs w:val="44"/>
        </w:rPr>
      </w:pPr>
    </w:p>
    <w:p w14:paraId="3E721F34">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46781ED4">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05DC5504">
      <w:pPr>
        <w:pStyle w:val="29"/>
        <w:spacing w:line="360" w:lineRule="auto"/>
        <w:ind w:firstLine="480" w:firstLineChars="200"/>
        <w:jc w:val="both"/>
        <w:rPr>
          <w:rFonts w:ascii="Times New Roman" w:hAnsi="Times New Roman" w:eastAsia="宋体" w:cs="Times New Roman"/>
          <w:color w:val="auto"/>
          <w:kern w:val="2"/>
        </w:rPr>
      </w:pPr>
      <w:bookmarkStart w:id="2" w:name="_Toc411426749"/>
      <w:bookmarkStart w:id="10" w:name="_GoBack"/>
      <w:r>
        <w:rPr>
          <w:rFonts w:hint="eastAsia" w:ascii="Times New Roman" w:hAnsi="Times New Roman" w:eastAsia="宋体" w:cs="Times New Roman"/>
          <w:color w:val="auto"/>
          <w:kern w:val="2"/>
        </w:rPr>
        <w:t>受天津市规划和自然资源局（天津市海洋局）委托，天津市政府采购中心将以竞争性磋商方式，对天津市规划和自然资源局（天津市海洋局）-国土空间基础信息平台运维项目实施政府采购。</w:t>
      </w:r>
      <w:r>
        <w:rPr>
          <w:rFonts w:ascii="Times New Roman" w:hAnsi="Times New Roman" w:eastAsia="宋体" w:cs="Times New Roman"/>
          <w:color w:val="auto"/>
          <w:kern w:val="2"/>
        </w:rPr>
        <w:t>现欢迎合格的供应商参加磋商。</w:t>
      </w:r>
    </w:p>
    <w:p w14:paraId="6D2870C4">
      <w:pPr>
        <w:pStyle w:val="29"/>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3C44EDB3">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一、项目名称和编号</w:t>
      </w:r>
    </w:p>
    <w:p w14:paraId="45AD74BB">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w:t>
      </w:r>
      <w:r>
        <w:rPr>
          <w:rFonts w:hint="eastAsia" w:ascii="Times New Roman" w:hAnsi="Times New Roman" w:eastAsia="宋体" w:cs="Times New Roman"/>
          <w:color w:val="auto"/>
          <w:kern w:val="2"/>
        </w:rPr>
        <w:t>天津市规划和自然资源局（天津市海洋局）-国土空间基础信息平台运维项目</w:t>
      </w:r>
    </w:p>
    <w:p w14:paraId="6B25ED95">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（二）项目编号：</w:t>
      </w:r>
      <w:r>
        <w:rPr>
          <w:rFonts w:hint="eastAsia" w:ascii="Times New Roman" w:hAnsi="Times New Roman" w:eastAsia="宋体" w:cs="Times New Roman"/>
          <w:color w:val="auto"/>
          <w:kern w:val="2"/>
        </w:rPr>
        <w:t>TGPC-2025-D-1177</w:t>
      </w:r>
    </w:p>
    <w:p w14:paraId="491E169E">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二、项目内容</w:t>
      </w:r>
    </w:p>
    <w:p w14:paraId="4968BD58">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第一包：国土空间基础信息平台运维，合同履行期限：1年。</w:t>
      </w:r>
    </w:p>
    <w:p w14:paraId="51D1EE8A">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第二包：等级保护测评，合同履行期限：1年。</w:t>
      </w:r>
    </w:p>
    <w:p w14:paraId="03DB0D7B">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第三包：密码测评，合同履行期限：1年。</w:t>
      </w:r>
    </w:p>
    <w:p w14:paraId="74B1C542">
      <w:pPr>
        <w:pStyle w:val="29"/>
        <w:spacing w:line="360" w:lineRule="auto"/>
        <w:ind w:firstLine="480" w:firstLineChars="200"/>
        <w:jc w:val="both"/>
        <w:rPr>
          <w:rFonts w:ascii="Times New Roman" w:hAnsi="Times New Roman" w:cs="Times New Roman"/>
        </w:rPr>
      </w:pPr>
      <w:r>
        <w:rPr>
          <w:rFonts w:ascii="Times New Roman" w:hAnsi="Times New Roman" w:cs="Times New Roman"/>
        </w:rPr>
        <w:t>三、项目预算</w:t>
      </w:r>
    </w:p>
    <w:p w14:paraId="612C1673">
      <w:pPr>
        <w:pStyle w:val="29"/>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lang w:val="en-US" w:eastAsia="zh-CN"/>
        </w:rPr>
        <w:t>604000</w:t>
      </w:r>
      <w:r>
        <w:rPr>
          <w:rFonts w:hint="eastAsia" w:ascii="Times New Roman" w:hAnsi="Times New Roman" w:eastAsia="宋体" w:cs="Times New Roman"/>
          <w:color w:val="auto"/>
        </w:rPr>
        <w:t>元</w:t>
      </w:r>
      <w:r>
        <w:rPr>
          <w:rFonts w:hint="eastAsia" w:ascii="Times New Roman" w:hAnsi="Times New Roman" w:eastAsia="宋体" w:cs="Times New Roman"/>
          <w:color w:val="auto"/>
          <w:lang w:eastAsia="zh-CN"/>
        </w:rPr>
        <w:t>；</w:t>
      </w:r>
    </w:p>
    <w:p w14:paraId="5BD596E6">
      <w:pPr>
        <w:pStyle w:val="29"/>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w:t>
      </w:r>
      <w:r>
        <w:rPr>
          <w:rFonts w:hint="eastAsia" w:ascii="Times New Roman" w:hAnsi="Times New Roman" w:eastAsia="宋体" w:cs="Times New Roman"/>
          <w:color w:val="auto"/>
          <w:lang w:val="en-US" w:eastAsia="zh-CN"/>
        </w:rPr>
        <w:t>二</w:t>
      </w:r>
      <w:r>
        <w:rPr>
          <w:rFonts w:ascii="Times New Roman" w:hAnsi="Times New Roman" w:eastAsia="宋体" w:cs="Times New Roman"/>
          <w:color w:val="auto"/>
        </w:rPr>
        <w:t>包：</w:t>
      </w:r>
      <w:r>
        <w:rPr>
          <w:rFonts w:hint="eastAsia" w:ascii="Times New Roman" w:hAnsi="Times New Roman" w:eastAsia="宋体" w:cs="Times New Roman"/>
          <w:color w:val="auto"/>
          <w:lang w:val="en-US" w:eastAsia="zh-CN"/>
        </w:rPr>
        <w:t>80000</w:t>
      </w:r>
      <w:r>
        <w:rPr>
          <w:rFonts w:hint="eastAsia" w:ascii="Times New Roman" w:hAnsi="Times New Roman" w:eastAsia="宋体" w:cs="Times New Roman"/>
          <w:color w:val="auto"/>
        </w:rPr>
        <w:t>元</w:t>
      </w:r>
      <w:r>
        <w:rPr>
          <w:rFonts w:hint="eastAsia" w:ascii="Times New Roman" w:hAnsi="Times New Roman" w:eastAsia="宋体" w:cs="Times New Roman"/>
          <w:color w:val="auto"/>
          <w:lang w:eastAsia="zh-CN"/>
        </w:rPr>
        <w:t>；</w:t>
      </w:r>
    </w:p>
    <w:p w14:paraId="1EDEA212">
      <w:pPr>
        <w:pStyle w:val="29"/>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w:t>
      </w:r>
      <w:r>
        <w:rPr>
          <w:rFonts w:hint="eastAsia" w:ascii="Times New Roman" w:hAnsi="Times New Roman" w:eastAsia="宋体" w:cs="Times New Roman"/>
          <w:color w:val="auto"/>
          <w:lang w:val="en-US" w:eastAsia="zh-CN"/>
        </w:rPr>
        <w:t>三</w:t>
      </w:r>
      <w:r>
        <w:rPr>
          <w:rFonts w:ascii="Times New Roman" w:hAnsi="Times New Roman" w:eastAsia="宋体" w:cs="Times New Roman"/>
          <w:color w:val="auto"/>
        </w:rPr>
        <w:t>包：</w:t>
      </w:r>
      <w:r>
        <w:rPr>
          <w:rFonts w:hint="eastAsia" w:ascii="Times New Roman" w:hAnsi="Times New Roman" w:eastAsia="宋体" w:cs="Times New Roman"/>
          <w:color w:val="auto"/>
          <w:lang w:val="en-US" w:eastAsia="zh-CN"/>
        </w:rPr>
        <w:t>60000</w:t>
      </w:r>
      <w:r>
        <w:rPr>
          <w:rFonts w:hint="eastAsia" w:ascii="Times New Roman" w:hAnsi="Times New Roman" w:eastAsia="宋体" w:cs="Times New Roman"/>
          <w:color w:val="auto"/>
        </w:rPr>
        <w:t>元</w:t>
      </w:r>
      <w:r>
        <w:rPr>
          <w:rFonts w:hint="eastAsia" w:ascii="Times New Roman" w:hAnsi="Times New Roman" w:eastAsia="宋体" w:cs="Times New Roman"/>
          <w:color w:val="auto"/>
          <w:lang w:eastAsia="zh-CN"/>
        </w:rPr>
        <w:t>；</w:t>
      </w:r>
    </w:p>
    <w:p w14:paraId="1F034183">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w:t>
      </w:r>
      <w:r>
        <w:rPr>
          <w:rFonts w:ascii="Times New Roman" w:hAnsi="Times New Roman" w:cs="Times New Roman"/>
          <w:color w:val="auto"/>
          <w:highlight w:val="none"/>
        </w:rPr>
        <w:t>供应商资格要求（实质性要求）</w:t>
      </w:r>
    </w:p>
    <w:p w14:paraId="3507D3C7">
      <w:pPr>
        <w:pStyle w:val="29"/>
        <w:spacing w:line="360" w:lineRule="auto"/>
        <w:ind w:firstLine="480" w:firstLineChars="200"/>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lang w:val="en-US" w:eastAsia="zh-CN"/>
        </w:rPr>
        <w:t>第一包供应商应具备测绘资质（至少包含地理信息系统工程），提供证书扫描件；</w:t>
      </w:r>
    </w:p>
    <w:p w14:paraId="606CB47F">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（二）</w:t>
      </w:r>
      <w:r>
        <w:rPr>
          <w:rFonts w:hint="eastAsia" w:ascii="Times New Roman" w:hAnsi="Times New Roman" w:eastAsia="宋体" w:cs="Times New Roman"/>
          <w:color w:val="auto"/>
          <w:highlight w:val="none"/>
        </w:rPr>
        <w:t>根据《商用密码应用安全性评估管理办法》的规定，第</w:t>
      </w:r>
      <w:r>
        <w:rPr>
          <w:rFonts w:hint="eastAsia" w:ascii="Times New Roman" w:hAnsi="Times New Roman" w:eastAsia="宋体" w:cs="Times New Roman"/>
          <w:color w:val="auto"/>
          <w:highlight w:val="none"/>
          <w:lang w:val="en-US" w:eastAsia="zh-CN"/>
        </w:rPr>
        <w:t>三</w:t>
      </w:r>
      <w:r>
        <w:rPr>
          <w:rFonts w:hint="eastAsia" w:ascii="Times New Roman" w:hAnsi="Times New Roman" w:eastAsia="宋体" w:cs="Times New Roman"/>
          <w:color w:val="auto"/>
          <w:highlight w:val="none"/>
        </w:rPr>
        <w:t>包</w:t>
      </w:r>
      <w:r>
        <w:rPr>
          <w:rFonts w:hint="eastAsia" w:ascii="Times New Roman" w:hAnsi="Times New Roman" w:eastAsia="宋体" w:cs="Times New Roman"/>
          <w:color w:val="auto"/>
          <w:highlight w:val="none"/>
          <w:lang w:val="en-US" w:eastAsia="zh-CN"/>
        </w:rPr>
        <w:t>供应商</w:t>
      </w:r>
      <w:r>
        <w:rPr>
          <w:rFonts w:hint="eastAsia" w:ascii="Times New Roman" w:hAnsi="Times New Roman" w:eastAsia="宋体" w:cs="Times New Roman"/>
          <w:color w:val="auto"/>
          <w:highlight w:val="none"/>
        </w:rPr>
        <w:t>应列入国家密码管理局公告（第53号）机构目录之内；</w:t>
      </w:r>
    </w:p>
    <w:p w14:paraId="3541AE4D">
      <w:pPr>
        <w:pStyle w:val="29"/>
        <w:spacing w:line="360" w:lineRule="auto"/>
        <w:ind w:firstLine="480" w:firstLineChars="200"/>
        <w:rPr>
          <w:rFonts w:ascii="Times New Roman" w:hAnsi="Times New Roman" w:eastAsia="宋体" w:cs="Times New Roman"/>
          <w:color w:val="auto"/>
          <w:highlight w:val="none"/>
        </w:rPr>
      </w:pPr>
      <w:bookmarkStart w:id="3" w:name="OLE_LINK1"/>
      <w:bookmarkStart w:id="4" w:name="OLE_LINK2"/>
      <w:bookmarkStart w:id="5" w:name="OLE_LINK4"/>
      <w:bookmarkStart w:id="6" w:name="OLE_LINK3"/>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三</w:t>
      </w:r>
      <w:r>
        <w:rPr>
          <w:rFonts w:hint="eastAsia" w:ascii="Times New Roman" w:hAnsi="Times New Roman" w:eastAsia="宋体" w:cs="Times New Roman"/>
          <w:color w:val="auto"/>
          <w:highlight w:val="none"/>
        </w:rPr>
        <w:t>）供应商应具备《中华人民共和国政府采购法》第二十二条第一款和《政府采购法实施条例》第十八条规定的条件，</w:t>
      </w:r>
      <w:r>
        <w:rPr>
          <w:rFonts w:ascii="Times New Roman" w:hAnsi="Times New Roman" w:eastAsia="宋体" w:cs="Times New Roman"/>
          <w:color w:val="auto"/>
          <w:highlight w:val="none"/>
        </w:rPr>
        <w:t>提供以下材料：</w:t>
      </w:r>
    </w:p>
    <w:p w14:paraId="19FB2A2D">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营业执照副本或事业单位法人证书或民办非企业单位登记证书或社会团体法人登记证书或基金会法人登记证书扫描件或自然人的身份证明扫描件。</w:t>
      </w:r>
    </w:p>
    <w:p w14:paraId="3F439872">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1FD81BFE">
      <w:pPr>
        <w:pStyle w:val="29"/>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四</w:t>
      </w:r>
      <w:r>
        <w:rPr>
          <w:rFonts w:hint="eastAsia" w:ascii="Times New Roman" w:hAnsi="Times New Roman" w:eastAsia="宋体" w:cs="Times New Roman"/>
          <w:color w:val="auto"/>
          <w:highlight w:val="none"/>
        </w:rPr>
        <w:t>）本项目不接受联合体投标。</w:t>
      </w:r>
    </w:p>
    <w:p w14:paraId="236EED6A">
      <w:pPr>
        <w:pStyle w:val="29"/>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五</w:t>
      </w:r>
      <w:r>
        <w:rPr>
          <w:rFonts w:hint="eastAsia" w:ascii="Times New Roman" w:hAnsi="Times New Roman" w:cs="Times New Roman" w:eastAsiaTheme="minorEastAsia"/>
          <w:color w:val="auto"/>
          <w:highlight w:val="none"/>
        </w:rPr>
        <w:t>）本项目</w:t>
      </w:r>
      <w:r>
        <w:rPr>
          <w:rFonts w:hint="eastAsia" w:ascii="Times New Roman" w:hAnsi="Times New Roman" w:cs="Times New Roman" w:eastAsiaTheme="minorEastAsia"/>
          <w:color w:val="auto"/>
          <w:highlight w:val="none"/>
          <w:lang w:val="en-US" w:eastAsia="zh-CN"/>
        </w:rPr>
        <w:t>第二、三包</w:t>
      </w:r>
      <w:r>
        <w:rPr>
          <w:rFonts w:hint="eastAsia" w:ascii="Times New Roman" w:hAnsi="Times New Roman" w:cs="Times New Roman" w:eastAsiaTheme="minorEastAsia"/>
          <w:color w:val="auto"/>
          <w:highlight w:val="none"/>
        </w:rPr>
        <w:t>专门面向中小企业采购，提供《中小企业声明函》。</w:t>
      </w:r>
    </w:p>
    <w:bookmarkEnd w:id="3"/>
    <w:bookmarkEnd w:id="4"/>
    <w:bookmarkEnd w:id="5"/>
    <w:bookmarkEnd w:id="6"/>
    <w:p w14:paraId="490CCC7B">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、项目需要落实的政府采购政策</w:t>
      </w:r>
    </w:p>
    <w:p w14:paraId="60C26AA4">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第一包</w:t>
      </w:r>
      <w:r>
        <w:rPr>
          <w:rFonts w:hint="eastAsia" w:ascii="Times New Roman" w:hAnsi="Times New Roman" w:eastAsia="宋体" w:cs="Times New Roman"/>
          <w:color w:val="auto"/>
          <w:highlight w:val="none"/>
        </w:rPr>
        <w:t>对小微企业报价给予20%的扣除</w:t>
      </w:r>
      <w:r>
        <w:rPr>
          <w:rFonts w:hint="eastAsia" w:ascii="Times New Roman" w:hAnsi="Times New Roman" w:eastAsia="宋体" w:cs="Times New Roman"/>
          <w:color w:val="auto"/>
          <w:highlight w:val="none"/>
          <w:lang w:eastAsia="zh-CN"/>
        </w:rPr>
        <w:t>，</w:t>
      </w:r>
      <w:r>
        <w:rPr>
          <w:rFonts w:hint="eastAsia" w:ascii="Times New Roman" w:hAnsi="Times New Roman" w:cs="Times New Roman" w:eastAsiaTheme="minorEastAsia"/>
          <w:color w:val="auto"/>
          <w:highlight w:val="none"/>
          <w:lang w:val="en-US" w:eastAsia="zh-CN"/>
        </w:rPr>
        <w:t>第二、三包</w:t>
      </w:r>
      <w:r>
        <w:rPr>
          <w:rFonts w:hint="eastAsia" w:ascii="Times New Roman" w:hAnsi="Times New Roman" w:cs="Times New Roman" w:eastAsiaTheme="minorEastAsia"/>
          <w:color w:val="auto"/>
          <w:highlight w:val="none"/>
        </w:rPr>
        <w:t>专门面向中小企业采购</w:t>
      </w:r>
      <w:r>
        <w:rPr>
          <w:rFonts w:ascii="Times New Roman" w:hAnsi="Times New Roman" w:eastAsia="宋体" w:cs="Times New Roman"/>
          <w:color w:val="auto"/>
          <w:highlight w:val="none"/>
        </w:rPr>
        <w:t>。</w:t>
      </w:r>
    </w:p>
    <w:p w14:paraId="60FEB03D">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0C95944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w:t>
      </w:r>
      <w:r>
        <w:rPr>
          <w:rFonts w:hint="eastAsia" w:ascii="Times New Roman" w:hAnsi="Times New Roman" w:eastAsia="宋体"/>
          <w:color w:val="auto"/>
        </w:rPr>
        <w:t>残疾人就业政府采购政策的通知》规定，残疾人福利性单位视同小微企业。</w:t>
      </w:r>
    </w:p>
    <w:p w14:paraId="734BDBD4">
      <w:pPr>
        <w:pStyle w:val="29"/>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7B3C1EFD">
      <w:pPr>
        <w:pStyle w:val="29"/>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5B4CC7E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EA64CD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w:t>
      </w:r>
      <w:r>
        <w:rPr>
          <w:rFonts w:ascii="Times New Roman" w:hAnsi="Times New Roman" w:eastAsia="宋体" w:cs="Times New Roman"/>
          <w:color w:val="auto"/>
        </w:rPr>
        <w:t>、获取竞争性磋商文件时间、方式</w:t>
      </w:r>
    </w:p>
    <w:p w14:paraId="0E4E2BF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（一）获取竞争性磋商文件的时间：2025年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17</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24</w:t>
      </w:r>
      <w:r>
        <w:rPr>
          <w:rFonts w:ascii="Times New Roman" w:hAnsi="Times New Roman" w:eastAsia="宋体" w:cs="Times New Roman"/>
          <w:color w:val="auto"/>
        </w:rPr>
        <w:t>日，每日9:00至17:00（北京时间，法定节假日除外）。</w:t>
      </w:r>
    </w:p>
    <w:p w14:paraId="0A66F0C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（二）获取竞争性磋商文件的方式：</w:t>
      </w:r>
    </w:p>
    <w:p w14:paraId="3E85CA5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获取竞争性磋商文件网址：使用天津数字认证有限公司发出的CA数字证书（原天津市电子认证中心发出尚在有效期内的CA数字证书仍可使用）登录天津市政府采购中心网（网址：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rPr>
        <w:t>http://tjgpc.zwfwb.tj.gov.cn</w:t>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下载竞争性磋商文件。</w:t>
      </w:r>
    </w:p>
    <w:p w14:paraId="7BDA7F6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供应商注册、</w:t>
      </w:r>
      <w:r>
        <w:rPr>
          <w:rFonts w:ascii="Times New Roman" w:hAnsi="Times New Roman" w:eastAsia="宋体" w:cs="Times New Roman"/>
          <w:color w:val="auto"/>
        </w:rPr>
        <w:t>CA数字证书（USBKey）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7B74A44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hint="eastAsia" w:ascii="Times New Roman" w:hAnsi="Times New Roman" w:eastAsia="宋体" w:cs="Times New Roman"/>
          <w:color w:val="auto"/>
        </w:rPr>
        <w:t>24538167</w:t>
      </w:r>
      <w:r>
        <w:rPr>
          <w:rFonts w:hint="eastAsia" w:ascii="Times New Roman" w:hAnsi="Times New Roman" w:eastAsia="宋体"/>
          <w:color w:val="auto"/>
        </w:rPr>
        <w:t>。</w:t>
      </w:r>
    </w:p>
    <w:p w14:paraId="1F18089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：参见天津市政府采购中心网（http://tjgpc.zwfwb.tj.gov.cn）--服务指南--供应商注册、领取CA数字证书（USBKey）及电子签章制章的流程。</w:t>
      </w:r>
    </w:p>
    <w:p w14:paraId="35F74D9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CA数字证书办理联系电话：400-0566-110或022-24538059。</w:t>
      </w:r>
    </w:p>
    <w:p w14:paraId="082F6FD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电子签章办理联系电话：022-24538059。</w:t>
      </w:r>
    </w:p>
    <w:p w14:paraId="71DA1BE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14E4B75E">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p>
    <w:p w14:paraId="02430186">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七、网上应答时间</w:t>
      </w:r>
    </w:p>
    <w:p w14:paraId="500A49A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17</w:t>
      </w:r>
      <w:r>
        <w:rPr>
          <w:rFonts w:hint="eastAsia"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hint="eastAsia" w:ascii="Times New Roman" w:hAnsi="Times New Roman" w:eastAsia="宋体" w:cs="Times New Roman"/>
          <w:color w:val="auto"/>
        </w:rPr>
        <w:t>日8:30，使用天津数字认证有限公司发出的CA数字证书（原天津市电子认证中心发出尚在有效期内的CA数字证书仍可使用）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1A63B04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68A6F48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八、提交电子响应文件截止时间及方式</w:t>
      </w:r>
    </w:p>
    <w:p w14:paraId="34708E8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（一）提交电子响应文件截止时间：2025年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hint="eastAsia" w:ascii="Times New Roman" w:hAnsi="Times New Roman" w:eastAsia="宋体" w:cs="Times New Roman"/>
          <w:color w:val="auto"/>
        </w:rPr>
        <w:t>日8:30。提交电子响应文件截止时间前提交网上应答并分别上传加盖电子签章的第一、第二阶段电子响应文件（以通过天津公共资源电子签章客户端正确读取签章信息为准）方为有效响应。</w:t>
      </w:r>
    </w:p>
    <w:p w14:paraId="6A77532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（二）提交电子响应文件方式：本项目采用网上电子投标方式，投标人须于上述规定的时间使用天津数字认证有限公司发出的CA数字证书（原天津市电子认证中心发出尚在有效期内的CA数字证书仍可使用）</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提交网上应答和分别上传加盖电子签章的第一、第二阶段电子响应文件（以通过天津公共资源电子签章客户端正确读取签章信息为准）。</w:t>
      </w:r>
    </w:p>
    <w:p w14:paraId="0D12B37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九、解密时间、方式及磋商地点</w:t>
      </w:r>
    </w:p>
    <w:p w14:paraId="5B0E8D1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（一）第一阶段解密时间：2025年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hint="eastAsia" w:ascii="Times New Roman" w:hAnsi="Times New Roman" w:eastAsia="宋体" w:cs="Times New Roman"/>
          <w:color w:val="auto"/>
        </w:rPr>
        <w:t>日8:30至9:30完成第一阶段解密的方为有效响应。</w:t>
      </w:r>
    </w:p>
    <w:p w14:paraId="4ADE0B5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（二）第二阶段解密时间：通过第一阶段磋商的供应商在磋商小组要求的时间内（一般是磋商当日）完成第二阶段解密，否则视为放弃磋商。</w:t>
      </w:r>
    </w:p>
    <w:p w14:paraId="45AB5A9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（三）解密方式：供应商</w:t>
      </w:r>
      <w:r>
        <w:rPr>
          <w:rFonts w:ascii="Times New Roman" w:hAnsi="Times New Roman" w:eastAsia="宋体" w:cs="Times New Roman"/>
          <w:color w:val="auto"/>
        </w:rPr>
        <w:t>须于</w:t>
      </w:r>
      <w:r>
        <w:rPr>
          <w:rFonts w:hint="eastAsia" w:ascii="Times New Roman" w:hAnsi="Times New Roman" w:eastAsia="宋体" w:cs="Times New Roman"/>
          <w:color w:val="auto"/>
        </w:rPr>
        <w:t>上述规定时间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完成解密。</w:t>
      </w:r>
    </w:p>
    <w:p w14:paraId="04635F5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（四）磋商地点：第一阶段解密后，磋商代表人须于天津市河东区红星路79号二楼天津市政府采购中心评审现场或天津市政府采购中心网（网址：http://tjgpc.zwfwb.tj.gov.cn）等候磋商。</w:t>
      </w:r>
    </w:p>
    <w:p w14:paraId="0969A2E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十、采购代理机构名称、地址、联系人及联系方式</w:t>
      </w:r>
    </w:p>
    <w:p w14:paraId="405C30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43ABDA7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2ED320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015432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09FE4D7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723F0C3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023659E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9A364F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07E053D7">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12F5BEB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6EF8C7C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66605704">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lang w:eastAsia="zh-CN"/>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天津市规划和自然资源局（天津市海洋局</w:t>
      </w:r>
      <w:r>
        <w:rPr>
          <w:rFonts w:hint="eastAsia" w:ascii="Times New Roman" w:hAnsi="Times New Roman" w:eastAsia="宋体" w:cs="Times New Roman"/>
          <w:color w:val="auto"/>
          <w:lang w:eastAsia="zh-CN"/>
        </w:rPr>
        <w:t>）</w:t>
      </w:r>
    </w:p>
    <w:p w14:paraId="434A3EF9">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天津市和平区曲阜道84号</w:t>
      </w:r>
      <w:r>
        <w:rPr>
          <w:rFonts w:ascii="Times New Roman" w:hAnsi="Times New Roman" w:eastAsia="宋体" w:cs="Times New Roman"/>
          <w:color w:val="auto"/>
        </w:rPr>
        <w:t xml:space="preserve"> </w:t>
      </w:r>
    </w:p>
    <w:p w14:paraId="184C256A">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lang w:val="en-US" w:eastAsia="zh-CN"/>
        </w:rPr>
        <w:t>许</w:t>
      </w:r>
      <w:r>
        <w:rPr>
          <w:rFonts w:hint="eastAsia" w:ascii="Times New Roman" w:hAnsi="Times New Roman" w:eastAsia="宋体" w:cs="Times New Roman"/>
          <w:color w:val="auto"/>
        </w:rPr>
        <w:t>海涛</w:t>
      </w:r>
    </w:p>
    <w:p w14:paraId="3B3A0981">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63083270</w:t>
      </w:r>
    </w:p>
    <w:p w14:paraId="094BB5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4C28485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B4DF61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2DCCC1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联系部门：天津市规划和自然资源局（天津市海洋局</w:t>
      </w:r>
      <w:r>
        <w:rPr>
          <w:rFonts w:hint="eastAsia" w:ascii="Times New Roman" w:hAnsi="Times New Roman" w:eastAsia="宋体" w:cs="Times New Roman"/>
          <w:color w:val="auto"/>
          <w:lang w:eastAsia="zh-CN"/>
        </w:rPr>
        <w:t>）</w:t>
      </w:r>
    </w:p>
    <w:p w14:paraId="22D3781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联系地址：天津市和平区曲阜道84号</w:t>
      </w:r>
      <w:r>
        <w:rPr>
          <w:rFonts w:ascii="Times New Roman" w:hAnsi="Times New Roman" w:eastAsia="宋体" w:cs="Times New Roman"/>
          <w:color w:val="auto"/>
        </w:rPr>
        <w:t xml:space="preserve">  </w:t>
      </w:r>
    </w:p>
    <w:p w14:paraId="4378A68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人：郭古洋</w:t>
      </w:r>
      <w:r>
        <w:rPr>
          <w:rFonts w:ascii="Times New Roman" w:hAnsi="Times New Roman" w:eastAsia="宋体" w:cs="Times New Roman"/>
          <w:color w:val="auto"/>
        </w:rPr>
        <w:t xml:space="preserve"> </w:t>
      </w:r>
    </w:p>
    <w:p w14:paraId="4B33F31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联系方式：17695486972</w:t>
      </w:r>
    </w:p>
    <w:p w14:paraId="08F8697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5305F88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41F6C5C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磋商</w:t>
      </w:r>
      <w:r>
        <w:rPr>
          <w:rFonts w:ascii="Times New Roman" w:hAnsi="Times New Roman" w:eastAsia="宋体" w:cs="Times New Roman"/>
          <w:color w:val="auto"/>
        </w:rPr>
        <w:t>公告的公告期限为</w:t>
      </w:r>
      <w:r>
        <w:rPr>
          <w:rFonts w:hint="eastAsia" w:ascii="Times New Roman" w:hAnsi="Times New Roman" w:eastAsia="宋体" w:cs="Times New Roman"/>
          <w:color w:val="auto"/>
        </w:rPr>
        <w:t>3</w:t>
      </w:r>
      <w:r>
        <w:rPr>
          <w:rFonts w:ascii="Times New Roman" w:hAnsi="Times New Roman" w:eastAsia="宋体" w:cs="Times New Roman"/>
          <w:color w:val="auto"/>
        </w:rPr>
        <w:t>个工作日。</w:t>
      </w:r>
    </w:p>
    <w:p w14:paraId="338EA9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2F6CB258">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本项目</w:t>
      </w:r>
      <w:r>
        <w:rPr>
          <w:rFonts w:hint="eastAsia" w:ascii="Times New Roman" w:hAnsi="Times New Roman" w:eastAsia="宋体" w:cs="Times New Roman"/>
          <w:color w:val="auto"/>
          <w:lang w:val="en-US" w:eastAsia="zh-CN"/>
        </w:rPr>
        <w:t>第一包</w:t>
      </w:r>
      <w:r>
        <w:rPr>
          <w:rFonts w:hint="eastAsia" w:ascii="Times New Roman" w:hAnsi="Times New Roman" w:eastAsia="宋体" w:cs="Times New Roman"/>
          <w:color w:val="auto"/>
        </w:rPr>
        <w:t>不收取招标代理服务费。</w:t>
      </w:r>
    </w:p>
    <w:p w14:paraId="2E2B72F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第二、三包</w:t>
      </w:r>
      <w:r>
        <w:rPr>
          <w:rFonts w:ascii="Times New Roman" w:hAnsi="Times New Roman" w:eastAsia="宋体" w:cs="Times New Roman"/>
          <w:color w:val="auto"/>
        </w:rPr>
        <w:t>按以下比例向成交供应商收取招标代理服务费</w:t>
      </w:r>
      <w:r>
        <w:rPr>
          <w:rFonts w:hint="eastAsia" w:ascii="Times New Roman" w:hAnsi="Times New Roman" w:eastAsia="宋体" w:cs="Times New Roman"/>
          <w:color w:val="auto"/>
        </w:rPr>
        <w:t>：</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1ECC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46533343">
            <w:pPr>
              <w:tabs>
                <w:tab w:val="left" w:pos="750"/>
                <w:tab w:val="left" w:pos="840"/>
              </w:tabs>
              <w:adjustRightInd w:val="0"/>
              <w:snapToGrid w:val="0"/>
              <w:jc w:val="center"/>
              <w:rPr>
                <w:color w:val="auto"/>
                <w:sz w:val="24"/>
              </w:rPr>
            </w:pPr>
            <w:r>
              <w:rPr>
                <w:color w:val="auto"/>
                <w:sz w:val="24"/>
              </w:rPr>
              <w:t>成交金额</w:t>
            </w:r>
            <w:r>
              <w:rPr>
                <w:rFonts w:hint="eastAsia"/>
                <w:color w:val="auto"/>
                <w:sz w:val="24"/>
              </w:rPr>
              <w:t>（万元）</w:t>
            </w:r>
          </w:p>
        </w:tc>
        <w:tc>
          <w:tcPr>
            <w:tcW w:w="3657" w:type="dxa"/>
            <w:vAlign w:val="center"/>
          </w:tcPr>
          <w:p w14:paraId="6424818B">
            <w:pPr>
              <w:tabs>
                <w:tab w:val="left" w:pos="750"/>
                <w:tab w:val="left" w:pos="840"/>
              </w:tabs>
              <w:adjustRightInd w:val="0"/>
              <w:snapToGrid w:val="0"/>
              <w:jc w:val="center"/>
              <w:rPr>
                <w:color w:val="auto"/>
                <w:sz w:val="24"/>
              </w:rPr>
            </w:pPr>
            <w:r>
              <w:rPr>
                <w:color w:val="auto"/>
                <w:sz w:val="24"/>
              </w:rPr>
              <w:t>费率</w:t>
            </w:r>
          </w:p>
        </w:tc>
      </w:tr>
      <w:tr w14:paraId="1370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A329F8C">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59A34A49">
            <w:pPr>
              <w:tabs>
                <w:tab w:val="left" w:pos="750"/>
                <w:tab w:val="left" w:pos="840"/>
              </w:tabs>
              <w:adjustRightInd w:val="0"/>
              <w:snapToGrid w:val="0"/>
              <w:jc w:val="center"/>
              <w:rPr>
                <w:color w:val="auto"/>
                <w:sz w:val="24"/>
              </w:rPr>
            </w:pPr>
            <w:r>
              <w:rPr>
                <w:color w:val="auto"/>
                <w:sz w:val="24"/>
              </w:rPr>
              <w:t>1%</w:t>
            </w:r>
          </w:p>
        </w:tc>
      </w:tr>
      <w:tr w14:paraId="4A6A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19CD759">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45CBDCB8">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59F2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2F9CF3B">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4995A465">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6BE8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60FECA7">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210EA430">
            <w:pPr>
              <w:tabs>
                <w:tab w:val="left" w:pos="750"/>
                <w:tab w:val="left" w:pos="840"/>
              </w:tabs>
              <w:adjustRightInd w:val="0"/>
              <w:snapToGrid w:val="0"/>
              <w:jc w:val="center"/>
              <w:rPr>
                <w:color w:val="auto"/>
                <w:sz w:val="24"/>
              </w:rPr>
            </w:pPr>
            <w:r>
              <w:rPr>
                <w:rFonts w:hint="eastAsia"/>
                <w:color w:val="auto"/>
                <w:sz w:val="24"/>
              </w:rPr>
              <w:t>0.25%</w:t>
            </w:r>
          </w:p>
        </w:tc>
      </w:tr>
      <w:tr w14:paraId="4904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20264F5">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4122051D">
            <w:pPr>
              <w:tabs>
                <w:tab w:val="left" w:pos="750"/>
                <w:tab w:val="left" w:pos="840"/>
              </w:tabs>
              <w:adjustRightInd w:val="0"/>
              <w:snapToGrid w:val="0"/>
              <w:jc w:val="center"/>
              <w:rPr>
                <w:color w:val="auto"/>
                <w:sz w:val="24"/>
              </w:rPr>
            </w:pPr>
            <w:r>
              <w:rPr>
                <w:rFonts w:hint="eastAsia"/>
                <w:color w:val="auto"/>
                <w:sz w:val="24"/>
              </w:rPr>
              <w:t>0.1%</w:t>
            </w:r>
          </w:p>
        </w:tc>
      </w:tr>
      <w:tr w14:paraId="5B96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6709380">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1208A12E">
            <w:pPr>
              <w:tabs>
                <w:tab w:val="left" w:pos="750"/>
                <w:tab w:val="left" w:pos="840"/>
              </w:tabs>
              <w:adjustRightInd w:val="0"/>
              <w:snapToGrid w:val="0"/>
              <w:jc w:val="center"/>
              <w:rPr>
                <w:color w:val="auto"/>
                <w:sz w:val="24"/>
              </w:rPr>
            </w:pPr>
            <w:r>
              <w:rPr>
                <w:rFonts w:hint="eastAsia"/>
                <w:color w:val="auto"/>
                <w:sz w:val="24"/>
              </w:rPr>
              <w:t>0.05%</w:t>
            </w:r>
          </w:p>
        </w:tc>
      </w:tr>
    </w:tbl>
    <w:p w14:paraId="50EE9A12">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成交</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其中成交金额以《成交通知书》为准。</w:t>
      </w:r>
    </w:p>
    <w:p w14:paraId="20FADD3F">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成交供应商应于成交公告发布之日起5个工作日内缴纳</w:t>
      </w:r>
      <w:r>
        <w:rPr>
          <w:rFonts w:hint="eastAsia"/>
          <w:color w:val="auto"/>
          <w:sz w:val="24"/>
          <w:szCs w:val="24"/>
          <w:lang w:val="zh-CN"/>
        </w:rPr>
        <w:t>招标代理服务费，缴费单位名称须与投标单位名称一致，缴费时请注明项目编号及成交包号。</w:t>
      </w:r>
    </w:p>
    <w:p w14:paraId="29D63CC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5D601D9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03B9EDBB">
      <w:pPr>
        <w:pStyle w:val="29"/>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6952586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6996331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75A345F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1DF924E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w:t>
      </w:r>
      <w:r>
        <w:rPr>
          <w:rFonts w:ascii="Times New Roman" w:hAnsi="Times New Roman" w:eastAsia="宋体" w:cs="Times New Roman"/>
          <w:color w:val="auto"/>
        </w:rPr>
        <w:t>http://pay.tjggzy.cn/</w:t>
      </w:r>
    </w:p>
    <w:p w14:paraId="432650E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58440DE6">
      <w:pPr>
        <w:pStyle w:val="29"/>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w:t>
      </w:r>
      <w:r>
        <w:rPr>
          <w:rFonts w:cs="Times New Roman" w:asciiTheme="minorEastAsia" w:hAnsiTheme="minorEastAsia" w:eastAsiaTheme="minorEastAsia"/>
          <w:bCs/>
        </w:rPr>
        <w:t>务提示函</w:t>
      </w:r>
      <w:r>
        <w:rPr>
          <w:rFonts w:hint="eastAsia"/>
          <w:color w:val="auto"/>
          <w:lang w:val="zh-CN"/>
        </w:rPr>
        <w:t>》</w:t>
      </w:r>
      <w:r>
        <w:rPr>
          <w:rFonts w:hint="eastAsia" w:asciiTheme="minorEastAsia" w:hAnsiTheme="minorEastAsia" w:eastAsiaTheme="minorEastAsia"/>
          <w:bCs/>
        </w:rPr>
        <w:t>、《</w:t>
      </w:r>
      <w:r>
        <w:rPr>
          <w:rFonts w:cs="Times New Roman" w:asciiTheme="minorEastAsia" w:hAnsiTheme="minorEastAsia" w:eastAsiaTheme="minorEastAsia"/>
          <w:bCs/>
        </w:rPr>
        <w:t>政府采购支持中小企业政策提示函</w:t>
      </w:r>
      <w:r>
        <w:rPr>
          <w:rFonts w:hint="eastAsia" w:asciiTheme="minorEastAsia" w:hAnsiTheme="minorEastAsia" w:eastAsiaTheme="minorEastAsia"/>
          <w:bCs/>
        </w:rPr>
        <w:t>》和《诚信参与政府采购活动提示函》</w:t>
      </w:r>
    </w:p>
    <w:p w14:paraId="19E46EF0">
      <w:pPr>
        <w:pStyle w:val="29"/>
        <w:spacing w:line="360" w:lineRule="auto"/>
        <w:ind w:firstLine="480" w:firstLineChars="200"/>
        <w:jc w:val="both"/>
        <w:rPr>
          <w:rFonts w:ascii="Times New Roman" w:hAnsi="Times New Roman" w:eastAsia="宋体" w:cs="Times New Roman"/>
          <w:color w:val="auto"/>
        </w:rPr>
      </w:pPr>
    </w:p>
    <w:p w14:paraId="46234C33">
      <w:pPr>
        <w:pStyle w:val="29"/>
        <w:spacing w:line="360" w:lineRule="auto"/>
        <w:ind w:firstLine="480" w:firstLineChars="200"/>
        <w:jc w:val="both"/>
        <w:rPr>
          <w:rFonts w:ascii="Times New Roman" w:hAnsi="Times New Roman" w:eastAsia="宋体" w:cs="Times New Roman"/>
          <w:color w:val="auto"/>
        </w:rPr>
      </w:pPr>
    </w:p>
    <w:p w14:paraId="02A9BD7D">
      <w:pPr>
        <w:pStyle w:val="29"/>
        <w:spacing w:line="360" w:lineRule="auto"/>
        <w:ind w:firstLine="6480" w:firstLineChars="2700"/>
        <w:jc w:val="both"/>
        <w:rPr>
          <w:rFonts w:ascii="Times New Roman" w:hAnsi="Times New Roman" w:eastAsia="宋体" w:cs="Times New Roman"/>
          <w:color w:val="auto"/>
          <w:kern w:val="2"/>
        </w:rPr>
      </w:pPr>
      <w:r>
        <w:rPr>
          <w:rFonts w:ascii="Times New Roman" w:hAnsi="Times New Roman" w:eastAsia="宋体" w:cs="Times New Roman"/>
          <w:color w:val="auto"/>
          <w:kern w:val="2"/>
        </w:rPr>
        <w:t>2025年</w:t>
      </w:r>
      <w:r>
        <w:rPr>
          <w:rFonts w:hint="eastAsia" w:ascii="Times New Roman" w:hAnsi="Times New Roman" w:eastAsia="宋体" w:cs="Times New Roman"/>
          <w:color w:val="auto"/>
          <w:kern w:val="2"/>
          <w:lang w:val="en-US" w:eastAsia="zh-CN"/>
        </w:rPr>
        <w:t>11</w:t>
      </w:r>
      <w:r>
        <w:rPr>
          <w:rFonts w:ascii="Times New Roman" w:hAnsi="Times New Roman" w:eastAsia="宋体" w:cs="Times New Roman"/>
          <w:color w:val="auto"/>
          <w:kern w:val="2"/>
        </w:rPr>
        <w:t>月</w:t>
      </w:r>
      <w:r>
        <w:rPr>
          <w:rFonts w:hint="eastAsia" w:ascii="Times New Roman" w:hAnsi="Times New Roman" w:eastAsia="宋体" w:cs="Times New Roman"/>
          <w:color w:val="auto"/>
          <w:kern w:val="2"/>
          <w:lang w:val="en-US" w:eastAsia="zh-CN"/>
        </w:rPr>
        <w:t>17</w:t>
      </w:r>
      <w:r>
        <w:rPr>
          <w:rFonts w:ascii="Times New Roman" w:hAnsi="Times New Roman" w:eastAsia="宋体" w:cs="Times New Roman"/>
          <w:color w:val="auto"/>
          <w:kern w:val="2"/>
        </w:rPr>
        <w:t>日</w:t>
      </w:r>
      <w:bookmarkEnd w:id="10"/>
    </w:p>
    <w:p w14:paraId="03C15F9E">
      <w:pPr>
        <w:pStyle w:val="29"/>
        <w:spacing w:line="360" w:lineRule="auto"/>
        <w:jc w:val="both"/>
        <w:rPr>
          <w:rFonts w:ascii="Times New Roman" w:hAnsi="Times New Roman" w:eastAsia="宋体" w:cs="Times New Roman"/>
          <w:color w:val="auto"/>
          <w:kern w:val="2"/>
        </w:rPr>
      </w:pPr>
    </w:p>
    <w:p w14:paraId="36032286">
      <w:pPr>
        <w:pStyle w:val="29"/>
        <w:spacing w:line="360" w:lineRule="auto"/>
        <w:jc w:val="both"/>
        <w:rPr>
          <w:rFonts w:ascii="Times New Roman" w:hAnsi="Times New Roman" w:eastAsia="宋体" w:cs="Times New Roman"/>
          <w:color w:val="auto"/>
          <w:kern w:val="2"/>
        </w:rPr>
      </w:pPr>
    </w:p>
    <w:p w14:paraId="72C3F942">
      <w:pPr>
        <w:pStyle w:val="29"/>
        <w:spacing w:line="360" w:lineRule="auto"/>
        <w:jc w:val="both"/>
        <w:rPr>
          <w:rFonts w:ascii="Times New Roman" w:hAnsi="Times New Roman" w:eastAsia="宋体" w:cs="Times New Roman"/>
          <w:color w:val="auto"/>
          <w:kern w:val="2"/>
        </w:rPr>
      </w:pPr>
    </w:p>
    <w:p w14:paraId="16456390">
      <w:pPr>
        <w:pStyle w:val="29"/>
        <w:spacing w:line="360" w:lineRule="auto"/>
        <w:jc w:val="both"/>
        <w:rPr>
          <w:rFonts w:ascii="Times New Roman" w:hAnsi="Times New Roman" w:eastAsia="宋体" w:cs="Times New Roman"/>
          <w:color w:val="auto"/>
          <w:kern w:val="2"/>
        </w:rPr>
      </w:pPr>
    </w:p>
    <w:p w14:paraId="6EE3D06C">
      <w:pPr>
        <w:pStyle w:val="29"/>
        <w:spacing w:line="360" w:lineRule="auto"/>
        <w:jc w:val="both"/>
        <w:rPr>
          <w:rFonts w:ascii="Times New Roman" w:hAnsi="Times New Roman" w:eastAsia="宋体" w:cs="Times New Roman"/>
          <w:color w:val="auto"/>
          <w:kern w:val="2"/>
        </w:rPr>
      </w:pPr>
    </w:p>
    <w:p w14:paraId="20765C6C">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7371091C">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3E2DC571">
      <w:pPr>
        <w:spacing w:line="360" w:lineRule="auto"/>
        <w:jc w:val="center"/>
        <w:rPr>
          <w:rFonts w:eastAsia="方正小标宋简体"/>
          <w:bCs/>
          <w:kern w:val="0"/>
          <w:sz w:val="24"/>
          <w:szCs w:val="24"/>
        </w:rPr>
      </w:pPr>
    </w:p>
    <w:p w14:paraId="383ED733">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274C6215">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1AFE7CBA">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4E4E3AE0">
      <w:pPr>
        <w:spacing w:line="360" w:lineRule="auto"/>
        <w:jc w:val="center"/>
        <w:rPr>
          <w:rFonts w:eastAsia="方正小标宋简体"/>
          <w:spacing w:val="-10"/>
          <w:sz w:val="24"/>
          <w:szCs w:val="24"/>
        </w:rPr>
      </w:pPr>
    </w:p>
    <w:p w14:paraId="42F61108">
      <w:pPr>
        <w:spacing w:line="360" w:lineRule="auto"/>
        <w:jc w:val="center"/>
        <w:rPr>
          <w:rFonts w:eastAsia="方正小标宋简体"/>
          <w:spacing w:val="-10"/>
          <w:sz w:val="24"/>
          <w:szCs w:val="24"/>
        </w:rPr>
      </w:pPr>
    </w:p>
    <w:p w14:paraId="1E4732F2">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0FB8FAAF">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78CE8167">
      <w:pPr>
        <w:spacing w:line="36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0FC2D183">
      <w:pPr>
        <w:spacing w:line="36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771C22C0">
      <w:pPr>
        <w:spacing w:line="36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554F5FE4">
      <w:pPr>
        <w:spacing w:line="36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65241332">
      <w:pPr>
        <w:spacing w:line="36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6063D78B">
      <w:pPr>
        <w:spacing w:line="36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2ED30871">
      <w:pPr>
        <w:spacing w:line="36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4359DF7E">
      <w:pPr>
        <w:spacing w:line="36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7111D7B0">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6EC7E25C">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0B0958B8">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144D2CEA">
      <w:pPr>
        <w:spacing w:line="36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7A5C91F9">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5E8C3DE4">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289AD07C">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1B3A03EE">
      <w:pPr>
        <w:spacing w:line="36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54BE9DA3">
      <w:pPr>
        <w:spacing w:line="36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5C25C65B">
      <w:pPr>
        <w:spacing w:line="360" w:lineRule="exact"/>
        <w:ind w:firstLine="448" w:firstLineChars="200"/>
        <w:rPr>
          <w:rFonts w:eastAsiaTheme="minorEastAsia"/>
          <w:spacing w:val="-8"/>
          <w:sz w:val="24"/>
        </w:rPr>
      </w:pPr>
      <w:r>
        <w:rPr>
          <w:rFonts w:eastAsiaTheme="minorEastAsia"/>
          <w:spacing w:val="-8"/>
          <w:sz w:val="24"/>
        </w:rPr>
        <w:t>6.</w:t>
      </w:r>
      <w:r>
        <w:rPr>
          <w:rFonts w:hint="eastAsia" w:eastAsiaTheme="minorEastAsia"/>
          <w:spacing w:val="-8"/>
          <w:sz w:val="24"/>
        </w:rPr>
        <w:t>市财政局</w:t>
      </w:r>
      <w:r>
        <w:rPr>
          <w:rFonts w:eastAsiaTheme="minorEastAsia"/>
          <w:spacing w:val="-8"/>
          <w:sz w:val="24"/>
        </w:rPr>
        <w:t xml:space="preserve"> </w:t>
      </w:r>
      <w:r>
        <w:rPr>
          <w:rFonts w:hint="eastAsia" w:eastAsiaTheme="minorEastAsia"/>
          <w:spacing w:val="-8"/>
          <w:sz w:val="24"/>
        </w:rPr>
        <w:t>市发展改革委</w:t>
      </w:r>
      <w:r>
        <w:rPr>
          <w:rFonts w:eastAsiaTheme="minorEastAsia"/>
          <w:spacing w:val="-8"/>
          <w:sz w:val="24"/>
        </w:rPr>
        <w:t xml:space="preserve"> </w:t>
      </w:r>
      <w:r>
        <w:rPr>
          <w:rFonts w:hint="eastAsia" w:eastAsiaTheme="minorEastAsia"/>
          <w:spacing w:val="-8"/>
          <w:sz w:val="24"/>
        </w:rPr>
        <w:t>市住房城乡建设委</w:t>
      </w:r>
      <w:r>
        <w:rPr>
          <w:rFonts w:eastAsiaTheme="minorEastAsia"/>
          <w:spacing w:val="-8"/>
          <w:sz w:val="24"/>
        </w:rPr>
        <w:t xml:space="preserve"> </w:t>
      </w:r>
      <w:r>
        <w:rPr>
          <w:rFonts w:hint="eastAsia" w:eastAsiaTheme="minorEastAsia"/>
          <w:spacing w:val="-8"/>
          <w:sz w:val="24"/>
        </w:rPr>
        <w:t>市交通运输委</w:t>
      </w:r>
      <w:r>
        <w:rPr>
          <w:rFonts w:eastAsiaTheme="minorEastAsia"/>
          <w:spacing w:val="-8"/>
          <w:sz w:val="24"/>
        </w:rPr>
        <w:t xml:space="preserve"> </w:t>
      </w:r>
      <w:r>
        <w:rPr>
          <w:rFonts w:hint="eastAsia" w:eastAsiaTheme="minorEastAsia"/>
          <w:spacing w:val="-8"/>
          <w:sz w:val="24"/>
        </w:rPr>
        <w:t>市水务局</w:t>
      </w:r>
      <w:r>
        <w:rPr>
          <w:rFonts w:eastAsiaTheme="minorEastAsia"/>
          <w:spacing w:val="-8"/>
          <w:sz w:val="24"/>
        </w:rPr>
        <w:t xml:space="preserve"> </w:t>
      </w:r>
      <w:r>
        <w:rPr>
          <w:rFonts w:hint="eastAsia" w:eastAsiaTheme="minorEastAsia"/>
          <w:spacing w:val="-8"/>
          <w:sz w:val="24"/>
        </w:rPr>
        <w:t>市政务服务办关于进一步贯彻落实政府采购支持中小企业政策的通知（津财采〔</w:t>
      </w:r>
      <w:r>
        <w:rPr>
          <w:rFonts w:eastAsiaTheme="minorEastAsia"/>
          <w:spacing w:val="-8"/>
          <w:sz w:val="24"/>
        </w:rPr>
        <w:t>2022</w:t>
      </w:r>
      <w:r>
        <w:rPr>
          <w:rFonts w:hint="eastAsia" w:eastAsiaTheme="minorEastAsia"/>
          <w:spacing w:val="-8"/>
          <w:sz w:val="24"/>
        </w:rPr>
        <w:t>〕</w:t>
      </w:r>
      <w:r>
        <w:rPr>
          <w:rFonts w:eastAsiaTheme="minorEastAsia"/>
          <w:spacing w:val="-8"/>
          <w:sz w:val="24"/>
        </w:rPr>
        <w:t>11</w:t>
      </w:r>
      <w:r>
        <w:rPr>
          <w:rFonts w:hint="eastAsia" w:eastAsiaTheme="minorEastAsia"/>
          <w:spacing w:val="-8"/>
          <w:sz w:val="24"/>
        </w:rPr>
        <w:t>号）</w:t>
      </w:r>
    </w:p>
    <w:p w14:paraId="03D47324">
      <w:pPr>
        <w:adjustRightInd w:val="0"/>
        <w:snapToGrid w:val="0"/>
        <w:spacing w:line="400" w:lineRule="exact"/>
        <w:jc w:val="center"/>
        <w:rPr>
          <w:b/>
          <w:sz w:val="24"/>
          <w:szCs w:val="24"/>
        </w:rPr>
      </w:pPr>
      <w:r>
        <w:rPr>
          <w:b/>
          <w:sz w:val="24"/>
          <w:szCs w:val="24"/>
        </w:rPr>
        <w:t>诚信参与政府采购活动提示函</w:t>
      </w:r>
    </w:p>
    <w:p w14:paraId="54F4792F">
      <w:pPr>
        <w:pStyle w:val="1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5FDF2FD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05D4F72B">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539D8413">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19"/>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3D448D98">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479E65AB">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1A4C1713">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290E7CD0">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D9E8920">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6AB9A54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53095682">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19"/>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85CA3F7">
      <w:pPr>
        <w:pStyle w:val="14"/>
        <w:shd w:val="clear" w:color="auto" w:fill="FFFFFF"/>
        <w:adjustRightInd w:val="0"/>
        <w:snapToGrid w:val="0"/>
        <w:spacing w:before="0" w:beforeAutospacing="0" w:after="0" w:afterAutospacing="0" w:line="440" w:lineRule="exact"/>
        <w:ind w:firstLine="480" w:firstLineChars="200"/>
        <w:jc w:val="both"/>
        <w:rPr>
          <w:rFonts w:eastAsiaTheme="minorEastAsia"/>
          <w:spacing w:val="-8"/>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B8E354E">
      <w:pPr>
        <w:spacing w:line="360" w:lineRule="exact"/>
        <w:ind w:firstLine="611" w:firstLineChars="200"/>
        <w:rPr>
          <w:b/>
          <w:bCs/>
          <w:spacing w:val="-8"/>
          <w:kern w:val="28"/>
          <w:sz w:val="32"/>
          <w:szCs w:val="32"/>
        </w:rPr>
      </w:pPr>
    </w:p>
    <w:p w14:paraId="486D5E1C">
      <w:pPr>
        <w:pStyle w:val="29"/>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491106B4">
      <w:pPr>
        <w:pStyle w:val="11"/>
        <w:rPr>
          <w:rFonts w:ascii="Times New Roman" w:hAnsi="Times New Roman"/>
        </w:rPr>
      </w:pPr>
      <w:r>
        <w:rPr>
          <w:rFonts w:ascii="Times New Roman" w:hAnsi="Times New Roman"/>
        </w:rPr>
        <w:t>第二部分  磋商项目要求</w:t>
      </w:r>
      <w:bookmarkEnd w:id="2"/>
    </w:p>
    <w:p w14:paraId="0B5055FD">
      <w:pPr>
        <w:autoSpaceDE w:val="0"/>
        <w:autoSpaceDN w:val="0"/>
        <w:adjustRightInd w:val="0"/>
        <w:spacing w:line="360" w:lineRule="auto"/>
        <w:ind w:firstLine="480" w:firstLineChars="200"/>
        <w:rPr>
          <w:bCs/>
          <w:sz w:val="24"/>
        </w:rPr>
      </w:pPr>
      <w:r>
        <w:rPr>
          <w:rFonts w:hint="eastAsia"/>
          <w:bCs/>
          <w:sz w:val="24"/>
        </w:rPr>
        <w:t>一</w:t>
      </w:r>
      <w:r>
        <w:rPr>
          <w:bCs/>
          <w:sz w:val="24"/>
        </w:rPr>
        <w:t>、技术要求</w:t>
      </w:r>
    </w:p>
    <w:p w14:paraId="6138D90D">
      <w:pPr>
        <w:autoSpaceDE w:val="0"/>
        <w:autoSpaceDN w:val="0"/>
        <w:adjustRightInd w:val="0"/>
        <w:spacing w:line="360" w:lineRule="auto"/>
        <w:ind w:firstLine="480" w:firstLineChars="200"/>
        <w:rPr>
          <w:bCs/>
          <w:color w:val="FF0000"/>
          <w:sz w:val="24"/>
        </w:rPr>
      </w:pPr>
      <w:r>
        <w:rPr>
          <w:bCs/>
          <w:sz w:val="24"/>
        </w:rPr>
        <w:t>（一）</w:t>
      </w:r>
      <w:r>
        <w:rPr>
          <w:rFonts w:hint="eastAsia"/>
          <w:bCs/>
          <w:sz w:val="24"/>
        </w:rPr>
        <w:t>供应商</w:t>
      </w:r>
      <w:r>
        <w:rPr>
          <w:bCs/>
          <w:sz w:val="24"/>
        </w:rPr>
        <w:t>须承诺所提供的服务、人员及设备符合相关国家强制性规定。</w:t>
      </w:r>
    </w:p>
    <w:p w14:paraId="11C3B560">
      <w:pPr>
        <w:autoSpaceDE w:val="0"/>
        <w:autoSpaceDN w:val="0"/>
        <w:adjustRightInd w:val="0"/>
        <w:spacing w:line="360" w:lineRule="auto"/>
        <w:ind w:firstLine="480" w:firstLineChars="200"/>
        <w:rPr>
          <w:sz w:val="24"/>
        </w:rPr>
      </w:pPr>
      <w:r>
        <w:rPr>
          <w:rFonts w:hint="eastAsia"/>
          <w:sz w:val="24"/>
        </w:rPr>
        <w:t>（二）</w:t>
      </w:r>
      <w:r>
        <w:rPr>
          <w:rFonts w:hint="eastAsia"/>
          <w:bCs/>
          <w:sz w:val="24"/>
        </w:rPr>
        <w:t>供应商</w:t>
      </w:r>
      <w:r>
        <w:rPr>
          <w:sz w:val="24"/>
        </w:rPr>
        <w:t>须提供本项目相关技术</w:t>
      </w:r>
      <w:r>
        <w:rPr>
          <w:rFonts w:hint="eastAsia"/>
          <w:sz w:val="24"/>
        </w:rPr>
        <w:t>人员简历(含各成员的姓名、职务、职称、毕业学校、专业、专长、业绩等) 原则上不允许更换，如需更换人员，必须经采购人同意。</w:t>
      </w:r>
    </w:p>
    <w:p w14:paraId="62A96829">
      <w:pPr>
        <w:autoSpaceDE w:val="0"/>
        <w:autoSpaceDN w:val="0"/>
        <w:adjustRightInd w:val="0"/>
        <w:spacing w:line="360" w:lineRule="auto"/>
        <w:ind w:firstLine="480" w:firstLineChars="200"/>
        <w:rPr>
          <w:sz w:val="24"/>
        </w:rPr>
      </w:pPr>
      <w:r>
        <w:rPr>
          <w:rFonts w:hint="eastAsia"/>
          <w:sz w:val="24"/>
        </w:rPr>
        <w:t>（三）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045AEF20">
      <w:pPr>
        <w:autoSpaceDE w:val="0"/>
        <w:autoSpaceDN w:val="0"/>
        <w:adjustRightInd w:val="0"/>
        <w:spacing w:line="360" w:lineRule="auto"/>
        <w:ind w:firstLine="480" w:firstLineChars="200"/>
        <w:rPr>
          <w:sz w:val="24"/>
        </w:rPr>
      </w:pPr>
      <w:r>
        <w:rPr>
          <w:sz w:val="24"/>
        </w:rPr>
        <w:t>（</w:t>
      </w:r>
      <w:r>
        <w:rPr>
          <w:rFonts w:hint="eastAsia"/>
          <w:sz w:val="24"/>
        </w:rPr>
        <w:t>四</w:t>
      </w:r>
      <w:r>
        <w:rPr>
          <w:sz w:val="24"/>
        </w:rPr>
        <w:t>）具体需求详见本部分项目需求书。</w:t>
      </w:r>
    </w:p>
    <w:p w14:paraId="68011322">
      <w:pPr>
        <w:tabs>
          <w:tab w:val="left" w:pos="210"/>
        </w:tabs>
        <w:autoSpaceDE w:val="0"/>
        <w:autoSpaceDN w:val="0"/>
        <w:adjustRightInd w:val="0"/>
        <w:spacing w:line="360" w:lineRule="auto"/>
        <w:ind w:firstLine="480" w:firstLineChars="200"/>
        <w:outlineLvl w:val="0"/>
        <w:rPr>
          <w:color w:val="auto"/>
          <w:sz w:val="24"/>
          <w:szCs w:val="24"/>
          <w:highlight w:val="none"/>
        </w:rPr>
      </w:pPr>
      <w:r>
        <w:rPr>
          <w:rFonts w:hint="eastAsia"/>
          <w:color w:val="auto"/>
          <w:sz w:val="24"/>
          <w:szCs w:val="24"/>
          <w:highlight w:val="none"/>
        </w:rPr>
        <w:t>二</w:t>
      </w:r>
      <w:r>
        <w:rPr>
          <w:color w:val="auto"/>
          <w:sz w:val="24"/>
          <w:szCs w:val="24"/>
          <w:highlight w:val="none"/>
        </w:rPr>
        <w:t>、</w:t>
      </w:r>
      <w:r>
        <w:rPr>
          <w:rFonts w:hint="eastAsia"/>
          <w:color w:val="auto"/>
          <w:sz w:val="24"/>
          <w:szCs w:val="24"/>
          <w:highlight w:val="none"/>
        </w:rPr>
        <w:t>商务要求</w:t>
      </w:r>
    </w:p>
    <w:p w14:paraId="213D8F70">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（一）报价要求</w:t>
      </w:r>
    </w:p>
    <w:p w14:paraId="315F701D">
      <w:pPr>
        <w:spacing w:line="360" w:lineRule="auto"/>
        <w:ind w:firstLine="480" w:firstLineChars="200"/>
        <w:rPr>
          <w:color w:val="auto"/>
          <w:sz w:val="24"/>
          <w:highlight w:val="none"/>
        </w:rPr>
      </w:pPr>
      <w:r>
        <w:rPr>
          <w:color w:val="auto"/>
          <w:sz w:val="24"/>
          <w:highlight w:val="none"/>
        </w:rPr>
        <w:t>1. 投标报价以人民币填列。</w:t>
      </w:r>
    </w:p>
    <w:p w14:paraId="25ABD221">
      <w:pPr>
        <w:spacing w:line="360" w:lineRule="auto"/>
        <w:ind w:firstLine="480" w:firstLineChars="200"/>
        <w:rPr>
          <w:color w:val="auto"/>
          <w:sz w:val="24"/>
          <w:highlight w:val="none"/>
        </w:rPr>
      </w:pPr>
      <w:r>
        <w:rPr>
          <w:color w:val="auto"/>
          <w:sz w:val="24"/>
          <w:highlight w:val="none"/>
        </w:rPr>
        <w:t>2. 投标人的报价应包括：人员费用、</w:t>
      </w:r>
      <w:r>
        <w:rPr>
          <w:rFonts w:hint="eastAsia"/>
          <w:color w:val="auto"/>
          <w:sz w:val="24"/>
          <w:highlight w:val="none"/>
          <w:lang w:val="en-US" w:eastAsia="zh-CN"/>
        </w:rPr>
        <w:t>服务</w:t>
      </w:r>
      <w:r>
        <w:rPr>
          <w:rFonts w:hint="eastAsia"/>
          <w:color w:val="auto"/>
          <w:sz w:val="24"/>
          <w:highlight w:val="none"/>
        </w:rPr>
        <w:t>费用、设备维修及配件更换费用</w:t>
      </w:r>
      <w:r>
        <w:rPr>
          <w:color w:val="auto"/>
          <w:sz w:val="24"/>
          <w:highlight w:val="none"/>
        </w:rPr>
        <w:t>、管理费及税金等为完成竞争性磋商文件规定全部任务所需的一切应有费用。</w:t>
      </w:r>
    </w:p>
    <w:p w14:paraId="3A58A420">
      <w:pPr>
        <w:spacing w:line="360" w:lineRule="auto"/>
        <w:ind w:firstLine="480" w:firstLineChars="200"/>
        <w:rPr>
          <w:color w:val="auto"/>
          <w:sz w:val="24"/>
          <w:highlight w:val="none"/>
        </w:rPr>
      </w:pPr>
      <w:r>
        <w:rPr>
          <w:color w:val="auto"/>
          <w:sz w:val="24"/>
          <w:highlight w:val="none"/>
        </w:rPr>
        <w:t>3. 验收相关费用由投标人负责。</w:t>
      </w:r>
    </w:p>
    <w:p w14:paraId="39A58AF4">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（二）时间、地点要求：</w:t>
      </w:r>
    </w:p>
    <w:p w14:paraId="0C65D134">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1. 时间要求：</w:t>
      </w:r>
      <w:r>
        <w:rPr>
          <w:rFonts w:hint="eastAsia" w:ascii="Times New Roman" w:hAnsi="Times New Roman" w:eastAsia="宋体" w:cs="Times New Roman"/>
          <w:color w:val="auto"/>
          <w:kern w:val="2"/>
          <w:highlight w:val="none"/>
        </w:rPr>
        <w:t>合同规定的服务起始之日起</w:t>
      </w:r>
      <w:r>
        <w:rPr>
          <w:rFonts w:hint="eastAsia" w:ascii="Times New Roman" w:hAnsi="Times New Roman" w:eastAsia="宋体" w:cs="Times New Roman"/>
          <w:color w:val="auto"/>
          <w:kern w:val="2"/>
          <w:highlight w:val="none"/>
          <w:lang w:val="en-US" w:eastAsia="zh-CN"/>
        </w:rPr>
        <w:t>1</w:t>
      </w:r>
      <w:r>
        <w:rPr>
          <w:rFonts w:hint="eastAsia" w:ascii="Times New Roman" w:hAnsi="Times New Roman" w:eastAsia="宋体" w:cs="Times New Roman"/>
          <w:color w:val="auto"/>
          <w:kern w:val="2"/>
          <w:highlight w:val="none"/>
        </w:rPr>
        <w:t>年的服务期</w:t>
      </w:r>
      <w:r>
        <w:rPr>
          <w:rFonts w:ascii="Times New Roman" w:hAnsi="Times New Roman" w:eastAsia="宋体" w:cs="Times New Roman"/>
          <w:color w:val="auto"/>
          <w:kern w:val="2"/>
          <w:highlight w:val="none"/>
        </w:rPr>
        <w:t>（特殊情况以合同为准）。</w:t>
      </w:r>
    </w:p>
    <w:p w14:paraId="1836AF8D">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 xml:space="preserve">2. </w:t>
      </w:r>
      <w:r>
        <w:rPr>
          <w:rFonts w:hint="eastAsia" w:ascii="Times New Roman" w:hAnsi="Times New Roman" w:eastAsia="宋体" w:cs="Times New Roman"/>
          <w:color w:val="auto"/>
          <w:kern w:val="2"/>
          <w:highlight w:val="none"/>
        </w:rPr>
        <w:t>服务</w:t>
      </w:r>
      <w:r>
        <w:rPr>
          <w:rFonts w:ascii="Times New Roman" w:hAnsi="Times New Roman" w:eastAsia="宋体" w:cs="Times New Roman"/>
          <w:color w:val="auto"/>
          <w:kern w:val="2"/>
          <w:highlight w:val="none"/>
        </w:rPr>
        <w:t>地点：</w:t>
      </w:r>
      <w:r>
        <w:rPr>
          <w:rFonts w:hint="eastAsia" w:ascii="Times New Roman" w:hAnsi="Times New Roman" w:eastAsia="宋体" w:cs="Times New Roman"/>
          <w:color w:val="auto"/>
          <w:kern w:val="2"/>
          <w:highlight w:val="none"/>
        </w:rPr>
        <w:t>天津市和平区曲阜道84号</w:t>
      </w:r>
      <w:r>
        <w:rPr>
          <w:rFonts w:ascii="Times New Roman" w:hAnsi="Times New Roman" w:eastAsia="宋体" w:cs="Times New Roman"/>
          <w:color w:val="auto"/>
          <w:kern w:val="2"/>
          <w:highlight w:val="none"/>
        </w:rPr>
        <w:t>（特殊情况以合同为准）。</w:t>
      </w:r>
    </w:p>
    <w:p w14:paraId="46F75906">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（三）供应商须整包进行磋商，不得拆包分项磋商。</w:t>
      </w:r>
    </w:p>
    <w:p w14:paraId="7834D243">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（四）磋商有效期：本项目磋商有效期为60天。</w:t>
      </w:r>
    </w:p>
    <w:p w14:paraId="2CEDC86B">
      <w:pPr>
        <w:pStyle w:val="29"/>
        <w:spacing w:line="360" w:lineRule="auto"/>
        <w:ind w:firstLine="480" w:firstLineChars="200"/>
        <w:jc w:val="both"/>
        <w:rPr>
          <w:rFonts w:ascii="Times New Roman" w:hAnsi="Times New Roman" w:eastAsia="宋体" w:cs="Times New Roman"/>
          <w:color w:val="auto"/>
          <w:kern w:val="2"/>
          <w:highlight w:val="none"/>
        </w:rPr>
      </w:pPr>
      <w:r>
        <w:rPr>
          <w:rFonts w:hint="eastAsia" w:ascii="Times New Roman" w:hAnsi="Times New Roman" w:eastAsia="宋体" w:cs="Times New Roman"/>
          <w:color w:val="auto"/>
          <w:kern w:val="2"/>
          <w:highlight w:val="none"/>
        </w:rPr>
        <w:t>（五）服务要求：</w:t>
      </w:r>
    </w:p>
    <w:p w14:paraId="02358C1D">
      <w:pPr>
        <w:pStyle w:val="29"/>
        <w:spacing w:line="360" w:lineRule="auto"/>
        <w:ind w:firstLine="480" w:firstLineChars="200"/>
        <w:jc w:val="both"/>
        <w:rPr>
          <w:rFonts w:ascii="Times New Roman" w:hAnsi="Times New Roman" w:eastAsia="宋体" w:cs="Times New Roman"/>
          <w:color w:val="auto"/>
          <w:kern w:val="2"/>
          <w:highlight w:val="none"/>
        </w:rPr>
      </w:pPr>
      <w:r>
        <w:rPr>
          <w:rFonts w:hint="eastAsia" w:ascii="Times New Roman" w:hAnsi="Times New Roman" w:eastAsia="宋体" w:cs="Times New Roman"/>
          <w:color w:val="auto"/>
          <w:kern w:val="2"/>
          <w:highlight w:val="none"/>
        </w:rPr>
        <w:t>1.具体需求详见项目需求书，供应商提供详细的服务方案。</w:t>
      </w:r>
    </w:p>
    <w:p w14:paraId="7F537318">
      <w:pPr>
        <w:pStyle w:val="29"/>
        <w:spacing w:line="360" w:lineRule="auto"/>
        <w:ind w:firstLine="480" w:firstLineChars="200"/>
        <w:jc w:val="both"/>
        <w:rPr>
          <w:rFonts w:ascii="Times New Roman" w:hAnsi="Times New Roman" w:eastAsia="宋体" w:cs="Times New Roman"/>
          <w:color w:val="auto"/>
          <w:kern w:val="2"/>
          <w:highlight w:val="none"/>
        </w:rPr>
      </w:pPr>
      <w:r>
        <w:rPr>
          <w:rFonts w:hint="eastAsia" w:ascii="Times New Roman" w:hAnsi="Times New Roman" w:eastAsia="宋体" w:cs="Times New Roman"/>
          <w:color w:val="auto"/>
          <w:kern w:val="2"/>
          <w:highlight w:val="none"/>
        </w:rPr>
        <w:t>2.成交后，成交供应商应与采购人就数据信息安全等内容签署保密协议。</w:t>
      </w:r>
    </w:p>
    <w:p w14:paraId="71913891">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六</w:t>
      </w:r>
      <w:r>
        <w:rPr>
          <w:rFonts w:ascii="Times New Roman" w:hAnsi="Times New Roman" w:eastAsia="宋体" w:cs="Times New Roman"/>
          <w:color w:val="auto"/>
          <w:kern w:val="2"/>
          <w:highlight w:val="none"/>
        </w:rPr>
        <w:t>）付款方式</w:t>
      </w:r>
    </w:p>
    <w:p w14:paraId="0F3229EB">
      <w:pPr>
        <w:pStyle w:val="29"/>
        <w:spacing w:line="360" w:lineRule="auto"/>
        <w:ind w:firstLine="480" w:firstLineChars="200"/>
        <w:jc w:val="both"/>
        <w:rPr>
          <w:rFonts w:ascii="Times New Roman" w:hAnsi="Times New Roman" w:eastAsia="宋体" w:cs="Times New Roman"/>
          <w:color w:val="auto"/>
          <w:kern w:val="2"/>
          <w:highlight w:val="none"/>
        </w:rPr>
      </w:pPr>
      <w:r>
        <w:rPr>
          <w:rFonts w:hint="eastAsia" w:ascii="Times New Roman" w:hAnsi="Times New Roman" w:cs="Times New Roman"/>
          <w:color w:val="auto"/>
          <w:szCs w:val="21"/>
          <w:highlight w:val="none"/>
        </w:rPr>
        <w:t>项目合同签订后，采购人向成交供应商支付合同总额的55%。项目验收后，采购人向成交供应商支付合同总额的45%</w:t>
      </w:r>
      <w:r>
        <w:rPr>
          <w:rFonts w:ascii="Times New Roman" w:hAnsi="Times New Roman" w:cs="Times New Roman"/>
          <w:color w:val="auto"/>
          <w:highlight w:val="none"/>
        </w:rPr>
        <w:t>（特殊情况以合同为准）。</w:t>
      </w:r>
    </w:p>
    <w:p w14:paraId="7204340E">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七</w:t>
      </w:r>
      <w:r>
        <w:rPr>
          <w:rFonts w:ascii="Times New Roman" w:hAnsi="Times New Roman" w:eastAsia="宋体" w:cs="Times New Roman"/>
          <w:color w:val="auto"/>
          <w:kern w:val="2"/>
          <w:highlight w:val="none"/>
        </w:rPr>
        <w:t>）磋商保证金及履约保证金：本项目不收取磋商保证金及履约保证金。</w:t>
      </w:r>
    </w:p>
    <w:p w14:paraId="6ADE3817">
      <w:pPr>
        <w:autoSpaceDE w:val="0"/>
        <w:autoSpaceDN w:val="0"/>
        <w:adjustRightInd w:val="0"/>
        <w:spacing w:line="360" w:lineRule="auto"/>
        <w:ind w:firstLine="480" w:firstLineChars="200"/>
        <w:rPr>
          <w:rFonts w:hint="eastAsia"/>
          <w:bCs/>
          <w:color w:val="auto"/>
          <w:sz w:val="24"/>
          <w:highlight w:val="none"/>
        </w:rPr>
      </w:pPr>
      <w:r>
        <w:rPr>
          <w:rFonts w:hint="eastAsia"/>
          <w:bCs/>
          <w:color w:val="auto"/>
          <w:sz w:val="24"/>
          <w:highlight w:val="none"/>
        </w:rPr>
        <w:t>三、评分因素及评标标准</w:t>
      </w:r>
    </w:p>
    <w:p w14:paraId="30518AED">
      <w:pPr>
        <w:autoSpaceDE w:val="0"/>
        <w:autoSpaceDN w:val="0"/>
        <w:adjustRightInd w:val="0"/>
        <w:spacing w:line="360" w:lineRule="auto"/>
        <w:ind w:firstLine="482" w:firstLineChars="200"/>
        <w:rPr>
          <w:rFonts w:hint="eastAsia" w:eastAsia="宋体"/>
          <w:b/>
          <w:bCs w:val="0"/>
          <w:color w:val="auto"/>
          <w:sz w:val="24"/>
          <w:highlight w:val="none"/>
          <w:lang w:val="en-US" w:eastAsia="zh-CN"/>
        </w:rPr>
      </w:pPr>
      <w:r>
        <w:rPr>
          <w:rFonts w:hint="eastAsia"/>
          <w:b/>
          <w:bCs w:val="0"/>
          <w:color w:val="auto"/>
          <w:sz w:val="24"/>
          <w:highlight w:val="none"/>
          <w:lang w:val="en-US" w:eastAsia="zh-CN"/>
        </w:rPr>
        <w:t>第一包：</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6"/>
        <w:gridCol w:w="7308"/>
        <w:gridCol w:w="1140"/>
      </w:tblGrid>
      <w:tr w14:paraId="545C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4"/>
            <w:shd w:val="clear" w:color="auto" w:fill="auto"/>
            <w:vAlign w:val="center"/>
          </w:tcPr>
          <w:p w14:paraId="75C0D0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1</w:t>
            </w:r>
            <w:r>
              <w:rPr>
                <w:color w:val="auto"/>
                <w:kern w:val="0"/>
                <w:sz w:val="24"/>
                <w:szCs w:val="24"/>
                <w:highlight w:val="none"/>
              </w:rPr>
              <w:t>0分）</w:t>
            </w:r>
          </w:p>
        </w:tc>
        <w:tc>
          <w:tcPr>
            <w:tcW w:w="1140" w:type="dxa"/>
            <w:shd w:val="clear" w:color="auto" w:fill="auto"/>
            <w:vAlign w:val="center"/>
          </w:tcPr>
          <w:p w14:paraId="0EEB49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28F2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7810A9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348114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价格</w:t>
            </w:r>
          </w:p>
        </w:tc>
        <w:tc>
          <w:tcPr>
            <w:tcW w:w="7314" w:type="dxa"/>
            <w:gridSpan w:val="2"/>
            <w:shd w:val="clear" w:color="auto" w:fill="auto"/>
            <w:vAlign w:val="center"/>
          </w:tcPr>
          <w:p w14:paraId="57C90E6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（1）报价超过采购预算的，</w:t>
            </w:r>
            <w:r>
              <w:rPr>
                <w:rFonts w:hint="eastAsia"/>
                <w:color w:val="auto"/>
                <w:kern w:val="0"/>
                <w:sz w:val="24"/>
                <w:szCs w:val="24"/>
                <w:highlight w:val="none"/>
              </w:rPr>
              <w:t>响应</w:t>
            </w:r>
            <w:r>
              <w:rPr>
                <w:color w:val="auto"/>
                <w:kern w:val="0"/>
                <w:sz w:val="24"/>
                <w:szCs w:val="24"/>
                <w:highlight w:val="none"/>
              </w:rPr>
              <w:t>无效，未超过采购预算的报价按以下公式进行计算。</w:t>
            </w:r>
          </w:p>
          <w:p w14:paraId="7704676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（2）</w:t>
            </w:r>
            <w:r>
              <w:rPr>
                <w:rFonts w:hint="eastAsia"/>
                <w:color w:val="auto"/>
                <w:kern w:val="0"/>
                <w:sz w:val="24"/>
                <w:szCs w:val="24"/>
                <w:highlight w:val="none"/>
              </w:rPr>
              <w:t>价格</w:t>
            </w:r>
            <w:r>
              <w:rPr>
                <w:color w:val="auto"/>
                <w:kern w:val="0"/>
                <w:sz w:val="24"/>
                <w:szCs w:val="24"/>
                <w:highlight w:val="none"/>
              </w:rPr>
              <w:t>得分=（评标基准价/报价）×</w:t>
            </w:r>
            <w:r>
              <w:rPr>
                <w:rFonts w:hint="eastAsia"/>
                <w:color w:val="auto"/>
                <w:kern w:val="0"/>
                <w:sz w:val="24"/>
                <w:szCs w:val="24"/>
                <w:highlight w:val="none"/>
                <w:lang w:val="en-US" w:eastAsia="zh-CN"/>
              </w:rPr>
              <w:t>1</w:t>
            </w:r>
            <w:r>
              <w:rPr>
                <w:color w:val="auto"/>
                <w:kern w:val="0"/>
                <w:sz w:val="24"/>
                <w:szCs w:val="24"/>
                <w:highlight w:val="none"/>
              </w:rPr>
              <w:t>0</w:t>
            </w:r>
          </w:p>
          <w:p w14:paraId="1595960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注：满足磋商文件要求且报价最低的报价为评标基准价。</w:t>
            </w:r>
          </w:p>
        </w:tc>
        <w:tc>
          <w:tcPr>
            <w:tcW w:w="1140" w:type="dxa"/>
            <w:shd w:val="clear" w:color="auto" w:fill="auto"/>
            <w:vAlign w:val="center"/>
          </w:tcPr>
          <w:p w14:paraId="230161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lang w:val="en-US" w:eastAsia="zh-CN"/>
              </w:rPr>
              <w:t>1</w:t>
            </w:r>
            <w:r>
              <w:rPr>
                <w:color w:val="auto"/>
                <w:kern w:val="0"/>
                <w:sz w:val="24"/>
                <w:szCs w:val="24"/>
                <w:highlight w:val="none"/>
              </w:rPr>
              <w:t>0</w:t>
            </w:r>
          </w:p>
        </w:tc>
      </w:tr>
      <w:tr w14:paraId="2274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4"/>
            <w:shd w:val="clear" w:color="auto" w:fill="auto"/>
            <w:noWrap/>
            <w:vAlign w:val="center"/>
          </w:tcPr>
          <w:p w14:paraId="436C55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3</w:t>
            </w:r>
            <w:r>
              <w:rPr>
                <w:rFonts w:hint="eastAsia"/>
                <w:color w:val="auto"/>
                <w:kern w:val="0"/>
                <w:sz w:val="24"/>
                <w:szCs w:val="24"/>
                <w:highlight w:val="none"/>
              </w:rPr>
              <w:t>6</w:t>
            </w:r>
            <w:r>
              <w:rPr>
                <w:color w:val="auto"/>
                <w:kern w:val="0"/>
                <w:sz w:val="24"/>
                <w:szCs w:val="24"/>
                <w:highlight w:val="none"/>
              </w:rPr>
              <w:t>分）</w:t>
            </w:r>
          </w:p>
        </w:tc>
        <w:tc>
          <w:tcPr>
            <w:tcW w:w="1140" w:type="dxa"/>
            <w:shd w:val="clear" w:color="auto" w:fill="auto"/>
            <w:vAlign w:val="center"/>
          </w:tcPr>
          <w:p w14:paraId="46FB0D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111D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12D2F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2152B0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投标人业绩</w:t>
            </w:r>
          </w:p>
        </w:tc>
        <w:tc>
          <w:tcPr>
            <w:tcW w:w="7314" w:type="dxa"/>
            <w:gridSpan w:val="2"/>
            <w:shd w:val="clear" w:color="auto" w:fill="auto"/>
            <w:vAlign w:val="center"/>
          </w:tcPr>
          <w:p w14:paraId="463CA84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完全按照以下要求提供投标人曾实施的软件运行维护业绩，提供的证明材料均不得遮挡涂黑，否则不予认定加分。</w:t>
            </w:r>
          </w:p>
          <w:p w14:paraId="71CD80A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A</w:t>
            </w:r>
            <w:r>
              <w:rPr>
                <w:color w:val="auto"/>
                <w:kern w:val="0"/>
                <w:sz w:val="24"/>
                <w:szCs w:val="24"/>
                <w:highlight w:val="none"/>
              </w:rPr>
              <w:t xml:space="preserve">. </w:t>
            </w:r>
            <w:r>
              <w:rPr>
                <w:rFonts w:hint="eastAsia"/>
                <w:color w:val="auto"/>
                <w:kern w:val="0"/>
                <w:sz w:val="24"/>
                <w:szCs w:val="24"/>
                <w:highlight w:val="none"/>
              </w:rPr>
              <w:t>合同原件扫描件。包括买卖双方名称及盖章、服务内容</w:t>
            </w:r>
            <w:r>
              <w:rPr>
                <w:rFonts w:hint="eastAsia"/>
                <w:bCs/>
                <w:color w:val="auto"/>
                <w:sz w:val="24"/>
                <w:highlight w:val="none"/>
              </w:rPr>
              <w:t>、合同签订日期（应为202</w:t>
            </w:r>
            <w:r>
              <w:rPr>
                <w:rFonts w:hint="eastAsia"/>
                <w:bCs/>
                <w:color w:val="auto"/>
                <w:sz w:val="24"/>
                <w:highlight w:val="none"/>
                <w:lang w:val="en-US" w:eastAsia="zh-CN"/>
              </w:rPr>
              <w:t>0</w:t>
            </w:r>
            <w:r>
              <w:rPr>
                <w:rFonts w:hint="eastAsia"/>
                <w:bCs/>
                <w:color w:val="auto"/>
                <w:sz w:val="24"/>
                <w:highlight w:val="none"/>
              </w:rPr>
              <w:t>年1月1日或以后）</w:t>
            </w:r>
            <w:r>
              <w:rPr>
                <w:rFonts w:hint="eastAsia"/>
                <w:color w:val="auto"/>
                <w:kern w:val="0"/>
                <w:sz w:val="24"/>
                <w:szCs w:val="24"/>
                <w:highlight w:val="none"/>
              </w:rPr>
              <w:t>。</w:t>
            </w:r>
          </w:p>
          <w:p w14:paraId="6F41E1B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B.</w:t>
            </w:r>
            <w:r>
              <w:rPr>
                <w:rFonts w:hint="eastAsia"/>
                <w:color w:val="auto"/>
                <w:kern w:val="0"/>
                <w:sz w:val="24"/>
                <w:szCs w:val="24"/>
                <w:highlight w:val="none"/>
              </w:rPr>
              <w:t xml:space="preserve"> 上述</w:t>
            </w:r>
            <w:r>
              <w:rPr>
                <w:color w:val="auto"/>
                <w:kern w:val="0"/>
                <w:sz w:val="24"/>
                <w:szCs w:val="24"/>
                <w:highlight w:val="none"/>
              </w:rPr>
              <w:t>合同履行</w:t>
            </w:r>
            <w:r>
              <w:rPr>
                <w:rFonts w:hint="eastAsia"/>
                <w:color w:val="auto"/>
                <w:kern w:val="0"/>
                <w:sz w:val="24"/>
                <w:szCs w:val="24"/>
                <w:highlight w:val="none"/>
              </w:rPr>
              <w:t>良好</w:t>
            </w:r>
            <w:r>
              <w:rPr>
                <w:color w:val="auto"/>
                <w:kern w:val="0"/>
                <w:sz w:val="24"/>
                <w:szCs w:val="24"/>
                <w:highlight w:val="none"/>
              </w:rPr>
              <w:t>的相关证明材料</w:t>
            </w:r>
            <w:r>
              <w:rPr>
                <w:rFonts w:hint="eastAsia"/>
                <w:color w:val="auto"/>
                <w:kern w:val="0"/>
                <w:sz w:val="24"/>
                <w:szCs w:val="24"/>
                <w:highlight w:val="none"/>
              </w:rPr>
              <w:t>原件</w:t>
            </w:r>
            <w:r>
              <w:rPr>
                <w:color w:val="auto"/>
                <w:kern w:val="0"/>
                <w:sz w:val="24"/>
                <w:szCs w:val="24"/>
                <w:highlight w:val="none"/>
              </w:rPr>
              <w:t>扫描件</w:t>
            </w:r>
            <w:r>
              <w:rPr>
                <w:rFonts w:hint="eastAsia"/>
                <w:color w:val="auto"/>
                <w:kern w:val="0"/>
                <w:sz w:val="24"/>
                <w:szCs w:val="24"/>
                <w:highlight w:val="none"/>
              </w:rPr>
              <w:t>（</w:t>
            </w:r>
            <w:r>
              <w:rPr>
                <w:rFonts w:hint="eastAsia"/>
                <w:color w:val="auto"/>
                <w:sz w:val="24"/>
                <w:highlight w:val="none"/>
              </w:rPr>
              <w:t>加盖上述合同甲方单位公章或上述合同中所盖的甲方印章</w:t>
            </w:r>
            <w:r>
              <w:rPr>
                <w:rFonts w:hint="eastAsia"/>
                <w:color w:val="auto"/>
                <w:kern w:val="0"/>
                <w:sz w:val="24"/>
                <w:szCs w:val="24"/>
                <w:highlight w:val="none"/>
              </w:rPr>
              <w:t>）</w:t>
            </w:r>
            <w:r>
              <w:rPr>
                <w:color w:val="auto"/>
                <w:kern w:val="0"/>
                <w:sz w:val="24"/>
                <w:szCs w:val="24"/>
                <w:highlight w:val="none"/>
              </w:rPr>
              <w:t>。</w:t>
            </w:r>
          </w:p>
          <w:p w14:paraId="78E9979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每个业绩2分，最多6分</w:t>
            </w:r>
          </w:p>
        </w:tc>
        <w:tc>
          <w:tcPr>
            <w:tcW w:w="1140" w:type="dxa"/>
            <w:shd w:val="clear" w:color="auto" w:fill="auto"/>
            <w:vAlign w:val="center"/>
          </w:tcPr>
          <w:p w14:paraId="5B0210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6</w:t>
            </w:r>
          </w:p>
        </w:tc>
      </w:tr>
      <w:tr w14:paraId="4D27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71DE4D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highlight w:val="none"/>
                <w:lang w:val="en-US" w:eastAsia="zh-CN"/>
              </w:rPr>
            </w:pPr>
            <w:r>
              <w:rPr>
                <w:rFonts w:hint="eastAsia" w:eastAsiaTheme="minorEastAsia"/>
                <w:color w:val="auto"/>
                <w:kern w:val="0"/>
                <w:sz w:val="24"/>
                <w:szCs w:val="24"/>
                <w:highlight w:val="none"/>
                <w:lang w:val="en-US" w:eastAsia="zh-CN"/>
              </w:rPr>
              <w:t>2</w:t>
            </w:r>
          </w:p>
        </w:tc>
        <w:tc>
          <w:tcPr>
            <w:tcW w:w="1425" w:type="dxa"/>
            <w:gridSpan w:val="2"/>
            <w:shd w:val="clear" w:color="auto" w:fill="auto"/>
            <w:vAlign w:val="center"/>
          </w:tcPr>
          <w:p w14:paraId="33EBAD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sz w:val="24"/>
                <w:highlight w:val="none"/>
                <w:lang w:val="en-US" w:eastAsia="zh-CN"/>
              </w:rPr>
            </w:pPr>
            <w:r>
              <w:rPr>
                <w:rFonts w:hint="eastAsia" w:eastAsiaTheme="minorEastAsia"/>
                <w:color w:val="auto"/>
                <w:sz w:val="24"/>
                <w:highlight w:val="none"/>
                <w:lang w:val="en-US" w:eastAsia="zh-CN"/>
              </w:rPr>
              <w:t>投标人认证评价</w:t>
            </w:r>
          </w:p>
        </w:tc>
        <w:tc>
          <w:tcPr>
            <w:tcW w:w="7308" w:type="dxa"/>
            <w:shd w:val="clear" w:color="auto" w:fill="auto"/>
            <w:vAlign w:val="center"/>
          </w:tcPr>
          <w:p w14:paraId="6C43F34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olor w:val="auto"/>
                <w:kern w:val="0"/>
                <w:sz w:val="24"/>
                <w:szCs w:val="24"/>
                <w:highlight w:val="none"/>
                <w:lang w:val="en-US" w:eastAsia="zh-CN"/>
              </w:rPr>
            </w:pPr>
            <w:r>
              <w:rPr>
                <w:rFonts w:hint="eastAsia" w:eastAsiaTheme="minorEastAsia"/>
                <w:color w:val="auto"/>
                <w:kern w:val="0"/>
                <w:sz w:val="24"/>
                <w:szCs w:val="24"/>
                <w:highlight w:val="none"/>
                <w:lang w:val="en-US" w:eastAsia="zh-CN"/>
              </w:rPr>
              <w:t>投标人</w:t>
            </w:r>
            <w:r>
              <w:rPr>
                <w:rFonts w:hint="eastAsia" w:ascii="Times New Roman" w:hAnsi="Times New Roman" w:cs="Times New Roman" w:eastAsiaTheme="minorEastAsia"/>
                <w:color w:val="auto"/>
                <w:kern w:val="0"/>
                <w:sz w:val="24"/>
                <w:szCs w:val="24"/>
                <w:highlight w:val="none"/>
                <w:lang w:val="en-US" w:eastAsia="zh-CN"/>
              </w:rPr>
              <w:t>具备</w:t>
            </w:r>
            <w:r>
              <w:rPr>
                <w:rFonts w:hint="eastAsia" w:ascii="Times New Roman" w:hAnsi="Times New Roman" w:cs="Times New Roman" w:eastAsiaTheme="minorEastAsia"/>
                <w:color w:val="auto"/>
                <w:kern w:val="0"/>
                <w:sz w:val="24"/>
                <w:szCs w:val="24"/>
                <w:highlight w:val="none"/>
                <w:lang w:val="zh-CN" w:eastAsia="zh-CN"/>
              </w:rPr>
              <w:t>质量管理体系认证证书、职业健康安全管理体系认证、环境管理体系认证证书、信息技术服务管理体系认证证书，</w:t>
            </w:r>
            <w:r>
              <w:rPr>
                <w:rFonts w:hint="eastAsia" w:ascii="Times New Roman" w:hAnsi="Times New Roman" w:cs="Times New Roman" w:eastAsiaTheme="minorEastAsia"/>
                <w:color w:val="auto"/>
                <w:kern w:val="0"/>
                <w:sz w:val="24"/>
                <w:szCs w:val="24"/>
                <w:highlight w:val="none"/>
                <w:lang w:val="en-US" w:eastAsia="zh-CN"/>
              </w:rPr>
              <w:t>提供上述证书扫描件，每个合格的上述证书扫描件的2分，最多8分</w:t>
            </w:r>
            <w:r>
              <w:rPr>
                <w:rFonts w:hint="eastAsia"/>
                <w:color w:val="auto"/>
                <w:highlight w:val="none"/>
                <w:lang w:val="en-US" w:eastAsia="zh-CN"/>
              </w:rPr>
              <w:t>。</w:t>
            </w:r>
          </w:p>
        </w:tc>
        <w:tc>
          <w:tcPr>
            <w:tcW w:w="1140" w:type="dxa"/>
            <w:shd w:val="clear" w:color="auto" w:fill="auto"/>
            <w:vAlign w:val="center"/>
          </w:tcPr>
          <w:p w14:paraId="7A1B7B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highlight w:val="none"/>
                <w:lang w:val="en-US" w:eastAsia="zh-CN"/>
              </w:rPr>
            </w:pPr>
            <w:r>
              <w:rPr>
                <w:rFonts w:hint="eastAsia" w:eastAsiaTheme="minorEastAsia"/>
                <w:color w:val="auto"/>
                <w:kern w:val="0"/>
                <w:sz w:val="24"/>
                <w:szCs w:val="24"/>
                <w:highlight w:val="none"/>
                <w:lang w:val="en-US" w:eastAsia="zh-CN"/>
              </w:rPr>
              <w:t>8</w:t>
            </w:r>
          </w:p>
        </w:tc>
      </w:tr>
      <w:tr w14:paraId="0D83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0F0BD0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highlight w:val="none"/>
                <w:lang w:eastAsia="zh-CN"/>
              </w:rPr>
            </w:pPr>
            <w:r>
              <w:rPr>
                <w:rFonts w:hint="eastAsia" w:eastAsiaTheme="minorEastAsia"/>
                <w:color w:val="auto"/>
                <w:kern w:val="0"/>
                <w:sz w:val="24"/>
                <w:szCs w:val="24"/>
                <w:highlight w:val="none"/>
                <w:lang w:val="en-US" w:eastAsia="zh-CN"/>
              </w:rPr>
              <w:t>3</w:t>
            </w:r>
          </w:p>
        </w:tc>
        <w:tc>
          <w:tcPr>
            <w:tcW w:w="1425" w:type="dxa"/>
            <w:gridSpan w:val="2"/>
            <w:shd w:val="clear" w:color="auto" w:fill="auto"/>
            <w:vAlign w:val="center"/>
          </w:tcPr>
          <w:p w14:paraId="40C2CF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color w:val="auto"/>
                <w:kern w:val="0"/>
                <w:sz w:val="24"/>
                <w:szCs w:val="24"/>
                <w:highlight w:val="none"/>
              </w:rPr>
            </w:pPr>
            <w:r>
              <w:rPr>
                <w:rFonts w:eastAsiaTheme="minorEastAsia"/>
                <w:color w:val="auto"/>
                <w:sz w:val="24"/>
                <w:highlight w:val="none"/>
              </w:rPr>
              <w:t>投入人员评价</w:t>
            </w:r>
          </w:p>
        </w:tc>
        <w:tc>
          <w:tcPr>
            <w:tcW w:w="7308" w:type="dxa"/>
            <w:shd w:val="clear" w:color="auto" w:fill="auto"/>
            <w:vAlign w:val="center"/>
          </w:tcPr>
          <w:p w14:paraId="75B5B470">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投入的人员为投标单位正式员工，提供姓名、</w:t>
            </w:r>
            <w:r>
              <w:rPr>
                <w:rFonts w:hint="eastAsia"/>
                <w:color w:val="auto"/>
                <w:kern w:val="0"/>
                <w:sz w:val="24"/>
                <w:szCs w:val="24"/>
                <w:highlight w:val="none"/>
              </w:rPr>
              <w:t>递交响应文件</w:t>
            </w:r>
            <w:r>
              <w:rPr>
                <w:rFonts w:hint="eastAsia"/>
                <w:color w:val="auto"/>
                <w:sz w:val="24"/>
                <w:highlight w:val="none"/>
              </w:rPr>
              <w:t>截止</w:t>
            </w:r>
            <w:r>
              <w:rPr>
                <w:rFonts w:hint="eastAsia"/>
                <w:color w:val="auto"/>
                <w:kern w:val="0"/>
                <w:sz w:val="24"/>
                <w:szCs w:val="24"/>
                <w:highlight w:val="none"/>
              </w:rPr>
              <w:t>日前三个月中任意一个月的</w:t>
            </w:r>
            <w:r>
              <w:rPr>
                <w:rFonts w:eastAsiaTheme="minorEastAsia"/>
                <w:color w:val="auto"/>
                <w:kern w:val="0"/>
                <w:sz w:val="24"/>
                <w:szCs w:val="24"/>
                <w:highlight w:val="none"/>
              </w:rPr>
              <w:t>由投标单位为投入人员缴纳社会保险证明扫描件，否则不予认定加分。</w:t>
            </w:r>
          </w:p>
          <w:p w14:paraId="496E8CB6">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（1）</w:t>
            </w:r>
            <w:r>
              <w:rPr>
                <w:rFonts w:hint="default" w:ascii="Times New Roman" w:hAnsi="Times New Roman" w:eastAsia="宋体" w:cs="Times New Roman"/>
                <w:color w:val="auto"/>
                <w:sz w:val="24"/>
                <w:szCs w:val="24"/>
                <w:highlight w:val="none"/>
              </w:rPr>
              <w:t>项目经理</w:t>
            </w:r>
            <w:r>
              <w:rPr>
                <w:rFonts w:eastAsiaTheme="minorEastAsia"/>
                <w:color w:val="auto"/>
                <w:kern w:val="0"/>
                <w:sz w:val="24"/>
                <w:szCs w:val="24"/>
                <w:highlight w:val="none"/>
              </w:rPr>
              <w:t>具备</w:t>
            </w:r>
            <w:r>
              <w:rPr>
                <w:rFonts w:hint="eastAsia" w:eastAsia="宋体" w:cs="Times New Roman"/>
                <w:color w:val="auto"/>
                <w:sz w:val="24"/>
                <w:szCs w:val="24"/>
                <w:highlight w:val="none"/>
                <w:lang w:val="en-US" w:eastAsia="zh-CN"/>
              </w:rPr>
              <w:t>工程技术系列高级或以</w:t>
            </w:r>
            <w:r>
              <w:rPr>
                <w:rFonts w:hint="eastAsia" w:ascii="Times New Roman" w:hAnsi="Times New Roman" w:eastAsia="宋体" w:cs="Times New Roman"/>
                <w:color w:val="auto"/>
                <w:sz w:val="24"/>
                <w:szCs w:val="24"/>
                <w:highlight w:val="none"/>
                <w:lang w:val="en-US" w:eastAsia="zh-CN"/>
              </w:rPr>
              <w:t>上职称证书（</w:t>
            </w:r>
            <w:r>
              <w:rPr>
                <w:rFonts w:hint="eastAsia" w:ascii="Times New Roman" w:hAnsi="Times New Roman" w:eastAsia="宋体" w:cs="Times New Roman"/>
                <w:color w:val="auto"/>
                <w:sz w:val="24"/>
                <w:szCs w:val="24"/>
                <w:highlight w:val="none"/>
                <w:lang w:val="zh-CN"/>
              </w:rPr>
              <w:t>测绘工程、工程勘测、计算机等相关专业</w:t>
            </w:r>
            <w:r>
              <w:rPr>
                <w:rFonts w:hint="eastAsia" w:eastAsia="宋体" w:cs="Times New Roman"/>
                <w:color w:val="auto"/>
                <w:sz w:val="24"/>
                <w:szCs w:val="24"/>
                <w:highlight w:val="none"/>
                <w:lang w:val="en-US" w:eastAsia="zh-CN"/>
              </w:rPr>
              <w:t>）或</w:t>
            </w:r>
            <w:r>
              <w:rPr>
                <w:rFonts w:hint="default" w:ascii="Times New Roman" w:hAnsi="Times New Roman" w:eastAsia="宋体" w:cs="Times New Roman"/>
                <w:color w:val="auto"/>
                <w:sz w:val="24"/>
                <w:szCs w:val="24"/>
                <w:highlight w:val="none"/>
                <w:lang w:val="en-US" w:eastAsia="zh-CN"/>
              </w:rPr>
              <w:t>注册测绘师</w:t>
            </w:r>
            <w:r>
              <w:rPr>
                <w:rFonts w:hint="default" w:ascii="Times New Roman" w:hAnsi="Times New Roman" w:eastAsia="宋体" w:cs="Times New Roman"/>
                <w:color w:val="auto"/>
                <w:sz w:val="24"/>
                <w:szCs w:val="24"/>
                <w:highlight w:val="none"/>
              </w:rPr>
              <w:t>证书</w:t>
            </w:r>
            <w:r>
              <w:rPr>
                <w:rFonts w:eastAsiaTheme="minorEastAsia"/>
                <w:color w:val="auto"/>
                <w:kern w:val="0"/>
                <w:sz w:val="24"/>
                <w:szCs w:val="24"/>
                <w:highlight w:val="none"/>
              </w:rPr>
              <w:t>，提供以上</w:t>
            </w:r>
            <w:r>
              <w:rPr>
                <w:rFonts w:hint="eastAsia" w:eastAsiaTheme="minorEastAsia"/>
                <w:color w:val="auto"/>
                <w:kern w:val="0"/>
                <w:sz w:val="24"/>
                <w:szCs w:val="24"/>
                <w:highlight w:val="none"/>
                <w:lang w:val="en-US" w:eastAsia="zh-CN"/>
              </w:rPr>
              <w:t>任一</w:t>
            </w:r>
            <w:r>
              <w:rPr>
                <w:rFonts w:eastAsiaTheme="minorEastAsia"/>
                <w:color w:val="auto"/>
                <w:kern w:val="0"/>
                <w:sz w:val="24"/>
                <w:szCs w:val="24"/>
                <w:highlight w:val="none"/>
              </w:rPr>
              <w:t>证书扫描件，</w:t>
            </w:r>
            <w:r>
              <w:rPr>
                <w:rFonts w:hint="eastAsia" w:eastAsiaTheme="minorEastAsia"/>
                <w:color w:val="auto"/>
                <w:kern w:val="0"/>
                <w:sz w:val="24"/>
                <w:szCs w:val="24"/>
                <w:highlight w:val="none"/>
                <w:lang w:val="en-US" w:eastAsia="zh-CN"/>
              </w:rPr>
              <w:t>提供</w:t>
            </w:r>
            <w:r>
              <w:rPr>
                <w:rFonts w:eastAsiaTheme="minorEastAsia"/>
                <w:color w:val="auto"/>
                <w:kern w:val="0"/>
                <w:sz w:val="24"/>
                <w:szCs w:val="24"/>
                <w:highlight w:val="none"/>
              </w:rPr>
              <w:t>合格的证书扫描件得</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r>
              <w:rPr>
                <w:rFonts w:hint="eastAsia" w:eastAsiaTheme="minorEastAsia"/>
                <w:color w:val="auto"/>
                <w:kern w:val="0"/>
                <w:sz w:val="24"/>
                <w:szCs w:val="24"/>
                <w:highlight w:val="none"/>
                <w:lang w:val="en-US" w:eastAsia="zh-CN"/>
              </w:rPr>
              <w:t>否则0分</w:t>
            </w:r>
            <w:r>
              <w:rPr>
                <w:rFonts w:eastAsiaTheme="minorEastAsia"/>
                <w:color w:val="auto"/>
                <w:kern w:val="0"/>
                <w:sz w:val="24"/>
                <w:szCs w:val="24"/>
                <w:highlight w:val="none"/>
              </w:rPr>
              <w:t>；</w:t>
            </w:r>
          </w:p>
          <w:p w14:paraId="11830DCA">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运维人员</w:t>
            </w:r>
            <w:r>
              <w:rPr>
                <w:rFonts w:eastAsiaTheme="minorEastAsia"/>
                <w:color w:val="auto"/>
                <w:kern w:val="0"/>
                <w:sz w:val="24"/>
                <w:szCs w:val="24"/>
                <w:highlight w:val="none"/>
              </w:rPr>
              <w:t>具备</w:t>
            </w:r>
            <w:r>
              <w:rPr>
                <w:rFonts w:hint="eastAsia" w:eastAsia="宋体" w:cs="Times New Roman"/>
                <w:color w:val="auto"/>
                <w:sz w:val="24"/>
                <w:szCs w:val="24"/>
                <w:highlight w:val="none"/>
                <w:lang w:val="en-US" w:eastAsia="zh-CN"/>
              </w:rPr>
              <w:t>大学本</w:t>
            </w:r>
            <w:r>
              <w:rPr>
                <w:rFonts w:hint="eastAsia" w:ascii="Times New Roman" w:hAnsi="Times New Roman" w:eastAsia="宋体" w:cs="Times New Roman"/>
                <w:color w:val="auto"/>
                <w:sz w:val="24"/>
                <w:szCs w:val="24"/>
                <w:highlight w:val="none"/>
                <w:lang w:val="en-US" w:eastAsia="zh-CN"/>
              </w:rPr>
              <w:t>科</w:t>
            </w:r>
            <w:r>
              <w:rPr>
                <w:rFonts w:hint="default" w:ascii="Times New Roman" w:hAnsi="Times New Roman" w:eastAsia="宋体" w:cs="Times New Roman"/>
                <w:color w:val="auto"/>
                <w:sz w:val="24"/>
                <w:szCs w:val="24"/>
                <w:highlight w:val="none"/>
              </w:rPr>
              <w:t>或以上学历，</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zh-CN"/>
              </w:rPr>
              <w:t>计算机、地理信息工程、测绘工程等相关专业</w:t>
            </w:r>
            <w:r>
              <w:rPr>
                <w:rFonts w:hint="eastAsia" w:ascii="Times New Roman" w:hAnsi="Times New Roman" w:eastAsia="宋体" w:cs="Times New Roman"/>
                <w:color w:val="auto"/>
                <w:sz w:val="24"/>
                <w:szCs w:val="24"/>
                <w:highlight w:val="none"/>
                <w:lang w:eastAsia="zh-CN"/>
              </w:rPr>
              <w:t>）</w:t>
            </w:r>
            <w:r>
              <w:rPr>
                <w:rFonts w:eastAsiaTheme="minorEastAsia"/>
                <w:color w:val="auto"/>
                <w:kern w:val="0"/>
                <w:sz w:val="24"/>
                <w:szCs w:val="24"/>
                <w:highlight w:val="none"/>
              </w:rPr>
              <w:t>，提供以上</w:t>
            </w:r>
            <w:r>
              <w:rPr>
                <w:rFonts w:hint="eastAsia" w:eastAsiaTheme="minorEastAsia"/>
                <w:color w:val="auto"/>
                <w:kern w:val="0"/>
                <w:sz w:val="24"/>
                <w:szCs w:val="24"/>
                <w:highlight w:val="none"/>
                <w:lang w:val="en-US" w:eastAsia="zh-CN"/>
              </w:rPr>
              <w:t>合格</w:t>
            </w:r>
            <w:r>
              <w:rPr>
                <w:rFonts w:eastAsiaTheme="minorEastAsia"/>
                <w:color w:val="auto"/>
                <w:kern w:val="0"/>
                <w:sz w:val="24"/>
                <w:szCs w:val="24"/>
                <w:highlight w:val="none"/>
              </w:rPr>
              <w:t>证书扫描件，</w:t>
            </w:r>
            <w:r>
              <w:rPr>
                <w:rFonts w:hint="eastAsia" w:eastAsiaTheme="minorEastAsia"/>
                <w:color w:val="auto"/>
                <w:kern w:val="0"/>
                <w:sz w:val="24"/>
                <w:szCs w:val="24"/>
                <w:highlight w:val="none"/>
                <w:lang w:val="en-US" w:eastAsia="zh-CN"/>
              </w:rPr>
              <w:t>每个提供</w:t>
            </w:r>
            <w:r>
              <w:rPr>
                <w:rFonts w:eastAsiaTheme="minorEastAsia"/>
                <w:color w:val="auto"/>
                <w:kern w:val="0"/>
                <w:sz w:val="24"/>
                <w:szCs w:val="24"/>
                <w:highlight w:val="none"/>
              </w:rPr>
              <w:t>合格的证书扫描件</w:t>
            </w:r>
            <w:r>
              <w:rPr>
                <w:rFonts w:hint="eastAsia" w:eastAsiaTheme="minorEastAsia"/>
                <w:color w:val="auto"/>
                <w:kern w:val="0"/>
                <w:sz w:val="24"/>
                <w:szCs w:val="24"/>
                <w:highlight w:val="none"/>
                <w:lang w:val="en-US" w:eastAsia="zh-CN"/>
              </w:rPr>
              <w:t>的人员</w:t>
            </w:r>
            <w:r>
              <w:rPr>
                <w:rFonts w:eastAsiaTheme="minorEastAsia"/>
                <w:color w:val="auto"/>
                <w:kern w:val="0"/>
                <w:sz w:val="24"/>
                <w:szCs w:val="24"/>
                <w:highlight w:val="none"/>
              </w:rPr>
              <w:t>得</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r>
              <w:rPr>
                <w:rFonts w:hint="eastAsia" w:eastAsiaTheme="minorEastAsia"/>
                <w:color w:val="auto"/>
                <w:kern w:val="0"/>
                <w:sz w:val="24"/>
                <w:szCs w:val="24"/>
                <w:highlight w:val="none"/>
                <w:lang w:val="en-US" w:eastAsia="zh-CN"/>
              </w:rPr>
              <w:t>最多6分</w:t>
            </w:r>
            <w:r>
              <w:rPr>
                <w:rFonts w:eastAsiaTheme="minorEastAsia"/>
                <w:color w:val="auto"/>
                <w:kern w:val="0"/>
                <w:sz w:val="24"/>
                <w:szCs w:val="24"/>
                <w:highlight w:val="none"/>
              </w:rPr>
              <w:t>；</w:t>
            </w:r>
          </w:p>
          <w:p w14:paraId="45AF63A5">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3</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eastAsiaTheme="minorEastAsia"/>
                <w:color w:val="auto"/>
                <w:kern w:val="0"/>
                <w:sz w:val="24"/>
                <w:szCs w:val="24"/>
                <w:highlight w:val="none"/>
              </w:rPr>
              <w:t>具备</w:t>
            </w:r>
            <w:r>
              <w:rPr>
                <w:rFonts w:hint="default" w:ascii="Times New Roman" w:hAnsi="Times New Roman" w:eastAsia="宋体" w:cs="Times New Roman"/>
                <w:color w:val="auto"/>
                <w:sz w:val="24"/>
                <w:szCs w:val="24"/>
                <w:highlight w:val="none"/>
              </w:rPr>
              <w:t>3年或以上</w:t>
            </w:r>
            <w:r>
              <w:rPr>
                <w:rFonts w:hint="default" w:ascii="Times New Roman" w:hAnsi="Times New Roman" w:eastAsia="宋体" w:cs="Times New Roman"/>
                <w:color w:val="auto"/>
                <w:sz w:val="24"/>
                <w:szCs w:val="24"/>
                <w:highlight w:val="none"/>
                <w:lang w:val="en-US" w:eastAsia="zh-CN"/>
              </w:rPr>
              <w:t>地理信息数据处理相关经验</w:t>
            </w:r>
            <w:r>
              <w:rPr>
                <w:rFonts w:eastAsiaTheme="minorEastAsia"/>
                <w:color w:val="auto"/>
                <w:kern w:val="0"/>
                <w:sz w:val="24"/>
                <w:szCs w:val="24"/>
                <w:highlight w:val="none"/>
              </w:rPr>
              <w:t>，提供工作简历扫描件，用户服务证明能表明该人员具备以上工作经验，每个满足以上要求的人员得</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6</w:t>
            </w:r>
            <w:r>
              <w:rPr>
                <w:rFonts w:eastAsiaTheme="minorEastAsia"/>
                <w:color w:val="auto"/>
                <w:kern w:val="0"/>
                <w:sz w:val="24"/>
                <w:szCs w:val="24"/>
                <w:highlight w:val="none"/>
              </w:rPr>
              <w:t>分</w:t>
            </w:r>
          </w:p>
        </w:tc>
        <w:tc>
          <w:tcPr>
            <w:tcW w:w="1140" w:type="dxa"/>
            <w:shd w:val="clear" w:color="auto" w:fill="auto"/>
            <w:vAlign w:val="center"/>
          </w:tcPr>
          <w:p w14:paraId="31BE66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kern w:val="0"/>
                <w:sz w:val="24"/>
                <w:szCs w:val="24"/>
                <w:highlight w:val="none"/>
                <w:lang w:val="en-US" w:eastAsia="zh-CN"/>
              </w:rPr>
            </w:pPr>
            <w:r>
              <w:rPr>
                <w:rFonts w:hint="eastAsia" w:eastAsiaTheme="minorEastAsia"/>
                <w:color w:val="auto"/>
                <w:kern w:val="0"/>
                <w:sz w:val="24"/>
                <w:szCs w:val="24"/>
                <w:highlight w:val="none"/>
                <w:lang w:val="en-US" w:eastAsia="zh-CN"/>
              </w:rPr>
              <w:t>14</w:t>
            </w:r>
          </w:p>
        </w:tc>
      </w:tr>
      <w:tr w14:paraId="209B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2B3964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4</w:t>
            </w:r>
          </w:p>
        </w:tc>
        <w:tc>
          <w:tcPr>
            <w:tcW w:w="1425" w:type="dxa"/>
            <w:gridSpan w:val="2"/>
            <w:shd w:val="clear" w:color="auto" w:fill="auto"/>
            <w:vAlign w:val="center"/>
          </w:tcPr>
          <w:p w14:paraId="7D326C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投标人承诺评价</w:t>
            </w:r>
          </w:p>
        </w:tc>
        <w:tc>
          <w:tcPr>
            <w:tcW w:w="7308" w:type="dxa"/>
            <w:shd w:val="clear" w:color="auto" w:fill="auto"/>
            <w:vAlign w:val="center"/>
          </w:tcPr>
          <w:p w14:paraId="41CA222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承诺完全满足磋商文件“报价要求”、“时间地点要求”、“付款方式要求”和技术要求中非“★”号要求的：</w:t>
            </w:r>
            <w:r>
              <w:rPr>
                <w:rFonts w:hint="eastAsia"/>
                <w:color w:val="auto"/>
                <w:kern w:val="0"/>
                <w:sz w:val="24"/>
                <w:szCs w:val="24"/>
                <w:highlight w:val="none"/>
                <w:lang w:val="en-US" w:eastAsia="zh-CN"/>
              </w:rPr>
              <w:t>8</w:t>
            </w:r>
            <w:r>
              <w:rPr>
                <w:rFonts w:hint="eastAsia"/>
                <w:color w:val="auto"/>
                <w:kern w:val="0"/>
                <w:sz w:val="24"/>
                <w:szCs w:val="24"/>
                <w:highlight w:val="none"/>
              </w:rPr>
              <w:t>分，其他0分。</w:t>
            </w:r>
          </w:p>
        </w:tc>
        <w:tc>
          <w:tcPr>
            <w:tcW w:w="1140" w:type="dxa"/>
            <w:shd w:val="clear" w:color="auto" w:fill="auto"/>
            <w:vAlign w:val="center"/>
          </w:tcPr>
          <w:p w14:paraId="7CF0BF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8</w:t>
            </w:r>
          </w:p>
        </w:tc>
      </w:tr>
      <w:tr w14:paraId="6AFE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396" w:type="dxa"/>
            <w:gridSpan w:val="4"/>
            <w:shd w:val="clear" w:color="auto" w:fill="auto"/>
            <w:noWrap/>
            <w:vAlign w:val="center"/>
          </w:tcPr>
          <w:p w14:paraId="272F76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第三部分 主观分（54分）</w:t>
            </w:r>
          </w:p>
        </w:tc>
        <w:tc>
          <w:tcPr>
            <w:tcW w:w="1140" w:type="dxa"/>
            <w:shd w:val="clear" w:color="auto" w:fill="auto"/>
            <w:vAlign w:val="center"/>
          </w:tcPr>
          <w:p w14:paraId="6D3DC2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7AD8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46530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1</w:t>
            </w:r>
          </w:p>
        </w:tc>
        <w:tc>
          <w:tcPr>
            <w:tcW w:w="1419" w:type="dxa"/>
            <w:shd w:val="clear" w:color="auto" w:fill="auto"/>
            <w:vAlign w:val="center"/>
          </w:tcPr>
          <w:p w14:paraId="168946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rPr>
              <w:t>供应商对本项目服务任务、需求的理解评价</w:t>
            </w:r>
          </w:p>
        </w:tc>
        <w:tc>
          <w:tcPr>
            <w:tcW w:w="7314" w:type="dxa"/>
            <w:gridSpan w:val="2"/>
            <w:shd w:val="clear" w:color="auto" w:fill="auto"/>
            <w:vAlign w:val="center"/>
          </w:tcPr>
          <w:p w14:paraId="71D712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服务方案中对本服务项目任务、需求的理解程度</w:t>
            </w:r>
            <w:r>
              <w:rPr>
                <w:rFonts w:hint="eastAsia" w:ascii="宋体" w:hAnsi="宋体" w:cs="宋体"/>
                <w:color w:val="auto"/>
                <w:sz w:val="24"/>
                <w:szCs w:val="24"/>
                <w:highlight w:val="none"/>
                <w:lang w:val="zh-CN"/>
              </w:rPr>
              <w:t>，</w:t>
            </w:r>
            <w:r>
              <w:rPr>
                <w:rFonts w:hint="eastAsia" w:ascii="宋体" w:hAnsi="宋体" w:cs="宋体"/>
                <w:color w:val="auto"/>
                <w:sz w:val="24"/>
                <w:szCs w:val="24"/>
                <w:highlight w:val="none"/>
                <w:lang w:val="en-US" w:eastAsia="zh-CN"/>
              </w:rPr>
              <w:t>至少包含对国土空间基础信息平台的运行现状分析、数据资源分析和运维需求分析等方面内容；</w:t>
            </w:r>
          </w:p>
          <w:p w14:paraId="1A55832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磋商文件要求，无瑕疵：</w:t>
            </w:r>
            <w:r>
              <w:rPr>
                <w:rFonts w:hint="eastAsia"/>
                <w:color w:val="auto"/>
                <w:kern w:val="0"/>
                <w:sz w:val="24"/>
                <w:szCs w:val="24"/>
                <w:highlight w:val="none"/>
              </w:rPr>
              <w:t>9</w:t>
            </w:r>
            <w:r>
              <w:rPr>
                <w:color w:val="auto"/>
                <w:kern w:val="0"/>
                <w:sz w:val="24"/>
                <w:szCs w:val="24"/>
                <w:highlight w:val="none"/>
              </w:rPr>
              <w:t>分；</w:t>
            </w:r>
          </w:p>
          <w:p w14:paraId="671994D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rPr>
              <w:t>6</w:t>
            </w:r>
            <w:r>
              <w:rPr>
                <w:color w:val="auto"/>
                <w:kern w:val="0"/>
                <w:sz w:val="24"/>
                <w:szCs w:val="24"/>
                <w:highlight w:val="none"/>
              </w:rPr>
              <w:t>分；</w:t>
            </w:r>
          </w:p>
          <w:p w14:paraId="6A57342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3</w:t>
            </w:r>
            <w:r>
              <w:rPr>
                <w:color w:val="auto"/>
                <w:kern w:val="0"/>
                <w:sz w:val="24"/>
                <w:szCs w:val="24"/>
                <w:highlight w:val="none"/>
              </w:rPr>
              <w:t>分；</w:t>
            </w:r>
          </w:p>
          <w:p w14:paraId="005403A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未提供方案或不满足磋商文件要求或内容存在</w:t>
            </w:r>
            <w:r>
              <w:rPr>
                <w:rFonts w:hint="eastAsia"/>
                <w:color w:val="auto"/>
                <w:kern w:val="0"/>
                <w:sz w:val="24"/>
                <w:szCs w:val="24"/>
                <w:highlight w:val="none"/>
              </w:rPr>
              <w:t>3处及以上瑕疵</w:t>
            </w:r>
            <w:r>
              <w:rPr>
                <w:color w:val="auto"/>
                <w:kern w:val="0"/>
                <w:sz w:val="24"/>
                <w:szCs w:val="24"/>
                <w:highlight w:val="none"/>
              </w:rPr>
              <w:t>：0分；</w:t>
            </w:r>
          </w:p>
          <w:p w14:paraId="785309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32A578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9</w:t>
            </w:r>
          </w:p>
        </w:tc>
      </w:tr>
      <w:tr w14:paraId="1438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54D8A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2</w:t>
            </w:r>
          </w:p>
        </w:tc>
        <w:tc>
          <w:tcPr>
            <w:tcW w:w="1419" w:type="dxa"/>
            <w:shd w:val="clear" w:color="auto" w:fill="auto"/>
            <w:vAlign w:val="center"/>
          </w:tcPr>
          <w:p w14:paraId="7489FE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供应商</w:t>
            </w:r>
            <w:r>
              <w:rPr>
                <w:rFonts w:hint="default" w:ascii="Times New Roman" w:hAnsi="Times New Roman" w:eastAsia="宋体" w:cs="Times New Roman"/>
                <w:color w:val="auto"/>
                <w:sz w:val="24"/>
                <w:szCs w:val="24"/>
                <w:lang w:val="zh-CN"/>
              </w:rPr>
              <w:t>数据运维方案评价</w:t>
            </w:r>
          </w:p>
        </w:tc>
        <w:tc>
          <w:tcPr>
            <w:tcW w:w="7314" w:type="dxa"/>
            <w:gridSpan w:val="2"/>
            <w:shd w:val="clear" w:color="auto" w:fill="auto"/>
            <w:vAlign w:val="center"/>
          </w:tcPr>
          <w:p w14:paraId="2BEA02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rPr>
            </w:pPr>
            <w:r>
              <w:rPr>
                <w:rFonts w:hint="eastAsia" w:ascii="宋体" w:hAnsi="宋体" w:cs="宋体"/>
                <w:color w:val="auto"/>
                <w:sz w:val="24"/>
                <w:szCs w:val="24"/>
                <w:lang w:val="en-US" w:eastAsia="zh-CN"/>
              </w:rPr>
              <w:t>供应商数据运维方案评价，至少包含本项目数据日常维护、数据更新维护及其他数据维护等维护工作等方面内容；</w:t>
            </w:r>
          </w:p>
          <w:p w14:paraId="41E4DE0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00AD4E1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54317BC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50B85D5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622ADE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4798B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9</w:t>
            </w:r>
          </w:p>
        </w:tc>
      </w:tr>
      <w:tr w14:paraId="7958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CF982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3</w:t>
            </w:r>
          </w:p>
        </w:tc>
        <w:tc>
          <w:tcPr>
            <w:tcW w:w="1419" w:type="dxa"/>
            <w:shd w:val="clear" w:color="auto" w:fill="auto"/>
            <w:vAlign w:val="center"/>
          </w:tcPr>
          <w:p w14:paraId="02F933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实施方案评价</w:t>
            </w:r>
          </w:p>
        </w:tc>
        <w:tc>
          <w:tcPr>
            <w:tcW w:w="7314" w:type="dxa"/>
            <w:gridSpan w:val="2"/>
            <w:shd w:val="clear" w:color="auto" w:fill="auto"/>
            <w:vAlign w:val="center"/>
          </w:tcPr>
          <w:p w14:paraId="5F9E5A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包括对本项目运维实施计划、运维服务内容、运维实施流程等内容</w:t>
            </w:r>
            <w:r>
              <w:rPr>
                <w:rFonts w:hint="eastAsia" w:ascii="宋体" w:hAnsi="宋体" w:cs="宋体"/>
                <w:color w:val="auto"/>
                <w:sz w:val="24"/>
                <w:szCs w:val="24"/>
                <w:lang w:val="zh-CN"/>
              </w:rPr>
              <w:t>；</w:t>
            </w:r>
          </w:p>
          <w:p w14:paraId="07776F0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128E5B4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558267A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6A81701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6ECA6D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0CEA52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9</w:t>
            </w:r>
          </w:p>
        </w:tc>
      </w:tr>
      <w:tr w14:paraId="0BED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2E07BD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4</w:t>
            </w:r>
          </w:p>
        </w:tc>
        <w:tc>
          <w:tcPr>
            <w:tcW w:w="1419" w:type="dxa"/>
            <w:shd w:val="clear" w:color="auto" w:fill="auto"/>
            <w:vAlign w:val="center"/>
          </w:tcPr>
          <w:p w14:paraId="6D541F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zh-CN"/>
              </w:rPr>
              <w:t>项目实施人员</w:t>
            </w:r>
            <w:r>
              <w:rPr>
                <w:rFonts w:hint="default" w:ascii="Times New Roman" w:hAnsi="Times New Roman" w:eastAsia="宋体" w:cs="Times New Roman"/>
                <w:color w:val="auto"/>
                <w:sz w:val="24"/>
                <w:szCs w:val="24"/>
              </w:rPr>
              <w:t>配置</w:t>
            </w:r>
            <w:r>
              <w:rPr>
                <w:rFonts w:hint="default" w:ascii="Times New Roman" w:hAnsi="Times New Roman" w:eastAsia="宋体" w:cs="Times New Roman"/>
                <w:color w:val="auto"/>
                <w:sz w:val="24"/>
                <w:szCs w:val="24"/>
                <w:lang w:val="zh-CN"/>
              </w:rPr>
              <w:t>评价</w:t>
            </w:r>
          </w:p>
        </w:tc>
        <w:tc>
          <w:tcPr>
            <w:tcW w:w="7314" w:type="dxa"/>
            <w:gridSpan w:val="2"/>
            <w:shd w:val="clear" w:color="auto" w:fill="auto"/>
            <w:vAlign w:val="center"/>
          </w:tcPr>
          <w:p w14:paraId="4D8704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项目实施人员配置评价，至少包含人员组织结构、人员分工、人员配置计划等方面内容；</w:t>
            </w:r>
          </w:p>
          <w:p w14:paraId="155A910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42D864D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71BE041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0C03DCD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34F4E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16306C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9</w:t>
            </w:r>
          </w:p>
        </w:tc>
      </w:tr>
      <w:tr w14:paraId="5D04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346650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5</w:t>
            </w:r>
          </w:p>
        </w:tc>
        <w:tc>
          <w:tcPr>
            <w:tcW w:w="1419" w:type="dxa"/>
            <w:shd w:val="clear" w:color="auto" w:fill="auto"/>
            <w:vAlign w:val="center"/>
          </w:tcPr>
          <w:p w14:paraId="7857DA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lang w:val="zh-CN"/>
              </w:rPr>
              <w:t>应急处置预案评价</w:t>
            </w:r>
          </w:p>
        </w:tc>
        <w:tc>
          <w:tcPr>
            <w:tcW w:w="7314" w:type="dxa"/>
            <w:gridSpan w:val="2"/>
            <w:shd w:val="clear" w:color="auto" w:fill="auto"/>
            <w:vAlign w:val="center"/>
          </w:tcPr>
          <w:p w14:paraId="1415DD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对本项目服务过程中</w:t>
            </w:r>
            <w:r>
              <w:rPr>
                <w:rFonts w:hint="eastAsia" w:ascii="宋体" w:hAnsi="宋体" w:eastAsia="宋体" w:cs="宋体"/>
                <w:color w:val="auto"/>
                <w:sz w:val="24"/>
                <w:szCs w:val="24"/>
              </w:rPr>
              <w:t>供应商</w:t>
            </w:r>
            <w:r>
              <w:rPr>
                <w:rFonts w:hint="eastAsia" w:ascii="宋体" w:hAnsi="宋体" w:eastAsia="宋体" w:cs="宋体"/>
                <w:color w:val="auto"/>
                <w:sz w:val="24"/>
                <w:szCs w:val="24"/>
                <w:lang w:val="zh-CN"/>
              </w:rPr>
              <w:t>解决问题的能力、服务紧急事故处理预案进行评价。</w:t>
            </w:r>
          </w:p>
          <w:p w14:paraId="3A6BB3D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7C6B64B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594B126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769F70E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246918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6C867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9</w:t>
            </w:r>
          </w:p>
        </w:tc>
      </w:tr>
      <w:tr w14:paraId="23C0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7024CA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6</w:t>
            </w:r>
          </w:p>
        </w:tc>
        <w:tc>
          <w:tcPr>
            <w:tcW w:w="1419" w:type="dxa"/>
            <w:shd w:val="clear" w:color="auto" w:fill="auto"/>
            <w:vAlign w:val="center"/>
          </w:tcPr>
          <w:p w14:paraId="7D9818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服务质量保证措施评价</w:t>
            </w:r>
          </w:p>
        </w:tc>
        <w:tc>
          <w:tcPr>
            <w:tcW w:w="7314" w:type="dxa"/>
            <w:gridSpan w:val="2"/>
            <w:shd w:val="clear" w:color="auto" w:fill="auto"/>
            <w:vAlign w:val="center"/>
          </w:tcPr>
          <w:p w14:paraId="1DB42C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val="zh-CN"/>
              </w:rPr>
            </w:pPr>
            <w:r>
              <w:rPr>
                <w:rFonts w:hint="eastAsia" w:ascii="宋体" w:hAnsi="宋体" w:eastAsia="宋体" w:cs="宋体"/>
                <w:color w:val="auto"/>
                <w:sz w:val="24"/>
                <w:szCs w:val="24"/>
                <w:lang w:val="zh-CN"/>
              </w:rPr>
              <w:t>包括制定本项目数据维护管理工作的严格服务质量控制方案及保密措施</w:t>
            </w:r>
            <w:r>
              <w:rPr>
                <w:rFonts w:hint="eastAsia" w:ascii="宋体" w:hAnsi="宋体" w:cs="宋体"/>
                <w:color w:val="auto"/>
                <w:sz w:val="24"/>
                <w:szCs w:val="24"/>
                <w:lang w:val="zh-CN"/>
              </w:rPr>
              <w:t>。</w:t>
            </w:r>
          </w:p>
          <w:p w14:paraId="28B395C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09917AB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6EF9622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40378A2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49616C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3E74D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val="en-US" w:eastAsia="zh-CN"/>
              </w:rPr>
            </w:pPr>
            <w:r>
              <w:rPr>
                <w:rFonts w:hint="eastAsia"/>
                <w:color w:val="auto"/>
                <w:kern w:val="0"/>
                <w:sz w:val="24"/>
                <w:szCs w:val="24"/>
                <w:lang w:val="en-US" w:eastAsia="zh-CN"/>
              </w:rPr>
              <w:t>9</w:t>
            </w:r>
          </w:p>
        </w:tc>
      </w:tr>
      <w:tr w14:paraId="374F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4"/>
            <w:shd w:val="clear" w:color="auto" w:fill="auto"/>
            <w:noWrap/>
            <w:vAlign w:val="center"/>
          </w:tcPr>
          <w:p w14:paraId="17C2FB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合计</w:t>
            </w:r>
          </w:p>
        </w:tc>
        <w:tc>
          <w:tcPr>
            <w:tcW w:w="1140" w:type="dxa"/>
            <w:shd w:val="clear" w:color="auto" w:fill="auto"/>
            <w:vAlign w:val="center"/>
          </w:tcPr>
          <w:p w14:paraId="407317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100</w:t>
            </w:r>
          </w:p>
        </w:tc>
      </w:tr>
    </w:tbl>
    <w:p w14:paraId="2AF5BB39">
      <w:pPr>
        <w:autoSpaceDE w:val="0"/>
        <w:autoSpaceDN w:val="0"/>
        <w:adjustRightInd w:val="0"/>
        <w:spacing w:line="360" w:lineRule="auto"/>
        <w:ind w:firstLine="482" w:firstLineChars="200"/>
        <w:rPr>
          <w:rFonts w:hint="eastAsia" w:eastAsia="宋体"/>
          <w:b/>
          <w:bCs w:val="0"/>
          <w:color w:val="auto"/>
          <w:sz w:val="24"/>
          <w:lang w:val="en-US" w:eastAsia="zh-CN"/>
        </w:rPr>
      </w:pPr>
      <w:r>
        <w:rPr>
          <w:rFonts w:hint="eastAsia"/>
          <w:b/>
          <w:bCs w:val="0"/>
          <w:color w:val="auto"/>
          <w:sz w:val="24"/>
          <w:lang w:val="en-US" w:eastAsia="zh-CN"/>
        </w:rPr>
        <w:t>第二包：</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6"/>
        <w:gridCol w:w="7308"/>
        <w:gridCol w:w="1140"/>
      </w:tblGrid>
      <w:tr w14:paraId="3124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4"/>
            <w:shd w:val="clear" w:color="auto" w:fill="auto"/>
            <w:vAlign w:val="center"/>
          </w:tcPr>
          <w:p w14:paraId="761AA3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第一部分 价格（</w:t>
            </w:r>
            <w:r>
              <w:rPr>
                <w:rFonts w:hint="eastAsia"/>
                <w:color w:val="auto"/>
                <w:kern w:val="0"/>
                <w:sz w:val="24"/>
                <w:szCs w:val="24"/>
                <w:lang w:val="en-US" w:eastAsia="zh-CN"/>
              </w:rPr>
              <w:t>1</w:t>
            </w:r>
            <w:r>
              <w:rPr>
                <w:color w:val="auto"/>
                <w:kern w:val="0"/>
                <w:sz w:val="24"/>
                <w:szCs w:val="24"/>
              </w:rPr>
              <w:t>0分）</w:t>
            </w:r>
          </w:p>
        </w:tc>
        <w:tc>
          <w:tcPr>
            <w:tcW w:w="1140" w:type="dxa"/>
            <w:shd w:val="clear" w:color="auto" w:fill="auto"/>
            <w:vAlign w:val="center"/>
          </w:tcPr>
          <w:p w14:paraId="14D3EA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4FAE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5C3F20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543EAB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价格</w:t>
            </w:r>
          </w:p>
        </w:tc>
        <w:tc>
          <w:tcPr>
            <w:tcW w:w="7314" w:type="dxa"/>
            <w:gridSpan w:val="2"/>
            <w:shd w:val="clear" w:color="auto" w:fill="auto"/>
            <w:vAlign w:val="center"/>
          </w:tcPr>
          <w:p w14:paraId="38F1BF5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（1）报价超过采购预算的，</w:t>
            </w:r>
            <w:r>
              <w:rPr>
                <w:rFonts w:hint="eastAsia"/>
                <w:color w:val="auto"/>
                <w:kern w:val="0"/>
                <w:sz w:val="24"/>
                <w:szCs w:val="24"/>
              </w:rPr>
              <w:t>响应</w:t>
            </w:r>
            <w:r>
              <w:rPr>
                <w:color w:val="auto"/>
                <w:kern w:val="0"/>
                <w:sz w:val="24"/>
                <w:szCs w:val="24"/>
              </w:rPr>
              <w:t>无效，未超过采购预算的报价按以下公式进行计算。</w:t>
            </w:r>
          </w:p>
          <w:p w14:paraId="113BFD3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（2）</w:t>
            </w:r>
            <w:r>
              <w:rPr>
                <w:rFonts w:hint="eastAsia"/>
                <w:color w:val="auto"/>
                <w:kern w:val="0"/>
                <w:sz w:val="24"/>
                <w:szCs w:val="24"/>
              </w:rPr>
              <w:t>价格</w:t>
            </w:r>
            <w:r>
              <w:rPr>
                <w:color w:val="auto"/>
                <w:kern w:val="0"/>
                <w:sz w:val="24"/>
                <w:szCs w:val="24"/>
              </w:rPr>
              <w:t>得分=（评标基准价/报价）×</w:t>
            </w:r>
            <w:r>
              <w:rPr>
                <w:rFonts w:hint="eastAsia"/>
                <w:color w:val="auto"/>
                <w:kern w:val="0"/>
                <w:sz w:val="24"/>
                <w:szCs w:val="24"/>
                <w:lang w:val="en-US" w:eastAsia="zh-CN"/>
              </w:rPr>
              <w:t>1</w:t>
            </w:r>
            <w:r>
              <w:rPr>
                <w:color w:val="auto"/>
                <w:kern w:val="0"/>
                <w:sz w:val="24"/>
                <w:szCs w:val="24"/>
              </w:rPr>
              <w:t>0</w:t>
            </w:r>
          </w:p>
          <w:p w14:paraId="017434B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注：满足磋商文件要求且报价最低的报价为评标基准价。</w:t>
            </w:r>
          </w:p>
        </w:tc>
        <w:tc>
          <w:tcPr>
            <w:tcW w:w="1140" w:type="dxa"/>
            <w:shd w:val="clear" w:color="auto" w:fill="auto"/>
            <w:vAlign w:val="center"/>
          </w:tcPr>
          <w:p w14:paraId="27574D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lang w:val="en-US" w:eastAsia="zh-CN"/>
              </w:rPr>
              <w:t>1</w:t>
            </w:r>
            <w:r>
              <w:rPr>
                <w:color w:val="auto"/>
                <w:kern w:val="0"/>
                <w:sz w:val="24"/>
                <w:szCs w:val="24"/>
              </w:rPr>
              <w:t>0</w:t>
            </w:r>
          </w:p>
        </w:tc>
      </w:tr>
      <w:tr w14:paraId="27E4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4"/>
            <w:shd w:val="clear" w:color="auto" w:fill="auto"/>
            <w:noWrap/>
            <w:vAlign w:val="center"/>
          </w:tcPr>
          <w:p w14:paraId="30C800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3</w:t>
            </w:r>
            <w:r>
              <w:rPr>
                <w:rFonts w:hint="eastAsia"/>
                <w:color w:val="auto"/>
                <w:kern w:val="0"/>
                <w:sz w:val="24"/>
                <w:szCs w:val="24"/>
              </w:rPr>
              <w:t>6</w:t>
            </w:r>
            <w:r>
              <w:rPr>
                <w:color w:val="auto"/>
                <w:kern w:val="0"/>
                <w:sz w:val="24"/>
                <w:szCs w:val="24"/>
              </w:rPr>
              <w:t>分）</w:t>
            </w:r>
          </w:p>
        </w:tc>
        <w:tc>
          <w:tcPr>
            <w:tcW w:w="1140" w:type="dxa"/>
            <w:shd w:val="clear" w:color="auto" w:fill="auto"/>
            <w:vAlign w:val="center"/>
          </w:tcPr>
          <w:p w14:paraId="327B8E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42FA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14FEB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67A945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投标人业绩</w:t>
            </w:r>
          </w:p>
        </w:tc>
        <w:tc>
          <w:tcPr>
            <w:tcW w:w="7314" w:type="dxa"/>
            <w:gridSpan w:val="2"/>
            <w:shd w:val="clear" w:color="auto" w:fill="auto"/>
            <w:vAlign w:val="center"/>
          </w:tcPr>
          <w:p w14:paraId="32F71C0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完全按照以下要求提供投标人曾实施的</w:t>
            </w:r>
            <w:r>
              <w:rPr>
                <w:rFonts w:hint="default" w:ascii="Times New Roman" w:hAnsi="Times New Roman" w:eastAsia="宋体" w:cs="Times New Roman"/>
                <w:color w:val="auto"/>
                <w:kern w:val="0"/>
                <w:sz w:val="24"/>
                <w:szCs w:val="24"/>
                <w:lang w:val="en-US" w:eastAsia="zh-CN"/>
              </w:rPr>
              <w:t>信息系统等级保护测评</w:t>
            </w:r>
            <w:r>
              <w:rPr>
                <w:rFonts w:hint="eastAsia"/>
                <w:color w:val="auto"/>
                <w:kern w:val="0"/>
                <w:sz w:val="24"/>
                <w:szCs w:val="24"/>
              </w:rPr>
              <w:t>业绩，提供的证明材料均不得遮挡涂黑，否则不予认定加分。</w:t>
            </w:r>
          </w:p>
          <w:p w14:paraId="370F2A5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A</w:t>
            </w:r>
            <w:r>
              <w:rPr>
                <w:color w:val="auto"/>
                <w:kern w:val="0"/>
                <w:sz w:val="24"/>
                <w:szCs w:val="24"/>
              </w:rPr>
              <w:t xml:space="preserve">. </w:t>
            </w:r>
            <w:r>
              <w:rPr>
                <w:rFonts w:hint="eastAsia"/>
                <w:color w:val="auto"/>
                <w:kern w:val="0"/>
                <w:sz w:val="24"/>
                <w:szCs w:val="24"/>
              </w:rPr>
              <w:t>合同原件扫描件。包括买卖双方名称及盖章、服务内容</w:t>
            </w:r>
            <w:r>
              <w:rPr>
                <w:rFonts w:hint="eastAsia"/>
                <w:bCs/>
                <w:color w:val="auto"/>
                <w:sz w:val="24"/>
              </w:rPr>
              <w:t>、合同签订日期（应为202</w:t>
            </w:r>
            <w:r>
              <w:rPr>
                <w:rFonts w:hint="eastAsia"/>
                <w:bCs/>
                <w:color w:val="auto"/>
                <w:sz w:val="24"/>
                <w:lang w:val="en-US" w:eastAsia="zh-CN"/>
              </w:rPr>
              <w:t>2</w:t>
            </w:r>
            <w:r>
              <w:rPr>
                <w:rFonts w:hint="eastAsia"/>
                <w:bCs/>
                <w:color w:val="auto"/>
                <w:sz w:val="24"/>
              </w:rPr>
              <w:t>年1月1日或以后）</w:t>
            </w:r>
            <w:r>
              <w:rPr>
                <w:rFonts w:hint="eastAsia"/>
                <w:color w:val="auto"/>
                <w:kern w:val="0"/>
                <w:sz w:val="24"/>
                <w:szCs w:val="24"/>
              </w:rPr>
              <w:t>。</w:t>
            </w:r>
          </w:p>
          <w:p w14:paraId="0287FAB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B.</w:t>
            </w:r>
            <w:r>
              <w:rPr>
                <w:rFonts w:hint="eastAsia"/>
                <w:color w:val="auto"/>
                <w:kern w:val="0"/>
                <w:sz w:val="24"/>
                <w:szCs w:val="24"/>
              </w:rPr>
              <w:t xml:space="preserve"> 上述</w:t>
            </w:r>
            <w:r>
              <w:rPr>
                <w:color w:val="auto"/>
                <w:kern w:val="0"/>
                <w:sz w:val="24"/>
                <w:szCs w:val="24"/>
              </w:rPr>
              <w:t>合同履行</w:t>
            </w:r>
            <w:r>
              <w:rPr>
                <w:rFonts w:hint="eastAsia"/>
                <w:color w:val="auto"/>
                <w:kern w:val="0"/>
                <w:sz w:val="24"/>
                <w:szCs w:val="24"/>
              </w:rPr>
              <w:t>良好</w:t>
            </w:r>
            <w:r>
              <w:rPr>
                <w:color w:val="auto"/>
                <w:kern w:val="0"/>
                <w:sz w:val="24"/>
                <w:szCs w:val="24"/>
              </w:rPr>
              <w:t>的相关证明材料</w:t>
            </w:r>
            <w:r>
              <w:rPr>
                <w:rFonts w:hint="eastAsia"/>
                <w:color w:val="auto"/>
                <w:kern w:val="0"/>
                <w:sz w:val="24"/>
                <w:szCs w:val="24"/>
              </w:rPr>
              <w:t>原件</w:t>
            </w:r>
            <w:r>
              <w:rPr>
                <w:color w:val="auto"/>
                <w:kern w:val="0"/>
                <w:sz w:val="24"/>
                <w:szCs w:val="24"/>
              </w:rPr>
              <w:t>扫描件</w:t>
            </w:r>
            <w:r>
              <w:rPr>
                <w:rFonts w:hint="eastAsia"/>
                <w:color w:val="auto"/>
                <w:kern w:val="0"/>
                <w:sz w:val="24"/>
                <w:szCs w:val="24"/>
              </w:rPr>
              <w:t>（</w:t>
            </w:r>
            <w:r>
              <w:rPr>
                <w:rFonts w:hint="eastAsia"/>
                <w:color w:val="auto"/>
                <w:sz w:val="24"/>
              </w:rPr>
              <w:t>加盖上述合同甲方单位公章或上述合同中所盖的甲方印章</w:t>
            </w:r>
            <w:r>
              <w:rPr>
                <w:rFonts w:hint="eastAsia"/>
                <w:color w:val="auto"/>
                <w:kern w:val="0"/>
                <w:sz w:val="24"/>
                <w:szCs w:val="24"/>
              </w:rPr>
              <w:t>）</w:t>
            </w:r>
            <w:r>
              <w:rPr>
                <w:color w:val="auto"/>
                <w:kern w:val="0"/>
                <w:sz w:val="24"/>
                <w:szCs w:val="24"/>
              </w:rPr>
              <w:t>。</w:t>
            </w:r>
          </w:p>
          <w:p w14:paraId="4934B86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每个业绩2分，最多</w:t>
            </w:r>
            <w:r>
              <w:rPr>
                <w:rFonts w:hint="eastAsia"/>
                <w:color w:val="auto"/>
                <w:kern w:val="0"/>
                <w:sz w:val="24"/>
                <w:szCs w:val="24"/>
                <w:lang w:val="en-US" w:eastAsia="zh-CN"/>
              </w:rPr>
              <w:t>8</w:t>
            </w:r>
            <w:r>
              <w:rPr>
                <w:rFonts w:hint="eastAsia"/>
                <w:color w:val="auto"/>
                <w:kern w:val="0"/>
                <w:sz w:val="24"/>
                <w:szCs w:val="24"/>
              </w:rPr>
              <w:t>分</w:t>
            </w:r>
          </w:p>
        </w:tc>
        <w:tc>
          <w:tcPr>
            <w:tcW w:w="1140" w:type="dxa"/>
            <w:shd w:val="clear" w:color="auto" w:fill="auto"/>
            <w:vAlign w:val="center"/>
          </w:tcPr>
          <w:p w14:paraId="337790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val="en-US" w:eastAsia="zh-CN"/>
              </w:rPr>
            </w:pPr>
            <w:r>
              <w:rPr>
                <w:rFonts w:hint="eastAsia"/>
                <w:color w:val="auto"/>
                <w:kern w:val="0"/>
                <w:sz w:val="24"/>
                <w:szCs w:val="24"/>
                <w:lang w:val="en-US" w:eastAsia="zh-CN"/>
              </w:rPr>
              <w:t>8</w:t>
            </w:r>
          </w:p>
        </w:tc>
      </w:tr>
      <w:tr w14:paraId="6F37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5AF69C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val="en-US" w:eastAsia="zh-CN"/>
              </w:rPr>
            </w:pPr>
            <w:r>
              <w:rPr>
                <w:rFonts w:hint="eastAsia" w:eastAsiaTheme="minorEastAsia"/>
                <w:color w:val="auto"/>
                <w:kern w:val="0"/>
                <w:sz w:val="24"/>
                <w:szCs w:val="24"/>
                <w:lang w:val="en-US" w:eastAsia="zh-CN"/>
              </w:rPr>
              <w:t>2</w:t>
            </w:r>
          </w:p>
        </w:tc>
        <w:tc>
          <w:tcPr>
            <w:tcW w:w="1425" w:type="dxa"/>
            <w:gridSpan w:val="2"/>
            <w:shd w:val="clear" w:color="auto" w:fill="auto"/>
            <w:vAlign w:val="center"/>
          </w:tcPr>
          <w:p w14:paraId="799E76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sz w:val="24"/>
                <w:lang w:val="en-US" w:eastAsia="zh-CN"/>
              </w:rPr>
            </w:pPr>
            <w:r>
              <w:rPr>
                <w:rFonts w:hint="eastAsia" w:eastAsiaTheme="minorEastAsia"/>
                <w:color w:val="auto"/>
                <w:sz w:val="24"/>
                <w:lang w:val="en-US" w:eastAsia="zh-CN"/>
              </w:rPr>
              <w:t>投标人认证评价</w:t>
            </w:r>
          </w:p>
        </w:tc>
        <w:tc>
          <w:tcPr>
            <w:tcW w:w="7308" w:type="dxa"/>
            <w:shd w:val="clear" w:color="auto" w:fill="auto"/>
            <w:vAlign w:val="center"/>
          </w:tcPr>
          <w:p w14:paraId="5542FC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olor w:val="auto"/>
                <w:kern w:val="0"/>
                <w:sz w:val="24"/>
                <w:szCs w:val="24"/>
                <w:lang w:val="en-US" w:eastAsia="zh-CN"/>
              </w:rPr>
            </w:pPr>
            <w:r>
              <w:rPr>
                <w:rFonts w:hint="eastAsia" w:eastAsiaTheme="minorEastAsia"/>
                <w:color w:val="auto"/>
                <w:kern w:val="0"/>
                <w:sz w:val="24"/>
                <w:szCs w:val="24"/>
                <w:lang w:val="en-US" w:eastAsia="zh-CN"/>
              </w:rPr>
              <w:t>投标人</w:t>
            </w:r>
            <w:r>
              <w:rPr>
                <w:rFonts w:hint="eastAsia" w:ascii="Times New Roman" w:hAnsi="Times New Roman" w:cs="Times New Roman" w:eastAsiaTheme="minorEastAsia"/>
                <w:color w:val="auto"/>
                <w:kern w:val="0"/>
                <w:sz w:val="24"/>
                <w:szCs w:val="24"/>
                <w:lang w:val="en-US" w:eastAsia="zh-CN"/>
              </w:rPr>
              <w:t>具备</w:t>
            </w:r>
            <w:r>
              <w:rPr>
                <w:rFonts w:hint="eastAsia" w:ascii="Times New Roman" w:hAnsi="Times New Roman" w:cs="Times New Roman" w:eastAsiaTheme="minorEastAsia"/>
                <w:color w:val="auto"/>
                <w:kern w:val="0"/>
                <w:sz w:val="24"/>
                <w:szCs w:val="24"/>
                <w:lang w:val="zh-CN" w:eastAsia="zh-CN"/>
              </w:rPr>
              <w:t>信息技术服务管理体系认证证书、数据安全服务能力评定资格证书，</w:t>
            </w:r>
            <w:r>
              <w:rPr>
                <w:rFonts w:hint="eastAsia" w:ascii="Times New Roman" w:hAnsi="Times New Roman" w:cs="Times New Roman" w:eastAsiaTheme="minorEastAsia"/>
                <w:color w:val="auto"/>
                <w:kern w:val="0"/>
                <w:sz w:val="24"/>
                <w:szCs w:val="24"/>
                <w:lang w:val="en-US" w:eastAsia="zh-CN"/>
              </w:rPr>
              <w:t>提供上述证书扫描件，每个合格的上述证书扫描件的2分，最多4分。</w:t>
            </w:r>
          </w:p>
        </w:tc>
        <w:tc>
          <w:tcPr>
            <w:tcW w:w="1140" w:type="dxa"/>
            <w:shd w:val="clear" w:color="auto" w:fill="auto"/>
            <w:vAlign w:val="center"/>
          </w:tcPr>
          <w:p w14:paraId="7F8D4F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val="en-US" w:eastAsia="zh-CN"/>
              </w:rPr>
            </w:pPr>
            <w:r>
              <w:rPr>
                <w:rFonts w:hint="eastAsia" w:eastAsiaTheme="minorEastAsia"/>
                <w:color w:val="auto"/>
                <w:kern w:val="0"/>
                <w:sz w:val="24"/>
                <w:szCs w:val="24"/>
                <w:lang w:val="en-US" w:eastAsia="zh-CN"/>
              </w:rPr>
              <w:t>4</w:t>
            </w:r>
          </w:p>
        </w:tc>
      </w:tr>
      <w:tr w14:paraId="1BC3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30DA4E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eastAsia="zh-CN"/>
              </w:rPr>
            </w:pPr>
            <w:r>
              <w:rPr>
                <w:rFonts w:hint="eastAsia" w:eastAsiaTheme="minorEastAsia"/>
                <w:color w:val="auto"/>
                <w:kern w:val="0"/>
                <w:sz w:val="24"/>
                <w:szCs w:val="24"/>
                <w:lang w:val="en-US" w:eastAsia="zh-CN"/>
              </w:rPr>
              <w:t>3</w:t>
            </w:r>
          </w:p>
        </w:tc>
        <w:tc>
          <w:tcPr>
            <w:tcW w:w="1425" w:type="dxa"/>
            <w:gridSpan w:val="2"/>
            <w:shd w:val="clear" w:color="auto" w:fill="auto"/>
            <w:vAlign w:val="center"/>
          </w:tcPr>
          <w:p w14:paraId="69E4EA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color w:val="auto"/>
                <w:kern w:val="0"/>
                <w:sz w:val="24"/>
                <w:szCs w:val="24"/>
              </w:rPr>
            </w:pPr>
            <w:r>
              <w:rPr>
                <w:rFonts w:eastAsiaTheme="minorEastAsia"/>
                <w:color w:val="auto"/>
                <w:sz w:val="24"/>
              </w:rPr>
              <w:t>投入人员评价</w:t>
            </w:r>
          </w:p>
        </w:tc>
        <w:tc>
          <w:tcPr>
            <w:tcW w:w="7308" w:type="dxa"/>
            <w:shd w:val="clear" w:color="auto" w:fill="auto"/>
            <w:vAlign w:val="center"/>
          </w:tcPr>
          <w:p w14:paraId="41871B3A">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投入的人员为投标单位正式员工，提供姓名、</w:t>
            </w:r>
            <w:r>
              <w:rPr>
                <w:rFonts w:hint="eastAsia"/>
                <w:color w:val="auto"/>
                <w:kern w:val="0"/>
                <w:sz w:val="24"/>
                <w:szCs w:val="24"/>
              </w:rPr>
              <w:t>递交响应文件</w:t>
            </w:r>
            <w:r>
              <w:rPr>
                <w:rFonts w:hint="eastAsia"/>
                <w:color w:val="auto"/>
                <w:sz w:val="24"/>
              </w:rPr>
              <w:t>截止</w:t>
            </w:r>
            <w:r>
              <w:rPr>
                <w:rFonts w:hint="eastAsia"/>
                <w:color w:val="auto"/>
                <w:kern w:val="0"/>
                <w:sz w:val="24"/>
                <w:szCs w:val="24"/>
              </w:rPr>
              <w:t>日前三个月中任意一个月的</w:t>
            </w:r>
            <w:r>
              <w:rPr>
                <w:rFonts w:eastAsiaTheme="minorEastAsia"/>
                <w:color w:val="auto"/>
                <w:kern w:val="0"/>
                <w:sz w:val="24"/>
                <w:szCs w:val="24"/>
              </w:rPr>
              <w:t>由投标单位为投入人员缴纳社会保险证明扫描件，否则不予认定加分。</w:t>
            </w:r>
          </w:p>
          <w:p w14:paraId="51076B81">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（1）</w:t>
            </w:r>
            <w:r>
              <w:rPr>
                <w:rFonts w:hint="default" w:ascii="Times New Roman" w:hAnsi="Times New Roman" w:eastAsia="宋体" w:cs="Times New Roman"/>
                <w:color w:val="auto"/>
                <w:sz w:val="24"/>
                <w:szCs w:val="24"/>
              </w:rPr>
              <w:t>项目</w:t>
            </w:r>
            <w:r>
              <w:rPr>
                <w:rFonts w:hint="eastAsia" w:ascii="Times New Roman" w:hAnsi="Times New Roman" w:eastAsia="宋体" w:cs="Times New Roman"/>
                <w:color w:val="auto"/>
                <w:sz w:val="24"/>
                <w:szCs w:val="24"/>
                <w:lang w:val="en-US" w:eastAsia="zh-CN"/>
              </w:rPr>
              <w:t>组长</w:t>
            </w:r>
            <w:r>
              <w:rPr>
                <w:rFonts w:eastAsiaTheme="minorEastAsia"/>
                <w:color w:val="auto"/>
                <w:kern w:val="0"/>
                <w:sz w:val="24"/>
                <w:szCs w:val="24"/>
              </w:rPr>
              <w:t>具备</w:t>
            </w:r>
            <w:r>
              <w:rPr>
                <w:rFonts w:hint="default" w:ascii="Times New Roman" w:hAnsi="Times New Roman" w:eastAsia="宋体" w:cs="Times New Roman"/>
                <w:color w:val="auto"/>
                <w:sz w:val="24"/>
                <w:lang w:val="en-US" w:eastAsia="zh-CN"/>
              </w:rPr>
              <w:t>高级网络安全等级测评师</w:t>
            </w:r>
            <w:r>
              <w:rPr>
                <w:rFonts w:hint="eastAsia" w:ascii="Times New Roman" w:hAnsi="Times New Roman" w:eastAsia="宋体" w:cs="Times New Roman"/>
                <w:color w:val="auto"/>
                <w:sz w:val="24"/>
                <w:lang w:val="en-US" w:eastAsia="zh-CN"/>
              </w:rPr>
              <w:t>证书、</w:t>
            </w:r>
            <w:r>
              <w:rPr>
                <w:rFonts w:ascii="Times New Roman" w:hAnsi="Times New Roman" w:cs="Times New Roman"/>
                <w:color w:val="auto"/>
                <w:sz w:val="24"/>
                <w:szCs w:val="21"/>
              </w:rPr>
              <w:t>注册信息安全专业人员（CISP）</w:t>
            </w:r>
            <w:r>
              <w:rPr>
                <w:rFonts w:hint="eastAsia" w:cs="Times New Roman"/>
                <w:color w:val="auto"/>
                <w:sz w:val="24"/>
                <w:szCs w:val="21"/>
                <w:lang w:eastAsia="zh-CN"/>
              </w:rPr>
              <w:t>、网络安全服务能力评价</w:t>
            </w:r>
            <w:r>
              <w:rPr>
                <w:rFonts w:hint="eastAsia" w:cs="Times New Roman"/>
                <w:color w:val="auto"/>
                <w:sz w:val="24"/>
                <w:szCs w:val="21"/>
                <w:lang w:val="en-US" w:eastAsia="zh-CN"/>
              </w:rPr>
              <w:t>-</w:t>
            </w:r>
            <w:r>
              <w:rPr>
                <w:rFonts w:hint="eastAsia" w:cs="Times New Roman"/>
                <w:color w:val="auto"/>
                <w:sz w:val="24"/>
                <w:szCs w:val="21"/>
                <w:lang w:eastAsia="zh-CN"/>
              </w:rPr>
              <w:t>法律合规能力评价（</w:t>
            </w:r>
            <w:r>
              <w:rPr>
                <w:rFonts w:hint="eastAsia"/>
                <w:color w:val="auto"/>
              </w:rPr>
              <w:t>CCSS-L</w:t>
            </w:r>
            <w:r>
              <w:rPr>
                <w:rFonts w:hint="eastAsia" w:cs="Times New Roman"/>
                <w:color w:val="auto"/>
                <w:sz w:val="24"/>
                <w:szCs w:val="21"/>
                <w:lang w:eastAsia="zh-CN"/>
              </w:rPr>
              <w:t>）</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w:t>
            </w:r>
            <w:r>
              <w:rPr>
                <w:rFonts w:eastAsiaTheme="minorEastAsia"/>
                <w:color w:val="auto"/>
                <w:kern w:val="0"/>
                <w:sz w:val="24"/>
                <w:szCs w:val="24"/>
              </w:rPr>
              <w:t>合格的证书扫描件得</w:t>
            </w:r>
            <w:r>
              <w:rPr>
                <w:rFonts w:hint="eastAsia" w:eastAsiaTheme="minorEastAsia"/>
                <w:color w:val="auto"/>
                <w:kern w:val="0"/>
                <w:sz w:val="24"/>
                <w:szCs w:val="24"/>
                <w:lang w:val="en-US" w:eastAsia="zh-CN"/>
              </w:rPr>
              <w:t>2</w:t>
            </w:r>
            <w:r>
              <w:rPr>
                <w:rFonts w:eastAsiaTheme="minorEastAsia"/>
                <w:color w:val="auto"/>
                <w:kern w:val="0"/>
                <w:sz w:val="24"/>
                <w:szCs w:val="24"/>
              </w:rPr>
              <w:t>分，</w:t>
            </w:r>
            <w:r>
              <w:rPr>
                <w:rFonts w:hint="eastAsia" w:eastAsiaTheme="minorEastAsia"/>
                <w:color w:val="auto"/>
                <w:kern w:val="0"/>
                <w:sz w:val="24"/>
                <w:szCs w:val="24"/>
                <w:lang w:val="en-US" w:eastAsia="zh-CN"/>
              </w:rPr>
              <w:t>最多6分</w:t>
            </w:r>
            <w:r>
              <w:rPr>
                <w:rFonts w:eastAsiaTheme="minorEastAsia"/>
                <w:color w:val="auto"/>
                <w:kern w:val="0"/>
                <w:sz w:val="24"/>
                <w:szCs w:val="24"/>
              </w:rPr>
              <w:t>；</w:t>
            </w:r>
          </w:p>
          <w:p w14:paraId="302AF36A">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2</w:t>
            </w:r>
            <w:r>
              <w:rPr>
                <w:rFonts w:eastAsiaTheme="minorEastAsia"/>
                <w:color w:val="auto"/>
                <w:kern w:val="0"/>
                <w:sz w:val="24"/>
                <w:szCs w:val="24"/>
              </w:rPr>
              <w:t>）</w:t>
            </w:r>
            <w:r>
              <w:rPr>
                <w:rFonts w:hint="eastAsia" w:cs="Times New Roman"/>
                <w:b w:val="0"/>
                <w:bCs w:val="0"/>
                <w:color w:val="auto"/>
                <w:sz w:val="24"/>
                <w:lang w:val="en-US" w:eastAsia="zh-CN"/>
              </w:rPr>
              <w:t>服务团队成员中至少2人</w:t>
            </w:r>
            <w:r>
              <w:rPr>
                <w:rFonts w:eastAsiaTheme="minorEastAsia"/>
                <w:color w:val="auto"/>
                <w:kern w:val="0"/>
                <w:sz w:val="24"/>
                <w:szCs w:val="24"/>
              </w:rPr>
              <w:t>具备</w:t>
            </w:r>
            <w:r>
              <w:rPr>
                <w:rFonts w:hint="eastAsia" w:ascii="Times New Roman" w:hAnsi="Times New Roman" w:eastAsia="宋体" w:cs="Times New Roman"/>
                <w:color w:val="auto"/>
                <w:sz w:val="24"/>
                <w:lang w:val="en-US" w:eastAsia="zh-CN"/>
              </w:rPr>
              <w:t>中级或以上</w:t>
            </w:r>
            <w:r>
              <w:rPr>
                <w:rFonts w:hint="default" w:ascii="Times New Roman" w:hAnsi="Times New Roman" w:eastAsia="宋体" w:cs="Times New Roman"/>
                <w:color w:val="auto"/>
                <w:sz w:val="24"/>
                <w:lang w:val="en-US" w:eastAsia="zh-CN"/>
              </w:rPr>
              <w:t>网络安全等级测评师</w:t>
            </w:r>
            <w:r>
              <w:rPr>
                <w:rFonts w:hint="eastAsia" w:ascii="Times New Roman" w:hAnsi="Times New Roman" w:eastAsia="宋体" w:cs="Times New Roman"/>
                <w:color w:val="auto"/>
                <w:sz w:val="24"/>
                <w:lang w:val="en-US" w:eastAsia="zh-CN"/>
              </w:rPr>
              <w:t>证书</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w:t>
            </w:r>
            <w:r>
              <w:rPr>
                <w:rFonts w:eastAsiaTheme="minorEastAsia"/>
                <w:color w:val="auto"/>
                <w:kern w:val="0"/>
                <w:sz w:val="24"/>
                <w:szCs w:val="24"/>
              </w:rPr>
              <w:t>合格的证书扫描件得</w:t>
            </w:r>
            <w:r>
              <w:rPr>
                <w:rFonts w:hint="eastAsia" w:eastAsiaTheme="minorEastAsia"/>
                <w:color w:val="auto"/>
                <w:kern w:val="0"/>
                <w:sz w:val="24"/>
                <w:szCs w:val="24"/>
                <w:lang w:val="en-US" w:eastAsia="zh-CN"/>
              </w:rPr>
              <w:t>2</w:t>
            </w:r>
            <w:r>
              <w:rPr>
                <w:rFonts w:eastAsiaTheme="minorEastAsia"/>
                <w:color w:val="auto"/>
                <w:kern w:val="0"/>
                <w:sz w:val="24"/>
                <w:szCs w:val="24"/>
              </w:rPr>
              <w:t>分，</w:t>
            </w:r>
            <w:r>
              <w:rPr>
                <w:rFonts w:hint="eastAsia" w:eastAsiaTheme="minorEastAsia"/>
                <w:color w:val="auto"/>
                <w:kern w:val="0"/>
                <w:sz w:val="24"/>
                <w:szCs w:val="24"/>
                <w:lang w:val="en-US" w:eastAsia="zh-CN"/>
              </w:rPr>
              <w:t>最多4分</w:t>
            </w:r>
            <w:r>
              <w:rPr>
                <w:rFonts w:eastAsiaTheme="minorEastAsia"/>
                <w:color w:val="auto"/>
                <w:kern w:val="0"/>
                <w:sz w:val="24"/>
                <w:szCs w:val="24"/>
              </w:rPr>
              <w:t>；</w:t>
            </w:r>
          </w:p>
          <w:p w14:paraId="72397276">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3</w:t>
            </w:r>
            <w:r>
              <w:rPr>
                <w:rFonts w:eastAsiaTheme="minorEastAsia"/>
                <w:color w:val="auto"/>
                <w:kern w:val="0"/>
                <w:sz w:val="24"/>
                <w:szCs w:val="24"/>
              </w:rPr>
              <w:t>）</w:t>
            </w:r>
            <w:r>
              <w:rPr>
                <w:rFonts w:hint="eastAsia" w:cs="Times New Roman"/>
                <w:b w:val="0"/>
                <w:bCs w:val="0"/>
                <w:color w:val="auto"/>
                <w:sz w:val="24"/>
                <w:lang w:val="en-US" w:eastAsia="zh-CN"/>
              </w:rPr>
              <w:t>服务团队成员中至少4人</w:t>
            </w:r>
            <w:r>
              <w:rPr>
                <w:rFonts w:eastAsiaTheme="minorEastAsia"/>
                <w:color w:val="auto"/>
                <w:kern w:val="0"/>
                <w:sz w:val="24"/>
                <w:szCs w:val="24"/>
              </w:rPr>
              <w:t>具备</w:t>
            </w:r>
            <w:r>
              <w:rPr>
                <w:rFonts w:hint="eastAsia" w:ascii="Times New Roman" w:hAnsi="Times New Roman" w:eastAsia="宋体" w:cs="Times New Roman"/>
                <w:color w:val="auto"/>
                <w:sz w:val="24"/>
                <w:lang w:val="en-US" w:eastAsia="zh-CN"/>
              </w:rPr>
              <w:t>初级或以上</w:t>
            </w:r>
            <w:r>
              <w:rPr>
                <w:rFonts w:hint="default" w:ascii="Times New Roman" w:hAnsi="Times New Roman" w:eastAsia="宋体" w:cs="Times New Roman"/>
                <w:color w:val="auto"/>
                <w:sz w:val="24"/>
                <w:lang w:val="en-US" w:eastAsia="zh-CN"/>
              </w:rPr>
              <w:t>网络安全等级测评师</w:t>
            </w:r>
            <w:r>
              <w:rPr>
                <w:rFonts w:hint="eastAsia" w:ascii="Times New Roman" w:hAnsi="Times New Roman" w:eastAsia="宋体" w:cs="Times New Roman"/>
                <w:color w:val="auto"/>
                <w:sz w:val="24"/>
                <w:lang w:val="en-US" w:eastAsia="zh-CN"/>
              </w:rPr>
              <w:t>证书</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w:t>
            </w:r>
            <w:r>
              <w:rPr>
                <w:rFonts w:eastAsiaTheme="minorEastAsia"/>
                <w:color w:val="auto"/>
                <w:kern w:val="0"/>
                <w:sz w:val="24"/>
                <w:szCs w:val="24"/>
              </w:rPr>
              <w:t>合格的证书扫描件得</w:t>
            </w:r>
            <w:r>
              <w:rPr>
                <w:rFonts w:hint="eastAsia" w:eastAsiaTheme="minorEastAsia"/>
                <w:color w:val="auto"/>
                <w:kern w:val="0"/>
                <w:sz w:val="24"/>
                <w:szCs w:val="24"/>
                <w:lang w:val="en-US" w:eastAsia="zh-CN"/>
              </w:rPr>
              <w:t>1</w:t>
            </w:r>
            <w:r>
              <w:rPr>
                <w:rFonts w:eastAsiaTheme="minorEastAsia"/>
                <w:color w:val="auto"/>
                <w:kern w:val="0"/>
                <w:sz w:val="24"/>
                <w:szCs w:val="24"/>
              </w:rPr>
              <w:t>分，</w:t>
            </w:r>
            <w:r>
              <w:rPr>
                <w:rFonts w:hint="eastAsia" w:eastAsiaTheme="minorEastAsia"/>
                <w:color w:val="auto"/>
                <w:kern w:val="0"/>
                <w:sz w:val="24"/>
                <w:szCs w:val="24"/>
                <w:lang w:val="en-US" w:eastAsia="zh-CN"/>
              </w:rPr>
              <w:t>最多4分</w:t>
            </w:r>
            <w:r>
              <w:rPr>
                <w:rFonts w:eastAsiaTheme="minorEastAsia"/>
                <w:color w:val="auto"/>
                <w:kern w:val="0"/>
                <w:sz w:val="24"/>
                <w:szCs w:val="24"/>
              </w:rPr>
              <w:t>；</w:t>
            </w:r>
          </w:p>
          <w:p w14:paraId="1FA2EAB6">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4</w:t>
            </w:r>
            <w:r>
              <w:rPr>
                <w:rFonts w:eastAsiaTheme="minorEastAsia"/>
                <w:color w:val="auto"/>
                <w:kern w:val="0"/>
                <w:sz w:val="24"/>
                <w:szCs w:val="24"/>
              </w:rPr>
              <w:t>）</w:t>
            </w:r>
            <w:r>
              <w:rPr>
                <w:rFonts w:hint="eastAsia" w:ascii="Times New Roman" w:hAnsi="Times New Roman" w:eastAsia="宋体" w:cs="Times New Roman"/>
                <w:color w:val="auto"/>
                <w:sz w:val="24"/>
                <w:szCs w:val="24"/>
                <w:lang w:val="en-US" w:eastAsia="zh-CN"/>
              </w:rPr>
              <w:t>服务团队中至少1人</w:t>
            </w:r>
            <w:r>
              <w:rPr>
                <w:rFonts w:eastAsiaTheme="minorEastAsia"/>
                <w:color w:val="auto"/>
                <w:kern w:val="0"/>
                <w:sz w:val="24"/>
                <w:szCs w:val="24"/>
              </w:rPr>
              <w:t>具备</w:t>
            </w:r>
            <w:r>
              <w:rPr>
                <w:rFonts w:ascii="Times New Roman" w:hAnsi="Times New Roman" w:cs="Times New Roman"/>
                <w:color w:val="auto"/>
                <w:sz w:val="24"/>
                <w:szCs w:val="21"/>
              </w:rPr>
              <w:t>信息安全保障人员认证（CISAW）</w:t>
            </w:r>
            <w:r>
              <w:rPr>
                <w:rFonts w:hint="eastAsia" w:cs="Times New Roman"/>
                <w:color w:val="auto"/>
                <w:sz w:val="24"/>
                <w:szCs w:val="21"/>
                <w:lang w:val="en-US" w:eastAsia="zh-CN"/>
              </w:rPr>
              <w:t>-安全运维</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证书扫描件得</w:t>
            </w:r>
            <w:r>
              <w:rPr>
                <w:rFonts w:hint="eastAsia" w:eastAsiaTheme="minorEastAsia"/>
                <w:color w:val="auto"/>
                <w:kern w:val="0"/>
                <w:sz w:val="24"/>
                <w:szCs w:val="24"/>
                <w:lang w:val="en-US" w:eastAsia="zh-CN"/>
              </w:rPr>
              <w:t>1</w:t>
            </w:r>
            <w:r>
              <w:rPr>
                <w:rFonts w:eastAsiaTheme="minorEastAsia"/>
                <w:color w:val="auto"/>
                <w:kern w:val="0"/>
                <w:sz w:val="24"/>
                <w:szCs w:val="24"/>
              </w:rPr>
              <w:t>分，</w:t>
            </w:r>
            <w:r>
              <w:rPr>
                <w:rFonts w:hint="eastAsia" w:eastAsiaTheme="minorEastAsia"/>
                <w:color w:val="auto"/>
                <w:kern w:val="0"/>
                <w:sz w:val="24"/>
                <w:szCs w:val="24"/>
                <w:lang w:val="en-US" w:eastAsia="zh-CN"/>
              </w:rPr>
              <w:t>最多1分</w:t>
            </w:r>
            <w:r>
              <w:rPr>
                <w:rFonts w:eastAsiaTheme="minorEastAsia"/>
                <w:color w:val="auto"/>
                <w:kern w:val="0"/>
                <w:sz w:val="24"/>
                <w:szCs w:val="24"/>
              </w:rPr>
              <w:t>；</w:t>
            </w:r>
          </w:p>
          <w:p w14:paraId="471A3469">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5</w:t>
            </w:r>
            <w:r>
              <w:rPr>
                <w:rFonts w:eastAsiaTheme="minorEastAsia"/>
                <w:color w:val="auto"/>
                <w:kern w:val="0"/>
                <w:sz w:val="24"/>
                <w:szCs w:val="24"/>
              </w:rPr>
              <w:t>）</w:t>
            </w:r>
            <w:r>
              <w:rPr>
                <w:rFonts w:hint="eastAsia" w:ascii="Times New Roman" w:hAnsi="Times New Roman" w:eastAsia="宋体" w:cs="Times New Roman"/>
                <w:color w:val="auto"/>
                <w:sz w:val="24"/>
                <w:szCs w:val="24"/>
                <w:lang w:val="en-US" w:eastAsia="zh-CN"/>
              </w:rPr>
              <w:t>服务团队中至少2人具备数据安全职业能力证书</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证书扫描件得</w:t>
            </w:r>
            <w:r>
              <w:rPr>
                <w:rFonts w:hint="eastAsia" w:eastAsiaTheme="minorEastAsia"/>
                <w:color w:val="auto"/>
                <w:kern w:val="0"/>
                <w:sz w:val="24"/>
                <w:szCs w:val="24"/>
                <w:lang w:val="en-US" w:eastAsia="zh-CN"/>
              </w:rPr>
              <w:t>1</w:t>
            </w:r>
            <w:r>
              <w:rPr>
                <w:rFonts w:eastAsiaTheme="minorEastAsia"/>
                <w:color w:val="auto"/>
                <w:kern w:val="0"/>
                <w:sz w:val="24"/>
                <w:szCs w:val="24"/>
              </w:rPr>
              <w:t>分，</w:t>
            </w:r>
            <w:r>
              <w:rPr>
                <w:rFonts w:hint="eastAsia" w:eastAsiaTheme="minorEastAsia"/>
                <w:color w:val="auto"/>
                <w:kern w:val="0"/>
                <w:sz w:val="24"/>
                <w:szCs w:val="24"/>
                <w:lang w:val="en-US" w:eastAsia="zh-CN"/>
              </w:rPr>
              <w:t>最多2分。</w:t>
            </w:r>
          </w:p>
        </w:tc>
        <w:tc>
          <w:tcPr>
            <w:tcW w:w="1140" w:type="dxa"/>
            <w:shd w:val="clear" w:color="auto" w:fill="auto"/>
            <w:vAlign w:val="center"/>
          </w:tcPr>
          <w:p w14:paraId="7C6BD3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kern w:val="0"/>
                <w:sz w:val="24"/>
                <w:szCs w:val="24"/>
                <w:lang w:val="en-US" w:eastAsia="zh-CN"/>
              </w:rPr>
            </w:pPr>
            <w:r>
              <w:rPr>
                <w:rFonts w:hint="eastAsia" w:eastAsiaTheme="minorEastAsia"/>
                <w:color w:val="auto"/>
                <w:kern w:val="0"/>
                <w:sz w:val="24"/>
                <w:szCs w:val="24"/>
                <w:lang w:val="en-US" w:eastAsia="zh-CN"/>
              </w:rPr>
              <w:t>17</w:t>
            </w:r>
          </w:p>
        </w:tc>
      </w:tr>
      <w:tr w14:paraId="79CD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3350BC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eastAsia="zh-CN"/>
              </w:rPr>
            </w:pPr>
            <w:r>
              <w:rPr>
                <w:rFonts w:hint="eastAsia"/>
                <w:color w:val="auto"/>
                <w:kern w:val="0"/>
                <w:sz w:val="24"/>
                <w:szCs w:val="24"/>
                <w:lang w:val="en-US" w:eastAsia="zh-CN"/>
              </w:rPr>
              <w:t>4</w:t>
            </w:r>
          </w:p>
        </w:tc>
        <w:tc>
          <w:tcPr>
            <w:tcW w:w="1425" w:type="dxa"/>
            <w:gridSpan w:val="2"/>
            <w:shd w:val="clear" w:color="auto" w:fill="auto"/>
            <w:vAlign w:val="center"/>
          </w:tcPr>
          <w:p w14:paraId="54194C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rFonts w:hint="eastAsia"/>
                <w:color w:val="auto"/>
                <w:sz w:val="24"/>
              </w:rPr>
              <w:t>投标人承诺评价</w:t>
            </w:r>
          </w:p>
        </w:tc>
        <w:tc>
          <w:tcPr>
            <w:tcW w:w="7308" w:type="dxa"/>
            <w:shd w:val="clear" w:color="auto" w:fill="auto"/>
            <w:vAlign w:val="center"/>
          </w:tcPr>
          <w:p w14:paraId="3A05EE4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承诺完全满足磋商文件“报价要求”、“时间地点要求”、“付款方式要求”和技术要求中非“★”号要求的：</w:t>
            </w:r>
            <w:r>
              <w:rPr>
                <w:rFonts w:hint="eastAsia"/>
                <w:color w:val="auto"/>
                <w:kern w:val="0"/>
                <w:sz w:val="24"/>
                <w:szCs w:val="24"/>
                <w:lang w:val="en-US" w:eastAsia="zh-CN"/>
              </w:rPr>
              <w:t>7</w:t>
            </w:r>
            <w:r>
              <w:rPr>
                <w:rFonts w:hint="eastAsia"/>
                <w:color w:val="auto"/>
                <w:kern w:val="0"/>
                <w:sz w:val="24"/>
                <w:szCs w:val="24"/>
              </w:rPr>
              <w:t>分，其他0分。</w:t>
            </w:r>
          </w:p>
        </w:tc>
        <w:tc>
          <w:tcPr>
            <w:tcW w:w="1140" w:type="dxa"/>
            <w:shd w:val="clear" w:color="auto" w:fill="auto"/>
            <w:vAlign w:val="center"/>
          </w:tcPr>
          <w:p w14:paraId="7599A2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7</w:t>
            </w:r>
          </w:p>
        </w:tc>
      </w:tr>
      <w:tr w14:paraId="515C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396" w:type="dxa"/>
            <w:gridSpan w:val="4"/>
            <w:shd w:val="clear" w:color="auto" w:fill="auto"/>
            <w:noWrap/>
            <w:vAlign w:val="center"/>
          </w:tcPr>
          <w:p w14:paraId="53DA8D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第三部分 主观分（54分）</w:t>
            </w:r>
          </w:p>
        </w:tc>
        <w:tc>
          <w:tcPr>
            <w:tcW w:w="1140" w:type="dxa"/>
            <w:shd w:val="clear" w:color="auto" w:fill="auto"/>
            <w:vAlign w:val="center"/>
          </w:tcPr>
          <w:p w14:paraId="69DB8A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7F00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EDFA0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1</w:t>
            </w:r>
          </w:p>
        </w:tc>
        <w:tc>
          <w:tcPr>
            <w:tcW w:w="1419" w:type="dxa"/>
            <w:shd w:val="clear" w:color="auto" w:fill="auto"/>
            <w:vAlign w:val="center"/>
          </w:tcPr>
          <w:p w14:paraId="2A512A4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等保测评服务响应方案评价</w:t>
            </w:r>
          </w:p>
        </w:tc>
        <w:tc>
          <w:tcPr>
            <w:tcW w:w="7314" w:type="dxa"/>
            <w:gridSpan w:val="2"/>
            <w:shd w:val="clear" w:color="auto" w:fill="auto"/>
            <w:vAlign w:val="center"/>
          </w:tcPr>
          <w:p w14:paraId="0979C59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提供等保测评服务响应方案，至少包含项目的目标要求、工作步骤、实施的方式方法。</w:t>
            </w:r>
          </w:p>
          <w:p w14:paraId="1D39B71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43BDBD8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559C11C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1926DA4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617A5FB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5C9064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9</w:t>
            </w:r>
          </w:p>
        </w:tc>
      </w:tr>
      <w:tr w14:paraId="5631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877AA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2</w:t>
            </w:r>
          </w:p>
        </w:tc>
        <w:tc>
          <w:tcPr>
            <w:tcW w:w="1419" w:type="dxa"/>
            <w:shd w:val="clear" w:color="auto" w:fill="auto"/>
            <w:vAlign w:val="center"/>
          </w:tcPr>
          <w:p w14:paraId="4BE59E6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质量控制及保证措施评价</w:t>
            </w:r>
          </w:p>
        </w:tc>
        <w:tc>
          <w:tcPr>
            <w:tcW w:w="7314" w:type="dxa"/>
            <w:gridSpan w:val="2"/>
            <w:shd w:val="clear" w:color="auto" w:fill="auto"/>
            <w:vAlign w:val="center"/>
          </w:tcPr>
          <w:p w14:paraId="2E2BB3B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提供质量控制及保证措施，至少包含详细的质量保障措施方案（可以确保测评范围涵盖GB/T 28448-2019中对于系统的测评内容）、针对本项目实施的合理化建议、实施措施与现状充分衔接方案。</w:t>
            </w:r>
          </w:p>
          <w:p w14:paraId="687E7DB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298EE10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02810D2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5AD0151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403AC7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C89F5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6FA4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643D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3</w:t>
            </w:r>
          </w:p>
        </w:tc>
        <w:tc>
          <w:tcPr>
            <w:tcW w:w="1419" w:type="dxa"/>
            <w:shd w:val="clear" w:color="auto" w:fill="auto"/>
            <w:vAlign w:val="center"/>
          </w:tcPr>
          <w:p w14:paraId="017D52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安全操作规范方案评价</w:t>
            </w:r>
          </w:p>
        </w:tc>
        <w:tc>
          <w:tcPr>
            <w:tcW w:w="7314" w:type="dxa"/>
            <w:gridSpan w:val="2"/>
            <w:shd w:val="clear" w:color="auto" w:fill="auto"/>
            <w:vAlign w:val="center"/>
          </w:tcPr>
          <w:p w14:paraId="350E5F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提供安全操作规范方案，至少包含等级保护测评中可能存在的风险、风险规避措施、测评中的操作规范。</w:t>
            </w:r>
          </w:p>
          <w:p w14:paraId="62D73D7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6DE5324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153FADB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0F0E6BC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57802F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1E93AD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7DE9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20755F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4</w:t>
            </w:r>
          </w:p>
        </w:tc>
        <w:tc>
          <w:tcPr>
            <w:tcW w:w="1419" w:type="dxa"/>
            <w:shd w:val="clear" w:color="auto" w:fill="auto"/>
            <w:vAlign w:val="center"/>
          </w:tcPr>
          <w:p w14:paraId="2D33F7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安全和风险管理方案评价</w:t>
            </w:r>
          </w:p>
        </w:tc>
        <w:tc>
          <w:tcPr>
            <w:tcW w:w="7314" w:type="dxa"/>
            <w:gridSpan w:val="2"/>
            <w:shd w:val="clear" w:color="auto" w:fill="auto"/>
            <w:vAlign w:val="center"/>
          </w:tcPr>
          <w:p w14:paraId="772F389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提供安全和风险管理方案，至少包含项目实施期间信息系统及信息资源安全保障措施、安全和风险预测机制、预案和控制措施。</w:t>
            </w:r>
          </w:p>
          <w:p w14:paraId="3A06DFF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方案包含全部项目进度风险管理、项目协作沟通风险、评估工作引入的风险。</w:t>
            </w:r>
          </w:p>
          <w:p w14:paraId="2DD56A6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51197D9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61CFA95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41B4293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746735E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BBFE2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0C55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1A32D9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5</w:t>
            </w:r>
          </w:p>
        </w:tc>
        <w:tc>
          <w:tcPr>
            <w:tcW w:w="1419" w:type="dxa"/>
            <w:shd w:val="clear" w:color="auto" w:fill="auto"/>
            <w:vAlign w:val="center"/>
          </w:tcPr>
          <w:p w14:paraId="278D30D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安全培训方案评价</w:t>
            </w:r>
          </w:p>
        </w:tc>
        <w:tc>
          <w:tcPr>
            <w:tcW w:w="7314" w:type="dxa"/>
            <w:gridSpan w:val="2"/>
            <w:shd w:val="clear" w:color="auto" w:fill="auto"/>
            <w:vAlign w:val="center"/>
          </w:tcPr>
          <w:p w14:paraId="7FBA65F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提供安全培训方案，至少包含培训目标、培训范围、培训方式。</w:t>
            </w:r>
          </w:p>
          <w:p w14:paraId="48742E6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665B7D3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1AD7035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280F8BA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54447B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0EB1C9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2167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1C6614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6</w:t>
            </w:r>
          </w:p>
        </w:tc>
        <w:tc>
          <w:tcPr>
            <w:tcW w:w="1419" w:type="dxa"/>
            <w:shd w:val="clear" w:color="auto" w:fill="auto"/>
            <w:vAlign w:val="center"/>
          </w:tcPr>
          <w:p w14:paraId="6E0A59D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安全应急预案评价</w:t>
            </w:r>
          </w:p>
        </w:tc>
        <w:tc>
          <w:tcPr>
            <w:tcW w:w="7314" w:type="dxa"/>
            <w:gridSpan w:val="2"/>
            <w:shd w:val="clear" w:color="auto" w:fill="auto"/>
            <w:vAlign w:val="center"/>
          </w:tcPr>
          <w:p w14:paraId="1114755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提供安全应急预案，至少包含对现场可能出现的所有问题的预判及对应的处理方式、应急预案处理机制、具体的响应时间、适用本项目的处理方式及其详细流程。</w:t>
            </w:r>
          </w:p>
          <w:p w14:paraId="06EDCB4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0AA62E8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310B3DF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2AFE2AF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793850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1080E5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9</w:t>
            </w:r>
          </w:p>
        </w:tc>
      </w:tr>
      <w:tr w14:paraId="2A44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4"/>
            <w:shd w:val="clear" w:color="auto" w:fill="auto"/>
            <w:noWrap/>
            <w:vAlign w:val="center"/>
          </w:tcPr>
          <w:p w14:paraId="6C5380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合计</w:t>
            </w:r>
          </w:p>
        </w:tc>
        <w:tc>
          <w:tcPr>
            <w:tcW w:w="1140" w:type="dxa"/>
            <w:shd w:val="clear" w:color="auto" w:fill="auto"/>
            <w:vAlign w:val="center"/>
          </w:tcPr>
          <w:p w14:paraId="0CD61C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100</w:t>
            </w:r>
          </w:p>
        </w:tc>
      </w:tr>
    </w:tbl>
    <w:p w14:paraId="231D781C">
      <w:pPr>
        <w:autoSpaceDE w:val="0"/>
        <w:autoSpaceDN w:val="0"/>
        <w:adjustRightInd w:val="0"/>
        <w:spacing w:line="360" w:lineRule="auto"/>
        <w:ind w:firstLine="482" w:firstLineChars="200"/>
        <w:rPr>
          <w:rFonts w:hint="eastAsia" w:eastAsia="宋体"/>
          <w:b/>
          <w:bCs w:val="0"/>
          <w:color w:val="auto"/>
          <w:sz w:val="24"/>
          <w:lang w:val="en-US" w:eastAsia="zh-CN"/>
        </w:rPr>
      </w:pPr>
      <w:r>
        <w:rPr>
          <w:rFonts w:hint="eastAsia"/>
          <w:b/>
          <w:bCs w:val="0"/>
          <w:color w:val="auto"/>
          <w:sz w:val="24"/>
          <w:lang w:val="en-US" w:eastAsia="zh-CN"/>
        </w:rPr>
        <w:t>第三包：</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25"/>
        <w:gridCol w:w="7308"/>
        <w:gridCol w:w="1140"/>
      </w:tblGrid>
      <w:tr w14:paraId="3BD7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3"/>
            <w:shd w:val="clear" w:color="auto" w:fill="auto"/>
            <w:vAlign w:val="center"/>
          </w:tcPr>
          <w:p w14:paraId="53339E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第一部分 价格（</w:t>
            </w:r>
            <w:r>
              <w:rPr>
                <w:rFonts w:hint="eastAsia"/>
                <w:color w:val="auto"/>
                <w:kern w:val="0"/>
                <w:sz w:val="24"/>
                <w:szCs w:val="24"/>
                <w:lang w:val="en-US" w:eastAsia="zh-CN"/>
              </w:rPr>
              <w:t>1</w:t>
            </w:r>
            <w:r>
              <w:rPr>
                <w:color w:val="auto"/>
                <w:kern w:val="0"/>
                <w:sz w:val="24"/>
                <w:szCs w:val="24"/>
              </w:rPr>
              <w:t>0分）</w:t>
            </w:r>
          </w:p>
        </w:tc>
        <w:tc>
          <w:tcPr>
            <w:tcW w:w="1140" w:type="dxa"/>
            <w:shd w:val="clear" w:color="auto" w:fill="auto"/>
            <w:vAlign w:val="center"/>
          </w:tcPr>
          <w:p w14:paraId="3E34D4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5FA0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68EABE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25" w:type="dxa"/>
            <w:shd w:val="clear" w:color="auto" w:fill="auto"/>
            <w:vAlign w:val="center"/>
          </w:tcPr>
          <w:p w14:paraId="1B2C75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价格</w:t>
            </w:r>
          </w:p>
        </w:tc>
        <w:tc>
          <w:tcPr>
            <w:tcW w:w="7308" w:type="dxa"/>
            <w:shd w:val="clear" w:color="auto" w:fill="auto"/>
            <w:vAlign w:val="center"/>
          </w:tcPr>
          <w:p w14:paraId="042C9C2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（1）报价超过采购预算的，</w:t>
            </w:r>
            <w:r>
              <w:rPr>
                <w:rFonts w:hint="eastAsia"/>
                <w:color w:val="auto"/>
                <w:kern w:val="0"/>
                <w:sz w:val="24"/>
                <w:szCs w:val="24"/>
              </w:rPr>
              <w:t>响应</w:t>
            </w:r>
            <w:r>
              <w:rPr>
                <w:color w:val="auto"/>
                <w:kern w:val="0"/>
                <w:sz w:val="24"/>
                <w:szCs w:val="24"/>
              </w:rPr>
              <w:t>无效，未超过采购预算的报价按以下公式进行计算。</w:t>
            </w:r>
          </w:p>
          <w:p w14:paraId="3771854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（2）</w:t>
            </w:r>
            <w:r>
              <w:rPr>
                <w:rFonts w:hint="eastAsia"/>
                <w:color w:val="auto"/>
                <w:kern w:val="0"/>
                <w:sz w:val="24"/>
                <w:szCs w:val="24"/>
              </w:rPr>
              <w:t>价格</w:t>
            </w:r>
            <w:r>
              <w:rPr>
                <w:color w:val="auto"/>
                <w:kern w:val="0"/>
                <w:sz w:val="24"/>
                <w:szCs w:val="24"/>
              </w:rPr>
              <w:t>得分=（评标基准价/报价）×</w:t>
            </w:r>
            <w:r>
              <w:rPr>
                <w:rFonts w:hint="eastAsia"/>
                <w:color w:val="auto"/>
                <w:kern w:val="0"/>
                <w:sz w:val="24"/>
                <w:szCs w:val="24"/>
                <w:lang w:val="en-US" w:eastAsia="zh-CN"/>
              </w:rPr>
              <w:t>1</w:t>
            </w:r>
            <w:r>
              <w:rPr>
                <w:color w:val="auto"/>
                <w:kern w:val="0"/>
                <w:sz w:val="24"/>
                <w:szCs w:val="24"/>
              </w:rPr>
              <w:t>0</w:t>
            </w:r>
          </w:p>
          <w:p w14:paraId="4C8D793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注：满足磋商文件要求且报价最低的报价为评标基准价。</w:t>
            </w:r>
          </w:p>
        </w:tc>
        <w:tc>
          <w:tcPr>
            <w:tcW w:w="1140" w:type="dxa"/>
            <w:shd w:val="clear" w:color="auto" w:fill="auto"/>
            <w:vAlign w:val="center"/>
          </w:tcPr>
          <w:p w14:paraId="7E1ECD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lang w:val="en-US" w:eastAsia="zh-CN"/>
              </w:rPr>
              <w:t>1</w:t>
            </w:r>
            <w:r>
              <w:rPr>
                <w:color w:val="auto"/>
                <w:kern w:val="0"/>
                <w:sz w:val="24"/>
                <w:szCs w:val="24"/>
              </w:rPr>
              <w:t>0</w:t>
            </w:r>
          </w:p>
        </w:tc>
      </w:tr>
      <w:tr w14:paraId="3A1F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3"/>
            <w:shd w:val="clear" w:color="auto" w:fill="auto"/>
            <w:noWrap/>
            <w:vAlign w:val="center"/>
          </w:tcPr>
          <w:p w14:paraId="7D763B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45</w:t>
            </w:r>
            <w:r>
              <w:rPr>
                <w:color w:val="auto"/>
                <w:kern w:val="0"/>
                <w:sz w:val="24"/>
                <w:szCs w:val="24"/>
              </w:rPr>
              <w:t>分）</w:t>
            </w:r>
          </w:p>
        </w:tc>
        <w:tc>
          <w:tcPr>
            <w:tcW w:w="1140" w:type="dxa"/>
            <w:shd w:val="clear" w:color="auto" w:fill="auto"/>
            <w:vAlign w:val="center"/>
          </w:tcPr>
          <w:p w14:paraId="4BC791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4819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7D871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25" w:type="dxa"/>
            <w:shd w:val="clear" w:color="auto" w:fill="auto"/>
            <w:vAlign w:val="center"/>
          </w:tcPr>
          <w:p w14:paraId="5FBE7A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投标人业绩</w:t>
            </w:r>
          </w:p>
        </w:tc>
        <w:tc>
          <w:tcPr>
            <w:tcW w:w="7308" w:type="dxa"/>
            <w:shd w:val="clear" w:color="auto" w:fill="auto"/>
            <w:vAlign w:val="center"/>
          </w:tcPr>
          <w:p w14:paraId="334D2B5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完全按照以下要求提供投标人曾实施的</w:t>
            </w:r>
            <w:r>
              <w:rPr>
                <w:rFonts w:hint="default" w:ascii="Times New Roman" w:hAnsi="Times New Roman" w:eastAsia="宋体" w:cs="Times New Roman"/>
                <w:color w:val="auto"/>
                <w:kern w:val="0"/>
                <w:sz w:val="24"/>
                <w:szCs w:val="24"/>
                <w:lang w:val="en-US" w:eastAsia="zh-CN"/>
              </w:rPr>
              <w:t>密码评估服务</w:t>
            </w:r>
            <w:r>
              <w:rPr>
                <w:rFonts w:hint="eastAsia"/>
                <w:color w:val="auto"/>
                <w:kern w:val="0"/>
                <w:sz w:val="24"/>
                <w:szCs w:val="24"/>
              </w:rPr>
              <w:t>业绩，提供的证明材料均不得遮挡涂黑，否则不予认定加分。</w:t>
            </w:r>
          </w:p>
          <w:p w14:paraId="7243020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A</w:t>
            </w:r>
            <w:r>
              <w:rPr>
                <w:color w:val="auto"/>
                <w:kern w:val="0"/>
                <w:sz w:val="24"/>
                <w:szCs w:val="24"/>
              </w:rPr>
              <w:t xml:space="preserve">. </w:t>
            </w:r>
            <w:r>
              <w:rPr>
                <w:rFonts w:hint="eastAsia"/>
                <w:color w:val="auto"/>
                <w:kern w:val="0"/>
                <w:sz w:val="24"/>
                <w:szCs w:val="24"/>
              </w:rPr>
              <w:t>合同原件扫描件。包括买卖双方名称及盖章、服务内容</w:t>
            </w:r>
            <w:r>
              <w:rPr>
                <w:rFonts w:hint="eastAsia"/>
                <w:bCs/>
                <w:color w:val="auto"/>
                <w:sz w:val="24"/>
              </w:rPr>
              <w:t>、合同签订日期（应为202</w:t>
            </w:r>
            <w:r>
              <w:rPr>
                <w:rFonts w:hint="eastAsia"/>
                <w:bCs/>
                <w:color w:val="auto"/>
                <w:sz w:val="24"/>
                <w:lang w:val="en-US" w:eastAsia="zh-CN"/>
              </w:rPr>
              <w:t>2</w:t>
            </w:r>
            <w:r>
              <w:rPr>
                <w:rFonts w:hint="eastAsia"/>
                <w:bCs/>
                <w:color w:val="auto"/>
                <w:sz w:val="24"/>
              </w:rPr>
              <w:t>年1月1日或以后）</w:t>
            </w:r>
            <w:r>
              <w:rPr>
                <w:rFonts w:hint="eastAsia"/>
                <w:color w:val="auto"/>
                <w:kern w:val="0"/>
                <w:sz w:val="24"/>
                <w:szCs w:val="24"/>
              </w:rPr>
              <w:t>。</w:t>
            </w:r>
          </w:p>
          <w:p w14:paraId="5FAEA4E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B.</w:t>
            </w:r>
            <w:r>
              <w:rPr>
                <w:rFonts w:hint="eastAsia"/>
                <w:color w:val="auto"/>
                <w:kern w:val="0"/>
                <w:sz w:val="24"/>
                <w:szCs w:val="24"/>
              </w:rPr>
              <w:t xml:space="preserve"> 上述</w:t>
            </w:r>
            <w:r>
              <w:rPr>
                <w:color w:val="auto"/>
                <w:kern w:val="0"/>
                <w:sz w:val="24"/>
                <w:szCs w:val="24"/>
              </w:rPr>
              <w:t>合同履行</w:t>
            </w:r>
            <w:r>
              <w:rPr>
                <w:rFonts w:hint="eastAsia"/>
                <w:color w:val="auto"/>
                <w:kern w:val="0"/>
                <w:sz w:val="24"/>
                <w:szCs w:val="24"/>
              </w:rPr>
              <w:t>良好</w:t>
            </w:r>
            <w:r>
              <w:rPr>
                <w:color w:val="auto"/>
                <w:kern w:val="0"/>
                <w:sz w:val="24"/>
                <w:szCs w:val="24"/>
              </w:rPr>
              <w:t>的相关证明材料</w:t>
            </w:r>
            <w:r>
              <w:rPr>
                <w:rFonts w:hint="eastAsia"/>
                <w:color w:val="auto"/>
                <w:kern w:val="0"/>
                <w:sz w:val="24"/>
                <w:szCs w:val="24"/>
              </w:rPr>
              <w:t>原件</w:t>
            </w:r>
            <w:r>
              <w:rPr>
                <w:color w:val="auto"/>
                <w:kern w:val="0"/>
                <w:sz w:val="24"/>
                <w:szCs w:val="24"/>
              </w:rPr>
              <w:t>扫描件</w:t>
            </w:r>
            <w:r>
              <w:rPr>
                <w:rFonts w:hint="eastAsia"/>
                <w:color w:val="auto"/>
                <w:kern w:val="0"/>
                <w:sz w:val="24"/>
                <w:szCs w:val="24"/>
              </w:rPr>
              <w:t>（</w:t>
            </w:r>
            <w:r>
              <w:rPr>
                <w:rFonts w:hint="eastAsia"/>
                <w:color w:val="auto"/>
                <w:sz w:val="24"/>
              </w:rPr>
              <w:t>加盖上述合同甲方单位公章或上述合同中所盖的甲方印章</w:t>
            </w:r>
            <w:r>
              <w:rPr>
                <w:rFonts w:hint="eastAsia"/>
                <w:color w:val="auto"/>
                <w:kern w:val="0"/>
                <w:sz w:val="24"/>
                <w:szCs w:val="24"/>
              </w:rPr>
              <w:t>）</w:t>
            </w:r>
            <w:r>
              <w:rPr>
                <w:color w:val="auto"/>
                <w:kern w:val="0"/>
                <w:sz w:val="24"/>
                <w:szCs w:val="24"/>
              </w:rPr>
              <w:t>。</w:t>
            </w:r>
          </w:p>
          <w:p w14:paraId="4C34BDF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每个业绩2分，最多</w:t>
            </w:r>
            <w:r>
              <w:rPr>
                <w:rFonts w:hint="eastAsia"/>
                <w:color w:val="auto"/>
                <w:kern w:val="0"/>
                <w:sz w:val="24"/>
                <w:szCs w:val="24"/>
                <w:lang w:val="en-US" w:eastAsia="zh-CN"/>
              </w:rPr>
              <w:t>10</w:t>
            </w:r>
            <w:r>
              <w:rPr>
                <w:rFonts w:hint="eastAsia"/>
                <w:color w:val="auto"/>
                <w:kern w:val="0"/>
                <w:sz w:val="24"/>
                <w:szCs w:val="24"/>
              </w:rPr>
              <w:t>分</w:t>
            </w:r>
          </w:p>
        </w:tc>
        <w:tc>
          <w:tcPr>
            <w:tcW w:w="1140" w:type="dxa"/>
            <w:shd w:val="clear" w:color="auto" w:fill="auto"/>
            <w:vAlign w:val="center"/>
          </w:tcPr>
          <w:p w14:paraId="661E6F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5703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42B522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val="en-US" w:eastAsia="zh-CN"/>
              </w:rPr>
            </w:pPr>
            <w:r>
              <w:rPr>
                <w:rFonts w:hint="eastAsia" w:eastAsiaTheme="minorEastAsia"/>
                <w:color w:val="auto"/>
                <w:kern w:val="0"/>
                <w:sz w:val="24"/>
                <w:szCs w:val="24"/>
                <w:lang w:val="en-US" w:eastAsia="zh-CN"/>
              </w:rPr>
              <w:t>2</w:t>
            </w:r>
          </w:p>
        </w:tc>
        <w:tc>
          <w:tcPr>
            <w:tcW w:w="1425" w:type="dxa"/>
            <w:shd w:val="clear" w:color="auto" w:fill="auto"/>
            <w:vAlign w:val="center"/>
          </w:tcPr>
          <w:p w14:paraId="7881B2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sz w:val="24"/>
                <w:lang w:val="en-US" w:eastAsia="zh-CN"/>
              </w:rPr>
            </w:pPr>
            <w:r>
              <w:rPr>
                <w:rFonts w:hint="eastAsia" w:eastAsiaTheme="minorEastAsia"/>
                <w:color w:val="auto"/>
                <w:sz w:val="24"/>
                <w:lang w:val="en-US" w:eastAsia="zh-CN"/>
              </w:rPr>
              <w:t>投标人认证评价</w:t>
            </w:r>
          </w:p>
        </w:tc>
        <w:tc>
          <w:tcPr>
            <w:tcW w:w="7308" w:type="dxa"/>
            <w:shd w:val="clear" w:color="auto" w:fill="auto"/>
            <w:vAlign w:val="center"/>
          </w:tcPr>
          <w:p w14:paraId="5FC1F35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olor w:val="auto"/>
                <w:kern w:val="0"/>
                <w:sz w:val="24"/>
                <w:szCs w:val="24"/>
                <w:lang w:val="en-US" w:eastAsia="zh-CN"/>
              </w:rPr>
            </w:pPr>
            <w:r>
              <w:rPr>
                <w:rFonts w:hint="eastAsia" w:eastAsiaTheme="minorEastAsia"/>
                <w:color w:val="auto"/>
                <w:kern w:val="0"/>
                <w:sz w:val="24"/>
                <w:szCs w:val="24"/>
                <w:lang w:val="en-US" w:eastAsia="zh-CN"/>
              </w:rPr>
              <w:t>投标</w:t>
            </w:r>
            <w:r>
              <w:rPr>
                <w:rFonts w:hint="eastAsia" w:ascii="Times New Roman" w:hAnsi="Times New Roman" w:cs="Times New Roman" w:eastAsiaTheme="minorEastAsia"/>
                <w:color w:val="auto"/>
                <w:kern w:val="0"/>
                <w:sz w:val="24"/>
                <w:szCs w:val="24"/>
                <w:lang w:val="en-US" w:eastAsia="zh-CN"/>
              </w:rPr>
              <w:t>人具备质量管理体系认证证书（认证范围包括商用密码应用安全性评估）、</w:t>
            </w:r>
            <w:r>
              <w:rPr>
                <w:rFonts w:hint="default" w:ascii="Times New Roman" w:hAnsi="Times New Roman" w:cs="Times New Roman" w:eastAsiaTheme="minorEastAsia"/>
                <w:color w:val="auto"/>
                <w:kern w:val="0"/>
                <w:sz w:val="24"/>
                <w:szCs w:val="24"/>
                <w:lang w:val="en-US" w:eastAsia="zh-CN"/>
              </w:rPr>
              <w:t>数据管理能力成熟度等级证书（DCMM）</w:t>
            </w:r>
            <w:r>
              <w:rPr>
                <w:rFonts w:hint="eastAsia" w:ascii="Times New Roman" w:hAnsi="Times New Roman" w:cs="Times New Roman" w:eastAsiaTheme="minorEastAsia"/>
                <w:color w:val="auto"/>
                <w:kern w:val="0"/>
                <w:sz w:val="24"/>
                <w:szCs w:val="24"/>
                <w:lang w:val="en-US" w:eastAsia="zh-CN"/>
              </w:rPr>
              <w:t>、数据安全能力成熟度等级证书</w:t>
            </w:r>
            <w:r>
              <w:rPr>
                <w:rFonts w:hint="default" w:ascii="Times New Roman" w:hAnsi="Times New Roman" w:cs="Times New Roman" w:eastAsiaTheme="minorEastAsia"/>
                <w:color w:val="auto"/>
                <w:kern w:val="0"/>
                <w:sz w:val="24"/>
                <w:szCs w:val="24"/>
                <w:lang w:val="en-US" w:eastAsia="zh-CN"/>
              </w:rPr>
              <w:t>等级证书（D</w:t>
            </w:r>
            <w:r>
              <w:rPr>
                <w:rFonts w:hint="eastAsia" w:ascii="Times New Roman" w:hAnsi="Times New Roman" w:cs="Times New Roman" w:eastAsiaTheme="minorEastAsia"/>
                <w:color w:val="auto"/>
                <w:kern w:val="0"/>
                <w:sz w:val="24"/>
                <w:szCs w:val="24"/>
                <w:lang w:val="en-US" w:eastAsia="zh-CN"/>
              </w:rPr>
              <w:t>S</w:t>
            </w:r>
            <w:r>
              <w:rPr>
                <w:rFonts w:hint="default" w:ascii="Times New Roman" w:hAnsi="Times New Roman" w:cs="Times New Roman" w:eastAsiaTheme="minorEastAsia"/>
                <w:color w:val="auto"/>
                <w:kern w:val="0"/>
                <w:sz w:val="24"/>
                <w:szCs w:val="24"/>
                <w:lang w:val="en-US" w:eastAsia="zh-CN"/>
              </w:rPr>
              <w:t>MM</w:t>
            </w:r>
            <w:r>
              <w:rPr>
                <w:rFonts w:hint="eastAsia" w:ascii="Times New Roman" w:hAnsi="Times New Roman" w:cs="Times New Roman" w:eastAsiaTheme="minorEastAsia"/>
                <w:color w:val="auto"/>
                <w:kern w:val="0"/>
                <w:sz w:val="24"/>
                <w:szCs w:val="24"/>
                <w:lang w:val="en-US" w:eastAsia="zh-CN"/>
              </w:rPr>
              <w:t>）、</w:t>
            </w:r>
            <w:r>
              <w:rPr>
                <w:rFonts w:hint="eastAsia" w:ascii="Times New Roman" w:hAnsi="Times New Roman" w:cs="Times New Roman" w:eastAsiaTheme="minorEastAsia"/>
                <w:color w:val="auto"/>
                <w:kern w:val="0"/>
                <w:sz w:val="24"/>
                <w:szCs w:val="24"/>
                <w:lang w:val="zh-CN" w:eastAsia="zh-CN"/>
              </w:rPr>
              <w:t>CCRC信息安全服务资质认证证书-信息安全风险评估，</w:t>
            </w:r>
            <w:r>
              <w:rPr>
                <w:rFonts w:hint="eastAsia" w:ascii="Times New Roman" w:hAnsi="Times New Roman" w:cs="Times New Roman" w:eastAsiaTheme="minorEastAsia"/>
                <w:color w:val="auto"/>
                <w:kern w:val="0"/>
                <w:sz w:val="24"/>
                <w:szCs w:val="24"/>
                <w:lang w:val="en-US" w:eastAsia="zh-CN"/>
              </w:rPr>
              <w:t>提供上述证书扫描件，每个合格的上述证书扫描件的2分，最多8分。</w:t>
            </w:r>
          </w:p>
        </w:tc>
        <w:tc>
          <w:tcPr>
            <w:tcW w:w="1140" w:type="dxa"/>
            <w:shd w:val="clear" w:color="auto" w:fill="auto"/>
            <w:vAlign w:val="center"/>
          </w:tcPr>
          <w:p w14:paraId="794F0A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val="en-US" w:eastAsia="zh-CN"/>
              </w:rPr>
            </w:pPr>
            <w:r>
              <w:rPr>
                <w:rFonts w:hint="eastAsia" w:eastAsiaTheme="minorEastAsia"/>
                <w:color w:val="auto"/>
                <w:kern w:val="0"/>
                <w:sz w:val="24"/>
                <w:szCs w:val="24"/>
                <w:lang w:val="en-US" w:eastAsia="zh-CN"/>
              </w:rPr>
              <w:t>8</w:t>
            </w:r>
          </w:p>
        </w:tc>
      </w:tr>
      <w:tr w14:paraId="106C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60AD86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color w:val="auto"/>
                <w:kern w:val="0"/>
                <w:sz w:val="24"/>
                <w:szCs w:val="24"/>
                <w:lang w:eastAsia="zh-CN"/>
              </w:rPr>
            </w:pPr>
            <w:r>
              <w:rPr>
                <w:rFonts w:hint="eastAsia" w:eastAsiaTheme="minorEastAsia"/>
                <w:color w:val="auto"/>
                <w:kern w:val="0"/>
                <w:sz w:val="24"/>
                <w:szCs w:val="24"/>
                <w:lang w:val="en-US" w:eastAsia="zh-CN"/>
              </w:rPr>
              <w:t>3</w:t>
            </w:r>
          </w:p>
        </w:tc>
        <w:tc>
          <w:tcPr>
            <w:tcW w:w="1425" w:type="dxa"/>
            <w:shd w:val="clear" w:color="auto" w:fill="auto"/>
            <w:vAlign w:val="center"/>
          </w:tcPr>
          <w:p w14:paraId="231DC1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color w:val="auto"/>
                <w:kern w:val="0"/>
                <w:sz w:val="24"/>
                <w:szCs w:val="24"/>
              </w:rPr>
            </w:pPr>
            <w:r>
              <w:rPr>
                <w:rFonts w:eastAsiaTheme="minorEastAsia"/>
                <w:color w:val="auto"/>
                <w:sz w:val="24"/>
              </w:rPr>
              <w:t>投入人员评价</w:t>
            </w:r>
          </w:p>
        </w:tc>
        <w:tc>
          <w:tcPr>
            <w:tcW w:w="7308" w:type="dxa"/>
            <w:shd w:val="clear" w:color="auto" w:fill="auto"/>
            <w:vAlign w:val="center"/>
          </w:tcPr>
          <w:p w14:paraId="6994461B">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投入的人员为投标单位正式员工，提供姓名、</w:t>
            </w:r>
            <w:r>
              <w:rPr>
                <w:rFonts w:hint="eastAsia"/>
                <w:color w:val="auto"/>
                <w:kern w:val="0"/>
                <w:sz w:val="24"/>
                <w:szCs w:val="24"/>
              </w:rPr>
              <w:t>递交响应文件</w:t>
            </w:r>
            <w:r>
              <w:rPr>
                <w:rFonts w:hint="eastAsia"/>
                <w:color w:val="auto"/>
                <w:sz w:val="24"/>
              </w:rPr>
              <w:t>截止</w:t>
            </w:r>
            <w:r>
              <w:rPr>
                <w:rFonts w:hint="eastAsia"/>
                <w:color w:val="auto"/>
                <w:kern w:val="0"/>
                <w:sz w:val="24"/>
                <w:szCs w:val="24"/>
              </w:rPr>
              <w:t>日前三个月中任意一个月的</w:t>
            </w:r>
            <w:r>
              <w:rPr>
                <w:rFonts w:eastAsiaTheme="minorEastAsia"/>
                <w:color w:val="auto"/>
                <w:kern w:val="0"/>
                <w:sz w:val="24"/>
                <w:szCs w:val="24"/>
              </w:rPr>
              <w:t>由投标单位为投入人员缴纳社会保险证明扫描件，否则不予认定加分。</w:t>
            </w:r>
          </w:p>
          <w:p w14:paraId="0E182CA8">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（1）</w:t>
            </w:r>
            <w:r>
              <w:rPr>
                <w:rFonts w:hint="eastAsia" w:ascii="Times New Roman" w:hAnsi="Times New Roman" w:eastAsia="宋体" w:cs="Times New Roman"/>
                <w:color w:val="auto"/>
                <w:sz w:val="24"/>
                <w:szCs w:val="24"/>
                <w:lang w:val="en-US" w:eastAsia="zh-CN"/>
              </w:rPr>
              <w:t>项目负责人</w:t>
            </w:r>
            <w:r>
              <w:rPr>
                <w:rFonts w:eastAsiaTheme="minorEastAsia"/>
                <w:color w:val="auto"/>
                <w:kern w:val="0"/>
                <w:sz w:val="24"/>
                <w:szCs w:val="24"/>
              </w:rPr>
              <w:t>具备</w:t>
            </w:r>
            <w:r>
              <w:rPr>
                <w:rFonts w:hint="default" w:ascii="Times New Roman" w:hAnsi="Times New Roman" w:eastAsia="宋体" w:cs="Times New Roman"/>
                <w:color w:val="auto"/>
                <w:sz w:val="24"/>
                <w:szCs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计算机技术与软件专业技术资格证书（信息系统项目管理师）</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计算机技术与软件专业技术资格证书（信息安全工程师）</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w:t>
            </w:r>
            <w:r>
              <w:rPr>
                <w:rFonts w:eastAsiaTheme="minorEastAsia"/>
                <w:color w:val="auto"/>
                <w:kern w:val="0"/>
                <w:sz w:val="24"/>
                <w:szCs w:val="24"/>
              </w:rPr>
              <w:t>合格的证书扫描件得</w:t>
            </w:r>
            <w:r>
              <w:rPr>
                <w:rFonts w:hint="eastAsia" w:eastAsiaTheme="minorEastAsia"/>
                <w:color w:val="auto"/>
                <w:kern w:val="0"/>
                <w:sz w:val="24"/>
                <w:szCs w:val="24"/>
                <w:lang w:val="en-US" w:eastAsia="zh-CN"/>
              </w:rPr>
              <w:t>2</w:t>
            </w:r>
            <w:r>
              <w:rPr>
                <w:rFonts w:eastAsiaTheme="minorEastAsia"/>
                <w:color w:val="auto"/>
                <w:kern w:val="0"/>
                <w:sz w:val="24"/>
                <w:szCs w:val="24"/>
              </w:rPr>
              <w:t>分，</w:t>
            </w:r>
            <w:r>
              <w:rPr>
                <w:rFonts w:hint="eastAsia" w:eastAsiaTheme="minorEastAsia"/>
                <w:color w:val="auto"/>
                <w:kern w:val="0"/>
                <w:sz w:val="24"/>
                <w:szCs w:val="24"/>
                <w:lang w:val="en-US" w:eastAsia="zh-CN"/>
              </w:rPr>
              <w:t>最多6分</w:t>
            </w:r>
            <w:r>
              <w:rPr>
                <w:rFonts w:eastAsiaTheme="minorEastAsia"/>
                <w:color w:val="auto"/>
                <w:kern w:val="0"/>
                <w:sz w:val="24"/>
                <w:szCs w:val="24"/>
              </w:rPr>
              <w:t>；</w:t>
            </w:r>
          </w:p>
          <w:p w14:paraId="2607542A">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2</w:t>
            </w:r>
            <w:r>
              <w:rPr>
                <w:rFonts w:eastAsiaTheme="minorEastAsia"/>
                <w:color w:val="auto"/>
                <w:kern w:val="0"/>
                <w:sz w:val="24"/>
                <w:szCs w:val="24"/>
              </w:rPr>
              <w:t>）</w:t>
            </w:r>
            <w:r>
              <w:rPr>
                <w:rFonts w:hint="eastAsia" w:ascii="Times New Roman" w:hAnsi="Times New Roman" w:eastAsia="宋体" w:cs="Times New Roman"/>
                <w:color w:val="auto"/>
                <w:sz w:val="24"/>
                <w:szCs w:val="24"/>
              </w:rPr>
              <w:t>技术负责人</w:t>
            </w:r>
            <w:r>
              <w:rPr>
                <w:rFonts w:eastAsiaTheme="minorEastAsia"/>
                <w:color w:val="auto"/>
                <w:kern w:val="0"/>
                <w:sz w:val="24"/>
                <w:szCs w:val="24"/>
              </w:rPr>
              <w:t>具备</w:t>
            </w:r>
            <w:r>
              <w:rPr>
                <w:rFonts w:hint="default" w:ascii="Times New Roman" w:hAnsi="Times New Roman" w:eastAsia="宋体" w:cs="Times New Roman"/>
                <w:color w:val="auto"/>
                <w:sz w:val="24"/>
                <w:szCs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网络安全能力认证证书（CCSC）</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注册渗透测试工程师（CISP-PTE）</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信息安全保障人员认证（CISAW）</w:t>
            </w:r>
            <w:r>
              <w:rPr>
                <w:rFonts w:hint="eastAsia" w:ascii="Times New Roman" w:hAnsi="Times New Roman" w:eastAsia="宋体" w:cs="Times New Roman"/>
                <w:color w:val="auto"/>
                <w:sz w:val="24"/>
                <w:szCs w:val="24"/>
                <w:lang w:val="en-US" w:eastAsia="zh-CN"/>
              </w:rPr>
              <w:t>证书</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w:t>
            </w:r>
            <w:r>
              <w:rPr>
                <w:rFonts w:eastAsiaTheme="minorEastAsia"/>
                <w:color w:val="auto"/>
                <w:kern w:val="0"/>
                <w:sz w:val="24"/>
                <w:szCs w:val="24"/>
              </w:rPr>
              <w:t>合格的证书扫描件得</w:t>
            </w:r>
            <w:r>
              <w:rPr>
                <w:rFonts w:hint="eastAsia" w:eastAsiaTheme="minorEastAsia"/>
                <w:color w:val="auto"/>
                <w:kern w:val="0"/>
                <w:sz w:val="24"/>
                <w:szCs w:val="24"/>
                <w:lang w:val="en-US" w:eastAsia="zh-CN"/>
              </w:rPr>
              <w:t>2</w:t>
            </w:r>
            <w:r>
              <w:rPr>
                <w:rFonts w:eastAsiaTheme="minorEastAsia"/>
                <w:color w:val="auto"/>
                <w:kern w:val="0"/>
                <w:sz w:val="24"/>
                <w:szCs w:val="24"/>
              </w:rPr>
              <w:t>分，</w:t>
            </w:r>
            <w:r>
              <w:rPr>
                <w:rFonts w:hint="eastAsia" w:eastAsiaTheme="minorEastAsia"/>
                <w:color w:val="auto"/>
                <w:kern w:val="0"/>
                <w:sz w:val="24"/>
                <w:szCs w:val="24"/>
                <w:lang w:val="en-US" w:eastAsia="zh-CN"/>
              </w:rPr>
              <w:t>最多8分</w:t>
            </w:r>
            <w:r>
              <w:rPr>
                <w:rFonts w:eastAsiaTheme="minorEastAsia"/>
                <w:color w:val="auto"/>
                <w:kern w:val="0"/>
                <w:sz w:val="24"/>
                <w:szCs w:val="24"/>
              </w:rPr>
              <w:t>；</w:t>
            </w:r>
          </w:p>
          <w:p w14:paraId="45F3591B">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rPr>
            </w:pPr>
            <w:r>
              <w:rPr>
                <w:rFonts w:eastAsiaTheme="minorEastAsia"/>
                <w:color w:val="auto"/>
                <w:kern w:val="0"/>
                <w:sz w:val="24"/>
                <w:szCs w:val="24"/>
              </w:rPr>
              <w:t>（</w:t>
            </w:r>
            <w:r>
              <w:rPr>
                <w:rFonts w:hint="eastAsia" w:eastAsiaTheme="minorEastAsia"/>
                <w:color w:val="auto"/>
                <w:kern w:val="0"/>
                <w:sz w:val="24"/>
                <w:szCs w:val="24"/>
                <w:lang w:val="en-US" w:eastAsia="zh-CN"/>
              </w:rPr>
              <w:t>3</w:t>
            </w:r>
            <w:r>
              <w:rPr>
                <w:rFonts w:eastAsiaTheme="minorEastAsia"/>
                <w:color w:val="auto"/>
                <w:kern w:val="0"/>
                <w:sz w:val="24"/>
                <w:szCs w:val="24"/>
              </w:rPr>
              <w:t>）</w:t>
            </w:r>
            <w:r>
              <w:rPr>
                <w:rFonts w:hint="eastAsia" w:ascii="Times New Roman" w:hAnsi="Times New Roman" w:eastAsia="宋体" w:cs="Times New Roman"/>
                <w:color w:val="auto"/>
                <w:sz w:val="24"/>
                <w:szCs w:val="24"/>
              </w:rPr>
              <w:t>项目团队成员（除项目负责人和技术负责人）</w:t>
            </w:r>
            <w:r>
              <w:rPr>
                <w:rFonts w:eastAsiaTheme="minorEastAsia"/>
                <w:color w:val="auto"/>
                <w:kern w:val="0"/>
                <w:sz w:val="24"/>
                <w:szCs w:val="24"/>
              </w:rPr>
              <w:t>具备</w:t>
            </w:r>
            <w:r>
              <w:rPr>
                <w:rFonts w:hint="default" w:ascii="Times New Roman" w:hAnsi="Times New Roman" w:eastAsia="宋体" w:cs="Times New Roman"/>
                <w:color w:val="auto"/>
                <w:sz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lang w:val="en-US" w:eastAsia="zh-CN"/>
              </w:rPr>
              <w:t>及及</w:t>
            </w:r>
            <w:r>
              <w:rPr>
                <w:rFonts w:ascii="Times New Roman" w:hAnsi="Times New Roman" w:cs="Times New Roman"/>
                <w:color w:val="auto"/>
                <w:sz w:val="24"/>
                <w:szCs w:val="21"/>
              </w:rPr>
              <w:t>注册信息安全专业人员（CISP）</w:t>
            </w:r>
            <w:r>
              <w:rPr>
                <w:rFonts w:eastAsiaTheme="minorEastAsia"/>
                <w:color w:val="auto"/>
                <w:kern w:val="0"/>
                <w:sz w:val="24"/>
                <w:szCs w:val="24"/>
              </w:rPr>
              <w:t>，提供以上</w:t>
            </w:r>
            <w:r>
              <w:rPr>
                <w:rFonts w:hint="eastAsia" w:eastAsiaTheme="minorEastAsia"/>
                <w:color w:val="auto"/>
                <w:kern w:val="0"/>
                <w:sz w:val="24"/>
                <w:szCs w:val="24"/>
                <w:lang w:val="en-US" w:eastAsia="zh-CN"/>
              </w:rPr>
              <w:t>合格</w:t>
            </w:r>
            <w:r>
              <w:rPr>
                <w:rFonts w:eastAsiaTheme="minorEastAsia"/>
                <w:color w:val="auto"/>
                <w:kern w:val="0"/>
                <w:sz w:val="24"/>
                <w:szCs w:val="24"/>
              </w:rPr>
              <w:t>证书扫描件，</w:t>
            </w:r>
            <w:r>
              <w:rPr>
                <w:rFonts w:hint="eastAsia" w:eastAsiaTheme="minorEastAsia"/>
                <w:color w:val="auto"/>
                <w:kern w:val="0"/>
                <w:sz w:val="24"/>
                <w:szCs w:val="24"/>
                <w:lang w:val="en-US" w:eastAsia="zh-CN"/>
              </w:rPr>
              <w:t>每个提供上述</w:t>
            </w:r>
            <w:r>
              <w:rPr>
                <w:rFonts w:eastAsiaTheme="minorEastAsia"/>
                <w:color w:val="auto"/>
                <w:kern w:val="0"/>
                <w:sz w:val="24"/>
                <w:szCs w:val="24"/>
              </w:rPr>
              <w:t>合格的证书扫描件</w:t>
            </w:r>
            <w:r>
              <w:rPr>
                <w:rFonts w:hint="eastAsia" w:eastAsiaTheme="minorEastAsia"/>
                <w:color w:val="auto"/>
                <w:kern w:val="0"/>
                <w:sz w:val="24"/>
                <w:szCs w:val="24"/>
                <w:lang w:val="en-US" w:eastAsia="zh-CN"/>
              </w:rPr>
              <w:t>的人员</w:t>
            </w:r>
            <w:r>
              <w:rPr>
                <w:rFonts w:eastAsiaTheme="minorEastAsia"/>
                <w:color w:val="auto"/>
                <w:kern w:val="0"/>
                <w:sz w:val="24"/>
                <w:szCs w:val="24"/>
              </w:rPr>
              <w:t>得</w:t>
            </w:r>
            <w:r>
              <w:rPr>
                <w:rFonts w:hint="eastAsia" w:eastAsiaTheme="minorEastAsia"/>
                <w:color w:val="auto"/>
                <w:kern w:val="0"/>
                <w:sz w:val="24"/>
                <w:szCs w:val="24"/>
                <w:lang w:val="en-US" w:eastAsia="zh-CN"/>
              </w:rPr>
              <w:t>1</w:t>
            </w:r>
            <w:r>
              <w:rPr>
                <w:rFonts w:eastAsiaTheme="minorEastAsia"/>
                <w:color w:val="auto"/>
                <w:kern w:val="0"/>
                <w:sz w:val="24"/>
                <w:szCs w:val="24"/>
              </w:rPr>
              <w:t>分，</w:t>
            </w:r>
            <w:r>
              <w:rPr>
                <w:rFonts w:hint="eastAsia" w:eastAsiaTheme="minorEastAsia"/>
                <w:color w:val="auto"/>
                <w:kern w:val="0"/>
                <w:sz w:val="24"/>
                <w:szCs w:val="24"/>
                <w:lang w:val="en-US" w:eastAsia="zh-CN"/>
              </w:rPr>
              <w:t>最多4分</w:t>
            </w:r>
            <w:r>
              <w:rPr>
                <w:rFonts w:eastAsiaTheme="minorEastAsia"/>
                <w:color w:val="auto"/>
                <w:kern w:val="0"/>
                <w:sz w:val="24"/>
                <w:szCs w:val="24"/>
              </w:rPr>
              <w:t>；</w:t>
            </w:r>
          </w:p>
        </w:tc>
        <w:tc>
          <w:tcPr>
            <w:tcW w:w="1140" w:type="dxa"/>
            <w:shd w:val="clear" w:color="auto" w:fill="auto"/>
            <w:vAlign w:val="center"/>
          </w:tcPr>
          <w:p w14:paraId="619207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Theme="minorEastAsia"/>
                <w:color w:val="auto"/>
                <w:kern w:val="0"/>
                <w:sz w:val="24"/>
                <w:szCs w:val="24"/>
                <w:lang w:val="en-US" w:eastAsia="zh-CN"/>
              </w:rPr>
            </w:pPr>
            <w:r>
              <w:rPr>
                <w:rFonts w:hint="eastAsia" w:eastAsiaTheme="minorEastAsia"/>
                <w:color w:val="auto"/>
                <w:kern w:val="0"/>
                <w:sz w:val="24"/>
                <w:szCs w:val="24"/>
                <w:lang w:val="en-US" w:eastAsia="zh-CN"/>
              </w:rPr>
              <w:t>18</w:t>
            </w:r>
          </w:p>
        </w:tc>
      </w:tr>
      <w:tr w14:paraId="2C98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2CFAA8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eastAsia="zh-CN"/>
              </w:rPr>
            </w:pPr>
            <w:r>
              <w:rPr>
                <w:rFonts w:hint="eastAsia"/>
                <w:color w:val="auto"/>
                <w:kern w:val="0"/>
                <w:sz w:val="24"/>
                <w:szCs w:val="24"/>
                <w:lang w:val="en-US" w:eastAsia="zh-CN"/>
              </w:rPr>
              <w:t>4</w:t>
            </w:r>
          </w:p>
        </w:tc>
        <w:tc>
          <w:tcPr>
            <w:tcW w:w="1425" w:type="dxa"/>
            <w:shd w:val="clear" w:color="auto" w:fill="auto"/>
            <w:vAlign w:val="center"/>
          </w:tcPr>
          <w:p w14:paraId="72966A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rFonts w:hint="eastAsia"/>
                <w:color w:val="auto"/>
                <w:sz w:val="24"/>
              </w:rPr>
              <w:t>投标人承诺评价</w:t>
            </w:r>
          </w:p>
        </w:tc>
        <w:tc>
          <w:tcPr>
            <w:tcW w:w="7308" w:type="dxa"/>
            <w:shd w:val="clear" w:color="auto" w:fill="auto"/>
            <w:vAlign w:val="center"/>
          </w:tcPr>
          <w:p w14:paraId="09D56F4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承诺完全满足磋商文件“报价要求”、“时间地点要求”、“付款方式要求”和技术要求中非“★”号要求的：</w:t>
            </w:r>
            <w:r>
              <w:rPr>
                <w:rFonts w:hint="eastAsia"/>
                <w:color w:val="auto"/>
                <w:kern w:val="0"/>
                <w:sz w:val="24"/>
                <w:szCs w:val="24"/>
                <w:lang w:val="en-US" w:eastAsia="zh-CN"/>
              </w:rPr>
              <w:t>9</w:t>
            </w:r>
            <w:r>
              <w:rPr>
                <w:rFonts w:hint="eastAsia"/>
                <w:color w:val="auto"/>
                <w:kern w:val="0"/>
                <w:sz w:val="24"/>
                <w:szCs w:val="24"/>
              </w:rPr>
              <w:t>分，其他0分。</w:t>
            </w:r>
          </w:p>
        </w:tc>
        <w:tc>
          <w:tcPr>
            <w:tcW w:w="1140" w:type="dxa"/>
            <w:shd w:val="clear" w:color="auto" w:fill="auto"/>
            <w:vAlign w:val="center"/>
          </w:tcPr>
          <w:p w14:paraId="5A1A66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9</w:t>
            </w:r>
          </w:p>
        </w:tc>
      </w:tr>
      <w:tr w14:paraId="6DEE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396" w:type="dxa"/>
            <w:gridSpan w:val="3"/>
            <w:shd w:val="clear" w:color="auto" w:fill="auto"/>
            <w:noWrap/>
            <w:vAlign w:val="center"/>
          </w:tcPr>
          <w:p w14:paraId="34B019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第三部分 主观分（</w:t>
            </w:r>
            <w:r>
              <w:rPr>
                <w:rFonts w:hint="eastAsia"/>
                <w:color w:val="auto"/>
                <w:kern w:val="0"/>
                <w:sz w:val="24"/>
                <w:szCs w:val="24"/>
                <w:lang w:val="en-US" w:eastAsia="zh-CN"/>
              </w:rPr>
              <w:t>45</w:t>
            </w:r>
            <w:r>
              <w:rPr>
                <w:color w:val="auto"/>
                <w:kern w:val="0"/>
                <w:sz w:val="24"/>
                <w:szCs w:val="24"/>
              </w:rPr>
              <w:t>分）</w:t>
            </w:r>
          </w:p>
        </w:tc>
        <w:tc>
          <w:tcPr>
            <w:tcW w:w="1140" w:type="dxa"/>
            <w:shd w:val="clear" w:color="auto" w:fill="auto"/>
            <w:vAlign w:val="center"/>
          </w:tcPr>
          <w:p w14:paraId="34850C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5C79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11300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1</w:t>
            </w:r>
          </w:p>
        </w:tc>
        <w:tc>
          <w:tcPr>
            <w:tcW w:w="1425" w:type="dxa"/>
            <w:shd w:val="clear" w:color="auto" w:fill="auto"/>
            <w:vAlign w:val="center"/>
          </w:tcPr>
          <w:p w14:paraId="3EE82B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rPr>
              <w:t>项目测评方案评价</w:t>
            </w:r>
          </w:p>
        </w:tc>
        <w:tc>
          <w:tcPr>
            <w:tcW w:w="7308" w:type="dxa"/>
            <w:shd w:val="clear" w:color="auto" w:fill="auto"/>
            <w:vAlign w:val="center"/>
          </w:tcPr>
          <w:p w14:paraId="231848B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ascii="宋体" w:hAnsi="宋体" w:eastAsia="宋体" w:cs="宋体"/>
                <w:color w:val="auto"/>
                <w:sz w:val="24"/>
                <w:szCs w:val="24"/>
              </w:rPr>
              <w:t>至少包含项目需求分析、测评方案内容、测评实施计划和流程等方面</w:t>
            </w:r>
            <w:r>
              <w:rPr>
                <w:rFonts w:hint="eastAsia" w:ascii="宋体" w:hAnsi="宋体" w:cs="宋体"/>
                <w:color w:val="auto"/>
                <w:sz w:val="24"/>
                <w:szCs w:val="24"/>
                <w:lang w:eastAsia="zh-CN"/>
              </w:rPr>
              <w:t>。</w:t>
            </w: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01C762A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34E8F7C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016868B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2078D9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231DB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9</w:t>
            </w:r>
          </w:p>
        </w:tc>
      </w:tr>
      <w:tr w14:paraId="03F7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04C3D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2</w:t>
            </w:r>
          </w:p>
        </w:tc>
        <w:tc>
          <w:tcPr>
            <w:tcW w:w="1425" w:type="dxa"/>
            <w:shd w:val="clear" w:color="auto" w:fill="auto"/>
            <w:vAlign w:val="center"/>
          </w:tcPr>
          <w:p w14:paraId="7F2A0C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rPr>
              <w:t>项目测评环境评价</w:t>
            </w:r>
          </w:p>
        </w:tc>
        <w:tc>
          <w:tcPr>
            <w:tcW w:w="7308" w:type="dxa"/>
            <w:shd w:val="clear" w:color="auto" w:fill="auto"/>
            <w:vAlign w:val="center"/>
          </w:tcPr>
          <w:p w14:paraId="5F19CD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至少包含测评工具、测评环境、测评设备，场地证明</w:t>
            </w:r>
            <w:r>
              <w:rPr>
                <w:rFonts w:hint="eastAsia" w:ascii="宋体" w:hAnsi="宋体" w:cs="宋体"/>
                <w:color w:val="auto"/>
                <w:sz w:val="24"/>
                <w:szCs w:val="24"/>
                <w:lang w:val="en-US" w:eastAsia="zh-CN"/>
              </w:rPr>
              <w:t>等方面。</w:t>
            </w:r>
          </w:p>
          <w:p w14:paraId="255D789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544F10B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6039BB3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4E13563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1A4DF8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389E32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5DF8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5EED23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3</w:t>
            </w:r>
          </w:p>
        </w:tc>
        <w:tc>
          <w:tcPr>
            <w:tcW w:w="1425" w:type="dxa"/>
            <w:shd w:val="clear" w:color="auto" w:fill="auto"/>
            <w:vAlign w:val="center"/>
          </w:tcPr>
          <w:p w14:paraId="60AE08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项目服务人员评价</w:t>
            </w:r>
          </w:p>
        </w:tc>
        <w:tc>
          <w:tcPr>
            <w:tcW w:w="7308" w:type="dxa"/>
            <w:shd w:val="clear" w:color="auto" w:fill="auto"/>
            <w:vAlign w:val="center"/>
          </w:tcPr>
          <w:p w14:paraId="3E7D10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至少包含组织机构管理、人员岗位职责、管理要求、团队介绍等方面内容</w:t>
            </w:r>
          </w:p>
          <w:p w14:paraId="663F4B7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1DF5CF0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207BA28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0A95551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5170CF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597BDA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7598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95A1E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4</w:t>
            </w:r>
          </w:p>
        </w:tc>
        <w:tc>
          <w:tcPr>
            <w:tcW w:w="1425" w:type="dxa"/>
            <w:shd w:val="clear" w:color="auto" w:fill="auto"/>
            <w:vAlign w:val="center"/>
          </w:tcPr>
          <w:p w14:paraId="72E926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安全保密管理方案评价</w:t>
            </w:r>
          </w:p>
        </w:tc>
        <w:tc>
          <w:tcPr>
            <w:tcW w:w="7308" w:type="dxa"/>
            <w:shd w:val="clear" w:color="auto" w:fill="auto"/>
            <w:vAlign w:val="center"/>
          </w:tcPr>
          <w:p w14:paraId="5DA7C5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至少包含保证服务过程中有可能获取的保密信息不泄露的措施：保密组织机构设置与职责、重点岗位双人服务、泄密惩罚办法、数据安全管理能力等</w:t>
            </w:r>
            <w:r>
              <w:rPr>
                <w:rFonts w:hint="eastAsia" w:ascii="宋体" w:hAnsi="宋体" w:cs="宋体"/>
                <w:color w:val="auto"/>
                <w:sz w:val="24"/>
                <w:szCs w:val="24"/>
                <w:lang w:val="en-US" w:eastAsia="zh-CN"/>
              </w:rPr>
              <w:t>方面</w:t>
            </w:r>
          </w:p>
          <w:p w14:paraId="122A986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3860E99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279D78F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7822192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2CEFDA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2A7EB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639B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342A7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5</w:t>
            </w:r>
          </w:p>
        </w:tc>
        <w:tc>
          <w:tcPr>
            <w:tcW w:w="1425" w:type="dxa"/>
            <w:shd w:val="clear" w:color="auto" w:fill="auto"/>
            <w:vAlign w:val="center"/>
          </w:tcPr>
          <w:p w14:paraId="2581F9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应急管理方案</w:t>
            </w:r>
          </w:p>
        </w:tc>
        <w:tc>
          <w:tcPr>
            <w:tcW w:w="7308" w:type="dxa"/>
            <w:shd w:val="clear" w:color="auto" w:fill="auto"/>
            <w:vAlign w:val="center"/>
          </w:tcPr>
          <w:p w14:paraId="510E48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至少包含针应急处理原则、应急组织机构与职责、应急响应措施、应急预案等</w:t>
            </w:r>
            <w:r>
              <w:rPr>
                <w:rFonts w:hint="eastAsia" w:ascii="宋体" w:hAnsi="宋体" w:cs="宋体"/>
                <w:color w:val="auto"/>
                <w:sz w:val="24"/>
                <w:szCs w:val="24"/>
                <w:lang w:val="en-US" w:eastAsia="zh-CN"/>
              </w:rPr>
              <w:t>方面</w:t>
            </w:r>
          </w:p>
          <w:p w14:paraId="380CFB9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磋商文件要求，无瑕疵：</w:t>
            </w:r>
            <w:r>
              <w:rPr>
                <w:rFonts w:hint="eastAsia"/>
                <w:color w:val="auto"/>
                <w:kern w:val="0"/>
                <w:sz w:val="24"/>
                <w:szCs w:val="24"/>
              </w:rPr>
              <w:t>9</w:t>
            </w:r>
            <w:r>
              <w:rPr>
                <w:color w:val="auto"/>
                <w:kern w:val="0"/>
                <w:sz w:val="24"/>
                <w:szCs w:val="24"/>
              </w:rPr>
              <w:t>分；</w:t>
            </w:r>
          </w:p>
          <w:p w14:paraId="6D668E4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6</w:t>
            </w:r>
            <w:r>
              <w:rPr>
                <w:color w:val="auto"/>
                <w:kern w:val="0"/>
                <w:sz w:val="24"/>
                <w:szCs w:val="24"/>
              </w:rPr>
              <w:t>分；</w:t>
            </w:r>
          </w:p>
          <w:p w14:paraId="732FE31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3</w:t>
            </w:r>
            <w:r>
              <w:rPr>
                <w:color w:val="auto"/>
                <w:kern w:val="0"/>
                <w:sz w:val="24"/>
                <w:szCs w:val="24"/>
              </w:rPr>
              <w:t>分；</w:t>
            </w:r>
          </w:p>
          <w:p w14:paraId="46FF017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未提供方案或不满足磋商文件要求或内容存在</w:t>
            </w:r>
            <w:r>
              <w:rPr>
                <w:rFonts w:hint="eastAsia"/>
                <w:color w:val="auto"/>
                <w:kern w:val="0"/>
                <w:sz w:val="24"/>
                <w:szCs w:val="24"/>
              </w:rPr>
              <w:t>3处及以上瑕疵</w:t>
            </w:r>
            <w:r>
              <w:rPr>
                <w:color w:val="auto"/>
                <w:kern w:val="0"/>
                <w:sz w:val="24"/>
                <w:szCs w:val="24"/>
              </w:rPr>
              <w:t>：0分；</w:t>
            </w:r>
          </w:p>
          <w:p w14:paraId="2E8F4E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zh-CN"/>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1DC23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9</w:t>
            </w:r>
          </w:p>
        </w:tc>
      </w:tr>
      <w:tr w14:paraId="2033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shd w:val="clear" w:color="auto" w:fill="auto"/>
            <w:noWrap/>
            <w:vAlign w:val="center"/>
          </w:tcPr>
          <w:p w14:paraId="1DC069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合计</w:t>
            </w:r>
          </w:p>
        </w:tc>
        <w:tc>
          <w:tcPr>
            <w:tcW w:w="1140" w:type="dxa"/>
            <w:shd w:val="clear" w:color="auto" w:fill="auto"/>
            <w:vAlign w:val="center"/>
          </w:tcPr>
          <w:p w14:paraId="69EDB8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100</w:t>
            </w:r>
          </w:p>
        </w:tc>
      </w:tr>
    </w:tbl>
    <w:p w14:paraId="33ADAB0A">
      <w:pPr>
        <w:widowControl/>
        <w:jc w:val="left"/>
        <w:rPr>
          <w:b/>
          <w:color w:val="auto"/>
          <w:sz w:val="24"/>
        </w:rPr>
      </w:pPr>
      <w:r>
        <w:rPr>
          <w:b/>
          <w:color w:val="auto"/>
          <w:sz w:val="24"/>
        </w:rPr>
        <w:br w:type="page"/>
      </w:r>
    </w:p>
    <w:p w14:paraId="43F957BC">
      <w:pPr>
        <w:spacing w:line="360" w:lineRule="auto"/>
        <w:jc w:val="center"/>
        <w:rPr>
          <w:b/>
          <w:color w:val="auto"/>
          <w:sz w:val="24"/>
        </w:rPr>
      </w:pPr>
      <w:r>
        <w:rPr>
          <w:b/>
          <w:color w:val="auto"/>
          <w:sz w:val="24"/>
        </w:rPr>
        <w:t>项目需求书</w:t>
      </w:r>
    </w:p>
    <w:p w14:paraId="6E2C6EDB">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b/>
          <w:bCs/>
          <w:color w:val="auto"/>
          <w:sz w:val="24"/>
          <w:lang w:val="en-US" w:eastAsia="zh-CN"/>
        </w:rPr>
        <w:t>第一</w:t>
      </w:r>
      <w:r>
        <w:rPr>
          <w:rFonts w:hint="eastAsia" w:ascii="Times New Roman" w:hAnsi="Times New Roman" w:eastAsia="宋体" w:cs="Times New Roman"/>
          <w:b/>
          <w:bCs/>
          <w:color w:val="auto"/>
          <w:sz w:val="24"/>
          <w:lang w:val="en-US" w:eastAsia="zh-CN"/>
        </w:rPr>
        <w:t>包：国土空间基础信息平台运维</w:t>
      </w:r>
    </w:p>
    <w:p w14:paraId="21D87D2B">
      <w:pPr>
        <w:spacing w:line="360" w:lineRule="auto"/>
        <w:ind w:firstLine="482" w:firstLineChars="200"/>
        <w:outlineLvl w:val="0"/>
        <w:rPr>
          <w:b/>
          <w:bCs/>
          <w:color w:val="auto"/>
          <w:sz w:val="24"/>
        </w:rPr>
      </w:pPr>
      <w:r>
        <w:rPr>
          <w:rFonts w:hint="eastAsia"/>
          <w:b/>
          <w:bCs/>
          <w:color w:val="auto"/>
          <w:sz w:val="24"/>
        </w:rPr>
        <w:t>一、项目背景</w:t>
      </w:r>
    </w:p>
    <w:p w14:paraId="578EA156">
      <w:pPr>
        <w:spacing w:line="360" w:lineRule="auto"/>
        <w:ind w:firstLine="480" w:firstLineChars="200"/>
        <w:outlineLvl w:val="0"/>
        <w:rPr>
          <w:rFonts w:hint="eastAsia"/>
          <w:color w:val="auto"/>
          <w:sz w:val="24"/>
        </w:rPr>
      </w:pPr>
      <w:r>
        <w:rPr>
          <w:rFonts w:hint="eastAsia"/>
          <w:color w:val="auto"/>
          <w:sz w:val="24"/>
        </w:rPr>
        <w:t>国土空间基础信息平台目前已汇集现状、规划、管理、社会经济类约180项专题数据，为天津市规划和自然资源局各机关处室、分局、直属单位约1400个用户提供空间数据可视化、查询、统计、分析等功能，为建设项目选址、建设项目审批、规划编制、招商引资等工作提供智能分析和辅助决策，是业务办理过程中重要支撑系统。同时平台作为天津市规划和自然资源局底层支撑平台为局内各业务应用系统提供服务支撑，目前已为天津市规划和自然业务审批系统、“一张图”实施监督系统、规划和自然资源执法监督系统、天津市智慧林长系统等多个业务应用系统提供服务支撑。</w:t>
      </w:r>
    </w:p>
    <w:p w14:paraId="55775991">
      <w:pPr>
        <w:spacing w:line="360" w:lineRule="auto"/>
        <w:ind w:firstLine="480" w:firstLineChars="200"/>
        <w:outlineLvl w:val="0"/>
        <w:rPr>
          <w:color w:val="auto"/>
          <w:sz w:val="24"/>
        </w:rPr>
      </w:pPr>
      <w:r>
        <w:rPr>
          <w:rFonts w:hint="eastAsia"/>
          <w:color w:val="auto"/>
          <w:sz w:val="24"/>
        </w:rPr>
        <w:t>由于平台具有数据量大、数据项多、服务用户多、覆盖面广、为多个应用系统提供支撑等特点，使得平台对于运行的稳定性和数据的准确性有较高要求，需要专业技术运维团队对其进行系统运行保障工作，包括：日常巡检、故障排除、功能修改、bug修复、数据入库、服务发布、服务管理、技术支持、用户培训、方案编写等内容。</w:t>
      </w:r>
    </w:p>
    <w:p w14:paraId="329C0AD9">
      <w:pPr>
        <w:spacing w:line="360" w:lineRule="auto"/>
        <w:ind w:firstLine="480" w:firstLineChars="200"/>
        <w:outlineLvl w:val="0"/>
        <w:rPr>
          <w:rFonts w:hint="eastAsia" w:eastAsia="宋体"/>
          <w:color w:val="auto"/>
          <w:sz w:val="24"/>
          <w:lang w:eastAsia="zh-CN"/>
        </w:rPr>
      </w:pPr>
      <w:r>
        <w:rPr>
          <w:rFonts w:hint="eastAsia"/>
          <w:color w:val="auto"/>
          <w:sz w:val="24"/>
        </w:rPr>
        <w:t>本项目属于软件和信息技术服务业</w:t>
      </w:r>
      <w:r>
        <w:rPr>
          <w:rFonts w:hint="eastAsia"/>
          <w:color w:val="auto"/>
          <w:sz w:val="24"/>
          <w:lang w:eastAsia="zh-CN"/>
        </w:rPr>
        <w:t>。</w:t>
      </w:r>
    </w:p>
    <w:p w14:paraId="14580D07">
      <w:pPr>
        <w:spacing w:line="360" w:lineRule="auto"/>
        <w:ind w:firstLine="482" w:firstLineChars="200"/>
        <w:outlineLvl w:val="0"/>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二、</w:t>
      </w:r>
      <w:r>
        <w:rPr>
          <w:rFonts w:hint="eastAsia" w:ascii="Times New Roman" w:hAnsi="Times New Roman" w:eastAsia="宋体" w:cs="Times New Roman"/>
          <w:b/>
          <w:bCs/>
          <w:color w:val="auto"/>
          <w:sz w:val="24"/>
        </w:rPr>
        <w:t>运维内容</w:t>
      </w:r>
    </w:p>
    <w:p w14:paraId="12D12BFE">
      <w:pPr>
        <w:spacing w:line="360" w:lineRule="auto"/>
        <w:ind w:firstLine="480" w:firstLineChars="200"/>
        <w:outlineLvl w:val="0"/>
        <w:rPr>
          <w:rFonts w:hint="eastAsia"/>
          <w:color w:val="auto"/>
          <w:sz w:val="24"/>
        </w:rPr>
      </w:pPr>
      <w:r>
        <w:rPr>
          <w:rFonts w:hint="eastAsia"/>
          <w:color w:val="auto"/>
          <w:sz w:val="24"/>
        </w:rPr>
        <w:t>1、日常平台软件运维：</w:t>
      </w:r>
    </w:p>
    <w:p w14:paraId="197492FD">
      <w:pPr>
        <w:spacing w:line="360" w:lineRule="auto"/>
        <w:ind w:firstLine="480" w:firstLineChars="200"/>
        <w:outlineLvl w:val="0"/>
        <w:rPr>
          <w:rFonts w:hint="eastAsia"/>
          <w:color w:val="auto"/>
          <w:sz w:val="24"/>
        </w:rPr>
      </w:pPr>
      <w:r>
        <w:rPr>
          <w:rFonts w:hint="eastAsia"/>
          <w:color w:val="auto"/>
          <w:sz w:val="24"/>
        </w:rPr>
        <w:t>日常功能巡检、故障排除及修复、功能修改、升级、常规技术支持、数据入库、服务发布、数据处理、数据提供、系统间对接、联调。</w:t>
      </w:r>
    </w:p>
    <w:p w14:paraId="0D32408B">
      <w:pPr>
        <w:spacing w:line="360" w:lineRule="auto"/>
        <w:ind w:firstLine="480" w:firstLineChars="200"/>
        <w:outlineLvl w:val="0"/>
        <w:rPr>
          <w:rFonts w:hint="eastAsia"/>
          <w:color w:val="auto"/>
          <w:sz w:val="24"/>
        </w:rPr>
      </w:pPr>
      <w:r>
        <w:rPr>
          <w:rFonts w:hint="eastAsia"/>
          <w:color w:val="auto"/>
          <w:sz w:val="24"/>
        </w:rPr>
        <w:t>2、测绘地理信息数据更新维护</w:t>
      </w:r>
    </w:p>
    <w:p w14:paraId="6CF26A72">
      <w:pPr>
        <w:spacing w:line="360" w:lineRule="auto"/>
        <w:ind w:firstLine="480" w:firstLineChars="200"/>
        <w:outlineLvl w:val="0"/>
        <w:rPr>
          <w:rFonts w:hint="eastAsia"/>
          <w:color w:val="auto"/>
          <w:sz w:val="24"/>
        </w:rPr>
      </w:pPr>
      <w:r>
        <w:rPr>
          <w:rFonts w:hint="eastAsia"/>
          <w:color w:val="auto"/>
          <w:sz w:val="24"/>
        </w:rPr>
        <w:t>（1）数据更新工作流程</w:t>
      </w:r>
    </w:p>
    <w:p w14:paraId="40A521D6">
      <w:pPr>
        <w:spacing w:line="360" w:lineRule="auto"/>
        <w:ind w:firstLine="480" w:firstLineChars="200"/>
        <w:outlineLvl w:val="0"/>
        <w:rPr>
          <w:rFonts w:hint="eastAsia"/>
          <w:color w:val="auto"/>
          <w:sz w:val="24"/>
        </w:rPr>
      </w:pPr>
      <w:r>
        <w:rPr>
          <w:rFonts w:hint="eastAsia"/>
          <w:color w:val="auto"/>
          <w:sz w:val="24"/>
        </w:rPr>
        <w:t>测绘地理信息数据更新维护工作主要包括数据资料收集、技术评估、测绘地理信息拓扑及属性检查、空间数据坐标转换处理、地理信息数据入库、地图数据配图、数据切片、服务发布、服务注册及配置、数据确认等环节。</w:t>
      </w:r>
    </w:p>
    <w:p w14:paraId="658925D4">
      <w:pPr>
        <w:spacing w:line="360" w:lineRule="auto"/>
        <w:ind w:firstLine="480" w:firstLineChars="200"/>
        <w:outlineLvl w:val="0"/>
        <w:rPr>
          <w:rFonts w:hint="eastAsia"/>
          <w:color w:val="auto"/>
          <w:sz w:val="24"/>
        </w:rPr>
      </w:pPr>
      <w:r>
        <w:rPr>
          <w:rFonts w:hint="eastAsia"/>
          <w:color w:val="auto"/>
          <w:sz w:val="24"/>
        </w:rPr>
        <w:t>（2）数据更新工作内容</w:t>
      </w:r>
    </w:p>
    <w:p w14:paraId="30DB8066">
      <w:pPr>
        <w:spacing w:line="360" w:lineRule="auto"/>
        <w:ind w:firstLine="480" w:firstLineChars="200"/>
        <w:outlineLvl w:val="0"/>
        <w:rPr>
          <w:rFonts w:hint="eastAsia"/>
          <w:sz w:val="24"/>
        </w:rPr>
      </w:pPr>
      <w:r>
        <w:rPr>
          <w:rFonts w:hint="eastAsia"/>
          <w:color w:val="auto"/>
          <w:sz w:val="24"/>
        </w:rPr>
        <w:t>1）数据收集、质检：对用户提供的空间数据及其附件信息进行收集和检查，检查内容包括数据范围一致性、坐标系</w:t>
      </w:r>
      <w:r>
        <w:rPr>
          <w:rFonts w:hint="eastAsia"/>
          <w:sz w:val="24"/>
        </w:rPr>
        <w:t>一致性、属性字段完整性等，确保数据准确一致；</w:t>
      </w:r>
    </w:p>
    <w:p w14:paraId="40FD7AA7">
      <w:pPr>
        <w:spacing w:line="360" w:lineRule="auto"/>
        <w:ind w:firstLine="480" w:firstLineChars="200"/>
        <w:outlineLvl w:val="0"/>
        <w:rPr>
          <w:rFonts w:hint="eastAsia"/>
          <w:sz w:val="24"/>
        </w:rPr>
      </w:pPr>
      <w:r>
        <w:rPr>
          <w:rFonts w:hint="eastAsia"/>
          <w:sz w:val="24"/>
        </w:rPr>
        <w:t>2）数据处理、入库：主要开展数据格式转换、数据分层、导入空间库等操作；</w:t>
      </w:r>
    </w:p>
    <w:p w14:paraId="0B38118E">
      <w:pPr>
        <w:spacing w:line="360" w:lineRule="auto"/>
        <w:ind w:firstLine="480" w:firstLineChars="200"/>
        <w:outlineLvl w:val="0"/>
        <w:rPr>
          <w:rFonts w:hint="eastAsia"/>
          <w:color w:val="auto"/>
          <w:sz w:val="24"/>
        </w:rPr>
      </w:pPr>
      <w:r>
        <w:rPr>
          <w:rFonts w:hint="eastAsia"/>
          <w:sz w:val="24"/>
        </w:rPr>
        <w:t>3）数据配图、切片：主要针对部分需要配图、切片的数据，开展符号化配</w:t>
      </w:r>
      <w:r>
        <w:rPr>
          <w:rFonts w:hint="eastAsia"/>
          <w:color w:val="auto"/>
          <w:sz w:val="24"/>
        </w:rPr>
        <w:t>图、地图切片操作；</w:t>
      </w:r>
    </w:p>
    <w:p w14:paraId="27270B5C">
      <w:pPr>
        <w:spacing w:line="360" w:lineRule="auto"/>
        <w:ind w:firstLine="480" w:firstLineChars="200"/>
        <w:outlineLvl w:val="0"/>
        <w:rPr>
          <w:rFonts w:hint="eastAsia"/>
          <w:color w:val="auto"/>
          <w:sz w:val="24"/>
        </w:rPr>
      </w:pPr>
      <w:r>
        <w:rPr>
          <w:rFonts w:hint="eastAsia"/>
          <w:color w:val="auto"/>
          <w:sz w:val="24"/>
        </w:rPr>
        <w:t>4）数据服务发布及配置：将处理好的地图数据通过国土空间基础信息平台进行数据发布和相关元数据配置，具体配置信息包括服务名称、数据类别、专题类别、坐标系、服务类型、数据更新时间、数据更新说明、主管处室、技术支撑单位等；</w:t>
      </w:r>
    </w:p>
    <w:p w14:paraId="561B8225">
      <w:pPr>
        <w:spacing w:line="360" w:lineRule="auto"/>
        <w:ind w:firstLine="480" w:firstLineChars="200"/>
        <w:outlineLvl w:val="0"/>
        <w:rPr>
          <w:rFonts w:hint="eastAsia"/>
          <w:color w:val="auto"/>
          <w:sz w:val="24"/>
        </w:rPr>
      </w:pPr>
      <w:r>
        <w:rPr>
          <w:rFonts w:hint="eastAsia"/>
          <w:color w:val="auto"/>
          <w:sz w:val="24"/>
        </w:rPr>
        <w:t>5）数据校验：对更新完数据成果进行检查和确认。</w:t>
      </w:r>
    </w:p>
    <w:p w14:paraId="760EB595">
      <w:pPr>
        <w:spacing w:line="360" w:lineRule="auto"/>
        <w:ind w:firstLine="480" w:firstLineChars="200"/>
        <w:outlineLvl w:val="0"/>
        <w:rPr>
          <w:rFonts w:hint="eastAsia"/>
          <w:color w:val="auto"/>
          <w:sz w:val="24"/>
        </w:rPr>
      </w:pPr>
      <w:r>
        <w:rPr>
          <w:rFonts w:hint="eastAsia"/>
          <w:color w:val="auto"/>
          <w:sz w:val="24"/>
        </w:rPr>
        <w:t>3、数据接口维护</w:t>
      </w:r>
    </w:p>
    <w:p w14:paraId="432FCC95">
      <w:pPr>
        <w:spacing w:line="360" w:lineRule="auto"/>
        <w:ind w:firstLine="480" w:firstLineChars="200"/>
        <w:outlineLvl w:val="0"/>
        <w:rPr>
          <w:rFonts w:hint="eastAsia"/>
          <w:color w:val="auto"/>
          <w:sz w:val="24"/>
        </w:rPr>
      </w:pPr>
      <w:r>
        <w:rPr>
          <w:rFonts w:hint="eastAsia"/>
          <w:color w:val="auto"/>
          <w:sz w:val="24"/>
        </w:rPr>
        <w:t>定期检查各数据接口提供的数据服务情况，通过运维监管子系统保证为局内一体化业务审批平台、“一张图”实施监督系统、天津市智慧林长系统、规划和自然资源执法监督管理系统提供接口的稳定性。</w:t>
      </w:r>
    </w:p>
    <w:p w14:paraId="6EB30D0E">
      <w:pPr>
        <w:spacing w:line="360" w:lineRule="auto"/>
        <w:ind w:firstLine="480" w:firstLineChars="200"/>
        <w:outlineLvl w:val="0"/>
        <w:rPr>
          <w:rFonts w:hint="eastAsia"/>
          <w:color w:val="auto"/>
          <w:sz w:val="24"/>
        </w:rPr>
      </w:pPr>
      <w:r>
        <w:rPr>
          <w:rFonts w:hint="eastAsia"/>
          <w:color w:val="auto"/>
          <w:sz w:val="24"/>
        </w:rPr>
        <w:t>4、其他内容与服务</w:t>
      </w:r>
    </w:p>
    <w:p w14:paraId="7B51A5D8">
      <w:pPr>
        <w:spacing w:line="360" w:lineRule="auto"/>
        <w:ind w:firstLine="480" w:firstLineChars="200"/>
        <w:outlineLvl w:val="0"/>
        <w:rPr>
          <w:color w:val="auto"/>
          <w:sz w:val="24"/>
        </w:rPr>
      </w:pPr>
      <w:r>
        <w:rPr>
          <w:rFonts w:hint="eastAsia"/>
          <w:color w:val="auto"/>
          <w:sz w:val="24"/>
        </w:rPr>
        <w:t>现场用户技术支持服务、现场用户培训服务。</w:t>
      </w:r>
    </w:p>
    <w:p w14:paraId="5EF381B2">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三、服务要求</w:t>
      </w:r>
    </w:p>
    <w:p w14:paraId="49D1BE77">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1、用户技术支持</w:t>
      </w:r>
    </w:p>
    <w:p w14:paraId="7EC85602">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为平台用户提供现场、远程、电话等方式的技术支持服务，具体包括问题解答、功能配置、需求收集、需求分析与解决方案制定等内容。</w:t>
      </w:r>
    </w:p>
    <w:p w14:paraId="05EBC766">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2、保障类工作</w:t>
      </w:r>
    </w:p>
    <w:p w14:paraId="58D80FDD">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为用户提供重保期的运维服务，在重大会议期间（如“两会”期间等）、重大节假日（如国庆节等）提供技术人员24小时电话值守服务。对重大故障提供7×24小时的现场支持，一般故障提供5×8小时的现场支援，2小时核心技术人员到场。</w:t>
      </w:r>
    </w:p>
    <w:p w14:paraId="4158EBE3">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3、用户培训服务</w:t>
      </w:r>
    </w:p>
    <w:p w14:paraId="6A824929">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根据需求，定期针对天津市规划资源局各机关处室、各分局、各直属单位组织用户培训工作。</w:t>
      </w:r>
    </w:p>
    <w:p w14:paraId="4141BB22">
      <w:pPr>
        <w:spacing w:line="360" w:lineRule="auto"/>
        <w:ind w:firstLine="480" w:firstLineChars="200"/>
        <w:outlineLvl w:val="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4、运维服务频率</w:t>
      </w:r>
    </w:p>
    <w:p w14:paraId="66698A86">
      <w:pPr>
        <w:spacing w:line="360" w:lineRule="auto"/>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表 </w:t>
      </w:r>
      <w:r>
        <w:rPr>
          <w:rFonts w:hint="eastAsia" w:ascii="Times New Roman" w:hAnsi="Times New Roman" w:eastAsia="宋体" w:cs="Times New Roman"/>
          <w:color w:val="auto"/>
          <w:sz w:val="24"/>
          <w:szCs w:val="24"/>
        </w:rPr>
        <w:fldChar w:fldCharType="begin"/>
      </w:r>
      <w:r>
        <w:rPr>
          <w:rFonts w:hint="eastAsia" w:ascii="Times New Roman" w:hAnsi="Times New Roman" w:eastAsia="宋体" w:cs="Times New Roman"/>
          <w:color w:val="auto"/>
          <w:sz w:val="24"/>
          <w:szCs w:val="24"/>
        </w:rPr>
        <w:instrText xml:space="preserve"> SEQ 表 \* ARABIC </w:instrText>
      </w:r>
      <w:r>
        <w:rPr>
          <w:rFonts w:hint="eastAsia" w:ascii="Times New Roman" w:hAnsi="Times New Roman" w:eastAsia="宋体" w:cs="Times New Roman"/>
          <w:color w:val="auto"/>
          <w:sz w:val="24"/>
          <w:szCs w:val="24"/>
        </w:rPr>
        <w:fldChar w:fldCharType="separate"/>
      </w:r>
      <w:r>
        <w:rPr>
          <w:rFonts w:hint="eastAsia"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 xml:space="preserve"> 运维服务频率</w:t>
      </w:r>
    </w:p>
    <w:tbl>
      <w:tblPr>
        <w:tblStyle w:val="17"/>
        <w:tblW w:w="4863" w:type="pct"/>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8"/>
        <w:gridCol w:w="4220"/>
      </w:tblGrid>
      <w:tr w14:paraId="72FA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1CD2D69B">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工作类别</w:t>
            </w:r>
          </w:p>
        </w:tc>
        <w:tc>
          <w:tcPr>
            <w:tcW w:w="2545" w:type="pct"/>
            <w:shd w:val="clear" w:color="auto" w:fill="auto"/>
            <w:vAlign w:val="center"/>
          </w:tcPr>
          <w:p w14:paraId="4F0BD199">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维护频率</w:t>
            </w:r>
          </w:p>
        </w:tc>
      </w:tr>
      <w:tr w14:paraId="0C1E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0D1223EE">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平台功能巡检</w:t>
            </w:r>
          </w:p>
        </w:tc>
        <w:tc>
          <w:tcPr>
            <w:tcW w:w="2545" w:type="pct"/>
            <w:shd w:val="clear" w:color="auto" w:fill="auto"/>
            <w:vAlign w:val="center"/>
          </w:tcPr>
          <w:p w14:paraId="7280FC93">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每月1次</w:t>
            </w:r>
          </w:p>
        </w:tc>
      </w:tr>
      <w:tr w14:paraId="6507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4ACBDA03">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地图服务巡检</w:t>
            </w:r>
          </w:p>
        </w:tc>
        <w:tc>
          <w:tcPr>
            <w:tcW w:w="2545" w:type="pct"/>
            <w:shd w:val="clear" w:color="auto" w:fill="auto"/>
            <w:vAlign w:val="center"/>
          </w:tcPr>
          <w:p w14:paraId="16337A0A">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每周1次</w:t>
            </w:r>
          </w:p>
        </w:tc>
      </w:tr>
      <w:tr w14:paraId="5A10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3557A2B0">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应用系统维护</w:t>
            </w:r>
          </w:p>
        </w:tc>
        <w:tc>
          <w:tcPr>
            <w:tcW w:w="2545" w:type="pct"/>
            <w:shd w:val="clear" w:color="auto" w:fill="auto"/>
            <w:vAlign w:val="center"/>
          </w:tcPr>
          <w:p w14:paraId="4D46AC28">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每周1次</w:t>
            </w:r>
          </w:p>
        </w:tc>
      </w:tr>
      <w:tr w14:paraId="5AE2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6B2863B8">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系统软件、工具软件维护</w:t>
            </w:r>
          </w:p>
        </w:tc>
        <w:tc>
          <w:tcPr>
            <w:tcW w:w="2545" w:type="pct"/>
            <w:shd w:val="clear" w:color="auto" w:fill="auto"/>
            <w:vAlign w:val="center"/>
          </w:tcPr>
          <w:p w14:paraId="01474F39">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每月1-2次</w:t>
            </w:r>
          </w:p>
        </w:tc>
      </w:tr>
      <w:tr w14:paraId="7F56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7383E7BA">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数据收集及更新</w:t>
            </w:r>
          </w:p>
        </w:tc>
        <w:tc>
          <w:tcPr>
            <w:tcW w:w="2545" w:type="pct"/>
            <w:shd w:val="clear" w:color="auto" w:fill="auto"/>
            <w:vAlign w:val="center"/>
          </w:tcPr>
          <w:p w14:paraId="62CFC3A3">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每月10-20次</w:t>
            </w:r>
          </w:p>
        </w:tc>
      </w:tr>
      <w:tr w14:paraId="02DB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5BF587DC">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用户技术支持</w:t>
            </w:r>
          </w:p>
        </w:tc>
        <w:tc>
          <w:tcPr>
            <w:tcW w:w="2545" w:type="pct"/>
            <w:shd w:val="clear" w:color="auto" w:fill="auto"/>
            <w:vAlign w:val="center"/>
          </w:tcPr>
          <w:p w14:paraId="765F13A5">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每月</w:t>
            </w:r>
            <w:r>
              <w:rPr>
                <w:rFonts w:hint="eastAsia" w:ascii="Times New Roman" w:hAnsi="Times New Roman" w:eastAsia="宋体" w:cs="Times New Roman"/>
                <w:color w:val="auto"/>
                <w:sz w:val="24"/>
                <w:szCs w:val="24"/>
                <w:lang w:val="en-US" w:eastAsia="zh-CN"/>
              </w:rPr>
              <w:t>30</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0次</w:t>
            </w:r>
          </w:p>
        </w:tc>
      </w:tr>
      <w:tr w14:paraId="255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17CDCF01">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保障类工作</w:t>
            </w:r>
          </w:p>
        </w:tc>
        <w:tc>
          <w:tcPr>
            <w:tcW w:w="2545" w:type="pct"/>
            <w:shd w:val="clear" w:color="auto" w:fill="auto"/>
            <w:vAlign w:val="center"/>
          </w:tcPr>
          <w:p w14:paraId="61165A0E">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重大会议期间、重大节假日期间</w:t>
            </w:r>
          </w:p>
        </w:tc>
      </w:tr>
      <w:tr w14:paraId="0857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4" w:type="pct"/>
            <w:shd w:val="clear" w:color="auto" w:fill="auto"/>
            <w:vAlign w:val="center"/>
          </w:tcPr>
          <w:p w14:paraId="498CD813">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用户培训服务</w:t>
            </w:r>
          </w:p>
        </w:tc>
        <w:tc>
          <w:tcPr>
            <w:tcW w:w="2545" w:type="pct"/>
            <w:shd w:val="clear" w:color="auto" w:fill="auto"/>
            <w:vAlign w:val="center"/>
          </w:tcPr>
          <w:p w14:paraId="40390020">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每月1次</w:t>
            </w:r>
          </w:p>
        </w:tc>
      </w:tr>
    </w:tbl>
    <w:p w14:paraId="6ED5292E">
      <w:pPr>
        <w:spacing w:line="360" w:lineRule="auto"/>
        <w:ind w:firstLine="480" w:firstLineChars="200"/>
        <w:outlineLvl w:val="0"/>
        <w:rPr>
          <w:rFonts w:hint="eastAsia"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5、服务级别</w:t>
      </w:r>
    </w:p>
    <w:p w14:paraId="63346BDD">
      <w:pPr>
        <w:spacing w:line="360" w:lineRule="auto"/>
        <w:ind w:firstLine="480" w:firstLineChars="200"/>
        <w:outlineLvl w:val="0"/>
        <w:rPr>
          <w:rFonts w:hint="eastAsia"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本项目服务级别为驻场维护+数据维护，采购人提出数据更新或者应用需求后，供应商技术维护人员须在30分钟内进行响应，2小时内给出技术评估及完成时限，并与采购人沟通确认。</w:t>
      </w:r>
    </w:p>
    <w:p w14:paraId="78255560">
      <w:pPr>
        <w:spacing w:line="360" w:lineRule="auto"/>
        <w:ind w:firstLine="480" w:firstLineChars="200"/>
        <w:outlineLvl w:val="0"/>
        <w:rPr>
          <w:rFonts w:hint="eastAsia"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6、人员及技能标准</w:t>
      </w:r>
    </w:p>
    <w:p w14:paraId="7A8987E4">
      <w:pPr>
        <w:spacing w:line="360" w:lineRule="auto"/>
        <w:ind w:firstLine="480" w:firstLineChars="200"/>
        <w:outlineLvl w:val="0"/>
        <w:rPr>
          <w:rFonts w:hint="eastAsia"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t>根据平台数据维护现状情况，本次运维项目需提供不少于4名技术服务人员（含1名驻场运维工程师）开展数据运维工作，具体人员包括项目经理、运维工程师、数据处理工程师等，其中，项目经理须具备项目管理技能，熟悉软件开发、数据处理及服务发布等工作流程及标准；驻场运维工程师须具备一般故障解决、数据服务巡检、数据处理、服务发布等技能；数据处理工程师须具备熟练操作geoScene、人大金仓数据库等技能。</w:t>
      </w:r>
    </w:p>
    <w:tbl>
      <w:tblPr>
        <w:tblStyle w:val="17"/>
        <w:tblW w:w="55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872"/>
        <w:gridCol w:w="843"/>
        <w:gridCol w:w="2625"/>
        <w:gridCol w:w="3322"/>
        <w:gridCol w:w="1076"/>
      </w:tblGrid>
      <w:tr w14:paraId="0EE4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DE7B28A">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459" w:type="pct"/>
            <w:vAlign w:val="center"/>
          </w:tcPr>
          <w:p w14:paraId="0B2E3F01">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岗位名称</w:t>
            </w:r>
          </w:p>
        </w:tc>
        <w:tc>
          <w:tcPr>
            <w:tcW w:w="444" w:type="pct"/>
            <w:vAlign w:val="center"/>
          </w:tcPr>
          <w:p w14:paraId="7963D605">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人数</w:t>
            </w:r>
          </w:p>
        </w:tc>
        <w:tc>
          <w:tcPr>
            <w:tcW w:w="1382" w:type="pct"/>
            <w:vAlign w:val="center"/>
          </w:tcPr>
          <w:p w14:paraId="57E69114">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要求</w:t>
            </w:r>
          </w:p>
        </w:tc>
        <w:tc>
          <w:tcPr>
            <w:tcW w:w="1749" w:type="pct"/>
            <w:vAlign w:val="center"/>
          </w:tcPr>
          <w:p w14:paraId="73B4555A">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工作职责</w:t>
            </w:r>
          </w:p>
        </w:tc>
        <w:tc>
          <w:tcPr>
            <w:tcW w:w="566" w:type="pct"/>
          </w:tcPr>
          <w:p w14:paraId="4C043840">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是否驻场服务</w:t>
            </w:r>
          </w:p>
        </w:tc>
      </w:tr>
      <w:tr w14:paraId="78D4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B70A3C5">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459" w:type="pct"/>
            <w:vAlign w:val="center"/>
          </w:tcPr>
          <w:p w14:paraId="389395C6">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项目经理</w:t>
            </w:r>
          </w:p>
        </w:tc>
        <w:tc>
          <w:tcPr>
            <w:tcW w:w="444" w:type="pct"/>
            <w:vAlign w:val="center"/>
          </w:tcPr>
          <w:p w14:paraId="0C756240">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382" w:type="pct"/>
            <w:vAlign w:val="center"/>
          </w:tcPr>
          <w:p w14:paraId="6518B3F4">
            <w:pPr>
              <w:bidi w:val="0"/>
              <w:spacing w:line="360" w:lineRule="auto"/>
              <w:jc w:val="left"/>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或以上学历，5年或以上</w:t>
            </w:r>
            <w:r>
              <w:rPr>
                <w:rFonts w:hint="default" w:ascii="Times New Roman" w:hAnsi="Times New Roman" w:eastAsia="宋体" w:cs="Times New Roman"/>
                <w:color w:val="auto"/>
                <w:sz w:val="24"/>
                <w:szCs w:val="24"/>
                <w:lang w:val="en-US" w:eastAsia="zh-CN"/>
              </w:rPr>
              <w:t>系统</w:t>
            </w:r>
            <w:r>
              <w:rPr>
                <w:rFonts w:hint="default" w:ascii="Times New Roman" w:hAnsi="Times New Roman" w:eastAsia="宋体" w:cs="Times New Roman"/>
                <w:color w:val="auto"/>
                <w:sz w:val="24"/>
                <w:szCs w:val="24"/>
              </w:rPr>
              <w:t>运行维护工作经验。具备</w:t>
            </w:r>
            <w:r>
              <w:rPr>
                <w:rFonts w:hint="eastAsia" w:eastAsia="宋体" w:cs="Times New Roman"/>
                <w:color w:val="auto"/>
                <w:sz w:val="24"/>
                <w:szCs w:val="24"/>
                <w:lang w:val="en-US" w:eastAsia="zh-CN"/>
              </w:rPr>
              <w:t>工程技术系列高级或以</w:t>
            </w:r>
            <w:r>
              <w:rPr>
                <w:rFonts w:hint="eastAsia" w:ascii="Times New Roman" w:hAnsi="Times New Roman" w:eastAsia="宋体" w:cs="Times New Roman"/>
                <w:color w:val="auto"/>
                <w:sz w:val="24"/>
                <w:szCs w:val="24"/>
                <w:lang w:val="en-US" w:eastAsia="zh-CN"/>
              </w:rPr>
              <w:t>上职称证书（</w:t>
            </w:r>
            <w:r>
              <w:rPr>
                <w:rFonts w:hint="eastAsia" w:ascii="Times New Roman" w:hAnsi="Times New Roman" w:eastAsia="宋体" w:cs="Times New Roman"/>
                <w:color w:val="auto"/>
                <w:sz w:val="24"/>
                <w:szCs w:val="24"/>
                <w:lang w:val="zh-CN"/>
              </w:rPr>
              <w:t>测绘工程、工程勘测、计算机等相关专业</w:t>
            </w:r>
            <w:r>
              <w:rPr>
                <w:rFonts w:hint="eastAsia" w:eastAsia="宋体" w:cs="Times New Roman"/>
                <w:color w:val="auto"/>
                <w:sz w:val="24"/>
                <w:szCs w:val="24"/>
                <w:lang w:val="en-US" w:eastAsia="zh-CN"/>
              </w:rPr>
              <w:t>）或</w:t>
            </w:r>
            <w:r>
              <w:rPr>
                <w:rFonts w:hint="default" w:ascii="Times New Roman" w:hAnsi="Times New Roman" w:eastAsia="宋体" w:cs="Times New Roman"/>
                <w:color w:val="auto"/>
                <w:sz w:val="24"/>
                <w:szCs w:val="24"/>
                <w:lang w:val="en-US" w:eastAsia="zh-CN"/>
              </w:rPr>
              <w:t>注册测绘师</w:t>
            </w:r>
            <w:r>
              <w:rPr>
                <w:rFonts w:hint="default" w:ascii="Times New Roman" w:hAnsi="Times New Roman" w:eastAsia="宋体" w:cs="Times New Roman"/>
                <w:color w:val="auto"/>
                <w:sz w:val="24"/>
                <w:szCs w:val="24"/>
              </w:rPr>
              <w:t>证书</w:t>
            </w:r>
            <w:r>
              <w:rPr>
                <w:rFonts w:hint="eastAsia" w:cs="Times New Roman"/>
                <w:color w:val="auto"/>
                <w:sz w:val="24"/>
                <w:szCs w:val="24"/>
                <w:lang w:eastAsia="zh-CN"/>
              </w:rPr>
              <w:t>。</w:t>
            </w:r>
          </w:p>
        </w:tc>
        <w:tc>
          <w:tcPr>
            <w:tcW w:w="1749" w:type="pct"/>
            <w:vAlign w:val="center"/>
          </w:tcPr>
          <w:p w14:paraId="73C22BF9">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须具备项目管理技能，熟悉</w:t>
            </w:r>
            <w:r>
              <w:rPr>
                <w:rFonts w:hint="default" w:ascii="Times New Roman" w:hAnsi="Times New Roman" w:eastAsia="宋体" w:cs="Times New Roman"/>
                <w:color w:val="auto"/>
                <w:sz w:val="24"/>
                <w:szCs w:val="24"/>
                <w:lang w:val="en-US" w:eastAsia="zh-CN"/>
              </w:rPr>
              <w:t>GIS</w:t>
            </w:r>
            <w:r>
              <w:rPr>
                <w:rFonts w:hint="default" w:ascii="Times New Roman" w:hAnsi="Times New Roman" w:eastAsia="宋体" w:cs="Times New Roman"/>
                <w:color w:val="auto"/>
                <w:sz w:val="24"/>
                <w:szCs w:val="24"/>
              </w:rPr>
              <w:t>软件开发、</w:t>
            </w:r>
            <w:r>
              <w:rPr>
                <w:rFonts w:hint="default" w:ascii="Times New Roman" w:hAnsi="Times New Roman" w:eastAsia="宋体" w:cs="Times New Roman"/>
                <w:color w:val="auto"/>
                <w:sz w:val="24"/>
                <w:szCs w:val="24"/>
                <w:lang w:val="en-US" w:eastAsia="zh-CN"/>
              </w:rPr>
              <w:t>地理信息</w:t>
            </w:r>
            <w:r>
              <w:rPr>
                <w:rFonts w:hint="default" w:ascii="Times New Roman" w:hAnsi="Times New Roman" w:eastAsia="宋体" w:cs="Times New Roman"/>
                <w:color w:val="auto"/>
                <w:sz w:val="24"/>
                <w:szCs w:val="24"/>
              </w:rPr>
              <w:t>数据处理及服务发布等工作流程及标准；</w:t>
            </w:r>
          </w:p>
        </w:tc>
        <w:tc>
          <w:tcPr>
            <w:tcW w:w="566" w:type="pct"/>
            <w:vAlign w:val="center"/>
          </w:tcPr>
          <w:p w14:paraId="435538C5">
            <w:pPr>
              <w:bidi w:val="0"/>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不驻场</w:t>
            </w:r>
          </w:p>
        </w:tc>
      </w:tr>
      <w:tr w14:paraId="1060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3AC4101">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459" w:type="pct"/>
            <w:vAlign w:val="center"/>
          </w:tcPr>
          <w:p w14:paraId="2F042F27">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运维人员</w:t>
            </w:r>
          </w:p>
        </w:tc>
        <w:tc>
          <w:tcPr>
            <w:tcW w:w="444" w:type="pct"/>
            <w:vAlign w:val="center"/>
          </w:tcPr>
          <w:p w14:paraId="161B97DF">
            <w:pPr>
              <w:bidi w:val="0"/>
              <w:spacing w:line="360" w:lineRule="auto"/>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1</w:t>
            </w:r>
          </w:p>
        </w:tc>
        <w:tc>
          <w:tcPr>
            <w:tcW w:w="1382" w:type="pct"/>
            <w:vAlign w:val="center"/>
          </w:tcPr>
          <w:p w14:paraId="6415444B">
            <w:pPr>
              <w:bidi w:val="0"/>
              <w:spacing w:line="360" w:lineRule="auto"/>
              <w:jc w:val="left"/>
              <w:rPr>
                <w:rFonts w:hint="default" w:ascii="Times New Roman" w:hAnsi="Times New Roman" w:eastAsia="宋体" w:cs="Times New Roman"/>
                <w:color w:val="auto"/>
                <w:sz w:val="24"/>
                <w:szCs w:val="24"/>
                <w:lang w:val="en-US" w:eastAsia="zh-CN"/>
              </w:rPr>
            </w:pPr>
            <w:r>
              <w:rPr>
                <w:rFonts w:hint="eastAsia" w:eastAsia="宋体" w:cs="Times New Roman"/>
                <w:color w:val="auto"/>
                <w:sz w:val="24"/>
                <w:szCs w:val="24"/>
                <w:lang w:val="en-US" w:eastAsia="zh-CN"/>
              </w:rPr>
              <w:t>大学本</w:t>
            </w:r>
            <w:r>
              <w:rPr>
                <w:rFonts w:hint="eastAsia" w:ascii="Times New Roman" w:hAnsi="Times New Roman" w:eastAsia="宋体" w:cs="Times New Roman"/>
                <w:color w:val="auto"/>
                <w:sz w:val="24"/>
                <w:szCs w:val="24"/>
                <w:lang w:val="en-US" w:eastAsia="zh-CN"/>
              </w:rPr>
              <w:t>科</w:t>
            </w:r>
            <w:r>
              <w:rPr>
                <w:rFonts w:hint="default" w:ascii="Times New Roman" w:hAnsi="Times New Roman" w:eastAsia="宋体" w:cs="Times New Roman"/>
                <w:color w:val="auto"/>
                <w:sz w:val="24"/>
                <w:szCs w:val="24"/>
              </w:rPr>
              <w:t>或以上学历，</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zh-CN"/>
              </w:rPr>
              <w:t>计算机、地理信息工程、测绘工程等相关专业</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3年或以上</w:t>
            </w:r>
            <w:r>
              <w:rPr>
                <w:rFonts w:hint="default" w:ascii="Times New Roman" w:hAnsi="Times New Roman" w:eastAsia="宋体" w:cs="Times New Roman"/>
                <w:color w:val="auto"/>
                <w:sz w:val="24"/>
                <w:szCs w:val="24"/>
                <w:lang w:val="en-US" w:eastAsia="zh-CN"/>
              </w:rPr>
              <w:t>地理信息相关运维经验。</w:t>
            </w:r>
          </w:p>
        </w:tc>
        <w:tc>
          <w:tcPr>
            <w:tcW w:w="1749" w:type="pct"/>
            <w:vAlign w:val="center"/>
          </w:tcPr>
          <w:p w14:paraId="0EA062BB">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驻场运维工程师须具备一般故障解决、数据服务巡检、数据处理、服务发布等技能；</w:t>
            </w:r>
          </w:p>
        </w:tc>
        <w:tc>
          <w:tcPr>
            <w:tcW w:w="566" w:type="pct"/>
            <w:vAlign w:val="center"/>
          </w:tcPr>
          <w:p w14:paraId="2806A57B">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工作时间驻场</w:t>
            </w:r>
          </w:p>
        </w:tc>
      </w:tr>
      <w:tr w14:paraId="7450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BF62F4A">
            <w:pPr>
              <w:bidi w:val="0"/>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w:t>
            </w:r>
          </w:p>
        </w:tc>
        <w:tc>
          <w:tcPr>
            <w:tcW w:w="459" w:type="pct"/>
            <w:vAlign w:val="center"/>
          </w:tcPr>
          <w:p w14:paraId="3F66A6D5">
            <w:pPr>
              <w:bidi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运维人员</w:t>
            </w:r>
          </w:p>
        </w:tc>
        <w:tc>
          <w:tcPr>
            <w:tcW w:w="444" w:type="pct"/>
            <w:vAlign w:val="center"/>
          </w:tcPr>
          <w:p w14:paraId="529BFE29">
            <w:pPr>
              <w:bidi w:val="0"/>
              <w:spacing w:line="360" w:lineRule="auto"/>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p>
        </w:tc>
        <w:tc>
          <w:tcPr>
            <w:tcW w:w="1382" w:type="pct"/>
            <w:vAlign w:val="center"/>
          </w:tcPr>
          <w:p w14:paraId="5747F856">
            <w:pPr>
              <w:bidi w:val="0"/>
              <w:spacing w:line="360" w:lineRule="auto"/>
              <w:jc w:val="left"/>
              <w:rPr>
                <w:rFonts w:hint="default" w:ascii="Times New Roman" w:hAnsi="Times New Roman" w:eastAsia="宋体" w:cs="Times New Roman"/>
                <w:color w:val="auto"/>
                <w:sz w:val="24"/>
                <w:szCs w:val="24"/>
              </w:rPr>
            </w:pPr>
            <w:r>
              <w:rPr>
                <w:rFonts w:hint="eastAsia" w:eastAsia="宋体" w:cs="Times New Roman"/>
                <w:color w:val="auto"/>
                <w:sz w:val="24"/>
                <w:szCs w:val="24"/>
                <w:lang w:val="en-US" w:eastAsia="zh-CN"/>
              </w:rPr>
              <w:t>大学本</w:t>
            </w:r>
            <w:r>
              <w:rPr>
                <w:rFonts w:hint="eastAsia" w:ascii="Times New Roman" w:hAnsi="Times New Roman" w:eastAsia="宋体" w:cs="Times New Roman"/>
                <w:color w:val="auto"/>
                <w:sz w:val="24"/>
                <w:szCs w:val="24"/>
                <w:lang w:val="en-US" w:eastAsia="zh-CN"/>
              </w:rPr>
              <w:t>科</w:t>
            </w:r>
            <w:r>
              <w:rPr>
                <w:rFonts w:hint="default" w:ascii="Times New Roman" w:hAnsi="Times New Roman" w:eastAsia="宋体" w:cs="Times New Roman"/>
                <w:color w:val="auto"/>
                <w:sz w:val="24"/>
                <w:szCs w:val="24"/>
              </w:rPr>
              <w:t>或以上学历，</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zh-CN"/>
              </w:rPr>
              <w:t>计算机、地理信息工程、测绘工程等相关专业</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，3年或以上</w:t>
            </w:r>
            <w:r>
              <w:rPr>
                <w:rFonts w:hint="default" w:ascii="Times New Roman" w:hAnsi="Times New Roman" w:eastAsia="宋体" w:cs="Times New Roman"/>
                <w:color w:val="auto"/>
                <w:sz w:val="24"/>
                <w:szCs w:val="24"/>
                <w:lang w:val="en-US" w:eastAsia="zh-CN"/>
              </w:rPr>
              <w:t>地理信息数据处理相关经验。</w:t>
            </w:r>
          </w:p>
        </w:tc>
        <w:tc>
          <w:tcPr>
            <w:tcW w:w="1749" w:type="pct"/>
            <w:vAlign w:val="center"/>
          </w:tcPr>
          <w:p w14:paraId="30CB15A3">
            <w:pPr>
              <w:bidi w:val="0"/>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数据处理工程师须具备熟练操作geoScene、人大金仓数据库等技能。</w:t>
            </w:r>
          </w:p>
        </w:tc>
        <w:tc>
          <w:tcPr>
            <w:tcW w:w="566" w:type="pct"/>
          </w:tcPr>
          <w:p w14:paraId="4B491E87">
            <w:pPr>
              <w:bidi w:val="0"/>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不驻场</w:t>
            </w:r>
          </w:p>
        </w:tc>
      </w:tr>
    </w:tbl>
    <w:p w14:paraId="3816100E">
      <w:pPr>
        <w:rPr>
          <w:rFonts w:hint="eastAsia" w:ascii="Times New Roman" w:hAnsi="Times New Roman" w:eastAsia="宋体" w:cs="Times New Roman"/>
          <w:color w:val="auto"/>
          <w:kern w:val="2"/>
          <w:sz w:val="24"/>
          <w:szCs w:val="20"/>
          <w:lang w:val="en-US" w:eastAsia="zh-CN" w:bidi="ar-SA"/>
        </w:rPr>
      </w:pPr>
      <w:r>
        <w:rPr>
          <w:rFonts w:hint="eastAsia" w:ascii="Times New Roman" w:hAnsi="Times New Roman" w:eastAsia="宋体" w:cs="Times New Roman"/>
          <w:color w:val="auto"/>
          <w:kern w:val="2"/>
          <w:sz w:val="24"/>
          <w:szCs w:val="20"/>
          <w:lang w:val="en-US" w:eastAsia="zh-CN" w:bidi="ar-SA"/>
        </w:rPr>
        <w:br w:type="page"/>
      </w:r>
    </w:p>
    <w:p w14:paraId="52BF6A1D">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b/>
          <w:bCs/>
          <w:color w:val="auto"/>
          <w:sz w:val="24"/>
          <w:lang w:val="en-US" w:eastAsia="zh-CN"/>
        </w:rPr>
        <w:t>第二</w:t>
      </w:r>
      <w:r>
        <w:rPr>
          <w:rFonts w:hint="eastAsia" w:ascii="Times New Roman" w:hAnsi="Times New Roman" w:eastAsia="宋体" w:cs="Times New Roman"/>
          <w:b/>
          <w:bCs/>
          <w:color w:val="auto"/>
          <w:sz w:val="24"/>
          <w:lang w:val="en-US" w:eastAsia="zh-CN"/>
        </w:rPr>
        <w:t>包：等级保护测评</w:t>
      </w:r>
    </w:p>
    <w:p w14:paraId="5389ABCD">
      <w:pPr>
        <w:spacing w:line="360" w:lineRule="auto"/>
        <w:ind w:firstLine="482" w:firstLineChars="200"/>
        <w:outlineLvl w:val="0"/>
        <w:rPr>
          <w:b/>
          <w:bCs/>
          <w:color w:val="auto"/>
          <w:sz w:val="24"/>
        </w:rPr>
      </w:pPr>
      <w:r>
        <w:rPr>
          <w:rFonts w:hint="eastAsia"/>
          <w:b/>
          <w:bCs/>
          <w:color w:val="auto"/>
          <w:sz w:val="24"/>
        </w:rPr>
        <w:t>一、项目背景</w:t>
      </w:r>
    </w:p>
    <w:p w14:paraId="0AF89436">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通过本次项目，完成对国土空间基础信息平台的信息安全等级保护测评工作，委派技术专家到现场协助全面落实整改工作，堵塞网络漏洞，完善信息系统安全技术防护措施、安全管理制度和安全运维体系，提高网络安全性与可靠性。</w:t>
      </w:r>
    </w:p>
    <w:p w14:paraId="6CAD4C02">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二、服务内容</w:t>
      </w:r>
    </w:p>
    <w:p w14:paraId="53AC3118">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对以下信息系统进行信息安全等级保护测评服务，服务范围如下：</w:t>
      </w:r>
    </w:p>
    <w:tbl>
      <w:tblPr>
        <w:tblStyle w:val="16"/>
        <w:tblW w:w="8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5382"/>
        <w:gridCol w:w="1842"/>
      </w:tblGrid>
      <w:tr w14:paraId="6A02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tcPr>
          <w:p w14:paraId="015E1351">
            <w:pPr>
              <w:spacing w:line="360" w:lineRule="auto"/>
              <w:jc w:val="center"/>
              <w:rPr>
                <w:rFonts w:hint="eastAsia" w:ascii="Times New Roman" w:hAnsi="Times New Roman" w:eastAsia="宋体" w:cs="Times New Roman"/>
                <w:b/>
                <w:bCs/>
                <w:color w:val="auto"/>
                <w:sz w:val="24"/>
                <w:szCs w:val="24"/>
                <w:lang w:eastAsia="en-US"/>
              </w:rPr>
            </w:pPr>
            <w:r>
              <w:rPr>
                <w:rFonts w:hint="eastAsia" w:ascii="Times New Roman" w:hAnsi="Times New Roman" w:eastAsia="宋体" w:cs="Times New Roman"/>
                <w:b/>
                <w:bCs/>
                <w:color w:val="auto"/>
                <w:sz w:val="24"/>
                <w:szCs w:val="24"/>
              </w:rPr>
              <w:t>序号</w:t>
            </w:r>
          </w:p>
        </w:tc>
        <w:tc>
          <w:tcPr>
            <w:tcW w:w="5382" w:type="dxa"/>
          </w:tcPr>
          <w:p w14:paraId="028B3E69">
            <w:pPr>
              <w:spacing w:line="360" w:lineRule="auto"/>
              <w:jc w:val="center"/>
              <w:rPr>
                <w:rFonts w:hint="eastAsia" w:ascii="Times New Roman" w:hAnsi="Times New Roman" w:eastAsia="宋体" w:cs="Times New Roman"/>
                <w:b/>
                <w:bCs/>
                <w:color w:val="auto"/>
                <w:sz w:val="24"/>
                <w:szCs w:val="24"/>
                <w:lang w:eastAsia="en-US"/>
              </w:rPr>
            </w:pPr>
            <w:r>
              <w:rPr>
                <w:rFonts w:hint="eastAsia" w:ascii="Times New Roman" w:hAnsi="Times New Roman" w:eastAsia="宋体" w:cs="Times New Roman"/>
                <w:b/>
                <w:bCs/>
                <w:color w:val="auto"/>
                <w:sz w:val="24"/>
                <w:szCs w:val="24"/>
              </w:rPr>
              <w:t>信息系统名称</w:t>
            </w:r>
          </w:p>
        </w:tc>
        <w:tc>
          <w:tcPr>
            <w:tcW w:w="1842" w:type="dxa"/>
          </w:tcPr>
          <w:p w14:paraId="70C755D5">
            <w:pPr>
              <w:spacing w:line="360" w:lineRule="auto"/>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安全保护等级</w:t>
            </w:r>
          </w:p>
        </w:tc>
      </w:tr>
      <w:tr w14:paraId="58DF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tcPr>
          <w:p w14:paraId="208D794D">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p>
        </w:tc>
        <w:tc>
          <w:tcPr>
            <w:tcW w:w="5382" w:type="dxa"/>
          </w:tcPr>
          <w:p w14:paraId="7B5926A5">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国土空间基础信息平台</w:t>
            </w:r>
          </w:p>
        </w:tc>
        <w:tc>
          <w:tcPr>
            <w:tcW w:w="1842" w:type="dxa"/>
          </w:tcPr>
          <w:p w14:paraId="4E57A9CE">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三级</w:t>
            </w:r>
          </w:p>
        </w:tc>
      </w:tr>
    </w:tbl>
    <w:p w14:paraId="4A665C9B">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备注：</w:t>
      </w:r>
    </w:p>
    <w:p w14:paraId="56F34465">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以上信息系统需要按照《信息系统安全等级保护测评过程指南》、《信息系统安全等级保护基本要求》、《信息系统安全等级保护测评要求》等相关标准规范进行测评，并根据《信息系统安全等级测评报告模版》出具测评报告，保证信息系统可以顺利通过信息系统等级保护测评。</w:t>
      </w:r>
    </w:p>
    <w:p w14:paraId="62FA8BA4">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测评人员通过测评结果的汇总，进行威胁确认，以打分的方式进行风险赋值和风险计算；最终形成测评结论，且对等保测评过程中，所检查出的信息系统漏洞问题，成交供应商须形成整改报告，并委派技术专家到现场协助我方进行全面整改、修复。</w:t>
      </w:r>
    </w:p>
    <w:p w14:paraId="153142AB">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三、技术要求</w:t>
      </w:r>
    </w:p>
    <w:p w14:paraId="0C6FD464">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1、等级保护测评响应</w:t>
      </w:r>
    </w:p>
    <w:p w14:paraId="7E0ACA08">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★（1）在项目实施前，应根据招标人实际情况，编制信息安全等级保护测评方案。</w:t>
      </w:r>
    </w:p>
    <w:p w14:paraId="2085A07E">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2）投标人应对招标人重要信息系统提供正式测评，测评范围包括但不限于如下内容：安全技术测评：安全物理环境、安全通信网络、安全区域边界、安全计算环境、安全管理中心等五个方面的安全测评。安全管理测评：安全管理制度、安全管理机构、安全管理人员、安全建设管理、安全运维管理等五个方面的安全测评。</w:t>
      </w:r>
    </w:p>
    <w:p w14:paraId="2915C7A3">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★（3）对等保测评过程中，所检查出的信息系统漏洞问题，成交供应商须形成整改报告，对测评主要内容给出整改建议，并委派技术专家到现场协助我方进行整改、修复。</w:t>
      </w:r>
    </w:p>
    <w:p w14:paraId="22CED2FF">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2、服务质量控制</w:t>
      </w:r>
    </w:p>
    <w:p w14:paraId="4A8861CE">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供应商应具备完善的项目质量管理能力，确保测评实施流程规范合理，测评结果准确有效。</w:t>
      </w:r>
    </w:p>
    <w:p w14:paraId="4A64A188">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3、供应商能力要求</w:t>
      </w:r>
    </w:p>
    <w:p w14:paraId="0A9B9D66">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（1）供应商能够把握和理解国家对该类项目的具体要求，对等级保护政策标准本身有较深的认识。</w:t>
      </w:r>
    </w:p>
    <w:p w14:paraId="25EF3081">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（2）供应商应具有完善的工作流程，有计划、按步骤地开展测评工作，保证测评活动的每个环节都得到有效的控制。</w:t>
      </w:r>
    </w:p>
    <w:p w14:paraId="19969C5E">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（3）为维护采购人的利益，供应商在实际测评工作中对采购人的系统、信息、数据有安全保密的义务，进场时必须签订保密协议。</w:t>
      </w:r>
    </w:p>
    <w:p w14:paraId="2538FF06">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（4）投标人应具有完善的应急流程，具有快速应急响应服务，以保证在整个项目过程中不影响我方信息系统的正常运行。</w:t>
      </w:r>
    </w:p>
    <w:p w14:paraId="3046EB9F">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（5）投标人应具有进度计划及保证措施，以保证整个项目在约定时间内完成。</w:t>
      </w:r>
    </w:p>
    <w:p w14:paraId="2F34ECEC">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四、服务要求</w:t>
      </w:r>
    </w:p>
    <w:p w14:paraId="4D98F8B6">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1、等级保护测评结果</w:t>
      </w:r>
    </w:p>
    <w:p w14:paraId="37255657">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★投标人在等级保护项目中必须提交国家规定格式的等级保护测评报告，并以此作为验收标准。</w:t>
      </w:r>
    </w:p>
    <w:p w14:paraId="7C7984E2">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2、售后服务</w:t>
      </w:r>
    </w:p>
    <w:p w14:paraId="7C818DDE">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等级保护测评项目验收后一年内，供应商免费提供采购人新信息系统的等级保护定级及测评的咨询服务。</w:t>
      </w:r>
    </w:p>
    <w:p w14:paraId="2E3B33E1">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3、测评过程</w:t>
      </w:r>
    </w:p>
    <w:p w14:paraId="2D1E8FCA">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供应商具有完善的工作流程，有计划、按步骤地开展测评工作，保证测评活动的每个环节都得到有效的控制。测评流程包含测评准备过程、方案编制过程、现场测评过程、分析及报告编制过程，测评双方之间的沟通与洽谈应贯穿整个等级保护测评过程。</w:t>
      </w:r>
    </w:p>
    <w:p w14:paraId="1002C280">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4、测评方案</w:t>
      </w:r>
    </w:p>
    <w:p w14:paraId="1D72736A">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供应商应具备完善的网络安全等级保护2.0测评方案，包括安全物理环境、安全通信网络、安全区域边界、安全计算环境、安全管理中心、安全管理等。</w:t>
      </w:r>
    </w:p>
    <w:p w14:paraId="798C95A9">
      <w:pPr>
        <w:spacing w:line="360" w:lineRule="auto"/>
        <w:ind w:firstLine="482" w:firstLineChars="200"/>
        <w:outlineLvl w:val="0"/>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五、人员要求</w:t>
      </w:r>
    </w:p>
    <w:p w14:paraId="7EB1E5DC">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项目组长1人，具备</w:t>
      </w:r>
      <w:r>
        <w:rPr>
          <w:rFonts w:hint="default" w:ascii="Times New Roman" w:hAnsi="Times New Roman" w:eastAsia="宋体" w:cs="Times New Roman"/>
          <w:b w:val="0"/>
          <w:bCs w:val="0"/>
          <w:color w:val="auto"/>
          <w:sz w:val="24"/>
          <w:lang w:val="en-US" w:eastAsia="zh-CN"/>
        </w:rPr>
        <w:t>高级网络安全等级测评师</w:t>
      </w:r>
      <w:r>
        <w:rPr>
          <w:rFonts w:hint="eastAsia" w:ascii="Times New Roman" w:hAnsi="Times New Roman" w:eastAsia="宋体" w:cs="Times New Roman"/>
          <w:b w:val="0"/>
          <w:bCs w:val="0"/>
          <w:color w:val="auto"/>
          <w:sz w:val="24"/>
          <w:lang w:val="en-US" w:eastAsia="zh-CN"/>
        </w:rPr>
        <w:t>证书、注册信息安全专业人员（CISP）、网络安全服务能力评价-法律合规能力评价（CCSS-L）。负责网络安全等级保护测评全流程管理，包括等保测评方案、等保测评合规性分析等保测评等工作。</w:t>
      </w:r>
    </w:p>
    <w:p w14:paraId="030E1FA2">
      <w:pPr>
        <w:spacing w:line="360" w:lineRule="auto"/>
        <w:ind w:firstLine="480" w:firstLineChars="200"/>
        <w:outlineLvl w:val="0"/>
        <w:rPr>
          <w:rFonts w:hint="default" w:ascii="Times New Roman" w:hAnsi="Times New Roman" w:eastAsia="宋体" w:cs="Times New Roman"/>
          <w:color w:val="auto"/>
          <w:sz w:val="24"/>
          <w:lang w:val="en-US" w:eastAsia="zh-CN"/>
        </w:rPr>
      </w:pPr>
      <w:r>
        <w:rPr>
          <w:rFonts w:hint="eastAsia" w:cs="Times New Roman"/>
          <w:b w:val="0"/>
          <w:bCs w:val="0"/>
          <w:color w:val="auto"/>
          <w:sz w:val="24"/>
          <w:lang w:val="en-US" w:eastAsia="zh-CN"/>
        </w:rPr>
        <w:t>除项目组长外，服务团队中至少2人具备</w:t>
      </w:r>
      <w:r>
        <w:rPr>
          <w:rFonts w:hint="eastAsia" w:ascii="Times New Roman" w:hAnsi="Times New Roman" w:eastAsia="宋体" w:cs="Times New Roman"/>
          <w:color w:val="auto"/>
          <w:sz w:val="24"/>
          <w:lang w:val="en-US" w:eastAsia="zh-CN"/>
        </w:rPr>
        <w:t>中级或以上</w:t>
      </w:r>
      <w:r>
        <w:rPr>
          <w:rFonts w:hint="default" w:ascii="Times New Roman" w:hAnsi="Times New Roman" w:eastAsia="宋体" w:cs="Times New Roman"/>
          <w:color w:val="auto"/>
          <w:sz w:val="24"/>
          <w:lang w:val="en-US" w:eastAsia="zh-CN"/>
        </w:rPr>
        <w:t>网络安全等级测评师</w:t>
      </w:r>
      <w:r>
        <w:rPr>
          <w:rFonts w:hint="eastAsia" w:ascii="Times New Roman" w:hAnsi="Times New Roman" w:eastAsia="宋体" w:cs="Times New Roman"/>
          <w:color w:val="auto"/>
          <w:sz w:val="24"/>
          <w:lang w:val="en-US" w:eastAsia="zh-CN"/>
        </w:rPr>
        <w:t>证书</w:t>
      </w:r>
      <w:r>
        <w:rPr>
          <w:rFonts w:hint="eastAsia" w:cs="Times New Roman"/>
          <w:color w:val="auto"/>
          <w:sz w:val="24"/>
          <w:lang w:val="en-US" w:eastAsia="zh-CN"/>
        </w:rPr>
        <w:t>，至少4人具备</w:t>
      </w:r>
      <w:r>
        <w:rPr>
          <w:rFonts w:hint="eastAsia" w:ascii="Times New Roman" w:hAnsi="Times New Roman" w:eastAsia="宋体" w:cs="Times New Roman"/>
          <w:color w:val="auto"/>
          <w:sz w:val="24"/>
          <w:lang w:val="en-US" w:eastAsia="zh-CN"/>
        </w:rPr>
        <w:t>初级或以上</w:t>
      </w:r>
      <w:r>
        <w:rPr>
          <w:rFonts w:hint="default" w:ascii="Times New Roman" w:hAnsi="Times New Roman" w:eastAsia="宋体" w:cs="Times New Roman"/>
          <w:color w:val="auto"/>
          <w:sz w:val="24"/>
          <w:lang w:val="en-US" w:eastAsia="zh-CN"/>
        </w:rPr>
        <w:t>网络安全等级测评师</w:t>
      </w:r>
      <w:r>
        <w:rPr>
          <w:rFonts w:hint="eastAsia" w:ascii="Times New Roman" w:hAnsi="Times New Roman" w:eastAsia="宋体" w:cs="Times New Roman"/>
          <w:color w:val="auto"/>
          <w:sz w:val="24"/>
          <w:lang w:val="en-US" w:eastAsia="zh-CN"/>
        </w:rPr>
        <w:t>证书</w:t>
      </w:r>
      <w:r>
        <w:rPr>
          <w:rFonts w:hint="eastAsia" w:cs="Times New Roman"/>
          <w:color w:val="auto"/>
          <w:sz w:val="24"/>
          <w:lang w:val="en-US" w:eastAsia="zh-CN"/>
        </w:rPr>
        <w:t>，负责具体测评实施工作。上述人员不得为同一人</w:t>
      </w:r>
      <w:r>
        <w:rPr>
          <w:rFonts w:hint="eastAsia" w:ascii="Times New Roman" w:hAnsi="Times New Roman" w:eastAsia="宋体" w:cs="Times New Roman"/>
          <w:color w:val="auto"/>
          <w:sz w:val="24"/>
          <w:lang w:val="en-US" w:eastAsia="zh-CN"/>
        </w:rPr>
        <w:t>。</w:t>
      </w:r>
    </w:p>
    <w:p w14:paraId="37B27A2E">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服务团队中至少1人具备</w:t>
      </w:r>
      <w:r>
        <w:rPr>
          <w:rFonts w:ascii="Times New Roman" w:hAnsi="Times New Roman" w:cs="Times New Roman"/>
          <w:color w:val="auto"/>
          <w:sz w:val="24"/>
          <w:szCs w:val="21"/>
        </w:rPr>
        <w:t>信息安全保障人员认证（CISAW）</w:t>
      </w:r>
      <w:r>
        <w:rPr>
          <w:rFonts w:hint="eastAsia" w:cs="Times New Roman"/>
          <w:color w:val="auto"/>
          <w:sz w:val="24"/>
          <w:szCs w:val="21"/>
          <w:lang w:val="en-US" w:eastAsia="zh-CN"/>
        </w:rPr>
        <w:t>-安全运维，至少2人</w:t>
      </w:r>
      <w:r>
        <w:rPr>
          <w:rFonts w:hint="eastAsia" w:ascii="Times New Roman" w:hAnsi="Times New Roman" w:eastAsia="宋体" w:cs="Times New Roman"/>
          <w:b w:val="0"/>
          <w:bCs w:val="0"/>
          <w:color w:val="auto"/>
          <w:sz w:val="24"/>
          <w:lang w:val="en-US" w:eastAsia="zh-CN"/>
        </w:rPr>
        <w:t>具备</w:t>
      </w:r>
      <w:r>
        <w:rPr>
          <w:rFonts w:hint="eastAsia" w:ascii="Times New Roman" w:hAnsi="Times New Roman" w:eastAsia="宋体" w:cs="Times New Roman"/>
          <w:color w:val="auto"/>
          <w:sz w:val="24"/>
          <w:szCs w:val="24"/>
          <w:lang w:val="en-US" w:eastAsia="zh-CN"/>
        </w:rPr>
        <w:t>数据安全职业能力证书</w:t>
      </w:r>
      <w:r>
        <w:rPr>
          <w:rFonts w:hint="eastAsia"/>
          <w:color w:val="auto"/>
          <w:lang w:eastAsia="zh-CN"/>
        </w:rPr>
        <w:t>。</w:t>
      </w:r>
    </w:p>
    <w:p w14:paraId="382A2406">
      <w:pPr>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br w:type="page"/>
      </w:r>
    </w:p>
    <w:p w14:paraId="1F4DAFD9">
      <w:pPr>
        <w:spacing w:line="360" w:lineRule="auto"/>
        <w:ind w:firstLine="482" w:firstLineChars="200"/>
        <w:outlineLvl w:val="0"/>
        <w:rPr>
          <w:rFonts w:hint="eastAsia" w:ascii="Times New Roman" w:hAnsi="Times New Roman" w:eastAsia="宋体" w:cs="Times New Roman"/>
          <w:b/>
          <w:bCs/>
          <w:color w:val="auto"/>
          <w:sz w:val="24"/>
          <w:lang w:val="en-US" w:eastAsia="zh-CN"/>
        </w:rPr>
      </w:pPr>
      <w:r>
        <w:rPr>
          <w:rFonts w:hint="eastAsia"/>
          <w:b/>
          <w:bCs/>
          <w:color w:val="auto"/>
          <w:sz w:val="24"/>
          <w:lang w:val="en-US" w:eastAsia="zh-CN"/>
        </w:rPr>
        <w:t>第三</w:t>
      </w:r>
      <w:r>
        <w:rPr>
          <w:rFonts w:hint="eastAsia" w:ascii="Times New Roman" w:hAnsi="Times New Roman" w:eastAsia="宋体" w:cs="Times New Roman"/>
          <w:b/>
          <w:bCs/>
          <w:color w:val="auto"/>
          <w:sz w:val="24"/>
          <w:lang w:val="en-US" w:eastAsia="zh-CN"/>
        </w:rPr>
        <w:t>包：密码测评</w:t>
      </w:r>
    </w:p>
    <w:p w14:paraId="647B4C6E">
      <w:pPr>
        <w:spacing w:line="360" w:lineRule="auto"/>
        <w:ind w:firstLine="482" w:firstLineChars="200"/>
        <w:outlineLvl w:val="0"/>
        <w:rPr>
          <w:b/>
          <w:bCs/>
          <w:color w:val="auto"/>
          <w:sz w:val="24"/>
        </w:rPr>
      </w:pPr>
      <w:r>
        <w:rPr>
          <w:rFonts w:hint="eastAsia"/>
          <w:b/>
          <w:bCs/>
          <w:color w:val="auto"/>
          <w:sz w:val="24"/>
        </w:rPr>
        <w:t>一、项目背景</w:t>
      </w:r>
    </w:p>
    <w:p w14:paraId="38B11115">
      <w:pPr>
        <w:spacing w:line="360" w:lineRule="auto"/>
        <w:ind w:firstLine="480" w:firstLineChars="200"/>
        <w:outlineLvl w:val="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为贯彻落实《中华人民共和国密码法》、《商用密码管理条例》与《商用密码应用安全性评估管理办法》中对密码应用与安全性评估要求，拟对国土空间基础信息平台系统开展商用密码应用安全性评估工作。对系统实际情况及系统使用的密码资源情况选择并确定测评对象，在系统真实环境下进行测评，以评估系统的密码应用是否合规、正确、有效；对系统密码应用方案提供咨询服务，针对评估系统编制密码应用安全性评估报告，报告按照国家密码管理局要求包含的内容编制或参考模板编制，协助用户认清风险，查找漏洞，找出差距，提出有针对性的加强完善密码安全管理和防护建议，充分发挥密码保障网络安全核心支撑作用，增强信息系统网络安全防护能力。</w:t>
      </w:r>
    </w:p>
    <w:p w14:paraId="089FF75B">
      <w:pPr>
        <w:spacing w:line="360" w:lineRule="auto"/>
        <w:ind w:firstLine="482" w:firstLineChars="200"/>
        <w:outlineLvl w:val="0"/>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二、</w:t>
      </w:r>
      <w:r>
        <w:rPr>
          <w:rFonts w:hint="eastAsia" w:ascii="Times New Roman" w:hAnsi="Times New Roman" w:eastAsia="宋体" w:cs="Times New Roman"/>
          <w:b/>
          <w:bCs/>
          <w:color w:val="auto"/>
          <w:sz w:val="24"/>
        </w:rPr>
        <w:t>服务要求</w:t>
      </w:r>
    </w:p>
    <w:p w14:paraId="6C4A5F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服从国家法律、地方性法规等与政府采购相关的规定、要求、验收条件及标准，通过各级监督部门的审核，程序合法、有效。</w:t>
      </w:r>
    </w:p>
    <w:p w14:paraId="417284DF">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服务内容</w:t>
      </w:r>
    </w:p>
    <w:p w14:paraId="346D28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1、测评内容</w:t>
      </w:r>
    </w:p>
    <w:p w14:paraId="3F7EEA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国土空间基础信息平台202</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年维护项目的详细名称、等级如下表所示。</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3423"/>
        <w:gridCol w:w="1985"/>
        <w:gridCol w:w="1642"/>
      </w:tblGrid>
      <w:tr w14:paraId="1419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shd w:val="clear" w:color="auto" w:fill="auto"/>
            <w:vAlign w:val="center"/>
          </w:tcPr>
          <w:p w14:paraId="79EA81CB">
            <w:pPr>
              <w:spacing w:line="360" w:lineRule="auto"/>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序号</w:t>
            </w:r>
          </w:p>
        </w:tc>
        <w:tc>
          <w:tcPr>
            <w:tcW w:w="3423" w:type="dxa"/>
            <w:shd w:val="clear" w:color="auto" w:fill="auto"/>
            <w:vAlign w:val="center"/>
          </w:tcPr>
          <w:p w14:paraId="70EB786B">
            <w:pPr>
              <w:spacing w:line="360" w:lineRule="auto"/>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系统名称</w:t>
            </w:r>
          </w:p>
        </w:tc>
        <w:tc>
          <w:tcPr>
            <w:tcW w:w="1985" w:type="dxa"/>
            <w:shd w:val="clear" w:color="auto" w:fill="auto"/>
            <w:vAlign w:val="center"/>
          </w:tcPr>
          <w:p w14:paraId="58F49F71">
            <w:pPr>
              <w:spacing w:line="360" w:lineRule="auto"/>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系统等级</w:t>
            </w:r>
          </w:p>
        </w:tc>
        <w:tc>
          <w:tcPr>
            <w:tcW w:w="1642" w:type="dxa"/>
            <w:shd w:val="clear" w:color="auto" w:fill="auto"/>
            <w:vAlign w:val="center"/>
          </w:tcPr>
          <w:p w14:paraId="5C628940">
            <w:pPr>
              <w:spacing w:line="360" w:lineRule="auto"/>
              <w:jc w:val="cente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备注</w:t>
            </w:r>
          </w:p>
        </w:tc>
      </w:tr>
      <w:tr w14:paraId="1F53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shd w:val="clear" w:color="auto" w:fill="auto"/>
            <w:vAlign w:val="center"/>
          </w:tcPr>
          <w:p w14:paraId="4ADC7467">
            <w:pPr>
              <w:spacing w:line="360" w:lineRule="auto"/>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p>
        </w:tc>
        <w:tc>
          <w:tcPr>
            <w:tcW w:w="3423" w:type="dxa"/>
            <w:shd w:val="clear" w:color="auto" w:fill="auto"/>
            <w:vAlign w:val="center"/>
          </w:tcPr>
          <w:p w14:paraId="2B0EACC0">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国土空间基础信息平台</w:t>
            </w:r>
          </w:p>
        </w:tc>
        <w:tc>
          <w:tcPr>
            <w:tcW w:w="1985" w:type="dxa"/>
            <w:shd w:val="clear" w:color="auto" w:fill="auto"/>
            <w:vAlign w:val="center"/>
          </w:tcPr>
          <w:p w14:paraId="1FBA6B7A">
            <w:pPr>
              <w:spacing w:line="360" w:lineRule="auto"/>
              <w:jc w:val="lef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三级</w:t>
            </w:r>
          </w:p>
        </w:tc>
        <w:tc>
          <w:tcPr>
            <w:tcW w:w="1642" w:type="dxa"/>
            <w:shd w:val="clear" w:color="auto" w:fill="auto"/>
            <w:vAlign w:val="center"/>
          </w:tcPr>
          <w:p w14:paraId="681A979F">
            <w:pPr>
              <w:spacing w:line="360" w:lineRule="auto"/>
              <w:jc w:val="left"/>
              <w:rPr>
                <w:rFonts w:hint="eastAsia" w:ascii="Times New Roman" w:hAnsi="Times New Roman" w:eastAsia="宋体" w:cs="Times New Roman"/>
                <w:color w:val="auto"/>
                <w:sz w:val="24"/>
                <w:szCs w:val="24"/>
              </w:rPr>
            </w:pPr>
          </w:p>
        </w:tc>
      </w:tr>
    </w:tbl>
    <w:p w14:paraId="50B49A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测评依据标准</w:t>
      </w:r>
    </w:p>
    <w:p w14:paraId="52C1F5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①GB/T 39786-2021《信息安全技术 信息系统密码应用基本要求》</w:t>
      </w:r>
    </w:p>
    <w:p w14:paraId="1883BB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②GM/T0115-2021《信息系统密码应用测评要求》</w:t>
      </w:r>
    </w:p>
    <w:p w14:paraId="2456D6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③GM/T0116-2021《信息系统密码应用测评过程指南》</w:t>
      </w:r>
    </w:p>
    <w:p w14:paraId="2DA8F4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④信息系统密码应用高风险判定指引（2021）</w:t>
      </w:r>
    </w:p>
    <w:p w14:paraId="36EE9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⑤商用密码应用安全性评估量化评估规则（2023版）</w:t>
      </w:r>
    </w:p>
    <w:p w14:paraId="228F89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2、服务要求</w:t>
      </w:r>
    </w:p>
    <w:p w14:paraId="248EE0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供应商针对国土空间基础信息平台密码应用要求和密码评估提供相关咨询、培训与保障，对系统密码应用与方案提供咨询服务。</w:t>
      </w:r>
    </w:p>
    <w:p w14:paraId="18438C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在服务期内，供应商至少具备6名</w:t>
      </w:r>
      <w:r>
        <w:rPr>
          <w:rFonts w:hint="default" w:ascii="Times New Roman" w:hAnsi="Times New Roman" w:eastAsia="宋体" w:cs="Times New Roman"/>
          <w:color w:val="auto"/>
          <w:sz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szCs w:val="24"/>
        </w:rPr>
        <w:t>的密评人员在1小时内作好服务应答和反馈，1小时到现场，对出现的问题进行现场分析、记录、处置和归档。服务期间提供应急保障工作，供应商须提供密码测评小组成员近三个月社保证明。</w:t>
      </w:r>
    </w:p>
    <w:p w14:paraId="1FC20D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（1）项目负责人：对密评项目的实施进行全面负责。具备</w:t>
      </w:r>
      <w:r>
        <w:rPr>
          <w:rFonts w:hint="default" w:ascii="Times New Roman" w:hAnsi="Times New Roman" w:eastAsia="宋体" w:cs="Times New Roman"/>
          <w:color w:val="auto"/>
          <w:sz w:val="24"/>
          <w:szCs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计算机技术与软件专业技术资格证书（信息系统项目管理师）</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计算机技术与软件专业技术资格证书（信息安全工程师）。</w:t>
      </w:r>
    </w:p>
    <w:p w14:paraId="622777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（2）技术负责人：主持本次密评技术管理工作，解决密评工作执行过程中遇到的技术相关难题</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具备</w:t>
      </w:r>
      <w:r>
        <w:rPr>
          <w:rFonts w:hint="default" w:ascii="Times New Roman" w:hAnsi="Times New Roman" w:eastAsia="宋体" w:cs="Times New Roman"/>
          <w:color w:val="auto"/>
          <w:sz w:val="24"/>
          <w:szCs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网络安全能力认证证书（CCSC）</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注册渗透测试工程师（CISP-PTE）</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信息安全保障人员认证（CISAW）</w:t>
      </w:r>
      <w:r>
        <w:rPr>
          <w:rFonts w:hint="eastAsia" w:ascii="Times New Roman" w:hAnsi="Times New Roman" w:eastAsia="宋体" w:cs="Times New Roman"/>
          <w:color w:val="auto"/>
          <w:sz w:val="24"/>
          <w:szCs w:val="24"/>
          <w:lang w:val="en-US" w:eastAsia="zh-CN"/>
        </w:rPr>
        <w:t>证书。</w:t>
      </w:r>
    </w:p>
    <w:p w14:paraId="2A2954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auto"/>
          <w:sz w:val="24"/>
          <w:szCs w:val="21"/>
          <w:lang w:val="en-US" w:eastAsia="zh-CN"/>
        </w:rPr>
      </w:pPr>
      <w:r>
        <w:rPr>
          <w:rFonts w:hint="eastAsia" w:ascii="Times New Roman" w:hAnsi="Times New Roman" w:eastAsia="宋体" w:cs="Times New Roman"/>
          <w:color w:val="auto"/>
          <w:sz w:val="24"/>
          <w:szCs w:val="24"/>
        </w:rPr>
        <w:t>（3）项目团队成员（除项目负责人和技术负责人）不少于4人，负责现场密评实施工作和报告编制等工作。</w:t>
      </w:r>
      <w:r>
        <w:rPr>
          <w:rFonts w:hint="eastAsia" w:ascii="Times New Roman" w:hAnsi="Times New Roman" w:eastAsia="宋体" w:cs="Times New Roman"/>
          <w:color w:val="auto"/>
          <w:sz w:val="24"/>
          <w:szCs w:val="24"/>
          <w:lang w:val="en-US" w:eastAsia="zh-CN"/>
        </w:rPr>
        <w:t>均具备</w:t>
      </w:r>
      <w:r>
        <w:rPr>
          <w:rFonts w:hint="default" w:ascii="Times New Roman" w:hAnsi="Times New Roman" w:eastAsia="宋体" w:cs="Times New Roman"/>
          <w:color w:val="auto"/>
          <w:sz w:val="24"/>
        </w:rPr>
        <w:t>商用密码应用安全性评估从业人员考核成绩单或商用密码应用安全性评估人员测评能力考核成绩单</w:t>
      </w:r>
      <w:r>
        <w:rPr>
          <w:rFonts w:hint="eastAsia" w:ascii="Times New Roman" w:hAnsi="Times New Roman" w:eastAsia="宋体" w:cs="Times New Roman"/>
          <w:color w:val="auto"/>
          <w:sz w:val="24"/>
          <w:lang w:val="en-US" w:eastAsia="zh-CN"/>
        </w:rPr>
        <w:t>及及</w:t>
      </w:r>
      <w:r>
        <w:rPr>
          <w:rFonts w:ascii="Times New Roman" w:hAnsi="Times New Roman" w:cs="Times New Roman"/>
          <w:color w:val="auto"/>
          <w:sz w:val="24"/>
          <w:szCs w:val="21"/>
        </w:rPr>
        <w:t>注册信息安全专业人员（CISP）</w:t>
      </w:r>
      <w:r>
        <w:rPr>
          <w:rFonts w:hint="eastAsia" w:cs="Times New Roman"/>
          <w:color w:val="auto"/>
          <w:sz w:val="24"/>
          <w:szCs w:val="21"/>
          <w:lang w:val="en-US" w:eastAsia="zh-CN"/>
        </w:rPr>
        <w:t>证书。</w:t>
      </w:r>
    </w:p>
    <w:p w14:paraId="11CA1E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auto"/>
          <w:sz w:val="24"/>
          <w:szCs w:val="21"/>
          <w:lang w:val="en-US" w:eastAsia="zh-CN"/>
        </w:rPr>
      </w:pPr>
      <w:r>
        <w:rPr>
          <w:rFonts w:hint="eastAsia" w:cs="Times New Roman"/>
          <w:color w:val="auto"/>
          <w:sz w:val="24"/>
          <w:szCs w:val="21"/>
          <w:lang w:val="en-US" w:eastAsia="zh-CN"/>
        </w:rPr>
        <w:t>密码测评工作内容主要是，测评信息系统中用户的隐私信息和业务信息在传输和存储过程中是否采用合规的密码技术保护其机密性和完整性，要求确认测评系统的数据和信息传输的安全性，并对安全性传输进行测评。在测评过程中要注意对用户的信息进行安全防护。</w:t>
      </w:r>
    </w:p>
    <w:p w14:paraId="3979FF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3、技术要求</w:t>
      </w:r>
    </w:p>
    <w:p w14:paraId="466FAE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bookmarkStart w:id="7" w:name="_Hlk105404081"/>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依据国家密码法规、密码应用相关技术标准，采用科学的测评方法、流程和工作规范开展商用密码应用安全性评估工作。供应商应具备商用密码应用安全性技术测评实施、管理测评实施、系统整体评估能力。供应商为本项目配备能够依据测评结果做出专业判断以及出具测评报告的能力的测评人员，测评人员必须为通过国家密码管理部门（或其授权的机构）组织的考核（即商用密码应用安全性评估人员测评能力考核证书），遵守国家有关法律法规，按照相关标准，为用户提供安全、客观、公正的评估服务，保证评估的质量和效果。</w:t>
      </w:r>
    </w:p>
    <w:p w14:paraId="45778B4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具有完善的测评方案，有计划、按步骤地开展测评工作，且测评方案应专业性强，对系统现状及需求理解应准确，方案应科学合理，内容应完整、可靠性强，实施方法和技术措施应可操作性和有效性强，在签订密评合同后供应商应立即成立密评工作小组，并严格按照合同履行密评责任。</w:t>
      </w:r>
    </w:p>
    <w:p w14:paraId="16278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具有良好的质量控制的能力和质量管理体系，以保证测评工作的客观、公正、安全。供应商针对本项目测评过程中的质量管理方案内项目质量管理应完备，项目质量保障措施应科学、可行、完善，项目管理与风险应控制合理。</w:t>
      </w:r>
    </w:p>
    <w:p w14:paraId="047121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供应商在现场测评工作中必须在不影响采购人信息系统正常运行的前提下进行。</w:t>
      </w:r>
    </w:p>
    <w:p w14:paraId="031743F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供应商应遵守相应的密评工作制度，包括会议制度、密评文件制度、密评记录制度、工作报告制度等，保证密评工作协调有序的进行。</w:t>
      </w:r>
    </w:p>
    <w:p w14:paraId="2E972F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根据被测系统的具体情况，按合同约定，配备满足密评工作需要的人员、设备和工具。为保障密评实施与合同约定服务周期内的服务响应，供应商应具备一定的测评工具开发能力以及在测评服务地进行系统环境模拟实验能力。</w:t>
      </w:r>
    </w:p>
    <w:p w14:paraId="78F3E0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7</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供应商应具有完善的应急流程，具有快速应急响应服务团队，以保证在整个项目过程中不影响委托单位信息系统的正常运行。</w:t>
      </w:r>
    </w:p>
    <w:p w14:paraId="3EF018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为保障密评过程中可能涉及的重要数据和敏感信息的安全，供应商应配有相关能力支撑的保密办公区，并具备安全保密管理制度与数据安全能力，采取的安全管理措施应得当，且能够很好保障本项目测评数据的安全，明确对采购人的系统、信息、数据有安全保密的义务，项目组需在入场前签署保密协议。</w:t>
      </w:r>
    </w:p>
    <w:p w14:paraId="58E8B5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9</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供应商完成商用密码应用安全性评估工作后，应协助用户在30日内将评估结果报国家密码管理部门备案。</w:t>
      </w:r>
    </w:p>
    <w:bookmarkEnd w:id="7"/>
    <w:p w14:paraId="6C1DEA4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4、工作交付物</w:t>
      </w:r>
    </w:p>
    <w:p w14:paraId="15F7CE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sz w:val="24"/>
          <w:szCs w:val="24"/>
        </w:rPr>
      </w:pPr>
      <w:r>
        <w:rPr>
          <w:rFonts w:hint="eastAsia" w:ascii="Times New Roman" w:hAnsi="Times New Roman" w:eastAsia="宋体" w:cs="Times New Roman"/>
          <w:color w:val="auto"/>
          <w:sz w:val="24"/>
          <w:szCs w:val="24"/>
        </w:rPr>
        <w:t>国土空间基础信息平台系</w:t>
      </w:r>
      <w:r>
        <w:rPr>
          <w:rFonts w:hint="eastAsia" w:ascii="Times New Roman" w:hAnsi="Times New Roman" w:eastAsia="宋体" w:cs="Times New Roman"/>
          <w:sz w:val="24"/>
          <w:szCs w:val="24"/>
        </w:rPr>
        <w:t>统商用密码应用安全性评估工作的成果包括：</w:t>
      </w:r>
    </w:p>
    <w:p w14:paraId="4774FD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《国土空间基础信息平台商用密码应用安全性评估报告》</w:t>
      </w:r>
    </w:p>
    <w:p w14:paraId="75F51C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《国土空间基础信息平台密码应用改进建议书》</w:t>
      </w:r>
    </w:p>
    <w:p w14:paraId="1E8EF093">
      <w:pPr>
        <w:spacing w:line="360" w:lineRule="auto"/>
        <w:ind w:firstLine="480" w:firstLineChars="200"/>
        <w:outlineLvl w:val="0"/>
        <w:rPr>
          <w:rFonts w:hint="eastAsia" w:ascii="Times New Roman" w:hAnsi="Times New Roman" w:eastAsia="宋体" w:cs="Times New Roman"/>
          <w:b w:val="0"/>
          <w:bCs w:val="0"/>
          <w:sz w:val="24"/>
          <w:lang w:val="en-US" w:eastAsia="zh-CN"/>
        </w:rPr>
      </w:pPr>
    </w:p>
    <w:p w14:paraId="71FF6CAA">
      <w:pPr>
        <w:spacing w:line="360" w:lineRule="auto"/>
        <w:ind w:firstLine="480" w:firstLineChars="200"/>
        <w:outlineLvl w:val="0"/>
        <w:rPr>
          <w:rFonts w:hint="eastAsia" w:ascii="Times New Roman" w:hAnsi="Times New Roman" w:eastAsia="宋体" w:cs="Times New Roman"/>
          <w:b w:val="0"/>
          <w:bCs w:val="0"/>
          <w:sz w:val="24"/>
          <w:lang w:val="en-US" w:eastAsia="zh-CN"/>
        </w:rPr>
      </w:pPr>
    </w:p>
    <w:p w14:paraId="07C011E1">
      <w:pPr>
        <w:spacing w:line="360" w:lineRule="auto"/>
        <w:ind w:firstLine="480" w:firstLineChars="200"/>
        <w:outlineLvl w:val="0"/>
        <w:rPr>
          <w:rFonts w:hint="eastAsia" w:ascii="Times New Roman" w:hAnsi="Times New Roman" w:eastAsia="宋体" w:cs="Times New Roman"/>
          <w:b w:val="0"/>
          <w:bCs w:val="0"/>
          <w:sz w:val="24"/>
          <w:lang w:val="en-US" w:eastAsia="zh-CN"/>
        </w:rPr>
      </w:pPr>
    </w:p>
    <w:p w14:paraId="2A4B66F0">
      <w:pPr>
        <w:spacing w:line="360" w:lineRule="auto"/>
        <w:ind w:firstLine="480" w:firstLineChars="200"/>
        <w:outlineLvl w:val="0"/>
        <w:rPr>
          <w:rFonts w:hint="eastAsia" w:ascii="Times New Roman" w:hAnsi="Times New Roman" w:eastAsia="宋体" w:cs="Times New Roman"/>
          <w:b w:val="0"/>
          <w:bCs w:val="0"/>
          <w:sz w:val="24"/>
          <w:lang w:val="en-US" w:eastAsia="zh-CN"/>
        </w:rPr>
        <w:sectPr>
          <w:headerReference r:id="rId6" w:type="default"/>
          <w:pgSz w:w="11906" w:h="16838"/>
          <w:pgMar w:top="1440" w:right="1800" w:bottom="1440" w:left="1800" w:header="851" w:footer="992" w:gutter="0"/>
          <w:cols w:space="720" w:num="1"/>
          <w:docGrid w:type="lines" w:linePitch="312" w:charSpace="0"/>
        </w:sectPr>
      </w:pPr>
    </w:p>
    <w:p w14:paraId="32542A45">
      <w:pPr>
        <w:pStyle w:val="11"/>
        <w:rPr>
          <w:rFonts w:ascii="Times New Roman" w:hAnsi="Times New Roman"/>
        </w:rPr>
      </w:pPr>
      <w:r>
        <w:rPr>
          <w:rFonts w:ascii="Times New Roman" w:hAnsi="Times New Roman"/>
        </w:rPr>
        <w:t>第三部分  供应商须知</w:t>
      </w:r>
      <w:bookmarkEnd w:id="1"/>
    </w:p>
    <w:p w14:paraId="100ECAFC">
      <w:pPr>
        <w:pStyle w:val="29"/>
        <w:spacing w:line="360" w:lineRule="auto"/>
        <w:jc w:val="center"/>
        <w:rPr>
          <w:rFonts w:ascii="Times New Roman" w:hAnsi="Times New Roman" w:eastAsia="宋体" w:cs="Times New Roman"/>
          <w:color w:val="auto"/>
        </w:rPr>
      </w:pPr>
      <w:bookmarkStart w:id="8" w:name="_Toc411426751"/>
    </w:p>
    <w:p w14:paraId="7FA77800">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A  说明</w:t>
      </w:r>
    </w:p>
    <w:p w14:paraId="001C835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概述</w:t>
      </w:r>
    </w:p>
    <w:p w14:paraId="5819D6E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2C10DF0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本竞争性磋商文件仅适用于磋商邀请函中所叙述项目货物和服务的采购。</w:t>
      </w:r>
    </w:p>
    <w:p w14:paraId="6B8E4D24">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52128B03">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定义</w:t>
      </w:r>
    </w:p>
    <w:p w14:paraId="25C98B32">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“采购人”系指本次磋商活动的采购单位。“采购代理机构”系指组织本次磋商活动的机构，即“天津市政府采购中心”。</w:t>
      </w:r>
    </w:p>
    <w:p w14:paraId="43FC10F3">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“投标人”系指向采购代理机构提交响应文件的供应商。</w:t>
      </w:r>
    </w:p>
    <w:p w14:paraId="1064033B">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3. “服务”系指按本竞争性磋商文件规定供应商须承担的相关服务和竞争性磋商文件中规定供应商应承担的相关义务。</w:t>
      </w:r>
    </w:p>
    <w:p w14:paraId="5494DCE2">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解释权</w:t>
      </w:r>
    </w:p>
    <w:p w14:paraId="60D5C76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本次磋商的最终解释权归为采购人、采购代理机构。</w:t>
      </w:r>
    </w:p>
    <w:p w14:paraId="1CE9074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本文件未作须知明示，而又有相关法律、法规规定的，采购人、采购代理机构将对此解释为依据有关法律、法规的规定。</w:t>
      </w:r>
    </w:p>
    <w:p w14:paraId="6BCC560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合格的投标人</w:t>
      </w:r>
    </w:p>
    <w:p w14:paraId="050A70E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4EE98F7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4.2 符合《磋商邀请函》中关于供应商资格要求（实质性要求）的规定。</w:t>
      </w:r>
    </w:p>
    <w:p w14:paraId="5044547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4.3 关于联合体参与磋商</w:t>
      </w:r>
    </w:p>
    <w:p w14:paraId="08F7F5F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《磋商邀请函》接受联合体参与磋商的：</w:t>
      </w:r>
    </w:p>
    <w:p w14:paraId="585EB2D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（1）两个以上的自然人、法人或者其他组织可以组成一个联合体，以一个供应商的身份共同参加政府采购。</w:t>
      </w:r>
    </w:p>
    <w:p w14:paraId="0006F53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磋商邀请函》规定的供应商资格条件（实质性要求）。</w:t>
      </w:r>
    </w:p>
    <w:p w14:paraId="32434B7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w:t>
      </w:r>
      <w:r>
        <w:rPr>
          <w:rFonts w:hint="eastAsia" w:ascii="Times New Roman" w:hAnsi="Times New Roman" w:eastAsia="宋体" w:cs="Times New Roman"/>
        </w:rPr>
        <w:t>同一合同项下</w:t>
      </w:r>
      <w:r>
        <w:rPr>
          <w:rFonts w:ascii="Times New Roman" w:hAnsi="Times New Roman" w:eastAsia="宋体" w:cs="Times New Roman"/>
        </w:rPr>
        <w:t>投标，也不得组成新的联合体参加同一</w:t>
      </w:r>
      <w:r>
        <w:rPr>
          <w:rFonts w:hint="eastAsia" w:ascii="Times New Roman" w:hAnsi="Times New Roman" w:eastAsia="宋体" w:cs="Times New Roman"/>
        </w:rPr>
        <w:t>合同</w:t>
      </w:r>
      <w:r>
        <w:rPr>
          <w:rFonts w:ascii="Times New Roman" w:hAnsi="Times New Roman" w:eastAsia="宋体" w:cs="Times New Roman"/>
        </w:rPr>
        <w:t>项下的投标。</w:t>
      </w:r>
    </w:p>
    <w:p w14:paraId="1F72987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宋体" w:hAnsi="宋体" w:eastAsia="宋体" w:cs="Times New Roman"/>
        </w:rPr>
        <w:t>下载竞争性磋商文件时，应以联合体协议中确定的主体方名义下载。</w:t>
      </w:r>
    </w:p>
    <w:p w14:paraId="18C242F2">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（5）联合体参与磋商的，应以主体方名义提交投标保证金（如有），对联合体各方均具有约束力。</w:t>
      </w:r>
    </w:p>
    <w:p w14:paraId="4A12AC8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59E138D">
      <w:pPr>
        <w:pStyle w:val="29"/>
        <w:spacing w:line="360" w:lineRule="auto"/>
        <w:ind w:firstLine="480" w:firstLineChars="200"/>
        <w:rPr>
          <w:rFonts w:ascii="Times New Roman" w:hAnsi="Times New Roman" w:eastAsia="宋体" w:cs="Times New Roman"/>
          <w:color w:val="auto"/>
        </w:rPr>
      </w:pPr>
      <w:r>
        <w:rPr>
          <w:rFonts w:ascii="Times New Roman" w:hAnsi="Times New Roman" w:cs="Times New Roman"/>
        </w:rPr>
        <w:t>（7）联合体中任意一方为中小企业的，该方应提供《中小企业声明函》。</w:t>
      </w:r>
    </w:p>
    <w:p w14:paraId="50E242A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（8）联合体各方应当共同与采购人签订采购合同，就采购合同约定的事项对采购人承担连带责任。</w:t>
      </w:r>
    </w:p>
    <w:p w14:paraId="2CDCC93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4.4 关于关联企业</w:t>
      </w:r>
    </w:p>
    <w:p w14:paraId="463FCD4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w:t>
      </w:r>
      <w:r>
        <w:rPr>
          <w:rFonts w:hint="eastAsia" w:ascii="Times New Roman" w:hAnsi="Times New Roman" w:eastAsia="宋体" w:cs="Times New Roman"/>
        </w:rPr>
        <w:t>合同</w:t>
      </w:r>
      <w:r>
        <w:rPr>
          <w:rFonts w:ascii="Times New Roman" w:hAnsi="Times New Roman" w:eastAsia="宋体" w:cs="Times New Roman"/>
        </w:rPr>
        <w:t>项下的投标</w:t>
      </w:r>
      <w:r>
        <w:rPr>
          <w:rFonts w:hint="eastAsia" w:ascii="Times New Roman" w:hAnsi="Times New Roman" w:eastAsia="宋体" w:cs="Times New Roman"/>
          <w:color w:val="auto"/>
        </w:rPr>
        <w:t>。如同时参加，则评审时将同时被拒绝。</w:t>
      </w:r>
    </w:p>
    <w:p w14:paraId="09E7796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关于分公司参与磋商</w:t>
      </w:r>
    </w:p>
    <w:p w14:paraId="6B78DD2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D5F4EE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2DE497B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150BC04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关于中小微企业参与磋商</w:t>
      </w:r>
    </w:p>
    <w:p w14:paraId="2469428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7075453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4B8A101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1B9B324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708A14B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25DBAB6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除《磋商项目需求》有特殊规定外，投标人提供的货物应当是全新的、未使用过的，货物和相关服务应当符合竞争性磋商文件的要求，并且其质量完全符合国家标准、行业标准或地方标准。</w:t>
      </w:r>
    </w:p>
    <w:p w14:paraId="07A9733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48206B9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5D38C21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 投标费用</w:t>
      </w:r>
    </w:p>
    <w:p w14:paraId="13D9298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无论投标过程中的做法和结果如何，投标人自行承担所有与参加磋商有关的费用。</w:t>
      </w:r>
    </w:p>
    <w:p w14:paraId="06EC8B8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 信息发布</w:t>
      </w:r>
    </w:p>
    <w:p w14:paraId="1A1BCD6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本项目需要公开的有关信息，包括采购信息公告、更正公告、成交结果公告、终止公告等与磋商活动有关的通知，采购人、采购代理机构均将通过“</w:t>
      </w:r>
      <w:r>
        <w:rPr>
          <w:rFonts w:ascii="Times New Roman" w:hAnsi="Times New Roman" w:eastAsia="宋体" w:cs="Times New Roman"/>
          <w:color w:val="auto"/>
        </w:rPr>
        <w:t>天津市政府采购网（http://tjgp.cz.tj.gov.cn）</w:t>
      </w:r>
      <w:r>
        <w:rPr>
          <w:rFonts w:hint="eastAsia" w:ascii="Times New Roman" w:hAnsi="Times New Roman" w:eastAsia="宋体" w:cs="Times New Roman"/>
          <w:color w:val="auto"/>
        </w:rPr>
        <w:t>”和“</w:t>
      </w:r>
      <w:r>
        <w:rPr>
          <w:rFonts w:ascii="Times New Roman" w:hAnsi="Times New Roman" w:eastAsia="宋体" w:cs="Times New Roman"/>
          <w:color w:val="auto"/>
        </w:rPr>
        <w:t>天津市政府采购</w:t>
      </w:r>
      <w:r>
        <w:rPr>
          <w:rFonts w:hint="eastAsia" w:ascii="Times New Roman" w:hAnsi="Times New Roman" w:eastAsia="宋体" w:cs="Times New Roman"/>
          <w:color w:val="auto"/>
        </w:rPr>
        <w:t>中心</w:t>
      </w:r>
      <w:r>
        <w:rPr>
          <w:rFonts w:ascii="Times New Roman" w:hAnsi="Times New Roman" w:eastAsia="宋体" w:cs="Times New Roman"/>
          <w:color w:val="auto"/>
        </w:rPr>
        <w:t>网（http://tjgpc.zwfwb.tj.gov.cn）</w:t>
      </w:r>
      <w:r>
        <w:rPr>
          <w:rFonts w:hint="eastAsia" w:ascii="Times New Roman" w:hAnsi="Times New Roman" w:eastAsia="宋体" w:cs="Times New Roman"/>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hAnsi="Times New Roman" w:eastAsia="宋体" w:cs="Times New Roman"/>
          <w:color w:val="auto"/>
        </w:rPr>
        <w:t>承担由此可能产生的风险。</w:t>
      </w:r>
    </w:p>
    <w:p w14:paraId="107A0F1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72400D5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4FEEAF5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31EF3CF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25A55A8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6897F74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33D0CD9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004B34F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12F6F65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2091C9B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0AA070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3D771DA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749AF30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 其他</w:t>
      </w:r>
    </w:p>
    <w:p w14:paraId="66E416D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52D3BE17">
      <w:pPr>
        <w:pStyle w:val="29"/>
        <w:spacing w:line="360" w:lineRule="auto"/>
        <w:ind w:firstLine="480" w:firstLineChars="200"/>
        <w:jc w:val="both"/>
        <w:rPr>
          <w:rFonts w:ascii="Times New Roman" w:hAnsi="Times New Roman" w:eastAsia="宋体" w:cs="Times New Roman"/>
          <w:color w:val="auto"/>
        </w:rPr>
      </w:pPr>
    </w:p>
    <w:p w14:paraId="6CE92DFC">
      <w:pPr>
        <w:pStyle w:val="29"/>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B  竞争性磋商文件</w:t>
      </w:r>
    </w:p>
    <w:p w14:paraId="337073D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 竞争性磋商文件的构成</w:t>
      </w:r>
    </w:p>
    <w:p w14:paraId="6183EDA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10.1 竞争性磋商文件由下述部分组成：</w:t>
      </w:r>
    </w:p>
    <w:p w14:paraId="2C27712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（1）磋商邀请函；</w:t>
      </w:r>
    </w:p>
    <w:p w14:paraId="0315BA4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（2）磋商项目要求；</w:t>
      </w:r>
    </w:p>
    <w:p w14:paraId="7D9C9ED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（3）供应商须知；</w:t>
      </w:r>
    </w:p>
    <w:p w14:paraId="440153F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（4）合同草案；</w:t>
      </w:r>
    </w:p>
    <w:p w14:paraId="727D8FF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（5）响应文件格式；</w:t>
      </w:r>
    </w:p>
    <w:p w14:paraId="5EB4CAC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（6）竞争性磋商文件的更正公告内容（如有）。</w:t>
      </w:r>
    </w:p>
    <w:p w14:paraId="3373204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10.2 除非有特殊要求，竞争性磋商文件不单独提供磋商项目使用地的自然环境、气候条件、公用设施等情况，投标人被视为熟悉上述与履行合同有关的一切情况。</w:t>
      </w:r>
    </w:p>
    <w:p w14:paraId="03C53E4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《磋商项目需求》加注“★”号条款为实质性技术条款，不得出现负偏离，发生负偏离即做无效标处理。</w:t>
      </w:r>
    </w:p>
    <w:p w14:paraId="44671BB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10.4 竞争性磋商文件中涉及的参照品牌、型号仅起说明作用，并没有任何限制性，投标人在投标中可以选用其他替代品牌或型号，但这些替代要实质上优于或相当于磋商要求。</w:t>
      </w:r>
    </w:p>
    <w:p w14:paraId="476BA69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22C39DD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竞争性磋商文件的澄清和修改</w:t>
      </w:r>
    </w:p>
    <w:p w14:paraId="10003D6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483E45D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65122E4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14:paraId="75A5811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08292D0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26BC98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答疑会和踏勘现场</w:t>
      </w:r>
    </w:p>
    <w:p w14:paraId="4C4A248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12.1 采购人、采购代理机构召开答疑会的，所有投标人应按《磋商邀请函》规定的时间、地点参加答疑会。投标人如不参加，其风险由投标人自行承担，采购人、采购代理机构不承担任何责任。</w:t>
      </w:r>
    </w:p>
    <w:p w14:paraId="4F1F4B3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12.2 采购人、采购代理机构组织踏勘现场的，所有投标人按《磋商邀请函》规定的时间、地点参加踏勘现场活动。投标人如不参加，其风险由投标人自行承担，采购人、采购代理机构不承担任何责任。</w:t>
      </w:r>
    </w:p>
    <w:p w14:paraId="1B74A3E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竞争性磋商文件的修改，不作为投标人编制响应文件的依据。</w:t>
      </w:r>
    </w:p>
    <w:p w14:paraId="6BB1A2EE">
      <w:pPr>
        <w:pStyle w:val="29"/>
        <w:spacing w:line="360" w:lineRule="auto"/>
        <w:ind w:firstLine="480" w:firstLineChars="200"/>
        <w:jc w:val="both"/>
        <w:rPr>
          <w:rFonts w:ascii="Times New Roman" w:hAnsi="Times New Roman" w:eastAsia="宋体" w:cs="Times New Roman"/>
          <w:color w:val="auto"/>
        </w:rPr>
      </w:pPr>
    </w:p>
    <w:p w14:paraId="0220A85C">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C  响应文件的编制</w:t>
      </w:r>
    </w:p>
    <w:p w14:paraId="3B4FB17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要求</w:t>
      </w:r>
    </w:p>
    <w:p w14:paraId="6BB3766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13.1 投标人应仔细阅读竞争性磋商文件的所有内容，按竞争性磋商文件要求编制响应文件，以使其投标对竞争性磋商文件做出实质性响应。否则，其响应文件可能被拒绝，投标人须自行承担由此引起的风险和责任。</w:t>
      </w:r>
    </w:p>
    <w:p w14:paraId="7ECC64F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13.2 投标人应根据磋商项目需求和响应文件格式编制响应文件，保证其真实有效，并承担相应的法律责任。</w:t>
      </w:r>
    </w:p>
    <w:p w14:paraId="19A3486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13.3 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5A66CC4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 投标语言及计量单位</w:t>
      </w:r>
    </w:p>
    <w:p w14:paraId="1AB8CFD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14:paraId="4FD2A0E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14.2 除竞争性磋商文件中另有规定外，响应文件所使用的计量单位均应使用中华人民共和国法定计量单位。</w:t>
      </w:r>
    </w:p>
    <w:p w14:paraId="27E3C25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 响应文件格式</w:t>
      </w:r>
    </w:p>
    <w:p w14:paraId="10F4ABE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15.1 投标人应按竞争性磋商文件第五部分提供的响应文件格式完整填写。因不按要求编制而引起系统无法检索、读取相关信息时，其后果由投标人自行承担。</w:t>
      </w:r>
    </w:p>
    <w:p w14:paraId="3689958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15.2 投标人可对本竞争性磋商文件“磋商项目要求”所列的所有货物进行投标，也可只对其中一包或几包的货物投标；若无特殊说明，每一包的内容不得分项投标，原则上按照整包确定成交供应商。</w:t>
      </w:r>
    </w:p>
    <w:p w14:paraId="0E68758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如投标多个包的，要求按包分别独立制作响应文件。</w:t>
      </w:r>
    </w:p>
    <w:p w14:paraId="02A8BC7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 响应文件（包括封面和目录）的每一页，从封面开始按阿拉伯数字1、2、3</w:t>
      </w:r>
      <w:r>
        <w:rPr>
          <w:rFonts w:hint="eastAsia" w:ascii="宋体" w:hAnsi="宋体" w:eastAsia="宋体" w:cs="Times New Roman"/>
          <w:color w:val="auto"/>
        </w:rPr>
        <w:t>…</w:t>
      </w:r>
      <w:r>
        <w:rPr>
          <w:rFonts w:hint="eastAsia" w:ascii="Times New Roman" w:hAnsi="Times New Roman" w:eastAsia="宋体" w:cs="Times New Roman"/>
          <w:color w:val="auto"/>
        </w:rPr>
        <w:t>顺序编制页码。</w:t>
      </w:r>
    </w:p>
    <w:p w14:paraId="7DBA66C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 响应文件的组成</w:t>
      </w:r>
    </w:p>
    <w:p w14:paraId="1FBC6A4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16.1 按照《磋商邀请函》规定的时间分别上传加盖电子签章的两阶段电子响应文件。</w:t>
      </w:r>
    </w:p>
    <w:p w14:paraId="73BE005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 报价</w:t>
      </w:r>
    </w:p>
    <w:p w14:paraId="0AE716A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17.1 报价书、报价分项一览表等各表中的报价，若无特殊说明应采用人民币填报。</w:t>
      </w:r>
    </w:p>
    <w:p w14:paraId="16CCF29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17.2 报价是</w:t>
      </w:r>
      <w:r>
        <w:rPr>
          <w:rFonts w:hint="eastAsia"/>
          <w:color w:val="auto"/>
        </w:rPr>
        <w:t>为完成竞争性磋商文件规定的一切工作所需的全部费用的最终优惠价格。</w:t>
      </w:r>
    </w:p>
    <w:p w14:paraId="5BB6718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53D75E2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18. 投标人资格证明文件</w:t>
      </w:r>
    </w:p>
    <w:p w14:paraId="19F800C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投标人必须提交证明其有资格进行投标和有能力履行合同的文件，作为响应文件的一部分。</w:t>
      </w:r>
    </w:p>
    <w:p w14:paraId="1C6F76E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（1）《磋商邀请函》中规定的供应商资格要求（实质性要求）证明文件；</w:t>
      </w:r>
    </w:p>
    <w:p w14:paraId="75E8311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（2）若国家及行业对投标项目有特殊资格要求的，还须提供特殊资格证明文件；</w:t>
      </w:r>
    </w:p>
    <w:p w14:paraId="3D2F46B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（3）涉及本须知中“4. 合格的投标人”相关要求的，按其要求执行。</w:t>
      </w:r>
    </w:p>
    <w:p w14:paraId="5BBEB0B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 技术响应文件</w:t>
      </w:r>
    </w:p>
    <w:p w14:paraId="7F72054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19.1 投标人须提交证明其拟供货物符合竞争性磋商文件规定的技术响应文件，作为响应文件的一部分。</w:t>
      </w:r>
    </w:p>
    <w:p w14:paraId="0FA84F3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19.2 上述文件可以是文字资料、图纸或数据，并须提供：</w:t>
      </w:r>
    </w:p>
    <w:p w14:paraId="5A2101C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（1）货物主要技术性能的详细描述；</w:t>
      </w:r>
    </w:p>
    <w:p w14:paraId="01C556C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14E50AA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逐条对竞争性磋商文件要求的技术规格进行评议，并按竞争性磋商文件所附格式完整地填写《技术要求点对点应答表》，说明自己所投标的货物和相关服务内容与采购人、采购代理机构相应要求的偏离情况。</w:t>
      </w:r>
    </w:p>
    <w:p w14:paraId="3F362BE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19.3 响应文件中设备的性能指标应达到或优于竞争性磋商文件中所列技术指标。投标人应注意竞争性磋商文件中所列技术指标仅列出了最低限度。投标人在《技术要求点对点应答表》“项目需求书要求”的投标应答中必须列出具体数值或内容。如投标人未应答或只注明“符合”、“满足”等类似无具体内容的表述，将被视为不符合竞争性磋商文件要求。投标人自行承担由此造成的一切后果。</w:t>
      </w:r>
    </w:p>
    <w:p w14:paraId="1ECDC85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 投标保证金</w:t>
      </w:r>
    </w:p>
    <w:p w14:paraId="090E964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20.1 按照《磋商项目需求》要求执行。</w:t>
      </w:r>
    </w:p>
    <w:p w14:paraId="271567A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 符合《政府采购法实施条例》和《政府采购竞争性磋商采购方式管理暂行办法》相关规定。</w:t>
      </w:r>
    </w:p>
    <w:p w14:paraId="41F7EDB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磋商有效期</w:t>
      </w:r>
    </w:p>
    <w:p w14:paraId="40050DD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21.1 磋商有效期为响应文件开启之日起60天。响应书中规定的有效期短于竞争性磋商文件规定的，其投标将被拒绝。</w:t>
      </w:r>
    </w:p>
    <w:p w14:paraId="12B92B8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14:paraId="3176C71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响应文件的签署及规定</w:t>
      </w:r>
    </w:p>
    <w:p w14:paraId="24E8294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响应文件应按《磋商项目需求》和《响应文件格式》如实编写，未尽事宜可自行补充。响应文件内容不完整、格式不符合导致响应文件被误读、漏读或者查找不到相关内容的，投标人自行承担由此产生的风险。</w:t>
      </w:r>
    </w:p>
    <w:p w14:paraId="7B269E3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22.2 投标人按照《磋商邀请函》的要求提交网上应答并分别</w:t>
      </w:r>
      <w:r>
        <w:rPr>
          <w:rFonts w:hint="eastAsia" w:ascii="Times New Roman" w:hAnsi="Times New Roman" w:cs="Times New Roman" w:eastAsiaTheme="minorEastAsia"/>
          <w:color w:val="auto"/>
          <w:szCs w:val="32"/>
        </w:rPr>
        <w:t>上传加盖电子签章的第一、第二阶段电子响应文件</w:t>
      </w:r>
      <w:r>
        <w:rPr>
          <w:rFonts w:hint="eastAsia" w:ascii="Times New Roman" w:hAnsi="Times New Roman" w:eastAsia="宋体" w:cs="Times New Roman"/>
          <w:color w:val="auto"/>
        </w:rPr>
        <w:t>（以通过天津公共资源电子签章客户端正确读取签章信息为准）。加盖电子签章的电子响应文件应与网上应答填报内容一致。</w:t>
      </w:r>
    </w:p>
    <w:p w14:paraId="1A70C3A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22.3 响应文件因模糊不清或表达不清所引起的后果由投标人自负。</w:t>
      </w:r>
    </w:p>
    <w:p w14:paraId="4D14F19C">
      <w:pPr>
        <w:pStyle w:val="29"/>
        <w:spacing w:line="360" w:lineRule="auto"/>
        <w:jc w:val="center"/>
        <w:rPr>
          <w:rFonts w:ascii="Times New Roman" w:hAnsi="Times New Roman" w:eastAsia="宋体" w:cs="Times New Roman"/>
          <w:color w:val="auto"/>
        </w:rPr>
      </w:pPr>
    </w:p>
    <w:p w14:paraId="3BFC34F2">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D  响应文件的网上应答和提交</w:t>
      </w:r>
    </w:p>
    <w:p w14:paraId="2C5C6FA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投标人须于《磋商邀请函》规定的投标截止时间前提交网上应答并上传加盖电子签章的电子响应文件（以通过天津公共资源电子签章客户端正确读取签章信息为准）。具体方式：</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使用天津数字认证有限公司发出的CA数字证书（原天津市电子认证中心发出尚在有效期内的CA数字证书仍可使用）登录后按要求进行网上应答并分别上传加盖电子签章的第一、第二阶段电子响应文件（以通过天津公共资源电子签章客户端正确读取签章信息为准）。如有需要，投标人可于工作时间且在竞争性磋商文件规定的截止时间前到天津市河东区红星路79号天津市政府采购中心窗口完成应答上传提交。</w:t>
      </w:r>
    </w:p>
    <w:p w14:paraId="735C963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 制作和上传电子响应文件要求</w:t>
      </w:r>
    </w:p>
    <w:p w14:paraId="069BD5F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24.1 投标人须下载天津市政府采购中心网-下载中心-《天津公共资源电子签章客户端安装包及使用说明》。</w:t>
      </w:r>
    </w:p>
    <w:p w14:paraId="6C9E236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540F42C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571A865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16EEEE2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34895AB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24.3 投标人应保证电子响应文件清晰，便于识别，如因上传、扫描、格式等原因导致评审时受到影响，由投标人自行承担相应责任。</w:t>
      </w:r>
    </w:p>
    <w:p w14:paraId="7C3C27F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24.4 未按规定提交网上应答和上传加盖电子签章的电子响应文件的投标将被拒绝。</w:t>
      </w:r>
    </w:p>
    <w:p w14:paraId="706EB3F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25. 投标人须承诺接受电子投标的方式，并自行承担由此带来的废标、无效投标的风险。</w:t>
      </w:r>
    </w:p>
    <w:p w14:paraId="7619F45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26. 未按竞争性磋商文件的规定提交网上应答和上传加盖投标人电子签章的电子响应文件（以通过天津公共资源电子签章客户端正确读取签章信息为准）的投标将被拒绝。</w:t>
      </w:r>
    </w:p>
    <w:p w14:paraId="25F7655B">
      <w:pPr>
        <w:pStyle w:val="29"/>
        <w:spacing w:line="360" w:lineRule="auto"/>
        <w:ind w:firstLine="480" w:firstLineChars="200"/>
        <w:jc w:val="both"/>
        <w:rPr>
          <w:rFonts w:ascii="Times New Roman" w:hAnsi="Times New Roman" w:eastAsia="宋体" w:cs="Times New Roman"/>
          <w:color w:val="auto"/>
        </w:rPr>
      </w:pPr>
    </w:p>
    <w:p w14:paraId="2EDD02F9">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E  磋商程序</w:t>
      </w:r>
    </w:p>
    <w:p w14:paraId="6EE84C3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27. </w:t>
      </w:r>
      <w:r>
        <w:rPr>
          <w:rFonts w:hint="eastAsia" w:ascii="Times New Roman" w:hAnsi="Times New Roman" w:eastAsia="宋体" w:cs="Times New Roman"/>
          <w:color w:val="auto"/>
        </w:rPr>
        <w:t>磋商步骤</w:t>
      </w:r>
    </w:p>
    <w:p w14:paraId="73F7AE6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27.1 </w:t>
      </w:r>
      <w:r>
        <w:rPr>
          <w:rFonts w:hint="eastAsia" w:ascii="Times New Roman" w:hAnsi="Times New Roman" w:eastAsia="宋体"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0D6C5ACF">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磋商小组要求供应商澄清、说明或者更正响应文件应当以书面形式做出。</w:t>
      </w:r>
    </w:p>
    <w:p w14:paraId="66DB4C27">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注：供应商法定代表人或其磋商代表人须携带身份证或其他有效身份证明原件参加磋商。</w:t>
      </w:r>
    </w:p>
    <w:p w14:paraId="1057E67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27.2 </w:t>
      </w:r>
      <w:r>
        <w:rPr>
          <w:rFonts w:hint="eastAsia" w:ascii="Times New Roman" w:hAnsi="Times New Roman" w:eastAsia="宋体"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6DD58E3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38F9F436">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供应商应当按照磋商文件的变动情况和磋商小组的要求重新提交电子响应文件，加盖电子签章</w:t>
      </w:r>
      <w:r>
        <w:rPr>
          <w:rFonts w:hint="eastAsia" w:ascii="Times New Roman" w:hAnsi="Times New Roman" w:eastAsia="宋体" w:cs="Times New Roman"/>
          <w:color w:val="auto"/>
        </w:rPr>
        <w:t>后于磋商小组规定的时间内通过天津市政府采购中心招投标系统“询标解答”上传至天津市政府采购中心招投标系统。</w:t>
      </w:r>
    </w:p>
    <w:p w14:paraId="6F38EAF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未实质性响应磋商文件的响应文件按无效响应处理，磋商小组应当告知提交响应文件的供应商。</w:t>
      </w:r>
    </w:p>
    <w:p w14:paraId="162B7EE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27.3 </w:t>
      </w:r>
      <w:r>
        <w:rPr>
          <w:rFonts w:hint="eastAsia" w:ascii="Times New Roman" w:hAnsi="Times New Roman" w:eastAsia="宋体"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6962FC9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27.4 </w:t>
      </w:r>
      <w:r>
        <w:rPr>
          <w:rFonts w:hint="eastAsia" w:ascii="Times New Roman" w:hAnsi="Times New Roman" w:eastAsia="宋体" w:cs="Times New Roman"/>
          <w:color w:val="auto"/>
        </w:rPr>
        <w:t>第四步：经磋商确定最终采购需求和提交最后报价的供应商后，由磋商小组采用综合评分法对提交最后报价的供应商的响应文件和最后报价进行综合评分。</w:t>
      </w:r>
    </w:p>
    <w:p w14:paraId="5B8A5E6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27.5 </w:t>
      </w:r>
      <w:r>
        <w:rPr>
          <w:rFonts w:hint="eastAsia" w:ascii="Times New Roman" w:hAnsi="Times New Roman" w:eastAsia="宋体"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31EFA3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27.6 </w:t>
      </w:r>
      <w:r>
        <w:rPr>
          <w:rFonts w:hint="eastAsia" w:ascii="Times New Roman" w:hAnsi="Times New Roman" w:eastAsia="宋体" w:cs="Times New Roman"/>
          <w:color w:val="auto"/>
        </w:rPr>
        <w:t>出现下列情形之一的，采购人或者采购代理机构应当终止竞争性磋商采购活动，发布项目终止公告并说明原因，重新开展采购活动：</w:t>
      </w:r>
    </w:p>
    <w:p w14:paraId="2C08527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）因情况变化，不再符合规定的竞争性磋商采购方式适用情形的；</w:t>
      </w:r>
    </w:p>
    <w:p w14:paraId="70B3F3D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2</w:t>
      </w:r>
      <w:r>
        <w:rPr>
          <w:rFonts w:hint="eastAsia" w:ascii="Times New Roman" w:hAnsi="Times New Roman" w:eastAsia="宋体" w:cs="Times New Roman"/>
          <w:color w:val="auto"/>
        </w:rPr>
        <w:t>）出现影响采购公正的违法、违规行为的；</w:t>
      </w:r>
    </w:p>
    <w:p w14:paraId="48A9D88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3</w:t>
      </w:r>
      <w:r>
        <w:rPr>
          <w:rFonts w:hint="eastAsia" w:ascii="Times New Roman" w:hAnsi="Times New Roman" w:eastAsia="宋体"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hAnsi="Times New Roman" w:eastAsia="宋体" w:cs="Times New Roman"/>
          <w:color w:val="auto"/>
        </w:rPr>
        <w:t>3</w:t>
      </w:r>
      <w:r>
        <w:rPr>
          <w:rFonts w:hint="eastAsia" w:ascii="Times New Roman" w:hAnsi="Times New Roman" w:eastAsia="宋体" w:cs="Times New Roman"/>
          <w:color w:val="auto"/>
        </w:rPr>
        <w:t>家的。</w:t>
      </w:r>
    </w:p>
    <w:p w14:paraId="74C473EA">
      <w:pPr>
        <w:pStyle w:val="29"/>
        <w:spacing w:line="360" w:lineRule="auto"/>
        <w:ind w:firstLine="480" w:firstLineChars="200"/>
        <w:jc w:val="both"/>
        <w:rPr>
          <w:rFonts w:ascii="Times New Roman" w:hAnsi="Times New Roman" w:eastAsia="宋体" w:cs="Times New Roman"/>
          <w:color w:val="auto"/>
        </w:rPr>
      </w:pPr>
      <w:r>
        <w:t xml:space="preserve">27.7 </w:t>
      </w:r>
      <w:r>
        <w:rPr>
          <w:rFonts w:hint="eastAsia"/>
        </w:rPr>
        <w:t>根据《财政部关于政府采购竞争性磋商采购方式管理暂行办法有关问题的补充通知》（财库〔</w:t>
      </w:r>
      <w:r>
        <w:t>2015</w:t>
      </w:r>
      <w:r>
        <w:rPr>
          <w:rFonts w:hint="eastAsia"/>
        </w:rPr>
        <w:t>〕</w:t>
      </w:r>
      <w:r>
        <w:t>124</w:t>
      </w:r>
      <w:r>
        <w:rPr>
          <w:rFonts w:hint="eastAsia"/>
        </w:rPr>
        <w:t>号）的规定，采用竞争性磋商采购方式采购的政府购买服务项目（含政府和社会资本合作项目），在采购过程中符合要求的供应商（社会资本）只有</w:t>
      </w:r>
      <w:r>
        <w:t>2</w:t>
      </w:r>
      <w:r>
        <w:rPr>
          <w:rFonts w:hint="eastAsia"/>
        </w:rPr>
        <w:t>家的，竞争性磋商采购活动可以继续进行。采购过程中符合要求的供应商（社会资本）只有</w:t>
      </w:r>
      <w:r>
        <w:t>1</w:t>
      </w:r>
      <w:r>
        <w:rPr>
          <w:rFonts w:hint="eastAsia"/>
        </w:rPr>
        <w:t>家的，采购人（项目实施机构）或者采购代理机构应当终止竞争性磋商采购活动，发布项目终止公告并说明原因，重新开展采购活动。</w:t>
      </w:r>
    </w:p>
    <w:p w14:paraId="2BED70B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 评审方法及标准</w:t>
      </w:r>
    </w:p>
    <w:p w14:paraId="45A5B37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6515A6B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28.2 磋商小组应当按照客观、公正、审慎的原则，根据竞争性磋商文件规定的评审程序、评审方法和评审标准进行独立评审。</w:t>
      </w:r>
    </w:p>
    <w:p w14:paraId="65E3C59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 竞争性磋商文件内容违反国家有关强制性规定的，磋商小组应当停止评审并向采购人或者采购代理机构说明情况。</w:t>
      </w:r>
    </w:p>
    <w:p w14:paraId="2E1955E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对竞争性磋商文件中描述有歧义或前后不一致的地方，磋商小组有权进行评判，但对同一条款的评判应适用于每个投标人。</w:t>
      </w:r>
    </w:p>
    <w:p w14:paraId="4CCA6EB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 评审方法</w:t>
      </w:r>
    </w:p>
    <w:p w14:paraId="14B67DE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3805EE4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DC39DB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1F02FC0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1FF3D1C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507CEF1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（6）采购人按成交候选供应商顺序确定成交供应商，或授权磋商小组按成交候选供应商顺序直接确定成交供应商。</w:t>
      </w:r>
    </w:p>
    <w:p w14:paraId="6A6BC98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28.6 出现以下任何情形取消磋商资格：</w:t>
      </w:r>
    </w:p>
    <w:p w14:paraId="75D6D8D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（1）响应文件未按竞争性磋商文件的要求加盖电子签章的；</w:t>
      </w:r>
    </w:p>
    <w:p w14:paraId="1547053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（2）磋商有效期短于竞争性磋商文件要求的；</w:t>
      </w:r>
    </w:p>
    <w:p w14:paraId="7543603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（3）响应文件中提供虚假材料的；</w:t>
      </w:r>
    </w:p>
    <w:p w14:paraId="25AA9E9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（4）不能满足竞争性磋商文件中任何一条实质性要求或加注“★”号条款出现负偏离或经磋商小组认定未实质性响应竞争性磋商文件要求的或响应内容不符合相关强制性规定的；</w:t>
      </w:r>
    </w:p>
    <w:p w14:paraId="20E51C9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（5）未按时进行网上解密或电子响应文件损坏、无效的；</w:t>
      </w:r>
    </w:p>
    <w:p w14:paraId="183D2ED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（6）磋商报价超出采购预算的；</w:t>
      </w:r>
    </w:p>
    <w:p w14:paraId="5D73CE5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1413FDB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w:t>
      </w:r>
      <w:r>
        <w:rPr>
          <w:rFonts w:hint="eastAsia" w:ascii="Times New Roman" w:hAnsi="Times New Roman" w:eastAsia="宋体" w:cs="Times New Roman"/>
        </w:rPr>
        <w:t>参加同一合同项下投标的，相关投标均无效；</w:t>
      </w:r>
    </w:p>
    <w:p w14:paraId="144C748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（9）其他法定响应无效的情形。</w:t>
      </w:r>
    </w:p>
    <w:p w14:paraId="09368D2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 其他注意事项</w:t>
      </w:r>
    </w:p>
    <w:p w14:paraId="2FB6DB4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29.1 在磋商期间，投标人不得向磋商小组成员或采购代理机构询问评审情况、施加任何影响，不得进行旨在影响评审结果的活动。</w:t>
      </w:r>
    </w:p>
    <w:p w14:paraId="39B829E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29.2 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14:paraId="2396761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29.3 本项目不接受赠品、回扣或者与采购无关的其他商品、服务。</w:t>
      </w:r>
    </w:p>
    <w:p w14:paraId="722E795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29.4 如果几个投标人所投整包产品为同一品牌时，在服务承诺符合竞争性磋商文件的情况下，报价最低的投标人入围评审阶段。</w:t>
      </w:r>
    </w:p>
    <w:p w14:paraId="36ADA112">
      <w:pPr>
        <w:pStyle w:val="29"/>
        <w:spacing w:line="360" w:lineRule="auto"/>
        <w:ind w:firstLine="480" w:firstLineChars="200"/>
        <w:jc w:val="both"/>
        <w:rPr>
          <w:rFonts w:ascii="Times New Roman" w:hAnsi="Times New Roman" w:eastAsia="宋体" w:cs="Times New Roman"/>
          <w:color w:val="auto"/>
        </w:rPr>
      </w:pPr>
    </w:p>
    <w:p w14:paraId="5D8527B3">
      <w:pPr>
        <w:pStyle w:val="29"/>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F  授予合同</w:t>
      </w:r>
    </w:p>
    <w:p w14:paraId="164BFE6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 成交供应商的产生</w:t>
      </w:r>
    </w:p>
    <w:p w14:paraId="0D042D1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30.1 采购人可以事先授权磋商小组直接确定成交供应商。</w:t>
      </w:r>
    </w:p>
    <w:p w14:paraId="161A051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30.2 采购人也可以按照《政府采购法》及其实施条例等法律法规的规定和竞争性磋商文件的要求确认成交供应商。</w:t>
      </w:r>
    </w:p>
    <w:p w14:paraId="77E22C1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成交通知</w:t>
      </w:r>
    </w:p>
    <w:p w14:paraId="65B1AF0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5700663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115E5AB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签订合同</w:t>
      </w:r>
    </w:p>
    <w:p w14:paraId="0FEDAA0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32.1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C0E142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32.2 竞争性磋商文件、成交供应商的响应文件及其澄清文件等，均为签订合同的依据，且为合同的组成部分。</w:t>
      </w:r>
    </w:p>
    <w:p w14:paraId="4CC3BD2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 履约保证金</w:t>
      </w:r>
    </w:p>
    <w:p w14:paraId="7971620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33.1 若《磋商项目需求》规定须提交履约保证金的，成交供应商须按照规定要求提交履约保证金。</w:t>
      </w:r>
    </w:p>
    <w:p w14:paraId="195D287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33.2 成交供应商未能按合同规定履行其义务，采购人有权没收履约保证金。</w:t>
      </w:r>
    </w:p>
    <w:p w14:paraId="24348C1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480238A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合同分包</w:t>
      </w:r>
    </w:p>
    <w:p w14:paraId="5F63424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35.1 未经采购人同意，成交供应商不得分包合同。</w:t>
      </w:r>
    </w:p>
    <w:p w14:paraId="279D41B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35.2 政府采购合同分包履行的，成交供应商就采购项目和分包项目向采购人负责，分包供应商就分包项目承担责任。</w:t>
      </w:r>
    </w:p>
    <w:p w14:paraId="70C2E504">
      <w:pPr>
        <w:pStyle w:val="29"/>
        <w:spacing w:line="360" w:lineRule="auto"/>
        <w:ind w:firstLine="480" w:firstLineChars="200"/>
        <w:jc w:val="both"/>
        <w:rPr>
          <w:rFonts w:ascii="Times New Roman" w:hAnsi="Times New Roman" w:eastAsia="宋体" w:cs="Times New Roman"/>
          <w:color w:val="auto"/>
        </w:rPr>
      </w:pPr>
    </w:p>
    <w:p w14:paraId="71366367">
      <w:pPr>
        <w:pStyle w:val="29"/>
        <w:snapToGrid w:val="0"/>
        <w:spacing w:line="360" w:lineRule="auto"/>
        <w:ind w:firstLine="480" w:firstLineChars="200"/>
        <w:jc w:val="both"/>
        <w:rPr>
          <w:rFonts w:ascii="Times New Roman" w:hAnsi="Times New Roman" w:eastAsia="宋体" w:cs="Times New Roman"/>
          <w:color w:val="auto"/>
        </w:rPr>
      </w:pPr>
    </w:p>
    <w:p w14:paraId="1D246865">
      <w:pPr>
        <w:pStyle w:val="29"/>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3E107E44">
      <w:pPr>
        <w:pStyle w:val="11"/>
        <w:rPr>
          <w:rFonts w:ascii="Times New Roman" w:hAnsi="Times New Roman"/>
        </w:rPr>
      </w:pPr>
      <w:r>
        <w:rPr>
          <w:rFonts w:ascii="Times New Roman" w:hAnsi="Times New Roman"/>
        </w:rPr>
        <w:t>第四部分  合同草案</w:t>
      </w:r>
      <w:bookmarkEnd w:id="8"/>
    </w:p>
    <w:p w14:paraId="57227EC2">
      <w:pPr>
        <w:tabs>
          <w:tab w:val="left" w:pos="412"/>
          <w:tab w:val="left" w:pos="618"/>
        </w:tabs>
        <w:spacing w:line="520" w:lineRule="exact"/>
        <w:jc w:val="center"/>
        <w:rPr>
          <w:b/>
          <w:sz w:val="30"/>
          <w:szCs w:val="30"/>
        </w:rPr>
      </w:pPr>
      <w:r>
        <w:rPr>
          <w:b/>
          <w:sz w:val="30"/>
          <w:szCs w:val="30"/>
        </w:rPr>
        <w:t>合同一般条款</w:t>
      </w:r>
    </w:p>
    <w:p w14:paraId="3D373EA9">
      <w:pPr>
        <w:tabs>
          <w:tab w:val="left" w:pos="0"/>
          <w:tab w:val="left" w:pos="315"/>
        </w:tabs>
        <w:spacing w:line="520" w:lineRule="exact"/>
        <w:ind w:firstLine="480"/>
        <w:rPr>
          <w:sz w:val="24"/>
          <w:szCs w:val="24"/>
        </w:rPr>
      </w:pPr>
      <w:r>
        <w:rPr>
          <w:sz w:val="24"/>
          <w:szCs w:val="24"/>
        </w:rPr>
        <w:t xml:space="preserve">需方：  </w:t>
      </w:r>
    </w:p>
    <w:p w14:paraId="70FEE5BA">
      <w:pPr>
        <w:tabs>
          <w:tab w:val="left" w:pos="0"/>
          <w:tab w:val="left" w:pos="315"/>
        </w:tabs>
        <w:spacing w:line="520" w:lineRule="exact"/>
        <w:ind w:firstLine="480"/>
        <w:rPr>
          <w:sz w:val="24"/>
          <w:szCs w:val="24"/>
        </w:rPr>
      </w:pPr>
      <w:r>
        <w:rPr>
          <w:sz w:val="24"/>
          <w:szCs w:val="24"/>
        </w:rPr>
        <w:t xml:space="preserve">供方： </w:t>
      </w:r>
    </w:p>
    <w:p w14:paraId="4DEBE4D3">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竞争性磋商</w:t>
      </w:r>
      <w:r>
        <w:rPr>
          <w:sz w:val="24"/>
          <w:szCs w:val="24"/>
        </w:rPr>
        <w:t>文件的要求，并经双方协商一致，达成  合同：</w:t>
      </w:r>
    </w:p>
    <w:p w14:paraId="2BC39AD3">
      <w:pPr>
        <w:pStyle w:val="37"/>
        <w:numPr>
          <w:ilvl w:val="0"/>
          <w:numId w:val="1"/>
        </w:numPr>
        <w:spacing w:line="480" w:lineRule="exact"/>
        <w:ind w:firstLineChars="0"/>
        <w:rPr>
          <w:sz w:val="24"/>
        </w:rPr>
      </w:pPr>
      <w:r>
        <w:rPr>
          <w:rFonts w:hint="eastAsia"/>
          <w:sz w:val="24"/>
        </w:rPr>
        <w:t>本合同为中小企业预留合同</w:t>
      </w:r>
    </w:p>
    <w:p w14:paraId="3F56C788">
      <w:pPr>
        <w:pStyle w:val="37"/>
        <w:numPr>
          <w:ilvl w:val="0"/>
          <w:numId w:val="1"/>
        </w:numPr>
        <w:spacing w:line="480" w:lineRule="exact"/>
        <w:ind w:firstLineChars="0"/>
        <w:rPr>
          <w:sz w:val="24"/>
        </w:rPr>
      </w:pPr>
      <w:r>
        <w:rPr>
          <w:rFonts w:hint="eastAsia"/>
          <w:sz w:val="24"/>
        </w:rPr>
        <w:t>本合同非中小企业预留合同</w:t>
      </w:r>
    </w:p>
    <w:p w14:paraId="625C2A32">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18CC01B7">
      <w:pPr>
        <w:tabs>
          <w:tab w:val="left" w:pos="1133"/>
        </w:tabs>
        <w:spacing w:line="520" w:lineRule="exact"/>
        <w:ind w:firstLine="480" w:firstLineChars="200"/>
        <w:rPr>
          <w:sz w:val="24"/>
          <w:szCs w:val="24"/>
        </w:rPr>
      </w:pPr>
      <w:r>
        <w:rPr>
          <w:sz w:val="24"/>
          <w:szCs w:val="24"/>
        </w:rPr>
        <w:t>一、采购内容：  （详见附件）</w:t>
      </w:r>
    </w:p>
    <w:p w14:paraId="66D692D1">
      <w:pPr>
        <w:tabs>
          <w:tab w:val="left" w:pos="1133"/>
        </w:tabs>
        <w:spacing w:line="520" w:lineRule="exact"/>
        <w:ind w:firstLine="480" w:firstLineChars="200"/>
        <w:rPr>
          <w:sz w:val="24"/>
          <w:szCs w:val="24"/>
        </w:rPr>
      </w:pPr>
      <w:r>
        <w:rPr>
          <w:sz w:val="24"/>
          <w:szCs w:val="24"/>
        </w:rPr>
        <w:t xml:space="preserve">    合同总价款：人民币  元</w:t>
      </w:r>
    </w:p>
    <w:p w14:paraId="044F4569">
      <w:pPr>
        <w:tabs>
          <w:tab w:val="left" w:pos="1133"/>
        </w:tabs>
        <w:spacing w:line="520" w:lineRule="exact"/>
        <w:ind w:firstLine="480" w:firstLineChars="200"/>
        <w:rPr>
          <w:sz w:val="24"/>
          <w:szCs w:val="24"/>
        </w:rPr>
      </w:pPr>
      <w:r>
        <w:rPr>
          <w:sz w:val="24"/>
          <w:szCs w:val="24"/>
        </w:rPr>
        <w:t xml:space="preserve">    大写：人民币  元整</w:t>
      </w:r>
    </w:p>
    <w:p w14:paraId="70827C29">
      <w:pPr>
        <w:tabs>
          <w:tab w:val="left" w:pos="360"/>
        </w:tabs>
        <w:spacing w:line="520" w:lineRule="exact"/>
        <w:ind w:firstLine="480" w:firstLineChars="200"/>
        <w:rPr>
          <w:sz w:val="24"/>
          <w:szCs w:val="24"/>
        </w:rPr>
      </w:pPr>
      <w:r>
        <w:rPr>
          <w:sz w:val="24"/>
          <w:szCs w:val="24"/>
        </w:rPr>
        <w:t>二、质量要求及对质量负责条件和期限：见附件。</w:t>
      </w:r>
    </w:p>
    <w:p w14:paraId="627C176A">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0F8A25B0">
      <w:pPr>
        <w:tabs>
          <w:tab w:val="left" w:pos="360"/>
        </w:tabs>
        <w:spacing w:line="520" w:lineRule="exact"/>
        <w:ind w:firstLine="480" w:firstLineChars="200"/>
        <w:rPr>
          <w:sz w:val="24"/>
          <w:szCs w:val="24"/>
        </w:rPr>
      </w:pPr>
      <w:r>
        <w:rPr>
          <w:sz w:val="24"/>
          <w:szCs w:val="24"/>
        </w:rPr>
        <w:t>四、</w:t>
      </w:r>
      <w:r>
        <w:rPr>
          <w:rFonts w:hint="eastAsia"/>
          <w:sz w:val="24"/>
          <w:szCs w:val="24"/>
        </w:rPr>
        <w:t>服务</w:t>
      </w:r>
      <w:r>
        <w:rPr>
          <w:sz w:val="24"/>
          <w:szCs w:val="24"/>
        </w:rPr>
        <w:t>时间、地点、方式：见附件。</w:t>
      </w:r>
    </w:p>
    <w:p w14:paraId="59415F9F">
      <w:pPr>
        <w:tabs>
          <w:tab w:val="left" w:pos="360"/>
        </w:tabs>
        <w:spacing w:line="520" w:lineRule="exact"/>
        <w:ind w:firstLine="480"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61DA3EA6">
      <w:pPr>
        <w:tabs>
          <w:tab w:val="left" w:pos="360"/>
          <w:tab w:val="left" w:pos="721"/>
        </w:tabs>
        <w:spacing w:line="520" w:lineRule="exact"/>
        <w:rPr>
          <w:sz w:val="24"/>
          <w:szCs w:val="24"/>
        </w:rPr>
      </w:pPr>
      <w:r>
        <w:rPr>
          <w:sz w:val="24"/>
          <w:szCs w:val="24"/>
        </w:rPr>
        <w:t xml:space="preserve">    六、验收工作由需方负责对合同进行验收。</w:t>
      </w:r>
    </w:p>
    <w:p w14:paraId="3C825BD2">
      <w:pPr>
        <w:tabs>
          <w:tab w:val="left" w:pos="360"/>
        </w:tabs>
        <w:spacing w:line="520" w:lineRule="exact"/>
        <w:rPr>
          <w:sz w:val="24"/>
          <w:szCs w:val="24"/>
        </w:rPr>
      </w:pPr>
      <w:r>
        <w:rPr>
          <w:sz w:val="24"/>
          <w:szCs w:val="24"/>
        </w:rPr>
        <w:t xml:space="preserve">    七、货款支付方式：见附件。</w:t>
      </w:r>
    </w:p>
    <w:p w14:paraId="4317DBD6">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002347A8">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652F640C">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2F52ECFF">
      <w:pPr>
        <w:pStyle w:val="6"/>
        <w:spacing w:line="520" w:lineRule="exact"/>
        <w:ind w:leftChars="-50" w:firstLine="480" w:firstLineChars="20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lang w:eastAsia="zh-CN"/>
        </w:rPr>
        <w:t>响应</w:t>
      </w:r>
      <w:r>
        <w:rPr>
          <w:sz w:val="24"/>
          <w:szCs w:val="24"/>
        </w:rPr>
        <w:t>文件及有关澄清资料和服务承诺均视为本合同不可分割的部分，对供方具有约束力。</w:t>
      </w:r>
    </w:p>
    <w:p w14:paraId="59ABE141">
      <w:pPr>
        <w:tabs>
          <w:tab w:val="left" w:pos="0"/>
          <w:tab w:val="left" w:pos="315"/>
        </w:tabs>
        <w:spacing w:line="520" w:lineRule="exact"/>
        <w:ind w:firstLine="480"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16"/>
        <w:tblW w:w="0" w:type="auto"/>
        <w:tblInd w:w="0" w:type="dxa"/>
        <w:tblLayout w:type="autofit"/>
        <w:tblCellMar>
          <w:top w:w="0" w:type="dxa"/>
          <w:left w:w="108" w:type="dxa"/>
          <w:bottom w:w="0" w:type="dxa"/>
          <w:right w:w="108" w:type="dxa"/>
        </w:tblCellMar>
      </w:tblPr>
      <w:tblGrid>
        <w:gridCol w:w="4261"/>
        <w:gridCol w:w="4261"/>
      </w:tblGrid>
      <w:tr w14:paraId="3728A648">
        <w:tblPrEx>
          <w:tblCellMar>
            <w:top w:w="0" w:type="dxa"/>
            <w:left w:w="108" w:type="dxa"/>
            <w:bottom w:w="0" w:type="dxa"/>
            <w:right w:w="108" w:type="dxa"/>
          </w:tblCellMar>
        </w:tblPrEx>
        <w:tc>
          <w:tcPr>
            <w:tcW w:w="4261" w:type="dxa"/>
          </w:tcPr>
          <w:p w14:paraId="54EFAA0F">
            <w:pPr>
              <w:tabs>
                <w:tab w:val="left" w:pos="0"/>
                <w:tab w:val="left" w:pos="315"/>
              </w:tabs>
              <w:spacing w:line="520" w:lineRule="exact"/>
              <w:rPr>
                <w:sz w:val="24"/>
                <w:szCs w:val="24"/>
              </w:rPr>
            </w:pPr>
            <w:r>
              <w:rPr>
                <w:sz w:val="24"/>
                <w:szCs w:val="24"/>
              </w:rPr>
              <w:t xml:space="preserve">供方（公章）： </w:t>
            </w:r>
          </w:p>
        </w:tc>
        <w:tc>
          <w:tcPr>
            <w:tcW w:w="4261" w:type="dxa"/>
          </w:tcPr>
          <w:p w14:paraId="105F8507">
            <w:pPr>
              <w:tabs>
                <w:tab w:val="left" w:pos="0"/>
                <w:tab w:val="left" w:pos="315"/>
              </w:tabs>
              <w:spacing w:line="520" w:lineRule="exact"/>
              <w:rPr>
                <w:sz w:val="24"/>
                <w:szCs w:val="24"/>
              </w:rPr>
            </w:pPr>
            <w:r>
              <w:rPr>
                <w:sz w:val="24"/>
                <w:szCs w:val="24"/>
              </w:rPr>
              <w:t xml:space="preserve">需方（公章）： </w:t>
            </w:r>
          </w:p>
        </w:tc>
      </w:tr>
      <w:tr w14:paraId="3EAC1FD5">
        <w:tblPrEx>
          <w:tblCellMar>
            <w:top w:w="0" w:type="dxa"/>
            <w:left w:w="108" w:type="dxa"/>
            <w:bottom w:w="0" w:type="dxa"/>
            <w:right w:w="108" w:type="dxa"/>
          </w:tblCellMar>
        </w:tblPrEx>
        <w:tc>
          <w:tcPr>
            <w:tcW w:w="4261" w:type="dxa"/>
          </w:tcPr>
          <w:p w14:paraId="1CF9FD81">
            <w:pPr>
              <w:tabs>
                <w:tab w:val="left" w:pos="0"/>
                <w:tab w:val="left" w:pos="315"/>
              </w:tabs>
              <w:spacing w:line="520" w:lineRule="exact"/>
              <w:rPr>
                <w:sz w:val="24"/>
                <w:szCs w:val="24"/>
              </w:rPr>
            </w:pPr>
            <w:r>
              <w:rPr>
                <w:sz w:val="24"/>
                <w:szCs w:val="24"/>
              </w:rPr>
              <w:t xml:space="preserve">地址：  </w:t>
            </w:r>
          </w:p>
        </w:tc>
        <w:tc>
          <w:tcPr>
            <w:tcW w:w="4261" w:type="dxa"/>
          </w:tcPr>
          <w:p w14:paraId="5FF83132">
            <w:pPr>
              <w:tabs>
                <w:tab w:val="left" w:pos="0"/>
                <w:tab w:val="left" w:pos="315"/>
              </w:tabs>
              <w:spacing w:line="520" w:lineRule="exact"/>
              <w:rPr>
                <w:sz w:val="24"/>
                <w:szCs w:val="24"/>
              </w:rPr>
            </w:pPr>
            <w:r>
              <w:rPr>
                <w:sz w:val="24"/>
                <w:szCs w:val="24"/>
              </w:rPr>
              <w:t xml:space="preserve">地址： </w:t>
            </w:r>
          </w:p>
        </w:tc>
      </w:tr>
      <w:tr w14:paraId="12C7946C">
        <w:tblPrEx>
          <w:tblCellMar>
            <w:top w:w="0" w:type="dxa"/>
            <w:left w:w="108" w:type="dxa"/>
            <w:bottom w:w="0" w:type="dxa"/>
            <w:right w:w="108" w:type="dxa"/>
          </w:tblCellMar>
        </w:tblPrEx>
        <w:tc>
          <w:tcPr>
            <w:tcW w:w="4261" w:type="dxa"/>
          </w:tcPr>
          <w:p w14:paraId="153695FF">
            <w:pPr>
              <w:tabs>
                <w:tab w:val="left" w:pos="360"/>
              </w:tabs>
              <w:spacing w:line="520" w:lineRule="exact"/>
              <w:rPr>
                <w:sz w:val="24"/>
                <w:szCs w:val="24"/>
              </w:rPr>
            </w:pPr>
            <w:r>
              <w:rPr>
                <w:sz w:val="24"/>
                <w:szCs w:val="24"/>
              </w:rPr>
              <w:t xml:space="preserve">法定代表人： </w:t>
            </w:r>
          </w:p>
        </w:tc>
        <w:tc>
          <w:tcPr>
            <w:tcW w:w="4261" w:type="dxa"/>
          </w:tcPr>
          <w:p w14:paraId="4258A034">
            <w:pPr>
              <w:tabs>
                <w:tab w:val="left" w:pos="360"/>
              </w:tabs>
              <w:spacing w:line="520" w:lineRule="exact"/>
              <w:rPr>
                <w:sz w:val="24"/>
                <w:szCs w:val="24"/>
              </w:rPr>
            </w:pPr>
            <w:r>
              <w:rPr>
                <w:sz w:val="24"/>
                <w:szCs w:val="24"/>
              </w:rPr>
              <w:t xml:space="preserve">法定代表人： </w:t>
            </w:r>
          </w:p>
        </w:tc>
      </w:tr>
      <w:tr w14:paraId="0AEB80BC">
        <w:tblPrEx>
          <w:tblCellMar>
            <w:top w:w="0" w:type="dxa"/>
            <w:left w:w="108" w:type="dxa"/>
            <w:bottom w:w="0" w:type="dxa"/>
            <w:right w:w="108" w:type="dxa"/>
          </w:tblCellMar>
        </w:tblPrEx>
        <w:tc>
          <w:tcPr>
            <w:tcW w:w="4261" w:type="dxa"/>
          </w:tcPr>
          <w:p w14:paraId="536037BC">
            <w:pPr>
              <w:tabs>
                <w:tab w:val="left" w:pos="360"/>
              </w:tabs>
              <w:spacing w:line="520" w:lineRule="exact"/>
              <w:rPr>
                <w:sz w:val="24"/>
                <w:szCs w:val="24"/>
              </w:rPr>
            </w:pPr>
            <w:r>
              <w:rPr>
                <w:sz w:val="24"/>
                <w:szCs w:val="24"/>
              </w:rPr>
              <w:t xml:space="preserve">委托代理人： </w:t>
            </w:r>
          </w:p>
        </w:tc>
        <w:tc>
          <w:tcPr>
            <w:tcW w:w="4261" w:type="dxa"/>
          </w:tcPr>
          <w:p w14:paraId="2865D5AC">
            <w:pPr>
              <w:tabs>
                <w:tab w:val="left" w:pos="360"/>
              </w:tabs>
              <w:spacing w:line="520" w:lineRule="exact"/>
              <w:rPr>
                <w:sz w:val="24"/>
                <w:szCs w:val="24"/>
              </w:rPr>
            </w:pPr>
            <w:r>
              <w:rPr>
                <w:sz w:val="24"/>
                <w:szCs w:val="24"/>
              </w:rPr>
              <w:t xml:space="preserve">委托代理人： </w:t>
            </w:r>
          </w:p>
        </w:tc>
      </w:tr>
      <w:tr w14:paraId="65DF39F8">
        <w:tblPrEx>
          <w:tblCellMar>
            <w:top w:w="0" w:type="dxa"/>
            <w:left w:w="108" w:type="dxa"/>
            <w:bottom w:w="0" w:type="dxa"/>
            <w:right w:w="108" w:type="dxa"/>
          </w:tblCellMar>
        </w:tblPrEx>
        <w:tc>
          <w:tcPr>
            <w:tcW w:w="4261" w:type="dxa"/>
          </w:tcPr>
          <w:p w14:paraId="31F5D848">
            <w:pPr>
              <w:tabs>
                <w:tab w:val="left" w:pos="360"/>
              </w:tabs>
              <w:spacing w:line="520" w:lineRule="exact"/>
              <w:rPr>
                <w:sz w:val="24"/>
                <w:szCs w:val="24"/>
              </w:rPr>
            </w:pPr>
            <w:r>
              <w:rPr>
                <w:sz w:val="24"/>
                <w:szCs w:val="24"/>
              </w:rPr>
              <w:t>电话：</w:t>
            </w:r>
          </w:p>
        </w:tc>
        <w:tc>
          <w:tcPr>
            <w:tcW w:w="4261" w:type="dxa"/>
          </w:tcPr>
          <w:p w14:paraId="639B980D">
            <w:pPr>
              <w:tabs>
                <w:tab w:val="left" w:pos="360"/>
              </w:tabs>
              <w:spacing w:line="520" w:lineRule="exact"/>
              <w:rPr>
                <w:sz w:val="24"/>
                <w:szCs w:val="24"/>
              </w:rPr>
            </w:pPr>
            <w:r>
              <w:rPr>
                <w:sz w:val="24"/>
                <w:szCs w:val="24"/>
              </w:rPr>
              <w:t>电话：</w:t>
            </w:r>
          </w:p>
        </w:tc>
      </w:tr>
    </w:tbl>
    <w:p w14:paraId="73F0561E">
      <w:pPr>
        <w:rPr>
          <w:sz w:val="24"/>
          <w:szCs w:val="24"/>
        </w:rPr>
      </w:pPr>
    </w:p>
    <w:p w14:paraId="75A8B47F">
      <w:pPr>
        <w:rPr>
          <w:szCs w:val="24"/>
        </w:rPr>
      </w:pPr>
      <w:r>
        <w:rPr>
          <w:sz w:val="24"/>
          <w:szCs w:val="24"/>
        </w:rPr>
        <w:t>时间：20</w:t>
      </w:r>
      <w:r>
        <w:rPr>
          <w:rFonts w:hint="eastAsia"/>
          <w:sz w:val="24"/>
          <w:szCs w:val="24"/>
        </w:rPr>
        <w:t xml:space="preserve">  </w:t>
      </w:r>
      <w:r>
        <w:rPr>
          <w:sz w:val="24"/>
          <w:szCs w:val="24"/>
        </w:rPr>
        <w:t>年  月  日</w:t>
      </w:r>
    </w:p>
    <w:p w14:paraId="5FC8230F">
      <w:pPr>
        <w:jc w:val="center"/>
        <w:rPr>
          <w:b/>
          <w:sz w:val="30"/>
          <w:szCs w:val="30"/>
        </w:rPr>
      </w:pPr>
      <w:r>
        <w:rPr>
          <w:b/>
          <w:sz w:val="30"/>
          <w:szCs w:val="30"/>
        </w:rPr>
        <w:br w:type="page"/>
      </w:r>
      <w:r>
        <w:rPr>
          <w:b/>
          <w:sz w:val="30"/>
          <w:szCs w:val="30"/>
        </w:rPr>
        <w:t>合同特殊条款</w:t>
      </w:r>
    </w:p>
    <w:p w14:paraId="01A7FBBD">
      <w:pPr>
        <w:tabs>
          <w:tab w:val="left" w:pos="360"/>
        </w:tabs>
        <w:spacing w:line="520" w:lineRule="exact"/>
        <w:ind w:firstLine="410" w:firstLineChars="171"/>
        <w:rPr>
          <w:color w:val="000000"/>
          <w:sz w:val="24"/>
          <w:szCs w:val="24"/>
        </w:rPr>
      </w:pPr>
    </w:p>
    <w:p w14:paraId="62E231B2">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7385D8EF">
      <w:pPr>
        <w:tabs>
          <w:tab w:val="left" w:pos="360"/>
        </w:tabs>
        <w:spacing w:line="520" w:lineRule="exact"/>
        <w:ind w:firstLine="410"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49DD5DA0">
      <w:pPr>
        <w:tabs>
          <w:tab w:val="left" w:pos="360"/>
        </w:tabs>
        <w:spacing w:line="520" w:lineRule="exact"/>
        <w:ind w:firstLine="410" w:firstLineChars="171"/>
        <w:rPr>
          <w:sz w:val="24"/>
          <w:szCs w:val="24"/>
        </w:rPr>
      </w:pPr>
    </w:p>
    <w:p w14:paraId="3671B363">
      <w:pPr>
        <w:tabs>
          <w:tab w:val="left" w:pos="360"/>
        </w:tabs>
        <w:spacing w:line="520" w:lineRule="exact"/>
        <w:ind w:firstLine="410" w:firstLineChars="171"/>
        <w:rPr>
          <w:sz w:val="24"/>
          <w:szCs w:val="24"/>
        </w:rPr>
        <w:sectPr>
          <w:headerReference r:id="rId8" w:type="default"/>
          <w:pgSz w:w="11906" w:h="16838"/>
          <w:pgMar w:top="1440" w:right="1800" w:bottom="1440" w:left="1800" w:header="851" w:footer="992" w:gutter="0"/>
          <w:cols w:space="720" w:num="1"/>
          <w:docGrid w:type="lines" w:linePitch="312" w:charSpace="0"/>
        </w:sectPr>
      </w:pPr>
    </w:p>
    <w:p w14:paraId="0DD74488">
      <w:pPr>
        <w:pStyle w:val="2"/>
        <w:jc w:val="center"/>
      </w:pPr>
      <w:bookmarkStart w:id="9" w:name="_Toc411426753"/>
      <w:r>
        <w:t>第五部分  响应文件格式</w:t>
      </w:r>
      <w:bookmarkEnd w:id="9"/>
    </w:p>
    <w:p w14:paraId="7A6D7733">
      <w:pPr>
        <w:autoSpaceDE w:val="0"/>
        <w:autoSpaceDN w:val="0"/>
        <w:adjustRightInd w:val="0"/>
        <w:spacing w:line="520" w:lineRule="exact"/>
        <w:rPr>
          <w:b/>
          <w:kern w:val="0"/>
          <w:sz w:val="24"/>
        </w:rPr>
      </w:pPr>
    </w:p>
    <w:p w14:paraId="012082C3">
      <w:pPr>
        <w:autoSpaceDE w:val="0"/>
        <w:autoSpaceDN w:val="0"/>
        <w:adjustRightInd w:val="0"/>
        <w:spacing w:line="520" w:lineRule="exact"/>
        <w:rPr>
          <w:b/>
          <w:kern w:val="0"/>
          <w:sz w:val="24"/>
        </w:rPr>
      </w:pPr>
    </w:p>
    <w:p w14:paraId="53807808">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4A4C1069">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4C65C2BB">
      <w:pPr>
        <w:autoSpaceDE w:val="0"/>
        <w:autoSpaceDN w:val="0"/>
        <w:adjustRightInd w:val="0"/>
        <w:spacing w:line="520" w:lineRule="exact"/>
        <w:rPr>
          <w:b/>
          <w:kern w:val="0"/>
          <w:sz w:val="24"/>
        </w:rPr>
      </w:pPr>
    </w:p>
    <w:p w14:paraId="4D92594D">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14:paraId="52A4ADB1">
      <w:pPr>
        <w:autoSpaceDE w:val="0"/>
        <w:autoSpaceDN w:val="0"/>
        <w:adjustRightInd w:val="0"/>
        <w:spacing w:line="520" w:lineRule="exact"/>
        <w:rPr>
          <w:b/>
          <w:kern w:val="0"/>
          <w:sz w:val="24"/>
        </w:rPr>
      </w:pPr>
    </w:p>
    <w:p w14:paraId="57B05262">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48A858B5">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0295B674">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51610C7F">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36674AD7">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487F4D19">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63170569">
      <w:pPr>
        <w:spacing w:before="93" w:beforeLines="30" w:after="218" w:afterLines="70" w:line="540" w:lineRule="exact"/>
        <w:ind w:left="630" w:leftChars="300"/>
        <w:rPr>
          <w:rFonts w:eastAsia="方正楷体简体"/>
          <w:b/>
          <w:sz w:val="34"/>
          <w:szCs w:val="34"/>
        </w:rPr>
      </w:pPr>
    </w:p>
    <w:p w14:paraId="41430A22">
      <w:pPr>
        <w:spacing w:before="93" w:beforeLines="30" w:after="218" w:afterLines="70" w:line="540" w:lineRule="exact"/>
        <w:ind w:left="630" w:leftChars="300"/>
        <w:rPr>
          <w:rFonts w:eastAsia="方正楷体简体"/>
          <w:b/>
          <w:sz w:val="34"/>
          <w:szCs w:val="34"/>
        </w:rPr>
      </w:pPr>
    </w:p>
    <w:p w14:paraId="36794BA4">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312581F1">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14:paraId="794CA872">
      <w:pPr>
        <w:autoSpaceDN w:val="0"/>
        <w:spacing w:line="360" w:lineRule="auto"/>
        <w:jc w:val="center"/>
        <w:rPr>
          <w:b/>
          <w:bCs/>
          <w:sz w:val="24"/>
        </w:rPr>
      </w:pPr>
    </w:p>
    <w:p w14:paraId="4D46BA7E">
      <w:pPr>
        <w:autoSpaceDN w:val="0"/>
        <w:spacing w:line="360" w:lineRule="auto"/>
        <w:jc w:val="center"/>
        <w:rPr>
          <w:b/>
          <w:bCs/>
          <w:sz w:val="24"/>
        </w:rPr>
      </w:pPr>
      <w:r>
        <w:rPr>
          <w:rFonts w:hint="eastAsia"/>
          <w:b/>
          <w:bCs/>
          <w:sz w:val="24"/>
        </w:rPr>
        <w:t>（投标人自行编制）</w:t>
      </w:r>
    </w:p>
    <w:p w14:paraId="42A5E8B3">
      <w:pPr>
        <w:widowControl/>
        <w:spacing w:line="360" w:lineRule="auto"/>
        <w:jc w:val="center"/>
        <w:rPr>
          <w:b/>
          <w:sz w:val="24"/>
        </w:rPr>
      </w:pPr>
      <w:r>
        <w:rPr>
          <w:b/>
          <w:sz w:val="24"/>
        </w:rPr>
        <w:br w:type="page"/>
      </w:r>
      <w:r>
        <w:rPr>
          <w:rFonts w:hint="eastAsia"/>
          <w:b/>
          <w:sz w:val="24"/>
        </w:rPr>
        <w:t>评分因素及评标标准页码检索</w:t>
      </w:r>
    </w:p>
    <w:p w14:paraId="47B19772">
      <w:pPr>
        <w:widowControl/>
        <w:spacing w:line="360" w:lineRule="auto"/>
        <w:jc w:val="center"/>
        <w:rPr>
          <w:b/>
          <w:sz w:val="24"/>
        </w:rPr>
      </w:pPr>
    </w:p>
    <w:p w14:paraId="22884319">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14:paraId="6D115DF5">
      <w:pPr>
        <w:spacing w:line="460" w:lineRule="exact"/>
        <w:rPr>
          <w:b/>
          <w:sz w:val="24"/>
        </w:rPr>
      </w:pPr>
      <w:r>
        <w:rPr>
          <w:b/>
          <w:sz w:val="24"/>
        </w:rPr>
        <w:br w:type="page"/>
      </w:r>
      <w:r>
        <w:rPr>
          <w:b/>
          <w:sz w:val="24"/>
        </w:rPr>
        <w:t>附件1</w:t>
      </w:r>
    </w:p>
    <w:p w14:paraId="386D519C">
      <w:pPr>
        <w:tabs>
          <w:tab w:val="left" w:pos="360"/>
        </w:tabs>
        <w:spacing w:line="560" w:lineRule="exact"/>
        <w:jc w:val="center"/>
        <w:rPr>
          <w:b/>
          <w:sz w:val="24"/>
        </w:rPr>
      </w:pPr>
      <w:r>
        <w:rPr>
          <w:b/>
          <w:sz w:val="24"/>
        </w:rPr>
        <w:t>响应书</w:t>
      </w:r>
    </w:p>
    <w:p w14:paraId="598927C9">
      <w:pPr>
        <w:autoSpaceDE w:val="0"/>
        <w:autoSpaceDN w:val="0"/>
        <w:adjustRightInd w:val="0"/>
        <w:spacing w:line="520" w:lineRule="exact"/>
        <w:jc w:val="left"/>
        <w:rPr>
          <w:kern w:val="0"/>
          <w:sz w:val="24"/>
        </w:rPr>
      </w:pPr>
      <w:r>
        <w:rPr>
          <w:kern w:val="0"/>
          <w:sz w:val="24"/>
        </w:rPr>
        <w:t>致：天津市政府采购中心</w:t>
      </w:r>
    </w:p>
    <w:p w14:paraId="2F2E1AB6">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rFonts w:hint="eastAsia"/>
          <w:kern w:val="0"/>
          <w:sz w:val="24"/>
          <w:u w:val="single"/>
        </w:rPr>
        <w:t xml:space="preserve">          </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w:t>
      </w:r>
      <w:r>
        <w:rPr>
          <w:rFonts w:hint="eastAsia"/>
          <w:sz w:val="24"/>
        </w:rPr>
        <w:t>网上应答及上传加盖电子签章的响应文件</w:t>
      </w:r>
      <w:r>
        <w:rPr>
          <w:sz w:val="24"/>
        </w:rPr>
        <w:t>。</w:t>
      </w:r>
    </w:p>
    <w:p w14:paraId="1E963384">
      <w:pPr>
        <w:autoSpaceDE w:val="0"/>
        <w:autoSpaceDN w:val="0"/>
        <w:adjustRightInd w:val="0"/>
        <w:spacing w:line="360" w:lineRule="auto"/>
        <w:jc w:val="left"/>
        <w:rPr>
          <w:kern w:val="0"/>
          <w:sz w:val="24"/>
        </w:rPr>
      </w:pPr>
      <w:r>
        <w:rPr>
          <w:kern w:val="0"/>
          <w:sz w:val="24"/>
        </w:rPr>
        <w:t>据此函，签字代表宣布同意如下：</w:t>
      </w:r>
    </w:p>
    <w:p w14:paraId="78FD62F2">
      <w:pPr>
        <w:numPr>
          <w:ilvl w:val="0"/>
          <w:numId w:val="2"/>
        </w:numPr>
        <w:spacing w:line="360" w:lineRule="auto"/>
        <w:ind w:left="0" w:firstLine="480" w:firstLineChars="200"/>
        <w:jc w:val="left"/>
        <w:rPr>
          <w:sz w:val="24"/>
        </w:rPr>
      </w:pPr>
      <w:r>
        <w:rPr>
          <w:sz w:val="24"/>
        </w:rPr>
        <w:t>我公司将按磋商文件的规定履行合同责任和义务。</w:t>
      </w:r>
    </w:p>
    <w:p w14:paraId="6A690886">
      <w:pPr>
        <w:numPr>
          <w:ilvl w:val="0"/>
          <w:numId w:val="2"/>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2340FB06">
      <w:pPr>
        <w:numPr>
          <w:ilvl w:val="0"/>
          <w:numId w:val="2"/>
        </w:numPr>
        <w:spacing w:line="360" w:lineRule="auto"/>
        <w:ind w:left="0" w:firstLine="480" w:firstLineChars="200"/>
        <w:jc w:val="left"/>
        <w:rPr>
          <w:sz w:val="24"/>
        </w:rPr>
      </w:pPr>
      <w:r>
        <w:rPr>
          <w:sz w:val="24"/>
        </w:rPr>
        <w:t>我公司的磋商有效期为开标之日起60天。</w:t>
      </w:r>
    </w:p>
    <w:p w14:paraId="047BCA21">
      <w:pPr>
        <w:numPr>
          <w:ilvl w:val="0"/>
          <w:numId w:val="2"/>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66701993">
      <w:pPr>
        <w:numPr>
          <w:ilvl w:val="0"/>
          <w:numId w:val="2"/>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5AB034FD">
      <w:pPr>
        <w:numPr>
          <w:ilvl w:val="0"/>
          <w:numId w:val="2"/>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CC9F230">
      <w:pPr>
        <w:numPr>
          <w:ilvl w:val="0"/>
          <w:numId w:val="2"/>
        </w:numPr>
        <w:spacing w:line="360" w:lineRule="auto"/>
        <w:ind w:left="0" w:firstLine="480" w:firstLineChars="200"/>
        <w:jc w:val="left"/>
        <w:rPr>
          <w:sz w:val="24"/>
        </w:rPr>
      </w:pP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磋商文件的规定给予处罚。</w:t>
      </w:r>
    </w:p>
    <w:p w14:paraId="0CF58F3A">
      <w:pPr>
        <w:numPr>
          <w:ilvl w:val="0"/>
          <w:numId w:val="2"/>
        </w:numPr>
        <w:spacing w:line="360" w:lineRule="auto"/>
        <w:ind w:left="0" w:firstLine="480" w:firstLineChars="200"/>
        <w:jc w:val="left"/>
        <w:rPr>
          <w:sz w:val="24"/>
        </w:rPr>
      </w:pPr>
      <w:r>
        <w:rPr>
          <w:rFonts w:hint="eastAsia"/>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52189D8C">
      <w:pPr>
        <w:numPr>
          <w:ilvl w:val="0"/>
          <w:numId w:val="2"/>
        </w:numPr>
        <w:spacing w:line="360" w:lineRule="auto"/>
        <w:ind w:left="0" w:firstLine="480" w:firstLineChars="200"/>
        <w:jc w:val="left"/>
        <w:rPr>
          <w:sz w:val="24"/>
        </w:rPr>
      </w:pPr>
      <w:r>
        <w:rPr>
          <w:sz w:val="24"/>
        </w:rPr>
        <w:t>我公司若成交，本承诺将成为合同不可分割的一部分，与合同具有同等的法律效力。</w:t>
      </w:r>
    </w:p>
    <w:p w14:paraId="738B40A5">
      <w:pPr>
        <w:numPr>
          <w:ilvl w:val="0"/>
          <w:numId w:val="2"/>
        </w:numPr>
        <w:spacing w:line="360" w:lineRule="auto"/>
        <w:ind w:left="0" w:firstLine="480" w:firstLineChars="200"/>
        <w:jc w:val="left"/>
        <w:rPr>
          <w:sz w:val="24"/>
        </w:rPr>
      </w:pPr>
      <w:r>
        <w:rPr>
          <w:sz w:val="24"/>
        </w:rPr>
        <w:t>如违反上述承诺，我公司投标无效且接受相关部门依法作出的处罚，并承担通过“天津市政府采购网”等相关媒体予以公布的任何风险和责任。</w:t>
      </w:r>
    </w:p>
    <w:p w14:paraId="3D4F25E3">
      <w:pPr>
        <w:spacing w:line="360" w:lineRule="auto"/>
        <w:ind w:firstLine="480" w:firstLineChars="200"/>
        <w:rPr>
          <w:sz w:val="24"/>
        </w:rPr>
      </w:pPr>
      <w:r>
        <w:rPr>
          <w:sz w:val="24"/>
        </w:rPr>
        <w:t>1</w:t>
      </w:r>
      <w:r>
        <w:rPr>
          <w:rFonts w:hint="eastAsia"/>
          <w:sz w:val="24"/>
        </w:rPr>
        <w:t>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7049050C">
      <w:pPr>
        <w:spacing w:line="360" w:lineRule="auto"/>
        <w:ind w:firstLine="480" w:firstLineChars="200"/>
        <w:rPr>
          <w:sz w:val="24"/>
        </w:rPr>
      </w:pPr>
      <w:r>
        <w:rPr>
          <w:rFonts w:hint="eastAsia"/>
          <w:sz w:val="24"/>
        </w:rPr>
        <w:t>纳税人识别号：</w:t>
      </w:r>
    </w:p>
    <w:p w14:paraId="36467EF2">
      <w:pPr>
        <w:spacing w:line="360" w:lineRule="auto"/>
        <w:ind w:firstLine="480" w:firstLineChars="200"/>
        <w:rPr>
          <w:sz w:val="24"/>
        </w:rPr>
      </w:pPr>
      <w:r>
        <w:rPr>
          <w:rFonts w:hint="eastAsia"/>
          <w:sz w:val="24"/>
        </w:rPr>
        <w:t>地址、电话：</w:t>
      </w:r>
    </w:p>
    <w:p w14:paraId="0E3A5DB2">
      <w:pPr>
        <w:spacing w:line="360" w:lineRule="auto"/>
        <w:ind w:firstLine="480" w:firstLineChars="200"/>
        <w:rPr>
          <w:sz w:val="24"/>
        </w:rPr>
      </w:pPr>
      <w:r>
        <w:rPr>
          <w:rFonts w:hint="eastAsia"/>
          <w:sz w:val="24"/>
        </w:rPr>
        <w:t>开户行及账号：</w:t>
      </w:r>
    </w:p>
    <w:p w14:paraId="44A7F9FF">
      <w:pPr>
        <w:spacing w:line="360" w:lineRule="auto"/>
        <w:ind w:firstLine="480" w:firstLineChars="200"/>
        <w:rPr>
          <w:sz w:val="24"/>
        </w:rPr>
      </w:pPr>
      <w:r>
        <w:rPr>
          <w:rFonts w:hint="eastAsia"/>
          <w:sz w:val="24"/>
        </w:rPr>
        <w:t>开具发票类型：□增值税专用发票         □增值税普通发票</w:t>
      </w:r>
    </w:p>
    <w:p w14:paraId="606EFD3E">
      <w:pPr>
        <w:spacing w:line="360" w:lineRule="auto"/>
        <w:ind w:firstLine="480" w:firstLineChars="200"/>
        <w:rPr>
          <w:sz w:val="24"/>
        </w:rPr>
      </w:pPr>
      <w:r>
        <w:rPr>
          <w:rFonts w:hint="eastAsia"/>
          <w:sz w:val="24"/>
        </w:rPr>
        <w:t>12. 我公司选择招标代理服务费</w:t>
      </w:r>
      <w:r>
        <w:rPr>
          <w:sz w:val="24"/>
        </w:rPr>
        <w:t>发票领取方式（请自行选择以下任一方式并在相应</w:t>
      </w:r>
      <w:r>
        <w:rPr>
          <w:rFonts w:hint="eastAsia"/>
          <w:sz w:val="24"/>
        </w:rPr>
        <w:t>□里划“√”</w:t>
      </w:r>
      <w:r>
        <w:rPr>
          <w:sz w:val="24"/>
        </w:rPr>
        <w:t>）：</w:t>
      </w:r>
    </w:p>
    <w:p w14:paraId="3154E301">
      <w:pPr>
        <w:spacing w:line="360" w:lineRule="auto"/>
        <w:ind w:firstLine="482" w:firstLineChars="200"/>
        <w:rPr>
          <w:b/>
          <w:sz w:val="24"/>
        </w:rPr>
      </w:pPr>
      <w:r>
        <w:rPr>
          <w:rFonts w:hint="eastAsia"/>
          <w:b/>
          <w:sz w:val="24"/>
        </w:rPr>
        <w:t>□</w:t>
      </w:r>
      <w:r>
        <w:rPr>
          <w:b/>
          <w:sz w:val="24"/>
        </w:rPr>
        <w:t>上门自取</w:t>
      </w:r>
    </w:p>
    <w:p w14:paraId="0BA486D6">
      <w:pPr>
        <w:spacing w:line="360" w:lineRule="auto"/>
        <w:ind w:firstLine="480" w:firstLineChars="200"/>
        <w:rPr>
          <w:sz w:val="24"/>
        </w:rPr>
      </w:pPr>
    </w:p>
    <w:p w14:paraId="40583E51">
      <w:pPr>
        <w:spacing w:line="360" w:lineRule="auto"/>
        <w:ind w:firstLine="482" w:firstLineChars="200"/>
        <w:rPr>
          <w:b/>
          <w:sz w:val="24"/>
        </w:rPr>
      </w:pPr>
      <w:r>
        <w:rPr>
          <w:rFonts w:hint="eastAsia"/>
          <w:b/>
          <w:sz w:val="24"/>
        </w:rPr>
        <w:t>□</w:t>
      </w:r>
      <w:r>
        <w:rPr>
          <w:b/>
          <w:sz w:val="24"/>
        </w:rPr>
        <w:t>到付邮寄</w:t>
      </w:r>
    </w:p>
    <w:p w14:paraId="7FB67BD9">
      <w:pPr>
        <w:spacing w:line="360" w:lineRule="auto"/>
        <w:ind w:firstLine="480" w:firstLineChars="200"/>
        <w:rPr>
          <w:sz w:val="24"/>
        </w:rPr>
      </w:pPr>
      <w:r>
        <w:rPr>
          <w:sz w:val="24"/>
        </w:rPr>
        <w:t>邮寄地址</w:t>
      </w:r>
      <w:r>
        <w:rPr>
          <w:rFonts w:hint="eastAsia"/>
          <w:sz w:val="24"/>
        </w:rPr>
        <w:t>、邮编</w:t>
      </w:r>
      <w:r>
        <w:rPr>
          <w:sz w:val="24"/>
        </w:rPr>
        <w:t>：</w:t>
      </w:r>
    </w:p>
    <w:p w14:paraId="2F38BE71">
      <w:pPr>
        <w:spacing w:line="360" w:lineRule="auto"/>
        <w:ind w:firstLine="480" w:firstLineChars="200"/>
        <w:rPr>
          <w:sz w:val="24"/>
        </w:rPr>
      </w:pPr>
      <w:r>
        <w:rPr>
          <w:sz w:val="24"/>
        </w:rPr>
        <w:t>邮寄联系人、手机号码：</w:t>
      </w:r>
    </w:p>
    <w:p w14:paraId="2EA156E2">
      <w:pPr>
        <w:autoSpaceDE w:val="0"/>
        <w:autoSpaceDN w:val="0"/>
        <w:adjustRightInd w:val="0"/>
        <w:spacing w:line="520" w:lineRule="exact"/>
        <w:ind w:firstLine="480"/>
        <w:jc w:val="left"/>
        <w:rPr>
          <w:kern w:val="0"/>
          <w:sz w:val="24"/>
        </w:rPr>
      </w:pPr>
    </w:p>
    <w:p w14:paraId="08A53D99">
      <w:pPr>
        <w:autoSpaceDE w:val="0"/>
        <w:autoSpaceDN w:val="0"/>
        <w:adjustRightInd w:val="0"/>
        <w:spacing w:line="520" w:lineRule="exact"/>
        <w:ind w:firstLine="480"/>
        <w:jc w:val="left"/>
        <w:rPr>
          <w:kern w:val="0"/>
          <w:sz w:val="24"/>
        </w:rPr>
      </w:pPr>
    </w:p>
    <w:p w14:paraId="311A992C">
      <w:pPr>
        <w:spacing w:line="360" w:lineRule="auto"/>
        <w:ind w:firstLine="4080" w:firstLineChars="1700"/>
        <w:rPr>
          <w:sz w:val="24"/>
        </w:rPr>
      </w:pPr>
      <w:r>
        <w:rPr>
          <w:sz w:val="24"/>
        </w:rPr>
        <w:t>投标人名称：</w:t>
      </w:r>
    </w:p>
    <w:p w14:paraId="2DEC8B27">
      <w:pPr>
        <w:spacing w:line="360" w:lineRule="auto"/>
        <w:ind w:firstLine="4080" w:firstLineChars="1700"/>
        <w:rPr>
          <w:sz w:val="24"/>
        </w:rPr>
      </w:pPr>
    </w:p>
    <w:p w14:paraId="67A634DD">
      <w:pPr>
        <w:autoSpaceDE w:val="0"/>
        <w:autoSpaceDN w:val="0"/>
        <w:adjustRightInd w:val="0"/>
        <w:spacing w:line="520" w:lineRule="exact"/>
        <w:ind w:firstLine="4080" w:firstLineChars="1700"/>
        <w:jc w:val="left"/>
        <w:rPr>
          <w:kern w:val="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F81AE03">
      <w:pPr>
        <w:spacing w:line="460" w:lineRule="exact"/>
        <w:rPr>
          <w:b/>
          <w:sz w:val="24"/>
        </w:rPr>
      </w:pPr>
      <w:r>
        <w:rPr>
          <w:b/>
          <w:sz w:val="24"/>
        </w:rPr>
        <w:br w:type="page"/>
      </w:r>
      <w:r>
        <w:rPr>
          <w:b/>
          <w:sz w:val="24"/>
        </w:rPr>
        <w:t>附件2</w:t>
      </w:r>
    </w:p>
    <w:p w14:paraId="527FEB87">
      <w:pPr>
        <w:ind w:right="84"/>
        <w:jc w:val="center"/>
        <w:rPr>
          <w:b/>
          <w:sz w:val="24"/>
        </w:rPr>
      </w:pPr>
    </w:p>
    <w:p w14:paraId="7FAEA84B">
      <w:pPr>
        <w:ind w:right="84"/>
        <w:jc w:val="center"/>
        <w:rPr>
          <w:b/>
          <w:sz w:val="24"/>
        </w:rPr>
      </w:pPr>
      <w:r>
        <w:rPr>
          <w:rFonts w:hint="eastAsia"/>
          <w:b/>
          <w:sz w:val="24"/>
        </w:rPr>
        <w:t>供应商资格声明函</w:t>
      </w:r>
    </w:p>
    <w:p w14:paraId="45475212">
      <w:pPr>
        <w:spacing w:line="360" w:lineRule="auto"/>
        <w:ind w:firstLine="420"/>
        <w:jc w:val="center"/>
        <w:rPr>
          <w:b/>
          <w:sz w:val="24"/>
        </w:rPr>
      </w:pPr>
    </w:p>
    <w:p w14:paraId="3BBE574F">
      <w:pPr>
        <w:spacing w:line="360" w:lineRule="auto"/>
        <w:rPr>
          <w:sz w:val="24"/>
        </w:rPr>
      </w:pPr>
      <w:r>
        <w:rPr>
          <w:rFonts w:hint="eastAsia"/>
          <w:sz w:val="24"/>
        </w:rPr>
        <w:t>天津市政府采购中心：</w:t>
      </w:r>
    </w:p>
    <w:p w14:paraId="3CCEEBC2">
      <w:pPr>
        <w:spacing w:line="360" w:lineRule="auto"/>
        <w:ind w:firstLine="480" w:firstLineChars="200"/>
        <w:rPr>
          <w:sz w:val="24"/>
        </w:rPr>
      </w:pPr>
      <w:r>
        <w:rPr>
          <w:rFonts w:hint="eastAsia"/>
          <w:sz w:val="24"/>
        </w:rPr>
        <w:t>我单位自愿参与本项目的政府采购活动，郑重承诺如下：</w:t>
      </w:r>
    </w:p>
    <w:p w14:paraId="4895F8A5">
      <w:pPr>
        <w:spacing w:line="360" w:lineRule="auto"/>
        <w:ind w:firstLine="480" w:firstLineChars="200"/>
        <w:rPr>
          <w:sz w:val="24"/>
        </w:rPr>
      </w:pPr>
      <w:r>
        <w:rPr>
          <w:rFonts w:hint="eastAsia"/>
          <w:sz w:val="24"/>
        </w:rPr>
        <w:t>（一）我单位具有良好的商业信誉和健全的财务会计制度；</w:t>
      </w:r>
    </w:p>
    <w:p w14:paraId="1C6EBAD2">
      <w:pPr>
        <w:spacing w:line="360" w:lineRule="auto"/>
        <w:ind w:firstLine="480" w:firstLineChars="200"/>
        <w:rPr>
          <w:sz w:val="24"/>
        </w:rPr>
      </w:pPr>
      <w:r>
        <w:rPr>
          <w:rFonts w:hint="eastAsia"/>
          <w:sz w:val="24"/>
        </w:rPr>
        <w:t>（二）我单位依法缴纳税收和社会保障资金；</w:t>
      </w:r>
    </w:p>
    <w:p w14:paraId="5DA554AC">
      <w:pPr>
        <w:spacing w:line="360" w:lineRule="auto"/>
        <w:ind w:firstLine="480" w:firstLineChars="200"/>
        <w:rPr>
          <w:sz w:val="24"/>
        </w:rPr>
      </w:pPr>
      <w:r>
        <w:rPr>
          <w:rFonts w:hint="eastAsia"/>
          <w:sz w:val="24"/>
        </w:rPr>
        <w:t>（三）我单位具备履行合同所必需的设备和专业技术能力；</w:t>
      </w:r>
    </w:p>
    <w:p w14:paraId="2A8B9DEF">
      <w:pPr>
        <w:spacing w:line="360" w:lineRule="auto"/>
        <w:ind w:firstLine="480" w:firstLineChars="200"/>
        <w:rPr>
          <w:sz w:val="24"/>
        </w:rPr>
      </w:pPr>
      <w:r>
        <w:rPr>
          <w:rFonts w:hint="eastAsia"/>
          <w:sz w:val="24"/>
        </w:rPr>
        <w:t>（四）参加政府采购活动前3年我单位在经营活动中没有重大违法记录；</w:t>
      </w:r>
    </w:p>
    <w:p w14:paraId="1B87EC8B">
      <w:pPr>
        <w:spacing w:line="360" w:lineRule="auto"/>
        <w:ind w:firstLine="480" w:firstLineChars="200"/>
        <w:rPr>
          <w:sz w:val="24"/>
        </w:rPr>
      </w:pPr>
      <w:r>
        <w:rPr>
          <w:rFonts w:hint="eastAsia"/>
          <w:sz w:val="24"/>
        </w:rPr>
        <w:t>（五）我单位不存在为采购项目提供整体设计、规范编制或者项目管理、监理、检测等服务后，再参加该采购项目的其他采购活动的情形。</w:t>
      </w:r>
    </w:p>
    <w:p w14:paraId="081A58A9">
      <w:pPr>
        <w:spacing w:line="360" w:lineRule="auto"/>
        <w:ind w:firstLine="480" w:firstLineChars="200"/>
        <w:rPr>
          <w:sz w:val="24"/>
        </w:rPr>
      </w:pPr>
      <w:r>
        <w:rPr>
          <w:rFonts w:hint="eastAsia"/>
          <w:sz w:val="24"/>
        </w:rPr>
        <w:t>（六）与我单位存在“单位负责人为同一人或者存在直接控股、管理关系”的其他单位信息如下：</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3877"/>
        <w:gridCol w:w="2842"/>
      </w:tblGrid>
      <w:tr w14:paraId="64F4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099DE36">
            <w:pPr>
              <w:jc w:val="center"/>
              <w:rPr>
                <w:szCs w:val="21"/>
              </w:rPr>
            </w:pPr>
            <w:r>
              <w:rPr>
                <w:rFonts w:hint="eastAsia"/>
                <w:szCs w:val="21"/>
              </w:rPr>
              <w:t>序号</w:t>
            </w:r>
          </w:p>
        </w:tc>
        <w:tc>
          <w:tcPr>
            <w:tcW w:w="2273" w:type="pct"/>
            <w:vAlign w:val="center"/>
          </w:tcPr>
          <w:p w14:paraId="4DE30DC6">
            <w:pPr>
              <w:jc w:val="center"/>
              <w:rPr>
                <w:szCs w:val="21"/>
              </w:rPr>
            </w:pPr>
            <w:r>
              <w:rPr>
                <w:rFonts w:hint="eastAsia"/>
                <w:szCs w:val="21"/>
              </w:rPr>
              <w:t>单位名称</w:t>
            </w:r>
          </w:p>
        </w:tc>
        <w:tc>
          <w:tcPr>
            <w:tcW w:w="1667" w:type="pct"/>
            <w:vAlign w:val="center"/>
          </w:tcPr>
          <w:p w14:paraId="3BED0B48">
            <w:pPr>
              <w:jc w:val="center"/>
              <w:rPr>
                <w:szCs w:val="21"/>
              </w:rPr>
            </w:pPr>
            <w:r>
              <w:rPr>
                <w:rFonts w:hint="eastAsia"/>
                <w:szCs w:val="21"/>
              </w:rPr>
              <w:t>相互关系类型</w:t>
            </w:r>
          </w:p>
        </w:tc>
      </w:tr>
      <w:tr w14:paraId="01F4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D7BD8A7">
            <w:pPr>
              <w:jc w:val="center"/>
              <w:rPr>
                <w:szCs w:val="21"/>
              </w:rPr>
            </w:pPr>
            <w:r>
              <w:rPr>
                <w:rFonts w:hint="eastAsia"/>
                <w:szCs w:val="21"/>
              </w:rPr>
              <w:t>1</w:t>
            </w:r>
          </w:p>
        </w:tc>
        <w:tc>
          <w:tcPr>
            <w:tcW w:w="2273" w:type="pct"/>
            <w:vAlign w:val="center"/>
          </w:tcPr>
          <w:p w14:paraId="107C3B47">
            <w:pPr>
              <w:jc w:val="center"/>
              <w:rPr>
                <w:szCs w:val="21"/>
              </w:rPr>
            </w:pPr>
          </w:p>
        </w:tc>
        <w:tc>
          <w:tcPr>
            <w:tcW w:w="1667" w:type="pct"/>
            <w:vAlign w:val="center"/>
          </w:tcPr>
          <w:p w14:paraId="1E121CB1">
            <w:pPr>
              <w:jc w:val="center"/>
              <w:rPr>
                <w:szCs w:val="21"/>
              </w:rPr>
            </w:pPr>
          </w:p>
        </w:tc>
      </w:tr>
      <w:tr w14:paraId="63F0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5459A8C">
            <w:pPr>
              <w:jc w:val="center"/>
              <w:rPr>
                <w:szCs w:val="21"/>
              </w:rPr>
            </w:pPr>
            <w:r>
              <w:rPr>
                <w:rFonts w:hint="eastAsia"/>
                <w:szCs w:val="21"/>
              </w:rPr>
              <w:t>2</w:t>
            </w:r>
          </w:p>
        </w:tc>
        <w:tc>
          <w:tcPr>
            <w:tcW w:w="2273" w:type="pct"/>
            <w:vAlign w:val="center"/>
          </w:tcPr>
          <w:p w14:paraId="3B0931A5">
            <w:pPr>
              <w:jc w:val="center"/>
              <w:rPr>
                <w:szCs w:val="21"/>
              </w:rPr>
            </w:pPr>
          </w:p>
        </w:tc>
        <w:tc>
          <w:tcPr>
            <w:tcW w:w="1667" w:type="pct"/>
            <w:vAlign w:val="center"/>
          </w:tcPr>
          <w:p w14:paraId="70DACA00">
            <w:pPr>
              <w:jc w:val="center"/>
              <w:rPr>
                <w:szCs w:val="21"/>
              </w:rPr>
            </w:pPr>
          </w:p>
        </w:tc>
      </w:tr>
      <w:tr w14:paraId="76CF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345F504">
            <w:pPr>
              <w:jc w:val="center"/>
              <w:rPr>
                <w:szCs w:val="21"/>
              </w:rPr>
            </w:pPr>
            <w:r>
              <w:rPr>
                <w:rFonts w:hint="eastAsia"/>
                <w:szCs w:val="21"/>
              </w:rPr>
              <w:t>3</w:t>
            </w:r>
          </w:p>
        </w:tc>
        <w:tc>
          <w:tcPr>
            <w:tcW w:w="2273" w:type="pct"/>
            <w:vAlign w:val="center"/>
          </w:tcPr>
          <w:p w14:paraId="623BCCDB">
            <w:pPr>
              <w:jc w:val="center"/>
              <w:rPr>
                <w:szCs w:val="21"/>
              </w:rPr>
            </w:pPr>
          </w:p>
        </w:tc>
        <w:tc>
          <w:tcPr>
            <w:tcW w:w="1667" w:type="pct"/>
            <w:vAlign w:val="center"/>
          </w:tcPr>
          <w:p w14:paraId="24A29908">
            <w:pPr>
              <w:jc w:val="center"/>
              <w:rPr>
                <w:szCs w:val="21"/>
              </w:rPr>
            </w:pPr>
          </w:p>
        </w:tc>
      </w:tr>
    </w:tbl>
    <w:p w14:paraId="5F6BD2FB">
      <w:pPr>
        <w:spacing w:line="360" w:lineRule="auto"/>
        <w:ind w:firstLine="480" w:firstLineChars="200"/>
        <w:rPr>
          <w:sz w:val="24"/>
        </w:rPr>
      </w:pPr>
      <w:r>
        <w:rPr>
          <w:rFonts w:hint="eastAsia"/>
          <w:sz w:val="24"/>
        </w:rPr>
        <w:t>上表未填写的，视为不存在第（六）条所列情形</w:t>
      </w:r>
    </w:p>
    <w:p w14:paraId="73142BB1">
      <w:pPr>
        <w:spacing w:line="360" w:lineRule="auto"/>
        <w:ind w:firstLine="480" w:firstLineChars="200"/>
        <w:rPr>
          <w:sz w:val="24"/>
        </w:rPr>
      </w:pPr>
    </w:p>
    <w:p w14:paraId="502E8449">
      <w:pPr>
        <w:spacing w:line="360" w:lineRule="auto"/>
        <w:ind w:firstLine="480" w:firstLineChars="200"/>
        <w:rPr>
          <w:sz w:val="24"/>
        </w:rPr>
      </w:pPr>
      <w:r>
        <w:rPr>
          <w:rFonts w:hint="eastAsia"/>
          <w:sz w:val="24"/>
        </w:rPr>
        <w:t>上述声明真实有效，否则我单位承担全部责任和不利后果。</w:t>
      </w:r>
    </w:p>
    <w:p w14:paraId="7B2028DE">
      <w:pPr>
        <w:spacing w:line="360" w:lineRule="auto"/>
        <w:ind w:firstLine="480" w:firstLineChars="200"/>
        <w:rPr>
          <w:sz w:val="24"/>
        </w:rPr>
      </w:pPr>
    </w:p>
    <w:p w14:paraId="7A60CC1A">
      <w:pPr>
        <w:spacing w:line="360" w:lineRule="auto"/>
        <w:ind w:firstLine="240" w:firstLineChars="100"/>
        <w:rPr>
          <w:sz w:val="24"/>
        </w:rPr>
      </w:pPr>
      <w:r>
        <w:rPr>
          <w:sz w:val="24"/>
        </w:rPr>
        <w:t>投标人名称：</w:t>
      </w:r>
    </w:p>
    <w:p w14:paraId="67C38C4A">
      <w:pPr>
        <w:spacing w:line="360" w:lineRule="auto"/>
        <w:ind w:firstLine="240" w:firstLineChars="100"/>
        <w:rPr>
          <w:sz w:val="24"/>
        </w:rPr>
      </w:pPr>
    </w:p>
    <w:p w14:paraId="490CC107">
      <w:pPr>
        <w:spacing w:line="360" w:lineRule="auto"/>
        <w:ind w:firstLine="240" w:firstLineChars="100"/>
        <w:rPr>
          <w:sz w:val="24"/>
        </w:rPr>
      </w:pPr>
      <w:r>
        <w:rPr>
          <w:sz w:val="24"/>
        </w:rPr>
        <w:t xml:space="preserve">日期：  </w:t>
      </w:r>
    </w:p>
    <w:p w14:paraId="7670D10C">
      <w:pPr>
        <w:spacing w:line="460" w:lineRule="exact"/>
        <w:rPr>
          <w:b/>
          <w:sz w:val="24"/>
        </w:rPr>
      </w:pPr>
    </w:p>
    <w:p w14:paraId="3FF76F51">
      <w:pPr>
        <w:spacing w:line="460" w:lineRule="exact"/>
        <w:rPr>
          <w:b/>
          <w:sz w:val="24"/>
        </w:rPr>
      </w:pPr>
    </w:p>
    <w:p w14:paraId="343B4C4B">
      <w:pPr>
        <w:spacing w:line="460" w:lineRule="exact"/>
        <w:rPr>
          <w:b/>
          <w:sz w:val="24"/>
        </w:rPr>
      </w:pPr>
    </w:p>
    <w:p w14:paraId="3CBACC96">
      <w:pPr>
        <w:spacing w:line="460" w:lineRule="exact"/>
        <w:rPr>
          <w:b/>
          <w:sz w:val="24"/>
        </w:rPr>
      </w:pPr>
    </w:p>
    <w:p w14:paraId="7A1F81CE">
      <w:pPr>
        <w:spacing w:line="460" w:lineRule="exact"/>
        <w:rPr>
          <w:b/>
          <w:sz w:val="24"/>
        </w:rPr>
      </w:pPr>
    </w:p>
    <w:p w14:paraId="0CF17714">
      <w:pPr>
        <w:spacing w:line="460" w:lineRule="exact"/>
        <w:rPr>
          <w:b/>
          <w:sz w:val="24"/>
        </w:rPr>
      </w:pPr>
    </w:p>
    <w:p w14:paraId="79F2D5C0">
      <w:pPr>
        <w:spacing w:line="460" w:lineRule="exact"/>
        <w:rPr>
          <w:b/>
          <w:sz w:val="24"/>
        </w:rPr>
      </w:pPr>
      <w:r>
        <w:rPr>
          <w:rFonts w:hint="eastAsia"/>
          <w:b/>
          <w:bCs/>
          <w:sz w:val="24"/>
        </w:rPr>
        <w:t>附件2-1：磋商文件第一部分供应商资格要求的证件</w:t>
      </w:r>
    </w:p>
    <w:p w14:paraId="3F240230">
      <w:pPr>
        <w:spacing w:line="460" w:lineRule="exact"/>
        <w:rPr>
          <w:b/>
          <w:sz w:val="24"/>
        </w:rPr>
      </w:pPr>
    </w:p>
    <w:p w14:paraId="3274E9B7">
      <w:pPr>
        <w:spacing w:line="460" w:lineRule="exact"/>
        <w:jc w:val="left"/>
        <w:rPr>
          <w:b/>
          <w:sz w:val="24"/>
        </w:rPr>
      </w:pPr>
      <w:r>
        <w:rPr>
          <w:b/>
          <w:sz w:val="24"/>
        </w:rPr>
        <w:br w:type="page"/>
      </w:r>
      <w:r>
        <w:rPr>
          <w:b/>
          <w:sz w:val="24"/>
        </w:rPr>
        <w:t>附件3</w:t>
      </w:r>
    </w:p>
    <w:p w14:paraId="4D821FD4">
      <w:pPr>
        <w:autoSpaceDN w:val="0"/>
        <w:spacing w:line="360" w:lineRule="auto"/>
        <w:jc w:val="center"/>
        <w:rPr>
          <w:b/>
          <w:bCs/>
          <w:sz w:val="24"/>
        </w:rPr>
      </w:pPr>
      <w:r>
        <w:rPr>
          <w:rFonts w:hint="eastAsia"/>
          <w:b/>
          <w:bCs/>
          <w:sz w:val="24"/>
        </w:rPr>
        <w:t>磋商</w:t>
      </w:r>
      <w:r>
        <w:rPr>
          <w:b/>
          <w:bCs/>
          <w:sz w:val="24"/>
        </w:rPr>
        <w:t>代表人授权书</w:t>
      </w:r>
    </w:p>
    <w:p w14:paraId="50DD6560">
      <w:pPr>
        <w:spacing w:line="360" w:lineRule="auto"/>
        <w:rPr>
          <w:sz w:val="24"/>
          <w:szCs w:val="21"/>
        </w:rPr>
      </w:pPr>
    </w:p>
    <w:p w14:paraId="62189A7D">
      <w:pPr>
        <w:spacing w:line="360" w:lineRule="auto"/>
        <w:rPr>
          <w:sz w:val="24"/>
          <w:szCs w:val="21"/>
        </w:rPr>
      </w:pPr>
      <w:r>
        <w:rPr>
          <w:sz w:val="24"/>
          <w:szCs w:val="21"/>
        </w:rPr>
        <w:t>致：天津市政府采购中心</w:t>
      </w:r>
    </w:p>
    <w:p w14:paraId="6ED8B89D">
      <w:pPr>
        <w:spacing w:line="360" w:lineRule="auto"/>
        <w:ind w:firstLine="480" w:firstLineChars="20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14:paraId="66F5BED8">
      <w:pPr>
        <w:spacing w:line="360" w:lineRule="auto"/>
        <w:ind w:firstLine="480" w:firstLineChars="200"/>
        <w:rPr>
          <w:sz w:val="24"/>
          <w:szCs w:val="21"/>
        </w:rPr>
      </w:pPr>
      <w:r>
        <w:rPr>
          <w:sz w:val="24"/>
          <w:szCs w:val="21"/>
        </w:rPr>
        <w:t>我方对</w:t>
      </w:r>
      <w:r>
        <w:rPr>
          <w:rFonts w:hint="eastAsia"/>
          <w:sz w:val="24"/>
          <w:szCs w:val="21"/>
        </w:rPr>
        <w:t>磋商代表人</w:t>
      </w:r>
      <w:r>
        <w:rPr>
          <w:sz w:val="24"/>
          <w:szCs w:val="21"/>
        </w:rPr>
        <w:t>的签名事项负全部责任。</w:t>
      </w:r>
    </w:p>
    <w:p w14:paraId="64418B24">
      <w:pPr>
        <w:spacing w:line="360" w:lineRule="auto"/>
        <w:ind w:firstLine="480" w:firstLineChars="200"/>
        <w:rPr>
          <w:sz w:val="24"/>
          <w:szCs w:val="21"/>
        </w:rPr>
      </w:pPr>
      <w:r>
        <w:rPr>
          <w:sz w:val="24"/>
          <w:szCs w:val="21"/>
        </w:rPr>
        <w:t>本授权书至</w:t>
      </w:r>
      <w:r>
        <w:rPr>
          <w:rFonts w:hint="eastAsia"/>
          <w:sz w:val="24"/>
          <w:szCs w:val="21"/>
        </w:rPr>
        <w:t>磋商</w:t>
      </w:r>
      <w:r>
        <w:rPr>
          <w:sz w:val="24"/>
          <w:szCs w:val="21"/>
        </w:rPr>
        <w:t>有效期结束前始终有效。</w:t>
      </w:r>
    </w:p>
    <w:p w14:paraId="47B78507">
      <w:pPr>
        <w:spacing w:line="360" w:lineRule="auto"/>
        <w:ind w:firstLine="480" w:firstLineChars="200"/>
        <w:rPr>
          <w:sz w:val="24"/>
          <w:szCs w:val="21"/>
        </w:rPr>
      </w:pPr>
      <w:r>
        <w:rPr>
          <w:rFonts w:hint="eastAsia"/>
          <w:sz w:val="24"/>
          <w:szCs w:val="21"/>
        </w:rPr>
        <w:t>磋商</w:t>
      </w:r>
      <w:r>
        <w:rPr>
          <w:sz w:val="24"/>
          <w:szCs w:val="21"/>
        </w:rPr>
        <w:t>代表人无转委托权，特此委托。</w:t>
      </w:r>
    </w:p>
    <w:p w14:paraId="16419077">
      <w:pPr>
        <w:spacing w:line="360" w:lineRule="auto"/>
        <w:ind w:firstLine="480" w:firstLineChars="200"/>
        <w:rPr>
          <w:sz w:val="24"/>
        </w:rPr>
      </w:pPr>
    </w:p>
    <w:p w14:paraId="1DD27B2B">
      <w:pPr>
        <w:spacing w:line="360" w:lineRule="auto"/>
        <w:ind w:firstLine="480" w:firstLineChars="200"/>
        <w:rPr>
          <w:sz w:val="24"/>
        </w:rPr>
      </w:pPr>
    </w:p>
    <w:p w14:paraId="44506C7A">
      <w:pPr>
        <w:spacing w:line="360" w:lineRule="auto"/>
        <w:ind w:firstLine="480" w:firstLineChars="200"/>
        <w:rPr>
          <w:sz w:val="24"/>
        </w:rPr>
      </w:pPr>
    </w:p>
    <w:p w14:paraId="27268D01">
      <w:pPr>
        <w:spacing w:line="480" w:lineRule="auto"/>
        <w:jc w:val="center"/>
        <w:rPr>
          <w:sz w:val="24"/>
        </w:rPr>
      </w:pPr>
      <w:r>
        <w:rPr>
          <w:sz w:val="24"/>
        </w:rPr>
        <w:t xml:space="preserve">     年   月   日  </w:t>
      </w:r>
    </w:p>
    <w:p w14:paraId="13581125">
      <w:pPr>
        <w:spacing w:line="360" w:lineRule="auto"/>
        <w:ind w:firstLine="5040" w:firstLineChars="2100"/>
        <w:rPr>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6256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6E9DD72C">
            <w:pPr>
              <w:spacing w:line="360" w:lineRule="auto"/>
              <w:jc w:val="left"/>
              <w:rPr>
                <w:sz w:val="24"/>
              </w:rPr>
            </w:pPr>
            <w:r>
              <w:rPr>
                <w:sz w:val="24"/>
              </w:rPr>
              <w:t>磋商代表人身份证正面</w:t>
            </w:r>
          </w:p>
          <w:p w14:paraId="4330F6E3">
            <w:pPr>
              <w:spacing w:line="360" w:lineRule="auto"/>
              <w:jc w:val="left"/>
              <w:rPr>
                <w:sz w:val="24"/>
              </w:rPr>
            </w:pPr>
          </w:p>
          <w:p w14:paraId="29128FDD">
            <w:pPr>
              <w:spacing w:line="360" w:lineRule="auto"/>
              <w:jc w:val="left"/>
              <w:rPr>
                <w:sz w:val="24"/>
              </w:rPr>
            </w:pPr>
          </w:p>
          <w:p w14:paraId="6D4A2862">
            <w:pPr>
              <w:spacing w:line="360" w:lineRule="auto"/>
              <w:jc w:val="left"/>
              <w:rPr>
                <w:sz w:val="24"/>
              </w:rPr>
            </w:pPr>
          </w:p>
          <w:p w14:paraId="5189BF97">
            <w:pPr>
              <w:spacing w:line="360" w:lineRule="auto"/>
              <w:jc w:val="left"/>
              <w:rPr>
                <w:sz w:val="24"/>
              </w:rPr>
            </w:pPr>
          </w:p>
          <w:p w14:paraId="1EA320A0">
            <w:pPr>
              <w:spacing w:line="360" w:lineRule="auto"/>
              <w:jc w:val="left"/>
              <w:rPr>
                <w:sz w:val="24"/>
              </w:rPr>
            </w:pPr>
          </w:p>
        </w:tc>
        <w:tc>
          <w:tcPr>
            <w:tcW w:w="4264" w:type="dxa"/>
            <w:shd w:val="clear" w:color="auto" w:fill="auto"/>
          </w:tcPr>
          <w:p w14:paraId="500E8A76">
            <w:pPr>
              <w:spacing w:line="360" w:lineRule="auto"/>
              <w:jc w:val="left"/>
              <w:rPr>
                <w:sz w:val="24"/>
              </w:rPr>
            </w:pPr>
            <w:r>
              <w:rPr>
                <w:sz w:val="24"/>
              </w:rPr>
              <w:t>磋商代表人身份证背面</w:t>
            </w:r>
          </w:p>
        </w:tc>
      </w:tr>
    </w:tbl>
    <w:p w14:paraId="5A5D9721">
      <w:pPr>
        <w:spacing w:line="360" w:lineRule="auto"/>
        <w:rPr>
          <w:sz w:val="24"/>
        </w:rPr>
      </w:pPr>
    </w:p>
    <w:p w14:paraId="589B1D69">
      <w:pPr>
        <w:spacing w:line="460" w:lineRule="exact"/>
        <w:jc w:val="left"/>
        <w:rPr>
          <w:b/>
          <w:sz w:val="24"/>
        </w:rPr>
      </w:pPr>
      <w:r>
        <w:rPr>
          <w:b/>
          <w:sz w:val="24"/>
        </w:rPr>
        <w:br w:type="page"/>
      </w:r>
      <w:r>
        <w:rPr>
          <w:b/>
          <w:sz w:val="24"/>
        </w:rPr>
        <w:t>附件4-1</w:t>
      </w:r>
    </w:p>
    <w:p w14:paraId="7AE34DE6">
      <w:pPr>
        <w:spacing w:line="460" w:lineRule="exact"/>
        <w:ind w:left="181"/>
        <w:jc w:val="center"/>
        <w:rPr>
          <w:b/>
          <w:sz w:val="24"/>
        </w:rPr>
      </w:pPr>
    </w:p>
    <w:p w14:paraId="60C3ADFD">
      <w:pPr>
        <w:autoSpaceDN w:val="0"/>
        <w:spacing w:line="360" w:lineRule="auto"/>
        <w:jc w:val="center"/>
        <w:rPr>
          <w:b/>
          <w:bCs/>
          <w:sz w:val="24"/>
        </w:rPr>
      </w:pPr>
      <w:r>
        <w:rPr>
          <w:b/>
          <w:bCs/>
          <w:sz w:val="24"/>
        </w:rPr>
        <w:t>商务要求点对点应答表</w:t>
      </w:r>
    </w:p>
    <w:p w14:paraId="404E9532">
      <w:pPr>
        <w:spacing w:line="460" w:lineRule="exact"/>
        <w:rPr>
          <w:sz w:val="24"/>
        </w:rPr>
      </w:pPr>
    </w:p>
    <w:p w14:paraId="4D3B2C26">
      <w:pPr>
        <w:spacing w:line="460" w:lineRule="exact"/>
        <w:rPr>
          <w:sz w:val="24"/>
        </w:rPr>
      </w:pPr>
      <w:r>
        <w:rPr>
          <w:sz w:val="24"/>
        </w:rPr>
        <w:t>项目名称：</w:t>
      </w:r>
      <w:r>
        <w:rPr>
          <w:sz w:val="24"/>
          <w:u w:val="single"/>
        </w:rPr>
        <w:t xml:space="preserve">                    </w:t>
      </w:r>
    </w:p>
    <w:p w14:paraId="3C6C3243">
      <w:pPr>
        <w:spacing w:line="460" w:lineRule="exact"/>
        <w:rPr>
          <w:sz w:val="24"/>
        </w:rPr>
      </w:pPr>
      <w:r>
        <w:rPr>
          <w:sz w:val="24"/>
        </w:rPr>
        <w:t>项目编号：</w:t>
      </w:r>
      <w:r>
        <w:rPr>
          <w:sz w:val="24"/>
          <w:u w:val="single"/>
        </w:rPr>
        <w:t xml:space="preserve">                    </w:t>
      </w:r>
    </w:p>
    <w:p w14:paraId="5EDB0A82">
      <w:pPr>
        <w:spacing w:line="460" w:lineRule="exact"/>
        <w:rPr>
          <w:sz w:val="24"/>
          <w:u w:val="single"/>
        </w:rPr>
      </w:pPr>
      <w:r>
        <w:rPr>
          <w:sz w:val="24"/>
        </w:rPr>
        <w:t>包号：</w:t>
      </w:r>
      <w:r>
        <w:rPr>
          <w:sz w:val="24"/>
          <w:u w:val="single"/>
        </w:rPr>
        <w:t xml:space="preserve">                        </w:t>
      </w:r>
    </w:p>
    <w:p w14:paraId="3CE9D1C0">
      <w:pPr>
        <w:spacing w:line="460" w:lineRule="exact"/>
        <w:rPr>
          <w:sz w:val="24"/>
          <w:u w:val="single"/>
        </w:rPr>
      </w:pPr>
    </w:p>
    <w:tbl>
      <w:tblPr>
        <w:tblStyle w:val="16"/>
        <w:tblW w:w="5133" w:type="pct"/>
        <w:tblInd w:w="0" w:type="dxa"/>
        <w:tblLayout w:type="autofit"/>
        <w:tblCellMar>
          <w:top w:w="0" w:type="dxa"/>
          <w:left w:w="108" w:type="dxa"/>
          <w:bottom w:w="0" w:type="dxa"/>
          <w:right w:w="108" w:type="dxa"/>
        </w:tblCellMar>
      </w:tblPr>
      <w:tblGrid>
        <w:gridCol w:w="1706"/>
        <w:gridCol w:w="2231"/>
        <w:gridCol w:w="2551"/>
        <w:gridCol w:w="1135"/>
        <w:gridCol w:w="1133"/>
      </w:tblGrid>
      <w:tr w14:paraId="0C6CBE03">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7CFA73F4">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12023F63">
            <w:pPr>
              <w:widowControl/>
              <w:jc w:val="center"/>
              <w:rPr>
                <w:kern w:val="0"/>
                <w:szCs w:val="21"/>
              </w:rPr>
            </w:pPr>
            <w:r>
              <w:rPr>
                <w:kern w:val="0"/>
                <w:szCs w:val="21"/>
              </w:rPr>
              <w:t>磋商要求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2316106B">
            <w:pPr>
              <w:widowControl/>
              <w:jc w:val="center"/>
              <w:rPr>
                <w:kern w:val="0"/>
                <w:szCs w:val="21"/>
              </w:rPr>
            </w:pPr>
            <w:r>
              <w:rPr>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57D004B1">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315CA904">
            <w:pPr>
              <w:widowControl/>
              <w:jc w:val="center"/>
              <w:rPr>
                <w:kern w:val="0"/>
                <w:szCs w:val="21"/>
              </w:rPr>
            </w:pPr>
            <w:r>
              <w:rPr>
                <w:kern w:val="0"/>
                <w:szCs w:val="21"/>
              </w:rPr>
              <w:t>备注</w:t>
            </w:r>
          </w:p>
        </w:tc>
      </w:tr>
      <w:tr w14:paraId="12A1CFC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FB5D556">
            <w:pPr>
              <w:widowControl/>
              <w:jc w:val="left"/>
              <w:rPr>
                <w:kern w:val="0"/>
                <w:szCs w:val="21"/>
              </w:rPr>
            </w:pPr>
            <w:r>
              <w:rPr>
                <w:kern w:val="0"/>
                <w:szCs w:val="21"/>
              </w:rPr>
              <w:t>（一）报价要求</w:t>
            </w:r>
          </w:p>
        </w:tc>
      </w:tr>
      <w:tr w14:paraId="177E4098">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7BC74780">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33B34FF">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71AA662">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15CD31B">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A77910E">
            <w:pPr>
              <w:widowControl/>
              <w:jc w:val="left"/>
              <w:rPr>
                <w:kern w:val="0"/>
                <w:szCs w:val="21"/>
              </w:rPr>
            </w:pPr>
            <w:r>
              <w:rPr>
                <w:kern w:val="0"/>
                <w:szCs w:val="21"/>
              </w:rPr>
              <w:t>　</w:t>
            </w:r>
          </w:p>
        </w:tc>
      </w:tr>
      <w:tr w14:paraId="26CE7CC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CDF820A">
            <w:pPr>
              <w:widowControl/>
              <w:jc w:val="left"/>
              <w:rPr>
                <w:kern w:val="0"/>
                <w:szCs w:val="21"/>
              </w:rPr>
            </w:pPr>
            <w:r>
              <w:rPr>
                <w:kern w:val="0"/>
                <w:szCs w:val="21"/>
              </w:rPr>
              <w:t>（二）时间、地点要求</w:t>
            </w:r>
          </w:p>
        </w:tc>
      </w:tr>
      <w:tr w14:paraId="660F542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1A912E0">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2D22161C">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8A7D2FB">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5BD56AA">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06A4D65">
            <w:pPr>
              <w:widowControl/>
              <w:jc w:val="left"/>
              <w:rPr>
                <w:kern w:val="0"/>
                <w:szCs w:val="21"/>
              </w:rPr>
            </w:pPr>
            <w:r>
              <w:rPr>
                <w:kern w:val="0"/>
                <w:szCs w:val="21"/>
              </w:rPr>
              <w:t>　</w:t>
            </w:r>
          </w:p>
        </w:tc>
      </w:tr>
      <w:tr w14:paraId="4A9DDBA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015BEC3">
            <w:pPr>
              <w:widowControl/>
              <w:jc w:val="left"/>
              <w:rPr>
                <w:kern w:val="0"/>
                <w:szCs w:val="21"/>
              </w:rPr>
            </w:pPr>
            <w:r>
              <w:rPr>
                <w:kern w:val="0"/>
                <w:szCs w:val="21"/>
              </w:rPr>
              <w:t>（三）付款方式</w:t>
            </w:r>
          </w:p>
        </w:tc>
      </w:tr>
      <w:tr w14:paraId="1C96377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4E9414A">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F7E26D1">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31851EA1">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392E328">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2185662">
            <w:pPr>
              <w:widowControl/>
              <w:jc w:val="left"/>
              <w:rPr>
                <w:kern w:val="0"/>
                <w:szCs w:val="21"/>
              </w:rPr>
            </w:pPr>
            <w:r>
              <w:rPr>
                <w:kern w:val="0"/>
                <w:szCs w:val="21"/>
              </w:rPr>
              <w:t>　</w:t>
            </w:r>
          </w:p>
        </w:tc>
      </w:tr>
      <w:tr w14:paraId="235BFA0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1AE9E32">
            <w:pPr>
              <w:widowControl/>
              <w:jc w:val="left"/>
              <w:rPr>
                <w:kern w:val="0"/>
                <w:szCs w:val="21"/>
              </w:rPr>
            </w:pPr>
            <w:r>
              <w:rPr>
                <w:kern w:val="0"/>
                <w:szCs w:val="21"/>
              </w:rPr>
              <w:t>（四）投标保证金和履约保证金</w:t>
            </w:r>
          </w:p>
        </w:tc>
      </w:tr>
      <w:tr w14:paraId="43A458D3">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DC96EE6">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0A34B66">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B942EA0">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AC5756E">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9E41A18">
            <w:pPr>
              <w:widowControl/>
              <w:jc w:val="left"/>
              <w:rPr>
                <w:kern w:val="0"/>
                <w:szCs w:val="21"/>
              </w:rPr>
            </w:pPr>
            <w:r>
              <w:rPr>
                <w:kern w:val="0"/>
                <w:szCs w:val="21"/>
              </w:rPr>
              <w:t>　</w:t>
            </w:r>
          </w:p>
        </w:tc>
      </w:tr>
    </w:tbl>
    <w:p w14:paraId="01238628">
      <w:pPr>
        <w:spacing w:line="620" w:lineRule="exact"/>
        <w:rPr>
          <w:sz w:val="24"/>
        </w:rPr>
      </w:pPr>
      <w:r>
        <w:rPr>
          <w:sz w:val="24"/>
        </w:rPr>
        <w:t>注：</w:t>
      </w:r>
    </w:p>
    <w:p w14:paraId="35E01533">
      <w:pPr>
        <w:spacing w:line="360" w:lineRule="auto"/>
        <w:rPr>
          <w:sz w:val="24"/>
        </w:rPr>
      </w:pPr>
      <w:r>
        <w:rPr>
          <w:sz w:val="24"/>
        </w:rPr>
        <w:t>1. 不如实填写偏离情况的响应文件将视为虚假材料。</w:t>
      </w:r>
    </w:p>
    <w:p w14:paraId="33E1FCB4">
      <w:pPr>
        <w:spacing w:line="360" w:lineRule="auto"/>
        <w:rPr>
          <w:sz w:val="24"/>
        </w:rPr>
      </w:pPr>
      <w:r>
        <w:rPr>
          <w:sz w:val="24"/>
        </w:rPr>
        <w:t>2. 磋商要求指磋商文件中规定的具体要求，投标应答指响应文件的具体内容。</w:t>
      </w:r>
    </w:p>
    <w:p w14:paraId="2570E99D">
      <w:pPr>
        <w:spacing w:line="360" w:lineRule="auto"/>
        <w:rPr>
          <w:sz w:val="24"/>
        </w:rPr>
      </w:pPr>
      <w:r>
        <w:rPr>
          <w:rFonts w:hint="eastAsia"/>
          <w:sz w:val="24"/>
        </w:rPr>
        <w:t>3</w:t>
      </w:r>
      <w:r>
        <w:rPr>
          <w:sz w:val="24"/>
        </w:rPr>
        <w:t>. 偏离说明指磋商要求与投标应答之间的不同之处。</w:t>
      </w:r>
    </w:p>
    <w:p w14:paraId="456C7832">
      <w:pPr>
        <w:spacing w:line="360" w:lineRule="auto"/>
        <w:rPr>
          <w:sz w:val="24"/>
        </w:rPr>
      </w:pPr>
    </w:p>
    <w:p w14:paraId="0B5781B9">
      <w:pPr>
        <w:spacing w:line="360" w:lineRule="auto"/>
        <w:ind w:firstLine="4080" w:firstLineChars="1700"/>
        <w:rPr>
          <w:sz w:val="24"/>
        </w:rPr>
      </w:pPr>
      <w:r>
        <w:rPr>
          <w:sz w:val="24"/>
        </w:rPr>
        <w:t>投标人名称：</w:t>
      </w:r>
    </w:p>
    <w:p w14:paraId="5E4561F3">
      <w:pPr>
        <w:spacing w:line="360" w:lineRule="auto"/>
        <w:ind w:firstLine="4080" w:firstLineChars="1700"/>
        <w:rPr>
          <w:sz w:val="24"/>
        </w:rPr>
      </w:pPr>
    </w:p>
    <w:p w14:paraId="56D03EDE">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39D5856">
      <w:pPr>
        <w:tabs>
          <w:tab w:val="left" w:pos="360"/>
        </w:tabs>
        <w:spacing w:after="312" w:afterLines="100" w:line="360" w:lineRule="auto"/>
        <w:rPr>
          <w:b/>
          <w:sz w:val="24"/>
        </w:rPr>
      </w:pPr>
      <w:r>
        <w:rPr>
          <w:sz w:val="24"/>
        </w:rPr>
        <w:br w:type="page"/>
      </w:r>
      <w:r>
        <w:rPr>
          <w:b/>
          <w:sz w:val="24"/>
        </w:rPr>
        <w:t>附件4-2</w:t>
      </w:r>
    </w:p>
    <w:p w14:paraId="2874B808">
      <w:pPr>
        <w:autoSpaceDN w:val="0"/>
        <w:spacing w:line="360" w:lineRule="auto"/>
        <w:jc w:val="center"/>
        <w:rPr>
          <w:b/>
          <w:bCs/>
          <w:sz w:val="24"/>
        </w:rPr>
      </w:pPr>
      <w:r>
        <w:rPr>
          <w:b/>
          <w:bCs/>
          <w:sz w:val="24"/>
        </w:rPr>
        <w:t>技术要求点对点应答表</w:t>
      </w:r>
    </w:p>
    <w:p w14:paraId="065B8AEE">
      <w:pPr>
        <w:spacing w:line="460" w:lineRule="exact"/>
        <w:rPr>
          <w:sz w:val="24"/>
        </w:rPr>
      </w:pPr>
    </w:p>
    <w:p w14:paraId="5DB642F6">
      <w:pPr>
        <w:spacing w:line="460" w:lineRule="exact"/>
        <w:rPr>
          <w:sz w:val="24"/>
        </w:rPr>
      </w:pPr>
      <w:r>
        <w:rPr>
          <w:sz w:val="24"/>
        </w:rPr>
        <w:t>项目名称：</w:t>
      </w:r>
      <w:r>
        <w:rPr>
          <w:sz w:val="24"/>
          <w:u w:val="single"/>
        </w:rPr>
        <w:t xml:space="preserve">                    </w:t>
      </w:r>
    </w:p>
    <w:p w14:paraId="123D3D11">
      <w:pPr>
        <w:spacing w:line="460" w:lineRule="exact"/>
        <w:rPr>
          <w:sz w:val="24"/>
        </w:rPr>
      </w:pPr>
      <w:r>
        <w:rPr>
          <w:sz w:val="24"/>
        </w:rPr>
        <w:t>项目编号：</w:t>
      </w:r>
      <w:r>
        <w:rPr>
          <w:sz w:val="24"/>
          <w:u w:val="single"/>
        </w:rPr>
        <w:t xml:space="preserve">                    </w:t>
      </w:r>
    </w:p>
    <w:p w14:paraId="16CD9051">
      <w:pPr>
        <w:spacing w:line="460" w:lineRule="exact"/>
        <w:rPr>
          <w:sz w:val="24"/>
          <w:u w:val="single"/>
        </w:rPr>
      </w:pPr>
      <w:r>
        <w:rPr>
          <w:sz w:val="24"/>
        </w:rPr>
        <w:t>包号：</w:t>
      </w:r>
      <w:r>
        <w:rPr>
          <w:sz w:val="24"/>
          <w:u w:val="single"/>
        </w:rPr>
        <w:t xml:space="preserve">                        </w:t>
      </w:r>
    </w:p>
    <w:p w14:paraId="626A5E6D">
      <w:pPr>
        <w:spacing w:line="460" w:lineRule="exact"/>
        <w:rPr>
          <w:sz w:val="24"/>
          <w:u w:val="single"/>
        </w:rPr>
      </w:pPr>
    </w:p>
    <w:tbl>
      <w:tblPr>
        <w:tblStyle w:val="16"/>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3F20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06C39886">
            <w:pPr>
              <w:widowControl/>
              <w:snapToGrid w:val="0"/>
              <w:jc w:val="center"/>
              <w:rPr>
                <w:kern w:val="0"/>
                <w:sz w:val="24"/>
                <w:szCs w:val="21"/>
              </w:rPr>
            </w:pPr>
            <w:r>
              <w:rPr>
                <w:kern w:val="0"/>
                <w:sz w:val="24"/>
                <w:szCs w:val="21"/>
              </w:rPr>
              <w:t>序号</w:t>
            </w:r>
          </w:p>
        </w:tc>
        <w:tc>
          <w:tcPr>
            <w:tcW w:w="3922" w:type="dxa"/>
            <w:shd w:val="clear" w:color="auto" w:fill="auto"/>
            <w:vAlign w:val="center"/>
          </w:tcPr>
          <w:p w14:paraId="17E1DD5B">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3F37A336">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C160838">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60598476">
            <w:pPr>
              <w:widowControl/>
              <w:snapToGrid w:val="0"/>
              <w:jc w:val="center"/>
              <w:rPr>
                <w:kern w:val="0"/>
                <w:sz w:val="24"/>
                <w:szCs w:val="21"/>
              </w:rPr>
            </w:pPr>
            <w:r>
              <w:rPr>
                <w:kern w:val="0"/>
                <w:sz w:val="24"/>
                <w:szCs w:val="21"/>
              </w:rPr>
              <w:t>备注</w:t>
            </w:r>
          </w:p>
        </w:tc>
      </w:tr>
      <w:tr w14:paraId="1D67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D99B7A2">
            <w:pPr>
              <w:widowControl/>
              <w:snapToGrid w:val="0"/>
              <w:jc w:val="center"/>
              <w:rPr>
                <w:kern w:val="0"/>
                <w:sz w:val="24"/>
                <w:szCs w:val="21"/>
              </w:rPr>
            </w:pPr>
            <w:r>
              <w:rPr>
                <w:kern w:val="0"/>
                <w:sz w:val="24"/>
                <w:szCs w:val="21"/>
              </w:rPr>
              <w:t>1</w:t>
            </w:r>
          </w:p>
        </w:tc>
        <w:tc>
          <w:tcPr>
            <w:tcW w:w="3922" w:type="dxa"/>
            <w:shd w:val="clear" w:color="auto" w:fill="auto"/>
            <w:vAlign w:val="center"/>
          </w:tcPr>
          <w:p w14:paraId="63210DD3">
            <w:pPr>
              <w:widowControl/>
              <w:snapToGrid w:val="0"/>
              <w:jc w:val="left"/>
              <w:rPr>
                <w:kern w:val="0"/>
                <w:sz w:val="24"/>
                <w:szCs w:val="21"/>
              </w:rPr>
            </w:pPr>
            <w:r>
              <w:rPr>
                <w:kern w:val="0"/>
                <w:sz w:val="24"/>
                <w:szCs w:val="21"/>
              </w:rPr>
              <w:t>（一）</w:t>
            </w:r>
            <w:r>
              <w:rPr>
                <w:sz w:val="24"/>
              </w:rPr>
              <w:t>投标人须承诺所提供的服务、人员及设备符合相关国家强制性规定</w:t>
            </w:r>
          </w:p>
        </w:tc>
        <w:tc>
          <w:tcPr>
            <w:tcW w:w="2438" w:type="dxa"/>
            <w:shd w:val="clear" w:color="auto" w:fill="auto"/>
            <w:vAlign w:val="center"/>
          </w:tcPr>
          <w:p w14:paraId="3595157B">
            <w:pPr>
              <w:widowControl/>
              <w:snapToGrid w:val="0"/>
              <w:jc w:val="center"/>
              <w:rPr>
                <w:kern w:val="0"/>
                <w:sz w:val="24"/>
                <w:szCs w:val="21"/>
              </w:rPr>
            </w:pPr>
          </w:p>
        </w:tc>
        <w:tc>
          <w:tcPr>
            <w:tcW w:w="1289" w:type="dxa"/>
            <w:shd w:val="clear" w:color="auto" w:fill="auto"/>
            <w:vAlign w:val="center"/>
          </w:tcPr>
          <w:p w14:paraId="39164B76">
            <w:pPr>
              <w:widowControl/>
              <w:snapToGrid w:val="0"/>
              <w:jc w:val="center"/>
              <w:rPr>
                <w:kern w:val="0"/>
                <w:sz w:val="24"/>
                <w:szCs w:val="21"/>
              </w:rPr>
            </w:pPr>
          </w:p>
        </w:tc>
        <w:tc>
          <w:tcPr>
            <w:tcW w:w="843" w:type="dxa"/>
            <w:shd w:val="clear" w:color="auto" w:fill="auto"/>
            <w:vAlign w:val="center"/>
          </w:tcPr>
          <w:p w14:paraId="2E923488">
            <w:pPr>
              <w:widowControl/>
              <w:snapToGrid w:val="0"/>
              <w:jc w:val="center"/>
              <w:rPr>
                <w:kern w:val="0"/>
                <w:sz w:val="24"/>
                <w:szCs w:val="21"/>
              </w:rPr>
            </w:pPr>
          </w:p>
        </w:tc>
      </w:tr>
      <w:tr w14:paraId="15EE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7CDFBB90">
            <w:pPr>
              <w:widowControl/>
              <w:snapToGrid w:val="0"/>
              <w:ind w:firstLine="360" w:firstLineChars="150"/>
              <w:rPr>
                <w:kern w:val="0"/>
                <w:sz w:val="24"/>
                <w:szCs w:val="21"/>
              </w:rPr>
            </w:pPr>
            <w:r>
              <w:rPr>
                <w:kern w:val="0"/>
                <w:sz w:val="24"/>
                <w:szCs w:val="21"/>
              </w:rPr>
              <w:t>2. 项目需求书要求</w:t>
            </w:r>
          </w:p>
        </w:tc>
      </w:tr>
      <w:tr w14:paraId="1A6E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2C00141">
            <w:pPr>
              <w:widowControl/>
              <w:snapToGrid w:val="0"/>
              <w:jc w:val="center"/>
              <w:rPr>
                <w:kern w:val="0"/>
                <w:sz w:val="24"/>
                <w:szCs w:val="21"/>
              </w:rPr>
            </w:pPr>
            <w:r>
              <w:rPr>
                <w:kern w:val="0"/>
                <w:sz w:val="24"/>
                <w:szCs w:val="21"/>
              </w:rPr>
              <w:t>序号</w:t>
            </w:r>
          </w:p>
        </w:tc>
        <w:tc>
          <w:tcPr>
            <w:tcW w:w="3922" w:type="dxa"/>
            <w:shd w:val="clear" w:color="auto" w:fill="auto"/>
            <w:vAlign w:val="center"/>
          </w:tcPr>
          <w:p w14:paraId="30A16647">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79E7C8BF">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0412306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1BB0E79C">
            <w:pPr>
              <w:widowControl/>
              <w:snapToGrid w:val="0"/>
              <w:jc w:val="center"/>
              <w:rPr>
                <w:kern w:val="0"/>
                <w:sz w:val="24"/>
                <w:szCs w:val="21"/>
              </w:rPr>
            </w:pPr>
            <w:r>
              <w:rPr>
                <w:kern w:val="0"/>
                <w:sz w:val="24"/>
                <w:szCs w:val="21"/>
              </w:rPr>
              <w:t>备注</w:t>
            </w:r>
          </w:p>
        </w:tc>
      </w:tr>
      <w:tr w14:paraId="62B1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209BDA1">
            <w:pPr>
              <w:widowControl/>
              <w:snapToGrid w:val="0"/>
              <w:jc w:val="center"/>
              <w:rPr>
                <w:kern w:val="0"/>
                <w:sz w:val="24"/>
                <w:szCs w:val="21"/>
              </w:rPr>
            </w:pPr>
          </w:p>
        </w:tc>
        <w:tc>
          <w:tcPr>
            <w:tcW w:w="3922" w:type="dxa"/>
            <w:shd w:val="clear" w:color="auto" w:fill="auto"/>
            <w:vAlign w:val="center"/>
          </w:tcPr>
          <w:p w14:paraId="3B6DC696">
            <w:pPr>
              <w:widowControl/>
              <w:snapToGrid w:val="0"/>
              <w:jc w:val="center"/>
              <w:rPr>
                <w:kern w:val="0"/>
                <w:sz w:val="24"/>
                <w:szCs w:val="21"/>
              </w:rPr>
            </w:pPr>
          </w:p>
        </w:tc>
        <w:tc>
          <w:tcPr>
            <w:tcW w:w="2438" w:type="dxa"/>
            <w:shd w:val="clear" w:color="auto" w:fill="auto"/>
            <w:vAlign w:val="center"/>
          </w:tcPr>
          <w:p w14:paraId="61114220">
            <w:pPr>
              <w:widowControl/>
              <w:snapToGrid w:val="0"/>
              <w:jc w:val="center"/>
              <w:rPr>
                <w:kern w:val="0"/>
                <w:sz w:val="24"/>
                <w:szCs w:val="21"/>
              </w:rPr>
            </w:pPr>
          </w:p>
        </w:tc>
        <w:tc>
          <w:tcPr>
            <w:tcW w:w="1289" w:type="dxa"/>
            <w:shd w:val="clear" w:color="auto" w:fill="auto"/>
            <w:vAlign w:val="center"/>
          </w:tcPr>
          <w:p w14:paraId="7CD521E2">
            <w:pPr>
              <w:widowControl/>
              <w:snapToGrid w:val="0"/>
              <w:jc w:val="center"/>
              <w:rPr>
                <w:kern w:val="0"/>
                <w:sz w:val="24"/>
                <w:szCs w:val="21"/>
              </w:rPr>
            </w:pPr>
          </w:p>
        </w:tc>
        <w:tc>
          <w:tcPr>
            <w:tcW w:w="843" w:type="dxa"/>
            <w:shd w:val="clear" w:color="auto" w:fill="auto"/>
            <w:vAlign w:val="center"/>
          </w:tcPr>
          <w:p w14:paraId="13F5B5E6">
            <w:pPr>
              <w:widowControl/>
              <w:snapToGrid w:val="0"/>
              <w:jc w:val="center"/>
              <w:rPr>
                <w:kern w:val="0"/>
                <w:sz w:val="24"/>
                <w:szCs w:val="21"/>
              </w:rPr>
            </w:pPr>
          </w:p>
        </w:tc>
      </w:tr>
      <w:tr w14:paraId="3FA7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229A199">
            <w:pPr>
              <w:widowControl/>
              <w:snapToGrid w:val="0"/>
              <w:jc w:val="center"/>
              <w:rPr>
                <w:kern w:val="0"/>
                <w:sz w:val="24"/>
                <w:szCs w:val="21"/>
              </w:rPr>
            </w:pPr>
          </w:p>
        </w:tc>
        <w:tc>
          <w:tcPr>
            <w:tcW w:w="3922" w:type="dxa"/>
            <w:shd w:val="clear" w:color="auto" w:fill="auto"/>
            <w:vAlign w:val="center"/>
          </w:tcPr>
          <w:p w14:paraId="7E6F65DB">
            <w:pPr>
              <w:widowControl/>
              <w:snapToGrid w:val="0"/>
              <w:jc w:val="center"/>
              <w:rPr>
                <w:kern w:val="0"/>
                <w:sz w:val="24"/>
                <w:szCs w:val="21"/>
              </w:rPr>
            </w:pPr>
          </w:p>
        </w:tc>
        <w:tc>
          <w:tcPr>
            <w:tcW w:w="2438" w:type="dxa"/>
            <w:shd w:val="clear" w:color="auto" w:fill="auto"/>
            <w:vAlign w:val="center"/>
          </w:tcPr>
          <w:p w14:paraId="68A5109D">
            <w:pPr>
              <w:widowControl/>
              <w:snapToGrid w:val="0"/>
              <w:jc w:val="center"/>
              <w:rPr>
                <w:kern w:val="0"/>
                <w:sz w:val="24"/>
                <w:szCs w:val="21"/>
              </w:rPr>
            </w:pPr>
          </w:p>
        </w:tc>
        <w:tc>
          <w:tcPr>
            <w:tcW w:w="1289" w:type="dxa"/>
            <w:shd w:val="clear" w:color="auto" w:fill="auto"/>
            <w:vAlign w:val="center"/>
          </w:tcPr>
          <w:p w14:paraId="69D1F4B7">
            <w:pPr>
              <w:widowControl/>
              <w:snapToGrid w:val="0"/>
              <w:jc w:val="center"/>
              <w:rPr>
                <w:kern w:val="0"/>
                <w:sz w:val="24"/>
                <w:szCs w:val="21"/>
              </w:rPr>
            </w:pPr>
          </w:p>
        </w:tc>
        <w:tc>
          <w:tcPr>
            <w:tcW w:w="843" w:type="dxa"/>
            <w:shd w:val="clear" w:color="auto" w:fill="auto"/>
            <w:vAlign w:val="center"/>
          </w:tcPr>
          <w:p w14:paraId="030AB2E0">
            <w:pPr>
              <w:widowControl/>
              <w:snapToGrid w:val="0"/>
              <w:jc w:val="center"/>
              <w:rPr>
                <w:kern w:val="0"/>
                <w:sz w:val="24"/>
                <w:szCs w:val="21"/>
              </w:rPr>
            </w:pPr>
          </w:p>
        </w:tc>
      </w:tr>
      <w:tr w14:paraId="117D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6334460">
            <w:pPr>
              <w:widowControl/>
              <w:snapToGrid w:val="0"/>
              <w:jc w:val="center"/>
              <w:rPr>
                <w:kern w:val="0"/>
                <w:sz w:val="24"/>
                <w:szCs w:val="21"/>
              </w:rPr>
            </w:pPr>
          </w:p>
        </w:tc>
        <w:tc>
          <w:tcPr>
            <w:tcW w:w="3922" w:type="dxa"/>
            <w:shd w:val="clear" w:color="auto" w:fill="auto"/>
            <w:vAlign w:val="center"/>
          </w:tcPr>
          <w:p w14:paraId="02FFB031">
            <w:pPr>
              <w:widowControl/>
              <w:snapToGrid w:val="0"/>
              <w:jc w:val="center"/>
              <w:rPr>
                <w:kern w:val="0"/>
                <w:sz w:val="24"/>
                <w:szCs w:val="21"/>
              </w:rPr>
            </w:pPr>
          </w:p>
        </w:tc>
        <w:tc>
          <w:tcPr>
            <w:tcW w:w="2438" w:type="dxa"/>
            <w:shd w:val="clear" w:color="auto" w:fill="auto"/>
            <w:vAlign w:val="center"/>
          </w:tcPr>
          <w:p w14:paraId="2F206CB6">
            <w:pPr>
              <w:widowControl/>
              <w:snapToGrid w:val="0"/>
              <w:jc w:val="center"/>
              <w:rPr>
                <w:kern w:val="0"/>
                <w:sz w:val="24"/>
                <w:szCs w:val="21"/>
              </w:rPr>
            </w:pPr>
          </w:p>
        </w:tc>
        <w:tc>
          <w:tcPr>
            <w:tcW w:w="1289" w:type="dxa"/>
            <w:shd w:val="clear" w:color="auto" w:fill="auto"/>
            <w:vAlign w:val="center"/>
          </w:tcPr>
          <w:p w14:paraId="11FF71CD">
            <w:pPr>
              <w:widowControl/>
              <w:snapToGrid w:val="0"/>
              <w:jc w:val="center"/>
              <w:rPr>
                <w:kern w:val="0"/>
                <w:sz w:val="24"/>
                <w:szCs w:val="21"/>
              </w:rPr>
            </w:pPr>
          </w:p>
        </w:tc>
        <w:tc>
          <w:tcPr>
            <w:tcW w:w="843" w:type="dxa"/>
            <w:shd w:val="clear" w:color="auto" w:fill="auto"/>
            <w:vAlign w:val="center"/>
          </w:tcPr>
          <w:p w14:paraId="7E482947">
            <w:pPr>
              <w:widowControl/>
              <w:snapToGrid w:val="0"/>
              <w:jc w:val="center"/>
              <w:rPr>
                <w:kern w:val="0"/>
                <w:sz w:val="24"/>
                <w:szCs w:val="21"/>
              </w:rPr>
            </w:pPr>
          </w:p>
        </w:tc>
      </w:tr>
      <w:tr w14:paraId="2C47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E169551">
            <w:pPr>
              <w:widowControl/>
              <w:snapToGrid w:val="0"/>
              <w:jc w:val="center"/>
              <w:rPr>
                <w:kern w:val="0"/>
                <w:sz w:val="24"/>
                <w:szCs w:val="21"/>
              </w:rPr>
            </w:pPr>
          </w:p>
        </w:tc>
        <w:tc>
          <w:tcPr>
            <w:tcW w:w="3922" w:type="dxa"/>
            <w:shd w:val="clear" w:color="auto" w:fill="auto"/>
            <w:vAlign w:val="center"/>
          </w:tcPr>
          <w:p w14:paraId="7002ABEE">
            <w:pPr>
              <w:widowControl/>
              <w:snapToGrid w:val="0"/>
              <w:jc w:val="center"/>
              <w:rPr>
                <w:kern w:val="0"/>
                <w:sz w:val="24"/>
                <w:szCs w:val="21"/>
              </w:rPr>
            </w:pPr>
          </w:p>
        </w:tc>
        <w:tc>
          <w:tcPr>
            <w:tcW w:w="2438" w:type="dxa"/>
            <w:shd w:val="clear" w:color="auto" w:fill="auto"/>
            <w:vAlign w:val="center"/>
          </w:tcPr>
          <w:p w14:paraId="4E1DFE11">
            <w:pPr>
              <w:widowControl/>
              <w:snapToGrid w:val="0"/>
              <w:jc w:val="center"/>
              <w:rPr>
                <w:kern w:val="0"/>
                <w:sz w:val="24"/>
                <w:szCs w:val="21"/>
              </w:rPr>
            </w:pPr>
          </w:p>
        </w:tc>
        <w:tc>
          <w:tcPr>
            <w:tcW w:w="1289" w:type="dxa"/>
            <w:shd w:val="clear" w:color="auto" w:fill="auto"/>
            <w:vAlign w:val="center"/>
          </w:tcPr>
          <w:p w14:paraId="1342B652">
            <w:pPr>
              <w:widowControl/>
              <w:snapToGrid w:val="0"/>
              <w:jc w:val="center"/>
              <w:rPr>
                <w:kern w:val="0"/>
                <w:sz w:val="24"/>
                <w:szCs w:val="21"/>
              </w:rPr>
            </w:pPr>
          </w:p>
        </w:tc>
        <w:tc>
          <w:tcPr>
            <w:tcW w:w="843" w:type="dxa"/>
            <w:shd w:val="clear" w:color="auto" w:fill="auto"/>
            <w:vAlign w:val="center"/>
          </w:tcPr>
          <w:p w14:paraId="6C4452A5">
            <w:pPr>
              <w:widowControl/>
              <w:snapToGrid w:val="0"/>
              <w:jc w:val="center"/>
              <w:rPr>
                <w:kern w:val="0"/>
                <w:sz w:val="24"/>
                <w:szCs w:val="21"/>
              </w:rPr>
            </w:pPr>
          </w:p>
        </w:tc>
      </w:tr>
      <w:tr w14:paraId="5161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88125EB">
            <w:pPr>
              <w:widowControl/>
              <w:snapToGrid w:val="0"/>
              <w:jc w:val="center"/>
              <w:rPr>
                <w:kern w:val="0"/>
                <w:sz w:val="24"/>
                <w:szCs w:val="21"/>
              </w:rPr>
            </w:pPr>
          </w:p>
        </w:tc>
        <w:tc>
          <w:tcPr>
            <w:tcW w:w="3922" w:type="dxa"/>
            <w:shd w:val="clear" w:color="auto" w:fill="auto"/>
            <w:vAlign w:val="center"/>
          </w:tcPr>
          <w:p w14:paraId="04F9D405">
            <w:pPr>
              <w:widowControl/>
              <w:snapToGrid w:val="0"/>
              <w:jc w:val="center"/>
              <w:rPr>
                <w:kern w:val="0"/>
                <w:sz w:val="24"/>
                <w:szCs w:val="21"/>
              </w:rPr>
            </w:pPr>
          </w:p>
        </w:tc>
        <w:tc>
          <w:tcPr>
            <w:tcW w:w="2438" w:type="dxa"/>
            <w:shd w:val="clear" w:color="auto" w:fill="auto"/>
            <w:vAlign w:val="center"/>
          </w:tcPr>
          <w:p w14:paraId="2B39B535">
            <w:pPr>
              <w:widowControl/>
              <w:snapToGrid w:val="0"/>
              <w:jc w:val="center"/>
              <w:rPr>
                <w:kern w:val="0"/>
                <w:sz w:val="24"/>
                <w:szCs w:val="21"/>
              </w:rPr>
            </w:pPr>
          </w:p>
        </w:tc>
        <w:tc>
          <w:tcPr>
            <w:tcW w:w="1289" w:type="dxa"/>
            <w:shd w:val="clear" w:color="auto" w:fill="auto"/>
            <w:vAlign w:val="center"/>
          </w:tcPr>
          <w:p w14:paraId="19E84D89">
            <w:pPr>
              <w:widowControl/>
              <w:snapToGrid w:val="0"/>
              <w:jc w:val="center"/>
              <w:rPr>
                <w:kern w:val="0"/>
                <w:sz w:val="24"/>
                <w:szCs w:val="21"/>
              </w:rPr>
            </w:pPr>
          </w:p>
        </w:tc>
        <w:tc>
          <w:tcPr>
            <w:tcW w:w="843" w:type="dxa"/>
            <w:shd w:val="clear" w:color="auto" w:fill="auto"/>
            <w:vAlign w:val="center"/>
          </w:tcPr>
          <w:p w14:paraId="7A888387">
            <w:pPr>
              <w:widowControl/>
              <w:snapToGrid w:val="0"/>
              <w:jc w:val="center"/>
              <w:rPr>
                <w:kern w:val="0"/>
                <w:sz w:val="24"/>
                <w:szCs w:val="21"/>
              </w:rPr>
            </w:pPr>
          </w:p>
        </w:tc>
      </w:tr>
    </w:tbl>
    <w:p w14:paraId="6A5564F4">
      <w:pPr>
        <w:spacing w:line="620" w:lineRule="exact"/>
        <w:rPr>
          <w:sz w:val="24"/>
        </w:rPr>
      </w:pPr>
      <w:r>
        <w:rPr>
          <w:sz w:val="24"/>
        </w:rPr>
        <w:t>注：</w:t>
      </w:r>
    </w:p>
    <w:p w14:paraId="7DA9D105">
      <w:pPr>
        <w:spacing w:line="360" w:lineRule="auto"/>
        <w:rPr>
          <w:sz w:val="24"/>
        </w:rPr>
      </w:pPr>
      <w:r>
        <w:rPr>
          <w:sz w:val="24"/>
        </w:rPr>
        <w:t>1. 不如实填写偏离情况的响应文件将视为虚假材料。</w:t>
      </w:r>
    </w:p>
    <w:p w14:paraId="0C7AB6F8">
      <w:pPr>
        <w:spacing w:line="360" w:lineRule="auto"/>
        <w:rPr>
          <w:sz w:val="24"/>
        </w:rPr>
      </w:pPr>
      <w:r>
        <w:rPr>
          <w:sz w:val="24"/>
        </w:rPr>
        <w:t>2. 磋商要求指磋商文件中规定的具体要求，投标应答指响应文件的具体内容。</w:t>
      </w:r>
    </w:p>
    <w:p w14:paraId="21963BF9">
      <w:pPr>
        <w:spacing w:line="360" w:lineRule="auto"/>
        <w:rPr>
          <w:sz w:val="24"/>
        </w:rPr>
      </w:pPr>
      <w:r>
        <w:rPr>
          <w:sz w:val="24"/>
        </w:rPr>
        <w:t>3. 偏离说明指磋商要求与投标应答之间的不同之处。</w:t>
      </w:r>
    </w:p>
    <w:p w14:paraId="6A3B74ED">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磋商文件要求。投标人自行承担由此造成的一切后果。</w:t>
      </w:r>
    </w:p>
    <w:p w14:paraId="34DC1C94">
      <w:pPr>
        <w:spacing w:line="360" w:lineRule="auto"/>
        <w:rPr>
          <w:sz w:val="24"/>
        </w:rPr>
      </w:pPr>
    </w:p>
    <w:p w14:paraId="72FE8E5C">
      <w:pPr>
        <w:spacing w:line="360" w:lineRule="auto"/>
        <w:ind w:firstLine="4080" w:firstLineChars="1700"/>
        <w:rPr>
          <w:sz w:val="24"/>
        </w:rPr>
      </w:pPr>
      <w:r>
        <w:rPr>
          <w:sz w:val="24"/>
        </w:rPr>
        <w:t>投标人名称：</w:t>
      </w:r>
    </w:p>
    <w:p w14:paraId="5521D713">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BBED901">
      <w:pPr>
        <w:spacing w:line="480" w:lineRule="auto"/>
        <w:rPr>
          <w:b/>
          <w:color w:val="000000"/>
          <w:sz w:val="24"/>
        </w:rPr>
      </w:pPr>
      <w:r>
        <w:rPr>
          <w:b/>
          <w:sz w:val="24"/>
        </w:rPr>
        <w:br w:type="page"/>
      </w:r>
      <w:r>
        <w:rPr>
          <w:b/>
          <w:sz w:val="24"/>
        </w:rPr>
        <w:t>附件4-</w:t>
      </w:r>
      <w:r>
        <w:rPr>
          <w:rFonts w:hint="eastAsia"/>
          <w:b/>
          <w:sz w:val="24"/>
        </w:rPr>
        <w:t>3</w:t>
      </w:r>
    </w:p>
    <w:p w14:paraId="09D1230F">
      <w:pPr>
        <w:spacing w:line="480" w:lineRule="auto"/>
        <w:jc w:val="center"/>
        <w:rPr>
          <w:rFonts w:ascii="宋体" w:hAnsi="宋体"/>
          <w:b/>
          <w:color w:val="000000"/>
          <w:sz w:val="28"/>
        </w:rPr>
      </w:pPr>
      <w:r>
        <w:rPr>
          <w:rFonts w:hint="eastAsia"/>
          <w:b/>
          <w:color w:val="000000"/>
          <w:sz w:val="24"/>
        </w:rPr>
        <w:t>专业人员组成及任务分配</w:t>
      </w:r>
    </w:p>
    <w:p w14:paraId="0DC4104F">
      <w:pPr>
        <w:spacing w:line="440" w:lineRule="exact"/>
        <w:rPr>
          <w:rFonts w:ascii="宋体" w:hAnsi="宋体"/>
          <w:color w:val="000000"/>
          <w:sz w:val="18"/>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31A8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13EABC64">
            <w:pPr>
              <w:spacing w:line="440" w:lineRule="exact"/>
              <w:jc w:val="center"/>
              <w:rPr>
                <w:rFonts w:ascii="宋体" w:hAnsi="宋体"/>
                <w:b/>
                <w:bCs/>
                <w:color w:val="000000"/>
                <w:sz w:val="24"/>
              </w:rPr>
            </w:pPr>
            <w:r>
              <w:rPr>
                <w:rFonts w:hint="eastAsia" w:ascii="宋体" w:hAnsi="宋体"/>
                <w:b/>
                <w:bCs/>
                <w:color w:val="000000"/>
                <w:sz w:val="24"/>
              </w:rPr>
              <w:t>姓名</w:t>
            </w:r>
          </w:p>
        </w:tc>
        <w:tc>
          <w:tcPr>
            <w:tcW w:w="2669" w:type="dxa"/>
            <w:tcBorders>
              <w:top w:val="single" w:color="auto" w:sz="4" w:space="0"/>
              <w:bottom w:val="single" w:color="auto" w:sz="4" w:space="0"/>
            </w:tcBorders>
          </w:tcPr>
          <w:p w14:paraId="335B667C">
            <w:pPr>
              <w:spacing w:line="440" w:lineRule="exact"/>
              <w:jc w:val="center"/>
              <w:rPr>
                <w:rFonts w:ascii="宋体" w:hAnsi="宋体"/>
                <w:b/>
                <w:bCs/>
                <w:color w:val="000000"/>
                <w:sz w:val="24"/>
              </w:rPr>
            </w:pPr>
            <w:r>
              <w:rPr>
                <w:rFonts w:hint="eastAsia" w:ascii="宋体" w:hAnsi="宋体"/>
                <w:b/>
                <w:bCs/>
                <w:color w:val="000000"/>
                <w:sz w:val="24"/>
              </w:rPr>
              <w:t>职位</w:t>
            </w:r>
          </w:p>
        </w:tc>
        <w:tc>
          <w:tcPr>
            <w:tcW w:w="1620" w:type="dxa"/>
            <w:tcBorders>
              <w:top w:val="single" w:color="auto" w:sz="4" w:space="0"/>
              <w:bottom w:val="single" w:color="auto" w:sz="4" w:space="0"/>
            </w:tcBorders>
            <w:vAlign w:val="center"/>
          </w:tcPr>
          <w:p w14:paraId="43E46C5C">
            <w:pPr>
              <w:spacing w:line="440" w:lineRule="exact"/>
              <w:jc w:val="center"/>
              <w:rPr>
                <w:rFonts w:ascii="宋体" w:hAnsi="宋体"/>
                <w:b/>
                <w:bCs/>
                <w:color w:val="000000"/>
                <w:sz w:val="24"/>
              </w:rPr>
            </w:pPr>
            <w:r>
              <w:rPr>
                <w:rFonts w:hint="eastAsia" w:ascii="宋体" w:hAnsi="宋体"/>
                <w:b/>
                <w:bCs/>
                <w:color w:val="000000"/>
                <w:sz w:val="24"/>
              </w:rPr>
              <w:t>学历</w:t>
            </w:r>
          </w:p>
        </w:tc>
        <w:tc>
          <w:tcPr>
            <w:tcW w:w="2967" w:type="dxa"/>
            <w:tcBorders>
              <w:top w:val="single" w:color="auto" w:sz="4" w:space="0"/>
              <w:bottom w:val="single" w:color="auto" w:sz="4" w:space="0"/>
              <w:right w:val="single" w:color="auto" w:sz="4" w:space="0"/>
            </w:tcBorders>
          </w:tcPr>
          <w:p w14:paraId="19DFE155">
            <w:pPr>
              <w:spacing w:line="440" w:lineRule="exact"/>
              <w:jc w:val="center"/>
              <w:rPr>
                <w:rFonts w:ascii="宋体" w:hAnsi="宋体"/>
                <w:b/>
                <w:bCs/>
                <w:color w:val="000000"/>
                <w:sz w:val="24"/>
              </w:rPr>
            </w:pPr>
            <w:r>
              <w:rPr>
                <w:rFonts w:hint="eastAsia" w:ascii="宋体" w:hAnsi="宋体"/>
                <w:b/>
                <w:bCs/>
                <w:color w:val="000000"/>
                <w:sz w:val="24"/>
              </w:rPr>
              <w:t>任务</w:t>
            </w:r>
          </w:p>
        </w:tc>
      </w:tr>
      <w:tr w14:paraId="75F8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04A9E508">
            <w:pPr>
              <w:spacing w:line="440" w:lineRule="exact"/>
              <w:rPr>
                <w:rFonts w:ascii="宋体" w:hAnsi="宋体"/>
                <w:color w:val="000000"/>
                <w:sz w:val="24"/>
              </w:rPr>
            </w:pPr>
          </w:p>
        </w:tc>
        <w:tc>
          <w:tcPr>
            <w:tcW w:w="2669" w:type="dxa"/>
            <w:tcBorders>
              <w:top w:val="nil"/>
            </w:tcBorders>
          </w:tcPr>
          <w:p w14:paraId="3DC23168">
            <w:pPr>
              <w:spacing w:line="440" w:lineRule="exact"/>
              <w:rPr>
                <w:rFonts w:ascii="宋体" w:hAnsi="宋体"/>
                <w:color w:val="000000"/>
                <w:sz w:val="24"/>
              </w:rPr>
            </w:pPr>
          </w:p>
        </w:tc>
        <w:tc>
          <w:tcPr>
            <w:tcW w:w="1620" w:type="dxa"/>
            <w:tcBorders>
              <w:top w:val="nil"/>
            </w:tcBorders>
            <w:vAlign w:val="center"/>
          </w:tcPr>
          <w:p w14:paraId="095E7B1C">
            <w:pPr>
              <w:spacing w:line="440" w:lineRule="exact"/>
              <w:jc w:val="center"/>
              <w:rPr>
                <w:rFonts w:ascii="宋体" w:hAnsi="宋体"/>
                <w:color w:val="000000"/>
                <w:sz w:val="24"/>
              </w:rPr>
            </w:pPr>
          </w:p>
        </w:tc>
        <w:tc>
          <w:tcPr>
            <w:tcW w:w="2967" w:type="dxa"/>
            <w:tcBorders>
              <w:top w:val="nil"/>
            </w:tcBorders>
          </w:tcPr>
          <w:p w14:paraId="02D7BA6B">
            <w:pPr>
              <w:spacing w:line="440" w:lineRule="exact"/>
              <w:rPr>
                <w:rFonts w:ascii="宋体" w:hAnsi="宋体"/>
                <w:color w:val="000000"/>
                <w:sz w:val="24"/>
              </w:rPr>
            </w:pPr>
          </w:p>
        </w:tc>
      </w:tr>
      <w:tr w14:paraId="0368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8900993">
            <w:pPr>
              <w:spacing w:line="440" w:lineRule="exact"/>
              <w:rPr>
                <w:rFonts w:ascii="宋体" w:hAnsi="宋体"/>
                <w:color w:val="000000"/>
                <w:sz w:val="24"/>
              </w:rPr>
            </w:pPr>
          </w:p>
        </w:tc>
        <w:tc>
          <w:tcPr>
            <w:tcW w:w="2669" w:type="dxa"/>
          </w:tcPr>
          <w:p w14:paraId="1A5FE0FF">
            <w:pPr>
              <w:spacing w:line="440" w:lineRule="exact"/>
              <w:rPr>
                <w:rFonts w:ascii="宋体" w:hAnsi="宋体"/>
                <w:color w:val="000000"/>
                <w:sz w:val="24"/>
              </w:rPr>
            </w:pPr>
          </w:p>
        </w:tc>
        <w:tc>
          <w:tcPr>
            <w:tcW w:w="1620" w:type="dxa"/>
            <w:vAlign w:val="center"/>
          </w:tcPr>
          <w:p w14:paraId="1CF66427">
            <w:pPr>
              <w:spacing w:line="440" w:lineRule="exact"/>
              <w:jc w:val="center"/>
              <w:rPr>
                <w:rFonts w:ascii="宋体" w:hAnsi="宋体"/>
                <w:color w:val="000000"/>
                <w:sz w:val="24"/>
              </w:rPr>
            </w:pPr>
          </w:p>
        </w:tc>
        <w:tc>
          <w:tcPr>
            <w:tcW w:w="2967" w:type="dxa"/>
          </w:tcPr>
          <w:p w14:paraId="2491ADC9">
            <w:pPr>
              <w:spacing w:line="440" w:lineRule="exact"/>
              <w:rPr>
                <w:rFonts w:ascii="宋体" w:hAnsi="宋体"/>
                <w:color w:val="000000"/>
                <w:sz w:val="24"/>
              </w:rPr>
            </w:pPr>
          </w:p>
        </w:tc>
      </w:tr>
      <w:tr w14:paraId="0B30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F3678B8">
            <w:pPr>
              <w:spacing w:line="440" w:lineRule="exact"/>
              <w:rPr>
                <w:rFonts w:ascii="宋体" w:hAnsi="宋体"/>
                <w:color w:val="000000"/>
                <w:sz w:val="24"/>
              </w:rPr>
            </w:pPr>
          </w:p>
        </w:tc>
        <w:tc>
          <w:tcPr>
            <w:tcW w:w="2669" w:type="dxa"/>
          </w:tcPr>
          <w:p w14:paraId="13D32CDF">
            <w:pPr>
              <w:spacing w:line="440" w:lineRule="exact"/>
              <w:rPr>
                <w:rFonts w:ascii="宋体" w:hAnsi="宋体"/>
                <w:color w:val="000000"/>
                <w:sz w:val="24"/>
              </w:rPr>
            </w:pPr>
          </w:p>
        </w:tc>
        <w:tc>
          <w:tcPr>
            <w:tcW w:w="1620" w:type="dxa"/>
            <w:vAlign w:val="center"/>
          </w:tcPr>
          <w:p w14:paraId="724E9FE2">
            <w:pPr>
              <w:spacing w:line="440" w:lineRule="exact"/>
              <w:jc w:val="center"/>
              <w:rPr>
                <w:rFonts w:ascii="宋体" w:hAnsi="宋体"/>
                <w:color w:val="000000"/>
                <w:sz w:val="24"/>
              </w:rPr>
            </w:pPr>
          </w:p>
        </w:tc>
        <w:tc>
          <w:tcPr>
            <w:tcW w:w="2967" w:type="dxa"/>
          </w:tcPr>
          <w:p w14:paraId="2B86F8A9">
            <w:pPr>
              <w:spacing w:line="440" w:lineRule="exact"/>
              <w:rPr>
                <w:rFonts w:ascii="宋体" w:hAnsi="宋体"/>
                <w:color w:val="000000"/>
                <w:sz w:val="24"/>
              </w:rPr>
            </w:pPr>
          </w:p>
        </w:tc>
      </w:tr>
      <w:tr w14:paraId="3847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062377A">
            <w:pPr>
              <w:spacing w:line="440" w:lineRule="exact"/>
              <w:rPr>
                <w:rFonts w:ascii="宋体" w:hAnsi="宋体"/>
                <w:color w:val="000000"/>
                <w:sz w:val="24"/>
              </w:rPr>
            </w:pPr>
          </w:p>
        </w:tc>
        <w:tc>
          <w:tcPr>
            <w:tcW w:w="2669" w:type="dxa"/>
          </w:tcPr>
          <w:p w14:paraId="6345C009">
            <w:pPr>
              <w:spacing w:line="440" w:lineRule="exact"/>
              <w:rPr>
                <w:rFonts w:ascii="宋体" w:hAnsi="宋体"/>
                <w:color w:val="000000"/>
                <w:sz w:val="24"/>
              </w:rPr>
            </w:pPr>
          </w:p>
        </w:tc>
        <w:tc>
          <w:tcPr>
            <w:tcW w:w="1620" w:type="dxa"/>
            <w:vAlign w:val="center"/>
          </w:tcPr>
          <w:p w14:paraId="6A9E8033">
            <w:pPr>
              <w:spacing w:line="440" w:lineRule="exact"/>
              <w:jc w:val="center"/>
              <w:rPr>
                <w:rFonts w:ascii="宋体" w:hAnsi="宋体"/>
                <w:color w:val="000000"/>
                <w:sz w:val="24"/>
              </w:rPr>
            </w:pPr>
          </w:p>
        </w:tc>
        <w:tc>
          <w:tcPr>
            <w:tcW w:w="2967" w:type="dxa"/>
          </w:tcPr>
          <w:p w14:paraId="308C963C">
            <w:pPr>
              <w:spacing w:line="440" w:lineRule="exact"/>
              <w:rPr>
                <w:rFonts w:ascii="宋体" w:hAnsi="宋体"/>
                <w:color w:val="000000"/>
                <w:sz w:val="24"/>
              </w:rPr>
            </w:pPr>
          </w:p>
        </w:tc>
      </w:tr>
      <w:tr w14:paraId="290B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5B7EFBC">
            <w:pPr>
              <w:spacing w:line="440" w:lineRule="exact"/>
              <w:rPr>
                <w:rFonts w:ascii="宋体" w:hAnsi="宋体"/>
                <w:color w:val="000000"/>
                <w:sz w:val="24"/>
              </w:rPr>
            </w:pPr>
          </w:p>
        </w:tc>
        <w:tc>
          <w:tcPr>
            <w:tcW w:w="2669" w:type="dxa"/>
          </w:tcPr>
          <w:p w14:paraId="2B371CBD">
            <w:pPr>
              <w:spacing w:line="440" w:lineRule="exact"/>
              <w:rPr>
                <w:rFonts w:ascii="宋体" w:hAnsi="宋体"/>
                <w:color w:val="000000"/>
                <w:sz w:val="24"/>
              </w:rPr>
            </w:pPr>
          </w:p>
        </w:tc>
        <w:tc>
          <w:tcPr>
            <w:tcW w:w="1620" w:type="dxa"/>
            <w:vAlign w:val="center"/>
          </w:tcPr>
          <w:p w14:paraId="558938DE">
            <w:pPr>
              <w:spacing w:line="440" w:lineRule="exact"/>
              <w:jc w:val="center"/>
              <w:rPr>
                <w:rFonts w:ascii="宋体" w:hAnsi="宋体"/>
                <w:color w:val="000000"/>
                <w:sz w:val="24"/>
              </w:rPr>
            </w:pPr>
          </w:p>
        </w:tc>
        <w:tc>
          <w:tcPr>
            <w:tcW w:w="2967" w:type="dxa"/>
          </w:tcPr>
          <w:p w14:paraId="3913C1F5">
            <w:pPr>
              <w:spacing w:line="440" w:lineRule="exact"/>
              <w:rPr>
                <w:rFonts w:ascii="宋体" w:hAnsi="宋体"/>
                <w:color w:val="000000"/>
                <w:sz w:val="24"/>
              </w:rPr>
            </w:pPr>
          </w:p>
        </w:tc>
      </w:tr>
      <w:tr w14:paraId="34A4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30ABAED">
            <w:pPr>
              <w:spacing w:line="440" w:lineRule="exact"/>
              <w:rPr>
                <w:rFonts w:ascii="宋体" w:hAnsi="宋体"/>
                <w:color w:val="000000"/>
                <w:sz w:val="24"/>
              </w:rPr>
            </w:pPr>
          </w:p>
        </w:tc>
        <w:tc>
          <w:tcPr>
            <w:tcW w:w="2669" w:type="dxa"/>
          </w:tcPr>
          <w:p w14:paraId="6ACDDB6C">
            <w:pPr>
              <w:spacing w:line="440" w:lineRule="exact"/>
              <w:rPr>
                <w:rFonts w:ascii="宋体" w:hAnsi="宋体"/>
                <w:color w:val="000000"/>
                <w:sz w:val="24"/>
              </w:rPr>
            </w:pPr>
          </w:p>
        </w:tc>
        <w:tc>
          <w:tcPr>
            <w:tcW w:w="1620" w:type="dxa"/>
            <w:vAlign w:val="center"/>
          </w:tcPr>
          <w:p w14:paraId="68C675B3">
            <w:pPr>
              <w:spacing w:line="440" w:lineRule="exact"/>
              <w:jc w:val="center"/>
              <w:rPr>
                <w:rFonts w:ascii="宋体" w:hAnsi="宋体"/>
                <w:color w:val="000000"/>
                <w:sz w:val="24"/>
              </w:rPr>
            </w:pPr>
          </w:p>
        </w:tc>
        <w:tc>
          <w:tcPr>
            <w:tcW w:w="2967" w:type="dxa"/>
          </w:tcPr>
          <w:p w14:paraId="75ECD991">
            <w:pPr>
              <w:spacing w:line="440" w:lineRule="exact"/>
              <w:rPr>
                <w:rFonts w:ascii="宋体" w:hAnsi="宋体"/>
                <w:color w:val="000000"/>
                <w:sz w:val="24"/>
              </w:rPr>
            </w:pPr>
          </w:p>
        </w:tc>
      </w:tr>
      <w:tr w14:paraId="689D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72CD3D1">
            <w:pPr>
              <w:spacing w:line="440" w:lineRule="exact"/>
              <w:rPr>
                <w:rFonts w:ascii="宋体" w:hAnsi="宋体"/>
                <w:color w:val="000000"/>
                <w:sz w:val="24"/>
              </w:rPr>
            </w:pPr>
          </w:p>
        </w:tc>
        <w:tc>
          <w:tcPr>
            <w:tcW w:w="2669" w:type="dxa"/>
          </w:tcPr>
          <w:p w14:paraId="08D0CB17">
            <w:pPr>
              <w:spacing w:line="440" w:lineRule="exact"/>
              <w:rPr>
                <w:rFonts w:ascii="宋体" w:hAnsi="宋体"/>
                <w:color w:val="000000"/>
                <w:sz w:val="24"/>
              </w:rPr>
            </w:pPr>
          </w:p>
        </w:tc>
        <w:tc>
          <w:tcPr>
            <w:tcW w:w="1620" w:type="dxa"/>
            <w:vAlign w:val="center"/>
          </w:tcPr>
          <w:p w14:paraId="20EBD01F">
            <w:pPr>
              <w:spacing w:line="440" w:lineRule="exact"/>
              <w:jc w:val="center"/>
              <w:rPr>
                <w:rFonts w:ascii="宋体" w:hAnsi="宋体"/>
                <w:color w:val="000000"/>
                <w:sz w:val="24"/>
              </w:rPr>
            </w:pPr>
          </w:p>
        </w:tc>
        <w:tc>
          <w:tcPr>
            <w:tcW w:w="2967" w:type="dxa"/>
          </w:tcPr>
          <w:p w14:paraId="644FBC24">
            <w:pPr>
              <w:spacing w:line="440" w:lineRule="exact"/>
              <w:rPr>
                <w:rFonts w:ascii="宋体" w:hAnsi="宋体"/>
                <w:color w:val="000000"/>
                <w:sz w:val="24"/>
              </w:rPr>
            </w:pPr>
          </w:p>
        </w:tc>
      </w:tr>
      <w:tr w14:paraId="54BD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880BC7E">
            <w:pPr>
              <w:spacing w:line="440" w:lineRule="exact"/>
              <w:rPr>
                <w:rFonts w:ascii="宋体" w:hAnsi="宋体"/>
                <w:color w:val="000000"/>
                <w:sz w:val="24"/>
              </w:rPr>
            </w:pPr>
          </w:p>
        </w:tc>
        <w:tc>
          <w:tcPr>
            <w:tcW w:w="2669" w:type="dxa"/>
          </w:tcPr>
          <w:p w14:paraId="46393DB8">
            <w:pPr>
              <w:spacing w:line="440" w:lineRule="exact"/>
              <w:rPr>
                <w:rFonts w:ascii="宋体" w:hAnsi="宋体"/>
                <w:color w:val="000000"/>
                <w:sz w:val="24"/>
              </w:rPr>
            </w:pPr>
          </w:p>
        </w:tc>
        <w:tc>
          <w:tcPr>
            <w:tcW w:w="1620" w:type="dxa"/>
            <w:vAlign w:val="center"/>
          </w:tcPr>
          <w:p w14:paraId="0DCB00DE">
            <w:pPr>
              <w:spacing w:line="440" w:lineRule="exact"/>
              <w:jc w:val="center"/>
              <w:rPr>
                <w:rFonts w:ascii="宋体" w:hAnsi="宋体"/>
                <w:color w:val="000000"/>
                <w:sz w:val="24"/>
              </w:rPr>
            </w:pPr>
          </w:p>
        </w:tc>
        <w:tc>
          <w:tcPr>
            <w:tcW w:w="2967" w:type="dxa"/>
          </w:tcPr>
          <w:p w14:paraId="5BECDB4A">
            <w:pPr>
              <w:spacing w:line="440" w:lineRule="exact"/>
              <w:rPr>
                <w:rFonts w:ascii="宋体" w:hAnsi="宋体"/>
                <w:color w:val="000000"/>
                <w:sz w:val="24"/>
              </w:rPr>
            </w:pPr>
          </w:p>
        </w:tc>
      </w:tr>
      <w:tr w14:paraId="1312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AEB97C9">
            <w:pPr>
              <w:spacing w:line="440" w:lineRule="exact"/>
              <w:rPr>
                <w:rFonts w:ascii="宋体" w:hAnsi="宋体"/>
                <w:color w:val="000000"/>
                <w:sz w:val="24"/>
              </w:rPr>
            </w:pPr>
          </w:p>
        </w:tc>
        <w:tc>
          <w:tcPr>
            <w:tcW w:w="2669" w:type="dxa"/>
          </w:tcPr>
          <w:p w14:paraId="57E09A62">
            <w:pPr>
              <w:spacing w:line="440" w:lineRule="exact"/>
              <w:rPr>
                <w:rFonts w:ascii="宋体" w:hAnsi="宋体"/>
                <w:color w:val="000000"/>
                <w:sz w:val="24"/>
              </w:rPr>
            </w:pPr>
          </w:p>
        </w:tc>
        <w:tc>
          <w:tcPr>
            <w:tcW w:w="1620" w:type="dxa"/>
            <w:vAlign w:val="center"/>
          </w:tcPr>
          <w:p w14:paraId="1DCE7CF6">
            <w:pPr>
              <w:spacing w:line="440" w:lineRule="exact"/>
              <w:jc w:val="center"/>
              <w:rPr>
                <w:rFonts w:ascii="宋体" w:hAnsi="宋体"/>
                <w:color w:val="000000"/>
                <w:sz w:val="24"/>
              </w:rPr>
            </w:pPr>
          </w:p>
        </w:tc>
        <w:tc>
          <w:tcPr>
            <w:tcW w:w="2967" w:type="dxa"/>
          </w:tcPr>
          <w:p w14:paraId="548F34D5">
            <w:pPr>
              <w:spacing w:line="440" w:lineRule="exact"/>
              <w:rPr>
                <w:rFonts w:ascii="宋体" w:hAnsi="宋体"/>
                <w:color w:val="000000"/>
                <w:sz w:val="24"/>
              </w:rPr>
            </w:pPr>
          </w:p>
        </w:tc>
      </w:tr>
      <w:tr w14:paraId="3239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8D2225A">
            <w:pPr>
              <w:spacing w:line="440" w:lineRule="exact"/>
              <w:rPr>
                <w:rFonts w:ascii="宋体" w:hAnsi="宋体"/>
                <w:color w:val="000000"/>
                <w:sz w:val="24"/>
              </w:rPr>
            </w:pPr>
          </w:p>
        </w:tc>
        <w:tc>
          <w:tcPr>
            <w:tcW w:w="2669" w:type="dxa"/>
          </w:tcPr>
          <w:p w14:paraId="725DCD0B">
            <w:pPr>
              <w:spacing w:line="440" w:lineRule="exact"/>
              <w:rPr>
                <w:rFonts w:ascii="宋体" w:hAnsi="宋体"/>
                <w:color w:val="000000"/>
                <w:sz w:val="24"/>
              </w:rPr>
            </w:pPr>
          </w:p>
        </w:tc>
        <w:tc>
          <w:tcPr>
            <w:tcW w:w="1620" w:type="dxa"/>
            <w:vAlign w:val="center"/>
          </w:tcPr>
          <w:p w14:paraId="31A25738">
            <w:pPr>
              <w:spacing w:line="440" w:lineRule="exact"/>
              <w:jc w:val="center"/>
              <w:rPr>
                <w:rFonts w:ascii="宋体" w:hAnsi="宋体"/>
                <w:color w:val="000000"/>
                <w:sz w:val="24"/>
              </w:rPr>
            </w:pPr>
          </w:p>
        </w:tc>
        <w:tc>
          <w:tcPr>
            <w:tcW w:w="2967" w:type="dxa"/>
          </w:tcPr>
          <w:p w14:paraId="1F8F8F8F">
            <w:pPr>
              <w:spacing w:line="440" w:lineRule="exact"/>
              <w:rPr>
                <w:rFonts w:ascii="宋体" w:hAnsi="宋体"/>
                <w:color w:val="000000"/>
                <w:sz w:val="24"/>
              </w:rPr>
            </w:pPr>
          </w:p>
        </w:tc>
      </w:tr>
      <w:tr w14:paraId="4FE9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F600CDC">
            <w:pPr>
              <w:spacing w:line="440" w:lineRule="exact"/>
              <w:rPr>
                <w:rFonts w:ascii="宋体" w:hAnsi="宋体"/>
                <w:color w:val="000000"/>
                <w:sz w:val="24"/>
              </w:rPr>
            </w:pPr>
          </w:p>
        </w:tc>
        <w:tc>
          <w:tcPr>
            <w:tcW w:w="2669" w:type="dxa"/>
          </w:tcPr>
          <w:p w14:paraId="6CB8D884">
            <w:pPr>
              <w:spacing w:line="440" w:lineRule="exact"/>
              <w:rPr>
                <w:rFonts w:ascii="宋体" w:hAnsi="宋体"/>
                <w:color w:val="000000"/>
                <w:sz w:val="24"/>
              </w:rPr>
            </w:pPr>
          </w:p>
        </w:tc>
        <w:tc>
          <w:tcPr>
            <w:tcW w:w="1620" w:type="dxa"/>
            <w:vAlign w:val="center"/>
          </w:tcPr>
          <w:p w14:paraId="7591906A">
            <w:pPr>
              <w:spacing w:line="440" w:lineRule="exact"/>
              <w:jc w:val="center"/>
              <w:rPr>
                <w:rFonts w:ascii="宋体" w:hAnsi="宋体"/>
                <w:color w:val="000000"/>
                <w:sz w:val="24"/>
              </w:rPr>
            </w:pPr>
          </w:p>
        </w:tc>
        <w:tc>
          <w:tcPr>
            <w:tcW w:w="2967" w:type="dxa"/>
          </w:tcPr>
          <w:p w14:paraId="1592722A">
            <w:pPr>
              <w:spacing w:line="440" w:lineRule="exact"/>
              <w:rPr>
                <w:rFonts w:ascii="宋体" w:hAnsi="宋体"/>
                <w:color w:val="000000"/>
                <w:sz w:val="24"/>
              </w:rPr>
            </w:pPr>
          </w:p>
        </w:tc>
      </w:tr>
      <w:tr w14:paraId="052A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472970D">
            <w:pPr>
              <w:spacing w:line="440" w:lineRule="exact"/>
              <w:rPr>
                <w:rFonts w:ascii="宋体" w:hAnsi="宋体"/>
                <w:color w:val="000000"/>
                <w:sz w:val="24"/>
              </w:rPr>
            </w:pPr>
          </w:p>
        </w:tc>
        <w:tc>
          <w:tcPr>
            <w:tcW w:w="2669" w:type="dxa"/>
          </w:tcPr>
          <w:p w14:paraId="10FB0BA3">
            <w:pPr>
              <w:spacing w:line="440" w:lineRule="exact"/>
              <w:rPr>
                <w:rFonts w:ascii="宋体" w:hAnsi="宋体"/>
                <w:color w:val="000000"/>
                <w:sz w:val="24"/>
              </w:rPr>
            </w:pPr>
          </w:p>
        </w:tc>
        <w:tc>
          <w:tcPr>
            <w:tcW w:w="1620" w:type="dxa"/>
            <w:vAlign w:val="center"/>
          </w:tcPr>
          <w:p w14:paraId="3479E2F3">
            <w:pPr>
              <w:spacing w:line="440" w:lineRule="exact"/>
              <w:jc w:val="center"/>
              <w:rPr>
                <w:rFonts w:ascii="宋体" w:hAnsi="宋体"/>
                <w:color w:val="000000"/>
                <w:sz w:val="24"/>
              </w:rPr>
            </w:pPr>
          </w:p>
        </w:tc>
        <w:tc>
          <w:tcPr>
            <w:tcW w:w="2967" w:type="dxa"/>
          </w:tcPr>
          <w:p w14:paraId="66A3B3E0">
            <w:pPr>
              <w:spacing w:line="440" w:lineRule="exact"/>
              <w:rPr>
                <w:rFonts w:ascii="宋体" w:hAnsi="宋体"/>
                <w:color w:val="000000"/>
                <w:sz w:val="24"/>
              </w:rPr>
            </w:pPr>
          </w:p>
        </w:tc>
      </w:tr>
      <w:tr w14:paraId="62B2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01D172D">
            <w:pPr>
              <w:spacing w:line="440" w:lineRule="exact"/>
              <w:rPr>
                <w:rFonts w:ascii="宋体" w:hAnsi="宋体"/>
                <w:color w:val="000000"/>
                <w:sz w:val="24"/>
              </w:rPr>
            </w:pPr>
          </w:p>
        </w:tc>
        <w:tc>
          <w:tcPr>
            <w:tcW w:w="2669" w:type="dxa"/>
          </w:tcPr>
          <w:p w14:paraId="532218AD">
            <w:pPr>
              <w:spacing w:line="440" w:lineRule="exact"/>
              <w:rPr>
                <w:rFonts w:ascii="宋体" w:hAnsi="宋体"/>
                <w:color w:val="000000"/>
                <w:sz w:val="24"/>
              </w:rPr>
            </w:pPr>
          </w:p>
        </w:tc>
        <w:tc>
          <w:tcPr>
            <w:tcW w:w="1620" w:type="dxa"/>
            <w:vAlign w:val="center"/>
          </w:tcPr>
          <w:p w14:paraId="233F4104">
            <w:pPr>
              <w:spacing w:line="440" w:lineRule="exact"/>
              <w:jc w:val="center"/>
              <w:rPr>
                <w:rFonts w:ascii="宋体" w:hAnsi="宋体"/>
                <w:color w:val="000000"/>
                <w:sz w:val="24"/>
              </w:rPr>
            </w:pPr>
          </w:p>
        </w:tc>
        <w:tc>
          <w:tcPr>
            <w:tcW w:w="2967" w:type="dxa"/>
          </w:tcPr>
          <w:p w14:paraId="30543803">
            <w:pPr>
              <w:spacing w:line="440" w:lineRule="exact"/>
              <w:rPr>
                <w:rFonts w:ascii="宋体" w:hAnsi="宋体"/>
                <w:color w:val="000000"/>
                <w:sz w:val="24"/>
              </w:rPr>
            </w:pPr>
          </w:p>
        </w:tc>
      </w:tr>
      <w:tr w14:paraId="0BDD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6AB7E87">
            <w:pPr>
              <w:spacing w:line="440" w:lineRule="exact"/>
              <w:rPr>
                <w:rFonts w:ascii="宋体" w:hAnsi="宋体"/>
                <w:color w:val="000000"/>
                <w:sz w:val="24"/>
              </w:rPr>
            </w:pPr>
          </w:p>
        </w:tc>
        <w:tc>
          <w:tcPr>
            <w:tcW w:w="2669" w:type="dxa"/>
          </w:tcPr>
          <w:p w14:paraId="50353947">
            <w:pPr>
              <w:spacing w:line="440" w:lineRule="exact"/>
              <w:rPr>
                <w:rFonts w:ascii="宋体" w:hAnsi="宋体"/>
                <w:color w:val="000000"/>
                <w:sz w:val="24"/>
              </w:rPr>
            </w:pPr>
          </w:p>
        </w:tc>
        <w:tc>
          <w:tcPr>
            <w:tcW w:w="1620" w:type="dxa"/>
            <w:vAlign w:val="center"/>
          </w:tcPr>
          <w:p w14:paraId="7EE4FEAE">
            <w:pPr>
              <w:spacing w:line="440" w:lineRule="exact"/>
              <w:jc w:val="center"/>
              <w:rPr>
                <w:rFonts w:ascii="宋体" w:hAnsi="宋体"/>
                <w:color w:val="000000"/>
                <w:sz w:val="24"/>
              </w:rPr>
            </w:pPr>
          </w:p>
        </w:tc>
        <w:tc>
          <w:tcPr>
            <w:tcW w:w="2967" w:type="dxa"/>
          </w:tcPr>
          <w:p w14:paraId="1F03E640">
            <w:pPr>
              <w:spacing w:line="440" w:lineRule="exact"/>
              <w:rPr>
                <w:rFonts w:ascii="宋体" w:hAnsi="宋体"/>
                <w:color w:val="000000"/>
                <w:sz w:val="24"/>
              </w:rPr>
            </w:pPr>
          </w:p>
        </w:tc>
      </w:tr>
      <w:tr w14:paraId="28BA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4C680A9">
            <w:pPr>
              <w:spacing w:line="440" w:lineRule="exact"/>
              <w:rPr>
                <w:rFonts w:ascii="宋体" w:hAnsi="宋体"/>
                <w:color w:val="000000"/>
                <w:sz w:val="24"/>
              </w:rPr>
            </w:pPr>
          </w:p>
        </w:tc>
        <w:tc>
          <w:tcPr>
            <w:tcW w:w="2669" w:type="dxa"/>
          </w:tcPr>
          <w:p w14:paraId="417641F6">
            <w:pPr>
              <w:spacing w:line="440" w:lineRule="exact"/>
              <w:rPr>
                <w:rFonts w:ascii="宋体" w:hAnsi="宋体"/>
                <w:color w:val="000000"/>
                <w:sz w:val="24"/>
              </w:rPr>
            </w:pPr>
          </w:p>
        </w:tc>
        <w:tc>
          <w:tcPr>
            <w:tcW w:w="1620" w:type="dxa"/>
            <w:vAlign w:val="center"/>
          </w:tcPr>
          <w:p w14:paraId="23F456A6">
            <w:pPr>
              <w:spacing w:line="440" w:lineRule="exact"/>
              <w:jc w:val="center"/>
              <w:rPr>
                <w:rFonts w:ascii="宋体" w:hAnsi="宋体"/>
                <w:color w:val="000000"/>
                <w:sz w:val="24"/>
              </w:rPr>
            </w:pPr>
          </w:p>
        </w:tc>
        <w:tc>
          <w:tcPr>
            <w:tcW w:w="2967" w:type="dxa"/>
          </w:tcPr>
          <w:p w14:paraId="3E96F6BA">
            <w:pPr>
              <w:spacing w:line="440" w:lineRule="exact"/>
              <w:rPr>
                <w:rFonts w:ascii="宋体" w:hAnsi="宋体"/>
                <w:color w:val="000000"/>
                <w:sz w:val="24"/>
              </w:rPr>
            </w:pPr>
          </w:p>
        </w:tc>
      </w:tr>
      <w:tr w14:paraId="1288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0126245">
            <w:pPr>
              <w:spacing w:line="440" w:lineRule="exact"/>
              <w:rPr>
                <w:rFonts w:ascii="宋体" w:hAnsi="宋体"/>
                <w:color w:val="000000"/>
                <w:sz w:val="24"/>
              </w:rPr>
            </w:pPr>
          </w:p>
        </w:tc>
        <w:tc>
          <w:tcPr>
            <w:tcW w:w="2669" w:type="dxa"/>
          </w:tcPr>
          <w:p w14:paraId="58931875">
            <w:pPr>
              <w:spacing w:line="440" w:lineRule="exact"/>
              <w:rPr>
                <w:rFonts w:ascii="宋体" w:hAnsi="宋体"/>
                <w:color w:val="000000"/>
                <w:sz w:val="24"/>
              </w:rPr>
            </w:pPr>
          </w:p>
        </w:tc>
        <w:tc>
          <w:tcPr>
            <w:tcW w:w="1620" w:type="dxa"/>
            <w:vAlign w:val="center"/>
          </w:tcPr>
          <w:p w14:paraId="2354F4E5">
            <w:pPr>
              <w:spacing w:line="440" w:lineRule="exact"/>
              <w:jc w:val="center"/>
              <w:rPr>
                <w:rFonts w:ascii="宋体" w:hAnsi="宋体"/>
                <w:color w:val="000000"/>
                <w:sz w:val="24"/>
              </w:rPr>
            </w:pPr>
          </w:p>
        </w:tc>
        <w:tc>
          <w:tcPr>
            <w:tcW w:w="2967" w:type="dxa"/>
          </w:tcPr>
          <w:p w14:paraId="7669133D">
            <w:pPr>
              <w:spacing w:line="440" w:lineRule="exact"/>
              <w:rPr>
                <w:rFonts w:ascii="宋体" w:hAnsi="宋体"/>
                <w:color w:val="000000"/>
                <w:sz w:val="24"/>
              </w:rPr>
            </w:pPr>
          </w:p>
        </w:tc>
      </w:tr>
      <w:tr w14:paraId="7B55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054F9A3">
            <w:pPr>
              <w:spacing w:line="440" w:lineRule="exact"/>
              <w:rPr>
                <w:rFonts w:ascii="宋体" w:hAnsi="宋体"/>
                <w:color w:val="000000"/>
                <w:sz w:val="24"/>
              </w:rPr>
            </w:pPr>
          </w:p>
        </w:tc>
        <w:tc>
          <w:tcPr>
            <w:tcW w:w="2669" w:type="dxa"/>
          </w:tcPr>
          <w:p w14:paraId="42AA8477">
            <w:pPr>
              <w:spacing w:line="440" w:lineRule="exact"/>
              <w:rPr>
                <w:rFonts w:ascii="宋体" w:hAnsi="宋体"/>
                <w:color w:val="000000"/>
                <w:sz w:val="24"/>
              </w:rPr>
            </w:pPr>
          </w:p>
        </w:tc>
        <w:tc>
          <w:tcPr>
            <w:tcW w:w="1620" w:type="dxa"/>
            <w:vAlign w:val="center"/>
          </w:tcPr>
          <w:p w14:paraId="2B254606">
            <w:pPr>
              <w:spacing w:line="440" w:lineRule="exact"/>
              <w:jc w:val="center"/>
              <w:rPr>
                <w:rFonts w:ascii="宋体" w:hAnsi="宋体"/>
                <w:color w:val="000000"/>
                <w:sz w:val="24"/>
              </w:rPr>
            </w:pPr>
          </w:p>
        </w:tc>
        <w:tc>
          <w:tcPr>
            <w:tcW w:w="2967" w:type="dxa"/>
          </w:tcPr>
          <w:p w14:paraId="54671ADF">
            <w:pPr>
              <w:spacing w:line="440" w:lineRule="exact"/>
              <w:rPr>
                <w:rFonts w:ascii="宋体" w:hAnsi="宋体"/>
                <w:color w:val="000000"/>
                <w:sz w:val="24"/>
              </w:rPr>
            </w:pPr>
          </w:p>
        </w:tc>
      </w:tr>
      <w:tr w14:paraId="120A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70D3304">
            <w:pPr>
              <w:spacing w:line="440" w:lineRule="exact"/>
              <w:rPr>
                <w:rFonts w:ascii="宋体" w:hAnsi="宋体"/>
                <w:color w:val="000000"/>
                <w:sz w:val="24"/>
              </w:rPr>
            </w:pPr>
          </w:p>
        </w:tc>
        <w:tc>
          <w:tcPr>
            <w:tcW w:w="2669" w:type="dxa"/>
          </w:tcPr>
          <w:p w14:paraId="3F809A39">
            <w:pPr>
              <w:spacing w:line="440" w:lineRule="exact"/>
              <w:rPr>
                <w:rFonts w:ascii="宋体" w:hAnsi="宋体"/>
                <w:color w:val="000000"/>
                <w:sz w:val="24"/>
              </w:rPr>
            </w:pPr>
          </w:p>
        </w:tc>
        <w:tc>
          <w:tcPr>
            <w:tcW w:w="1620" w:type="dxa"/>
            <w:vAlign w:val="center"/>
          </w:tcPr>
          <w:p w14:paraId="746D03B9">
            <w:pPr>
              <w:spacing w:line="440" w:lineRule="exact"/>
              <w:jc w:val="center"/>
              <w:rPr>
                <w:rFonts w:ascii="宋体" w:hAnsi="宋体"/>
                <w:color w:val="000000"/>
                <w:sz w:val="24"/>
              </w:rPr>
            </w:pPr>
          </w:p>
        </w:tc>
        <w:tc>
          <w:tcPr>
            <w:tcW w:w="2967" w:type="dxa"/>
          </w:tcPr>
          <w:p w14:paraId="0B27F598">
            <w:pPr>
              <w:spacing w:line="440" w:lineRule="exact"/>
              <w:rPr>
                <w:rFonts w:ascii="宋体" w:hAnsi="宋体"/>
                <w:color w:val="000000"/>
                <w:sz w:val="24"/>
              </w:rPr>
            </w:pPr>
          </w:p>
        </w:tc>
      </w:tr>
      <w:tr w14:paraId="3CDF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BCAA2EA">
            <w:pPr>
              <w:spacing w:line="440" w:lineRule="exact"/>
              <w:rPr>
                <w:rFonts w:ascii="宋体" w:hAnsi="宋体"/>
                <w:color w:val="000000"/>
                <w:sz w:val="24"/>
              </w:rPr>
            </w:pPr>
          </w:p>
        </w:tc>
        <w:tc>
          <w:tcPr>
            <w:tcW w:w="2669" w:type="dxa"/>
          </w:tcPr>
          <w:p w14:paraId="369697E8">
            <w:pPr>
              <w:spacing w:line="440" w:lineRule="exact"/>
              <w:rPr>
                <w:rFonts w:ascii="宋体" w:hAnsi="宋体"/>
                <w:color w:val="000000"/>
                <w:sz w:val="24"/>
              </w:rPr>
            </w:pPr>
          </w:p>
        </w:tc>
        <w:tc>
          <w:tcPr>
            <w:tcW w:w="1620" w:type="dxa"/>
            <w:vAlign w:val="center"/>
          </w:tcPr>
          <w:p w14:paraId="0FE6510A">
            <w:pPr>
              <w:spacing w:line="440" w:lineRule="exact"/>
              <w:jc w:val="center"/>
              <w:rPr>
                <w:rFonts w:ascii="宋体" w:hAnsi="宋体"/>
                <w:color w:val="000000"/>
                <w:sz w:val="24"/>
              </w:rPr>
            </w:pPr>
          </w:p>
        </w:tc>
        <w:tc>
          <w:tcPr>
            <w:tcW w:w="2967" w:type="dxa"/>
          </w:tcPr>
          <w:p w14:paraId="04D7A149">
            <w:pPr>
              <w:spacing w:line="440" w:lineRule="exact"/>
              <w:rPr>
                <w:rFonts w:ascii="宋体" w:hAnsi="宋体"/>
                <w:color w:val="000000"/>
                <w:sz w:val="24"/>
              </w:rPr>
            </w:pPr>
          </w:p>
        </w:tc>
      </w:tr>
    </w:tbl>
    <w:p w14:paraId="5914AB2B">
      <w:pPr>
        <w:spacing w:after="120" w:line="440" w:lineRule="exact"/>
        <w:rPr>
          <w:rFonts w:ascii="宋体" w:hAnsi="宋体"/>
          <w:b/>
          <w:bCs/>
          <w:color w:val="000000"/>
          <w:sz w:val="24"/>
        </w:rPr>
      </w:pPr>
      <w:r>
        <w:rPr>
          <w:rFonts w:hint="eastAsia" w:ascii="宋体" w:hAnsi="宋体"/>
          <w:b/>
          <w:bCs/>
          <w:color w:val="000000"/>
          <w:sz w:val="24"/>
        </w:rPr>
        <w:t>注：列出所有参加本项目专业人员名单及在本项目中所承担职位和工作。</w:t>
      </w:r>
    </w:p>
    <w:p w14:paraId="5EF53930">
      <w:pPr>
        <w:spacing w:after="120" w:line="440" w:lineRule="exact"/>
        <w:rPr>
          <w:rFonts w:ascii="宋体" w:hAnsi="宋体"/>
          <w:b/>
          <w:bCs/>
          <w:color w:val="000000"/>
          <w:sz w:val="24"/>
        </w:rPr>
      </w:pPr>
    </w:p>
    <w:p w14:paraId="483E54E6">
      <w:pPr>
        <w:spacing w:line="360" w:lineRule="auto"/>
        <w:rPr>
          <w:sz w:val="24"/>
        </w:rPr>
      </w:pPr>
      <w:r>
        <w:rPr>
          <w:sz w:val="24"/>
        </w:rPr>
        <w:t>投标人名称：</w:t>
      </w:r>
    </w:p>
    <w:p w14:paraId="3A622F47">
      <w:pPr>
        <w:spacing w:after="120" w:line="440" w:lineRule="exact"/>
        <w:rPr>
          <w:rFonts w:ascii="宋体" w:hAnsi="宋体"/>
          <w:b/>
          <w:bCs/>
          <w:color w:val="000000"/>
          <w:sz w:val="24"/>
        </w:rPr>
        <w:sectPr>
          <w:headerReference r:id="rId10" w:type="first"/>
          <w:footerReference r:id="rId13" w:type="first"/>
          <w:headerReference r:id="rId9" w:type="default"/>
          <w:footerReference r:id="rId11" w:type="default"/>
          <w:footerReference r:id="rId12" w:type="even"/>
          <w:pgSz w:w="11907" w:h="16840"/>
          <w:pgMar w:top="1440" w:right="1797" w:bottom="1440" w:left="1797" w:header="851" w:footer="992" w:gutter="0"/>
          <w:cols w:space="425" w:num="1"/>
          <w:titlePg/>
          <w:docGrid w:type="lines" w:linePitch="312" w:charSpace="0"/>
        </w:sect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B6177F3">
      <w:pPr>
        <w:spacing w:line="480" w:lineRule="auto"/>
        <w:rPr>
          <w:b/>
          <w:color w:val="000000"/>
          <w:sz w:val="24"/>
        </w:rPr>
      </w:pPr>
      <w:r>
        <w:rPr>
          <w:rFonts w:hint="eastAsia"/>
          <w:b/>
          <w:color w:val="000000"/>
          <w:sz w:val="24"/>
        </w:rPr>
        <w:t>附件</w:t>
      </w:r>
      <w:r>
        <w:rPr>
          <w:b/>
          <w:sz w:val="24"/>
        </w:rPr>
        <w:t>4</w:t>
      </w:r>
      <w:r>
        <w:rPr>
          <w:rFonts w:hint="eastAsia"/>
          <w:b/>
          <w:color w:val="000000"/>
          <w:sz w:val="24"/>
        </w:rPr>
        <w:t>-4</w:t>
      </w:r>
    </w:p>
    <w:p w14:paraId="0121D280">
      <w:pPr>
        <w:spacing w:line="480" w:lineRule="auto"/>
        <w:jc w:val="center"/>
        <w:rPr>
          <w:rFonts w:ascii="宋体" w:hAnsi="宋体"/>
          <w:b/>
          <w:color w:val="000000"/>
          <w:sz w:val="30"/>
        </w:rPr>
      </w:pPr>
      <w:r>
        <w:rPr>
          <w:rFonts w:hint="eastAsia"/>
          <w:b/>
          <w:color w:val="000000"/>
          <w:sz w:val="24"/>
        </w:rPr>
        <w:t>专业人员简历格式</w:t>
      </w:r>
    </w:p>
    <w:p w14:paraId="521B982F">
      <w:pPr>
        <w:spacing w:after="120" w:line="440" w:lineRule="exact"/>
        <w:rPr>
          <w:rFonts w:ascii="宋体" w:hAnsi="宋体"/>
          <w:color w:val="000000"/>
          <w:sz w:val="24"/>
        </w:rPr>
      </w:pPr>
      <w:r>
        <w:rPr>
          <w:rFonts w:hint="eastAsia" w:ascii="宋体" w:hAnsi="宋体"/>
          <w:color w:val="000000"/>
          <w:sz w:val="24"/>
        </w:rPr>
        <w:t>建议职位：</w:t>
      </w:r>
      <w:r>
        <w:rPr>
          <w:rFonts w:hint="eastAsia" w:ascii="宋体" w:hAnsi="宋体"/>
          <w:color w:val="000000"/>
          <w:sz w:val="24"/>
          <w:u w:val="single"/>
        </w:rPr>
        <w:t xml:space="preserve">                                          </w:t>
      </w:r>
    </w:p>
    <w:p w14:paraId="63B7F9BE">
      <w:pPr>
        <w:spacing w:after="120" w:line="440" w:lineRule="exact"/>
        <w:rPr>
          <w:rFonts w:ascii="宋体" w:hAnsi="宋体"/>
          <w:color w:val="000000"/>
          <w:sz w:val="24"/>
        </w:rPr>
      </w:pPr>
      <w:r>
        <w:rPr>
          <w:rFonts w:hint="eastAsia" w:ascii="宋体" w:hAnsi="宋体"/>
          <w:color w:val="000000"/>
          <w:sz w:val="24"/>
        </w:rPr>
        <w:t>公司名称：</w:t>
      </w:r>
      <w:r>
        <w:rPr>
          <w:rFonts w:hint="eastAsia" w:ascii="宋体" w:hAnsi="宋体"/>
          <w:color w:val="000000"/>
          <w:sz w:val="24"/>
          <w:u w:val="single"/>
        </w:rPr>
        <w:t xml:space="preserve">                                          </w:t>
      </w:r>
    </w:p>
    <w:p w14:paraId="2FE7E7C0">
      <w:pPr>
        <w:spacing w:after="120" w:line="440" w:lineRule="exact"/>
        <w:rPr>
          <w:rFonts w:ascii="宋体" w:hAnsi="宋体"/>
          <w:color w:val="000000"/>
          <w:sz w:val="24"/>
          <w:u w:val="single"/>
        </w:rPr>
      </w:pPr>
      <w:r>
        <w:rPr>
          <w:rFonts w:hint="eastAsia" w:ascii="宋体" w:hAnsi="宋体"/>
          <w:color w:val="000000"/>
          <w:sz w:val="24"/>
        </w:rPr>
        <w:t>人员姓名：</w:t>
      </w:r>
      <w:r>
        <w:rPr>
          <w:rFonts w:hint="eastAsia" w:ascii="宋体" w:hAnsi="宋体"/>
          <w:color w:val="000000"/>
          <w:sz w:val="24"/>
          <w:u w:val="single"/>
        </w:rPr>
        <w:t xml:space="preserve">                                          </w:t>
      </w:r>
    </w:p>
    <w:p w14:paraId="197B047C">
      <w:pPr>
        <w:spacing w:after="120" w:line="440" w:lineRule="exact"/>
        <w:rPr>
          <w:rFonts w:ascii="宋体" w:hAnsi="宋体"/>
          <w:color w:val="000000"/>
          <w:sz w:val="24"/>
        </w:rPr>
      </w:pPr>
      <w:r>
        <w:rPr>
          <w:rFonts w:hint="eastAsia" w:ascii="宋体" w:hAnsi="宋体"/>
          <w:color w:val="000000"/>
          <w:sz w:val="24"/>
        </w:rPr>
        <w:t>学历：</w:t>
      </w:r>
      <w:r>
        <w:rPr>
          <w:rFonts w:hint="eastAsia" w:ascii="宋体" w:hAnsi="宋体"/>
          <w:color w:val="000000"/>
          <w:sz w:val="24"/>
          <w:u w:val="single"/>
        </w:rPr>
        <w:t xml:space="preserve">                                     　        </w:t>
      </w:r>
    </w:p>
    <w:p w14:paraId="7BB46B84">
      <w:pPr>
        <w:spacing w:after="120" w:line="440" w:lineRule="exact"/>
        <w:rPr>
          <w:rFonts w:ascii="宋体" w:hAnsi="宋体"/>
          <w:color w:val="000000"/>
          <w:sz w:val="24"/>
        </w:rPr>
      </w:pPr>
      <w:r>
        <w:rPr>
          <w:rFonts w:hint="eastAsia" w:ascii="宋体" w:hAnsi="宋体"/>
          <w:color w:val="000000"/>
          <w:sz w:val="24"/>
        </w:rPr>
        <w:t>专业：</w:t>
      </w:r>
      <w:r>
        <w:rPr>
          <w:rFonts w:hint="eastAsia" w:ascii="宋体" w:hAnsi="宋体"/>
          <w:color w:val="000000"/>
          <w:sz w:val="24"/>
          <w:u w:val="single"/>
        </w:rPr>
        <w:t xml:space="preserve">                                     　        </w:t>
      </w:r>
    </w:p>
    <w:p w14:paraId="0A962692">
      <w:pPr>
        <w:spacing w:after="120" w:line="440" w:lineRule="exact"/>
        <w:rPr>
          <w:rFonts w:ascii="宋体" w:hAnsi="宋体"/>
          <w:color w:val="000000"/>
          <w:sz w:val="24"/>
        </w:rPr>
      </w:pPr>
      <w:r>
        <w:rPr>
          <w:rFonts w:hint="eastAsia" w:ascii="宋体" w:hAnsi="宋体"/>
          <w:color w:val="000000"/>
          <w:sz w:val="24"/>
        </w:rPr>
        <w:t>出生日期：</w:t>
      </w:r>
      <w:r>
        <w:rPr>
          <w:rFonts w:hint="eastAsia" w:ascii="宋体" w:hAnsi="宋体"/>
          <w:color w:val="000000"/>
          <w:sz w:val="24"/>
          <w:u w:val="single"/>
        </w:rPr>
        <w:t xml:space="preserve">                                   　      </w:t>
      </w:r>
    </w:p>
    <w:p w14:paraId="1B151C6D">
      <w:pPr>
        <w:spacing w:after="120" w:line="440" w:lineRule="exact"/>
        <w:rPr>
          <w:rFonts w:ascii="宋体" w:hAnsi="宋体"/>
          <w:color w:val="000000"/>
          <w:sz w:val="24"/>
        </w:rPr>
      </w:pPr>
      <w:r>
        <w:rPr>
          <w:rFonts w:hint="eastAsia" w:ascii="宋体" w:hAnsi="宋体"/>
          <w:color w:val="000000"/>
          <w:sz w:val="24"/>
        </w:rPr>
        <w:t>在此公司工作年限：</w:t>
      </w:r>
      <w:r>
        <w:rPr>
          <w:rFonts w:hint="eastAsia" w:ascii="宋体" w:hAnsi="宋体"/>
          <w:color w:val="000000"/>
          <w:sz w:val="24"/>
          <w:u w:val="single"/>
        </w:rPr>
        <w:t xml:space="preserve">         　　 　　　　　　　　　　</w:t>
      </w:r>
    </w:p>
    <w:p w14:paraId="3DAF33CF">
      <w:pPr>
        <w:spacing w:after="120" w:line="440" w:lineRule="exact"/>
        <w:rPr>
          <w:rFonts w:ascii="宋体" w:hAnsi="宋体"/>
          <w:b/>
          <w:color w:val="000000"/>
          <w:sz w:val="24"/>
        </w:rPr>
      </w:pPr>
      <w:r>
        <w:rPr>
          <w:rFonts w:hint="eastAsia" w:ascii="宋体" w:hAnsi="宋体"/>
          <w:b/>
          <w:color w:val="000000"/>
          <w:sz w:val="24"/>
        </w:rPr>
        <w:t>关键资格条件：</w:t>
      </w:r>
    </w:p>
    <w:p w14:paraId="0885EB65">
      <w:pPr>
        <w:pStyle w:val="5"/>
        <w:pBdr>
          <w:bottom w:val="single" w:color="auto" w:sz="6" w:space="1"/>
        </w:pBdr>
        <w:rPr>
          <w:rFonts w:ascii="宋体" w:hAnsi="宋体"/>
          <w:b/>
          <w:i/>
          <w:color w:val="000000"/>
          <w:sz w:val="24"/>
        </w:rPr>
      </w:pPr>
      <w:r>
        <w:rPr>
          <w:rFonts w:hint="eastAsia" w:ascii="宋体" w:hAnsi="宋体"/>
          <w:b/>
          <w:i/>
          <w:color w:val="000000"/>
          <w:sz w:val="24"/>
        </w:rPr>
        <w:t>（概述此人员与本任务最相关的经验和培训情况以及所获与本项目内容相关的资格证书，描述其在以前的有关任务中承担的责任度，给出日期和地点。）</w:t>
      </w:r>
    </w:p>
    <w:p w14:paraId="7934E1E5">
      <w:pPr>
        <w:pStyle w:val="5"/>
        <w:pBdr>
          <w:bottom w:val="single" w:color="auto" w:sz="6" w:space="1"/>
        </w:pBdr>
        <w:rPr>
          <w:rFonts w:ascii="宋体" w:hAnsi="宋体"/>
          <w:i/>
          <w:color w:val="000000"/>
          <w:sz w:val="24"/>
        </w:rPr>
      </w:pPr>
    </w:p>
    <w:p w14:paraId="7D91117E">
      <w:pPr>
        <w:spacing w:after="120" w:line="440" w:lineRule="exact"/>
        <w:rPr>
          <w:rFonts w:ascii="宋体" w:hAnsi="宋体"/>
          <w:b/>
          <w:color w:val="000000"/>
          <w:sz w:val="24"/>
        </w:rPr>
      </w:pPr>
      <w:r>
        <w:rPr>
          <w:rFonts w:hint="eastAsia" w:ascii="宋体" w:hAnsi="宋体"/>
          <w:b/>
          <w:color w:val="000000"/>
          <w:sz w:val="24"/>
        </w:rPr>
        <w:t>教育：</w:t>
      </w:r>
    </w:p>
    <w:p w14:paraId="5CFAFBF4">
      <w:pPr>
        <w:spacing w:after="120" w:line="440" w:lineRule="exact"/>
        <w:rPr>
          <w:rFonts w:ascii="宋体" w:hAnsi="宋体"/>
          <w:i/>
          <w:color w:val="000000"/>
          <w:sz w:val="24"/>
        </w:rPr>
      </w:pPr>
      <w:r>
        <w:rPr>
          <w:rFonts w:hint="eastAsia" w:ascii="宋体" w:hAnsi="宋体"/>
          <w:i/>
          <w:color w:val="000000"/>
          <w:sz w:val="24"/>
        </w:rPr>
        <w:t>（概述此人员的大学和其他专业化教育和培训情况，给出学校的名称、入学日期、所获学位。）</w:t>
      </w:r>
    </w:p>
    <w:p w14:paraId="5482DED8">
      <w:pPr>
        <w:spacing w:after="120" w:line="360" w:lineRule="exact"/>
        <w:rPr>
          <w:rFonts w:ascii="宋体" w:hAnsi="宋体"/>
          <w:b/>
          <w:color w:val="000000"/>
          <w:sz w:val="24"/>
        </w:rPr>
      </w:pPr>
      <w:r>
        <w:rPr>
          <w:rFonts w:hint="eastAsia" w:ascii="宋体" w:hAnsi="宋体"/>
          <w:b/>
          <w:color w:val="000000"/>
          <w:sz w:val="24"/>
        </w:rPr>
        <w:t>所获证书：</w:t>
      </w:r>
    </w:p>
    <w:p w14:paraId="2751849D">
      <w:pPr>
        <w:spacing w:after="120" w:line="360" w:lineRule="exact"/>
        <w:rPr>
          <w:rFonts w:ascii="宋体" w:hAnsi="宋体"/>
          <w:i/>
          <w:color w:val="000000"/>
          <w:sz w:val="24"/>
        </w:rPr>
      </w:pPr>
      <w:r>
        <w:rPr>
          <w:rFonts w:hint="eastAsia" w:ascii="宋体" w:hAnsi="宋体"/>
          <w:i/>
          <w:color w:val="000000"/>
          <w:sz w:val="24"/>
        </w:rPr>
        <w:t>（提供此人与本项目相关的证书扫描件）</w:t>
      </w:r>
    </w:p>
    <w:p w14:paraId="75CFF09A">
      <w:pPr>
        <w:pBdr>
          <w:bottom w:val="single" w:color="auto" w:sz="6" w:space="1"/>
        </w:pBdr>
        <w:spacing w:after="120" w:line="360" w:lineRule="exact"/>
        <w:rPr>
          <w:rFonts w:ascii="宋体" w:hAnsi="宋体"/>
          <w:color w:val="000000"/>
          <w:sz w:val="24"/>
        </w:rPr>
      </w:pPr>
    </w:p>
    <w:p w14:paraId="1E4E05BB">
      <w:pPr>
        <w:spacing w:after="120" w:line="360" w:lineRule="exact"/>
        <w:rPr>
          <w:rFonts w:ascii="宋体" w:hAnsi="宋体"/>
          <w:b/>
          <w:color w:val="000000"/>
          <w:sz w:val="24"/>
        </w:rPr>
      </w:pPr>
      <w:r>
        <w:rPr>
          <w:rFonts w:hint="eastAsia" w:ascii="宋体" w:hAnsi="宋体"/>
          <w:b/>
          <w:color w:val="000000"/>
          <w:sz w:val="24"/>
        </w:rPr>
        <w:t>工作简历：</w:t>
      </w:r>
    </w:p>
    <w:p w14:paraId="739CF913">
      <w:pPr>
        <w:pStyle w:val="13"/>
        <w:spacing w:line="360" w:lineRule="exact"/>
        <w:rPr>
          <w:rFonts w:ascii="宋体" w:hAnsi="宋体"/>
          <w:color w:val="000000"/>
        </w:rPr>
      </w:pPr>
      <w:r>
        <w:rPr>
          <w:rFonts w:hint="eastAsia" w:ascii="宋体" w:hAnsi="宋体"/>
          <w:color w:val="000000"/>
        </w:rPr>
        <w:t>（从现任职位开始，倒叙列出自毕业后所任所有职务、日期、受雇单位名称、职位头衔、任务地点。近五年的经验应给出从事活动的类型和适当的用户信息。）</w:t>
      </w:r>
    </w:p>
    <w:p w14:paraId="64D97736">
      <w:pPr>
        <w:pBdr>
          <w:bottom w:val="single" w:color="auto" w:sz="6" w:space="1"/>
        </w:pBdr>
        <w:spacing w:after="120" w:line="440" w:lineRule="exact"/>
        <w:rPr>
          <w:rFonts w:ascii="宋体" w:hAnsi="宋体"/>
          <w:color w:val="000000"/>
          <w:sz w:val="24"/>
        </w:rPr>
      </w:pPr>
    </w:p>
    <w:p w14:paraId="3AC74950">
      <w:pPr>
        <w:spacing w:after="120" w:line="440" w:lineRule="exact"/>
        <w:rPr>
          <w:rFonts w:ascii="宋体" w:hAnsi="宋体"/>
          <w:b/>
          <w:color w:val="000000"/>
          <w:sz w:val="24"/>
        </w:rPr>
      </w:pPr>
    </w:p>
    <w:p w14:paraId="0F92E5C8">
      <w:pPr>
        <w:spacing w:line="360" w:lineRule="auto"/>
        <w:rPr>
          <w:sz w:val="24"/>
        </w:rPr>
      </w:pPr>
      <w:r>
        <w:rPr>
          <w:sz w:val="24"/>
        </w:rPr>
        <w:t>投标人名称：</w:t>
      </w:r>
    </w:p>
    <w:p w14:paraId="3F5871DD">
      <w:pPr>
        <w:spacing w:after="120" w:line="440" w:lineRule="exact"/>
        <w:rPr>
          <w:rFonts w:ascii="宋体" w:hAnsi="宋体"/>
          <w:color w:val="00000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3E4634">
      <w:pPr>
        <w:rPr>
          <w:color w:val="000000"/>
        </w:rPr>
      </w:pPr>
      <w:r>
        <w:rPr>
          <w:rFonts w:hint="eastAsia" w:ascii="宋体" w:hAnsi="宋体"/>
          <w:b/>
          <w:bCs/>
          <w:color w:val="000000"/>
          <w:sz w:val="24"/>
        </w:rPr>
        <w:t>注：所建议的关键专业人员均需填写此表。</w:t>
      </w:r>
    </w:p>
    <w:p w14:paraId="72324261">
      <w:pPr>
        <w:spacing w:line="480" w:lineRule="auto"/>
        <w:rPr>
          <w:b/>
          <w:color w:val="000000"/>
          <w:sz w:val="24"/>
        </w:rPr>
      </w:pPr>
      <w:r>
        <w:rPr>
          <w:b/>
          <w:sz w:val="24"/>
        </w:rPr>
        <w:br w:type="page"/>
      </w:r>
      <w:r>
        <w:rPr>
          <w:rFonts w:hint="eastAsia"/>
          <w:b/>
          <w:color w:val="000000"/>
          <w:sz w:val="24"/>
        </w:rPr>
        <w:t>附件</w:t>
      </w:r>
      <w:r>
        <w:rPr>
          <w:b/>
          <w:sz w:val="24"/>
        </w:rPr>
        <w:t>4</w:t>
      </w:r>
      <w:r>
        <w:rPr>
          <w:rFonts w:hint="eastAsia"/>
          <w:b/>
          <w:color w:val="000000"/>
          <w:sz w:val="24"/>
        </w:rPr>
        <w:t>-5</w:t>
      </w:r>
    </w:p>
    <w:p w14:paraId="01086C09">
      <w:pPr>
        <w:spacing w:line="560" w:lineRule="exact"/>
        <w:jc w:val="center"/>
        <w:rPr>
          <w:rFonts w:ascii="宋体"/>
          <w:b/>
          <w:sz w:val="24"/>
        </w:rPr>
      </w:pPr>
      <w:r>
        <w:rPr>
          <w:rFonts w:hint="eastAsia" w:ascii="宋体"/>
          <w:b/>
          <w:sz w:val="24"/>
        </w:rPr>
        <w:t>主要相关项目业绩一览表</w:t>
      </w:r>
    </w:p>
    <w:p w14:paraId="59A35F5E">
      <w:pPr>
        <w:spacing w:line="460" w:lineRule="exact"/>
        <w:rPr>
          <w:sz w:val="24"/>
        </w:rPr>
      </w:pPr>
      <w:r>
        <w:rPr>
          <w:sz w:val="24"/>
        </w:rPr>
        <w:t>项目名称：</w:t>
      </w:r>
      <w:r>
        <w:rPr>
          <w:sz w:val="24"/>
          <w:u w:val="single"/>
        </w:rPr>
        <w:t xml:space="preserve">                    </w:t>
      </w:r>
    </w:p>
    <w:p w14:paraId="4DF49E53">
      <w:pPr>
        <w:spacing w:line="460" w:lineRule="exact"/>
        <w:rPr>
          <w:sz w:val="24"/>
        </w:rPr>
      </w:pPr>
      <w:r>
        <w:rPr>
          <w:sz w:val="24"/>
        </w:rPr>
        <w:t>项目编号：</w:t>
      </w:r>
      <w:r>
        <w:rPr>
          <w:sz w:val="24"/>
          <w:u w:val="single"/>
        </w:rPr>
        <w:t xml:space="preserve">                    </w:t>
      </w:r>
    </w:p>
    <w:p w14:paraId="4778E8C7">
      <w:pPr>
        <w:spacing w:line="460" w:lineRule="exact"/>
        <w:rPr>
          <w:sz w:val="24"/>
          <w:u w:val="single"/>
        </w:rPr>
      </w:pPr>
      <w:r>
        <w:rPr>
          <w:sz w:val="24"/>
        </w:rPr>
        <w:t>包号：</w:t>
      </w:r>
      <w:r>
        <w:rPr>
          <w:sz w:val="24"/>
          <w:u w:val="single"/>
        </w:rPr>
        <w:t xml:space="preserve">                        </w:t>
      </w:r>
    </w:p>
    <w:p w14:paraId="07215717">
      <w:pPr>
        <w:spacing w:line="560" w:lineRule="exact"/>
        <w:jc w:val="center"/>
        <w:rPr>
          <w:rFonts w:ascii="宋体"/>
          <w:b/>
          <w:sz w:val="24"/>
        </w:rPr>
      </w:pPr>
    </w:p>
    <w:tbl>
      <w:tblPr>
        <w:tblStyle w:val="16"/>
        <w:tblW w:w="0" w:type="auto"/>
        <w:tblInd w:w="-8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261"/>
        <w:gridCol w:w="1356"/>
        <w:gridCol w:w="1356"/>
        <w:gridCol w:w="1217"/>
        <w:gridCol w:w="1596"/>
        <w:gridCol w:w="900"/>
        <w:gridCol w:w="1440"/>
      </w:tblGrid>
      <w:tr w14:paraId="4BBC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2E9A8B83">
            <w:pPr>
              <w:spacing w:line="500" w:lineRule="exact"/>
              <w:jc w:val="center"/>
              <w:rPr>
                <w:rFonts w:ascii="宋体"/>
                <w:sz w:val="24"/>
              </w:rPr>
            </w:pPr>
            <w:r>
              <w:rPr>
                <w:rFonts w:hint="eastAsia" w:ascii="宋体"/>
                <w:sz w:val="24"/>
              </w:rPr>
              <w:t>序号</w:t>
            </w:r>
          </w:p>
        </w:tc>
        <w:tc>
          <w:tcPr>
            <w:tcW w:w="1261" w:type="dxa"/>
            <w:tcBorders>
              <w:top w:val="single" w:color="auto" w:sz="4" w:space="0"/>
              <w:left w:val="single" w:color="auto" w:sz="4" w:space="0"/>
              <w:bottom w:val="single" w:color="auto" w:sz="4" w:space="0"/>
              <w:right w:val="single" w:color="auto" w:sz="4" w:space="0"/>
            </w:tcBorders>
            <w:vAlign w:val="center"/>
          </w:tcPr>
          <w:p w14:paraId="40EF7B84">
            <w:pPr>
              <w:spacing w:line="500" w:lineRule="exact"/>
              <w:jc w:val="center"/>
              <w:rPr>
                <w:rFonts w:ascii="宋体"/>
                <w:sz w:val="24"/>
              </w:rPr>
            </w:pPr>
            <w:r>
              <w:rPr>
                <w:rFonts w:hint="eastAsia" w:ascii="宋体"/>
                <w:sz w:val="24"/>
              </w:rPr>
              <w:t>用户单位名称</w:t>
            </w:r>
          </w:p>
        </w:tc>
        <w:tc>
          <w:tcPr>
            <w:tcW w:w="1356" w:type="dxa"/>
            <w:tcBorders>
              <w:top w:val="single" w:color="auto" w:sz="4" w:space="0"/>
              <w:left w:val="single" w:color="auto" w:sz="4" w:space="0"/>
              <w:bottom w:val="single" w:color="auto" w:sz="4" w:space="0"/>
              <w:right w:val="single" w:color="auto" w:sz="4" w:space="0"/>
            </w:tcBorders>
            <w:vAlign w:val="center"/>
          </w:tcPr>
          <w:p w14:paraId="2D5CF03A">
            <w:pPr>
              <w:spacing w:line="500" w:lineRule="exact"/>
              <w:jc w:val="center"/>
              <w:rPr>
                <w:rFonts w:ascii="宋体"/>
                <w:sz w:val="24"/>
              </w:rPr>
            </w:pPr>
            <w:r>
              <w:rPr>
                <w:rFonts w:hint="eastAsia" w:ascii="宋体"/>
                <w:sz w:val="24"/>
              </w:rPr>
              <w:t>项目内容</w:t>
            </w:r>
          </w:p>
        </w:tc>
        <w:tc>
          <w:tcPr>
            <w:tcW w:w="1356" w:type="dxa"/>
            <w:tcBorders>
              <w:top w:val="single" w:color="auto" w:sz="4" w:space="0"/>
              <w:left w:val="single" w:color="auto" w:sz="4" w:space="0"/>
              <w:bottom w:val="single" w:color="auto" w:sz="4" w:space="0"/>
              <w:right w:val="single" w:color="auto" w:sz="4" w:space="0"/>
            </w:tcBorders>
            <w:vAlign w:val="center"/>
          </w:tcPr>
          <w:p w14:paraId="2B0125F2">
            <w:pPr>
              <w:spacing w:line="500" w:lineRule="exact"/>
              <w:jc w:val="center"/>
              <w:rPr>
                <w:rFonts w:ascii="宋体"/>
                <w:sz w:val="24"/>
              </w:rPr>
            </w:pPr>
            <w:r>
              <w:rPr>
                <w:rFonts w:hint="eastAsia" w:ascii="宋体"/>
                <w:sz w:val="24"/>
              </w:rPr>
              <w:t>项目实施地点</w:t>
            </w:r>
          </w:p>
        </w:tc>
        <w:tc>
          <w:tcPr>
            <w:tcW w:w="1217" w:type="dxa"/>
            <w:tcBorders>
              <w:top w:val="single" w:color="auto" w:sz="4" w:space="0"/>
              <w:left w:val="single" w:color="auto" w:sz="4" w:space="0"/>
              <w:bottom w:val="single" w:color="auto" w:sz="4" w:space="0"/>
              <w:right w:val="single" w:color="auto" w:sz="4" w:space="0"/>
            </w:tcBorders>
            <w:vAlign w:val="center"/>
          </w:tcPr>
          <w:p w14:paraId="5581852F">
            <w:pPr>
              <w:spacing w:line="500" w:lineRule="exact"/>
              <w:jc w:val="center"/>
              <w:rPr>
                <w:rFonts w:ascii="宋体"/>
                <w:sz w:val="24"/>
              </w:rPr>
            </w:pPr>
            <w:r>
              <w:rPr>
                <w:rFonts w:hint="eastAsia" w:ascii="宋体"/>
                <w:sz w:val="24"/>
              </w:rPr>
              <w:t>联系人及联系方式</w:t>
            </w:r>
          </w:p>
        </w:tc>
        <w:tc>
          <w:tcPr>
            <w:tcW w:w="1596" w:type="dxa"/>
            <w:tcBorders>
              <w:top w:val="single" w:color="auto" w:sz="4" w:space="0"/>
              <w:left w:val="single" w:color="auto" w:sz="4" w:space="0"/>
              <w:bottom w:val="single" w:color="auto" w:sz="4" w:space="0"/>
              <w:right w:val="single" w:color="auto" w:sz="4" w:space="0"/>
            </w:tcBorders>
            <w:vAlign w:val="center"/>
          </w:tcPr>
          <w:p w14:paraId="04D002C7">
            <w:pPr>
              <w:spacing w:line="500" w:lineRule="exact"/>
              <w:jc w:val="center"/>
              <w:rPr>
                <w:rFonts w:ascii="宋体"/>
                <w:sz w:val="24"/>
              </w:rPr>
            </w:pPr>
            <w:r>
              <w:rPr>
                <w:rFonts w:hint="eastAsia" w:ascii="宋体"/>
                <w:sz w:val="24"/>
              </w:rPr>
              <w:t>开始日期—</w:t>
            </w:r>
          </w:p>
          <w:p w14:paraId="009D740D">
            <w:pPr>
              <w:spacing w:line="500" w:lineRule="exact"/>
              <w:jc w:val="center"/>
              <w:rPr>
                <w:rFonts w:ascii="宋体"/>
                <w:sz w:val="24"/>
              </w:rPr>
            </w:pPr>
            <w:r>
              <w:rPr>
                <w:rFonts w:hint="eastAsia" w:ascii="宋体"/>
                <w:sz w:val="24"/>
              </w:rPr>
              <w:t>完工日期</w:t>
            </w:r>
          </w:p>
        </w:tc>
        <w:tc>
          <w:tcPr>
            <w:tcW w:w="900" w:type="dxa"/>
            <w:tcBorders>
              <w:top w:val="single" w:color="auto" w:sz="4" w:space="0"/>
              <w:left w:val="single" w:color="auto" w:sz="4" w:space="0"/>
              <w:bottom w:val="single" w:color="auto" w:sz="4" w:space="0"/>
              <w:right w:val="single" w:color="auto" w:sz="4" w:space="0"/>
            </w:tcBorders>
            <w:vAlign w:val="center"/>
          </w:tcPr>
          <w:p w14:paraId="1E053376">
            <w:pPr>
              <w:spacing w:line="500" w:lineRule="exact"/>
              <w:jc w:val="center"/>
              <w:rPr>
                <w:rFonts w:ascii="宋体"/>
                <w:sz w:val="24"/>
              </w:rPr>
            </w:pPr>
            <w:r>
              <w:rPr>
                <w:rFonts w:hint="eastAsia" w:ascii="宋体"/>
                <w:sz w:val="24"/>
              </w:rPr>
              <w:t>合同金额</w:t>
            </w:r>
          </w:p>
        </w:tc>
        <w:tc>
          <w:tcPr>
            <w:tcW w:w="1440" w:type="dxa"/>
            <w:tcBorders>
              <w:top w:val="single" w:color="auto" w:sz="4" w:space="0"/>
              <w:left w:val="single" w:color="auto" w:sz="4" w:space="0"/>
              <w:bottom w:val="single" w:color="auto" w:sz="4" w:space="0"/>
              <w:right w:val="single" w:color="auto" w:sz="4" w:space="0"/>
            </w:tcBorders>
            <w:vAlign w:val="center"/>
          </w:tcPr>
          <w:p w14:paraId="51076E76">
            <w:pPr>
              <w:spacing w:line="500" w:lineRule="exact"/>
              <w:jc w:val="center"/>
              <w:rPr>
                <w:rFonts w:ascii="宋体"/>
                <w:sz w:val="24"/>
              </w:rPr>
            </w:pPr>
            <w:r>
              <w:rPr>
                <w:rFonts w:hint="eastAsia" w:ascii="宋体"/>
                <w:sz w:val="24"/>
              </w:rPr>
              <w:t>合同编号</w:t>
            </w:r>
          </w:p>
        </w:tc>
      </w:tr>
      <w:tr w14:paraId="1BAC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61B18726">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04174CD9">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400EFD04">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53AB620F">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7950067B">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4BF927EE">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2B04565F">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26AF93FB">
            <w:pPr>
              <w:spacing w:line="560" w:lineRule="exact"/>
              <w:jc w:val="center"/>
              <w:rPr>
                <w:rFonts w:ascii="宋体"/>
                <w:b/>
                <w:sz w:val="24"/>
              </w:rPr>
            </w:pPr>
          </w:p>
        </w:tc>
      </w:tr>
      <w:tr w14:paraId="1F37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164B88F5">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77BAFDAC">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EB19BA7">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EBBB8B4">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5E7CD29A">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4C0DA2A6">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387F1CE">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3E3186FA">
            <w:pPr>
              <w:spacing w:line="560" w:lineRule="exact"/>
              <w:jc w:val="center"/>
              <w:rPr>
                <w:rFonts w:ascii="宋体"/>
                <w:b/>
                <w:sz w:val="24"/>
              </w:rPr>
            </w:pPr>
          </w:p>
        </w:tc>
      </w:tr>
      <w:tr w14:paraId="4A6C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70F8BBC8">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7D2AD7A3">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73EF947">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999D7EC">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2A8201A0">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6284C4B">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FDAAAD5">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30C79D1B">
            <w:pPr>
              <w:spacing w:line="560" w:lineRule="exact"/>
              <w:jc w:val="center"/>
              <w:rPr>
                <w:rFonts w:ascii="宋体"/>
                <w:b/>
                <w:sz w:val="24"/>
              </w:rPr>
            </w:pPr>
          </w:p>
        </w:tc>
      </w:tr>
      <w:tr w14:paraId="240D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0608552">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4EA8B8CE">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29B92C3B">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C246862">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1D4A5DDC">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F800E1F">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9D07784">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FBAF2C5">
            <w:pPr>
              <w:spacing w:line="560" w:lineRule="exact"/>
              <w:jc w:val="center"/>
              <w:rPr>
                <w:rFonts w:ascii="宋体"/>
                <w:b/>
                <w:sz w:val="24"/>
              </w:rPr>
            </w:pPr>
          </w:p>
        </w:tc>
      </w:tr>
      <w:tr w14:paraId="246E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656D7826">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3A5DE689">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06D5FF9">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2472AAC">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0AADEADF">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DE4E66E">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269CCF91">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3FC8EE9B">
            <w:pPr>
              <w:spacing w:line="560" w:lineRule="exact"/>
              <w:jc w:val="center"/>
              <w:rPr>
                <w:rFonts w:ascii="宋体"/>
                <w:b/>
                <w:sz w:val="24"/>
              </w:rPr>
            </w:pPr>
          </w:p>
        </w:tc>
      </w:tr>
      <w:tr w14:paraId="32DE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E5E723B">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26F11DC4">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0D115BB">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00E06A2">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67924052">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48BFA6AC">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A384C46">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0B7C1CB1">
            <w:pPr>
              <w:spacing w:line="560" w:lineRule="exact"/>
              <w:jc w:val="center"/>
              <w:rPr>
                <w:rFonts w:ascii="宋体"/>
                <w:b/>
                <w:sz w:val="24"/>
              </w:rPr>
            </w:pPr>
          </w:p>
        </w:tc>
      </w:tr>
      <w:tr w14:paraId="6981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5D6577B4">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0455D18E">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9EC39DA">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7B24E93">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4C3C610D">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226EFD5F">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6F051B7">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5AF406F0">
            <w:pPr>
              <w:spacing w:line="560" w:lineRule="exact"/>
              <w:jc w:val="center"/>
              <w:rPr>
                <w:rFonts w:ascii="宋体"/>
                <w:b/>
                <w:sz w:val="24"/>
              </w:rPr>
            </w:pPr>
          </w:p>
        </w:tc>
      </w:tr>
      <w:tr w14:paraId="7602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1A7D049D">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2BEF5E4">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B381413">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5B68C58">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2AE66F6D">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6698E936">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30A42BA0">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51556BFD">
            <w:pPr>
              <w:spacing w:line="560" w:lineRule="exact"/>
              <w:jc w:val="center"/>
              <w:rPr>
                <w:rFonts w:ascii="宋体"/>
                <w:b/>
                <w:sz w:val="24"/>
              </w:rPr>
            </w:pPr>
          </w:p>
        </w:tc>
      </w:tr>
      <w:tr w14:paraId="40BD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1D82E7EA">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57C9D3BD">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8371BBE">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2F87206E">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367257CA">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72E7473">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34EC7474">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2825621">
            <w:pPr>
              <w:spacing w:line="560" w:lineRule="exact"/>
              <w:jc w:val="center"/>
              <w:rPr>
                <w:rFonts w:ascii="宋体"/>
                <w:b/>
                <w:sz w:val="24"/>
              </w:rPr>
            </w:pPr>
          </w:p>
        </w:tc>
      </w:tr>
      <w:tr w14:paraId="58C2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6E558423">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2BC5C016">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4FB2E7C7">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5D4420B9">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472BBE54">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07D8D11E">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28190E85">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10A8A671">
            <w:pPr>
              <w:spacing w:line="560" w:lineRule="exact"/>
              <w:jc w:val="center"/>
              <w:rPr>
                <w:rFonts w:ascii="宋体"/>
                <w:b/>
                <w:sz w:val="24"/>
              </w:rPr>
            </w:pPr>
          </w:p>
        </w:tc>
      </w:tr>
      <w:tr w14:paraId="2C7C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A0F0470">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62552556">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277CF6F1">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4FA2371C">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0A0F5888">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5B6C594C">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18F4DDF1">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0E69184F">
            <w:pPr>
              <w:spacing w:line="560" w:lineRule="exact"/>
              <w:jc w:val="center"/>
              <w:rPr>
                <w:rFonts w:ascii="宋体"/>
                <w:b/>
                <w:sz w:val="24"/>
              </w:rPr>
            </w:pPr>
          </w:p>
        </w:tc>
      </w:tr>
    </w:tbl>
    <w:p w14:paraId="7A156EEE">
      <w:pPr>
        <w:spacing w:line="560" w:lineRule="exact"/>
        <w:rPr>
          <w:rFonts w:ascii="宋体"/>
          <w:sz w:val="24"/>
        </w:rPr>
      </w:pPr>
      <w:r>
        <w:rPr>
          <w:rFonts w:hint="eastAsia" w:ascii="宋体"/>
          <w:sz w:val="24"/>
        </w:rPr>
        <w:t>备注：投标人所列业绩应按第二部分的要求将证明材料按顺序附后。</w:t>
      </w:r>
    </w:p>
    <w:p w14:paraId="7EC2F1F7">
      <w:pPr>
        <w:spacing w:line="560" w:lineRule="exact"/>
        <w:rPr>
          <w:rFonts w:ascii="宋体"/>
          <w:sz w:val="24"/>
        </w:rPr>
      </w:pPr>
    </w:p>
    <w:p w14:paraId="656C1CC0">
      <w:pPr>
        <w:spacing w:line="360" w:lineRule="auto"/>
        <w:rPr>
          <w:sz w:val="24"/>
        </w:rPr>
      </w:pPr>
      <w:r>
        <w:rPr>
          <w:sz w:val="24"/>
        </w:rPr>
        <w:t>投标人名称：</w:t>
      </w:r>
    </w:p>
    <w:p w14:paraId="5FCDEE14">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5230E">
      <w:pPr>
        <w:widowControl/>
        <w:jc w:val="left"/>
        <w:rPr>
          <w:sz w:val="24"/>
        </w:rPr>
      </w:pPr>
      <w:r>
        <w:rPr>
          <w:sz w:val="24"/>
        </w:rPr>
        <w:br w:type="page"/>
      </w:r>
    </w:p>
    <w:p w14:paraId="212E1258">
      <w:pPr>
        <w:spacing w:line="460" w:lineRule="exact"/>
        <w:rPr>
          <w:b/>
          <w:sz w:val="24"/>
        </w:rPr>
      </w:pPr>
      <w:r>
        <w:rPr>
          <w:b/>
          <w:sz w:val="24"/>
        </w:rPr>
        <w:t>附件5：评分因素中要求的各项方案、证明材料等</w:t>
      </w:r>
    </w:p>
    <w:p w14:paraId="4951A676">
      <w:pPr>
        <w:spacing w:line="460" w:lineRule="exact"/>
        <w:rPr>
          <w:b/>
          <w:sz w:val="24"/>
        </w:rPr>
      </w:pPr>
      <w:r>
        <w:rPr>
          <w:b/>
          <w:sz w:val="24"/>
        </w:rPr>
        <w:br w:type="page"/>
      </w:r>
      <w:r>
        <w:rPr>
          <w:b/>
          <w:sz w:val="24"/>
        </w:rPr>
        <w:t>附件6</w:t>
      </w:r>
      <w:r>
        <w:rPr>
          <w:rFonts w:hint="eastAsia"/>
          <w:b/>
          <w:sz w:val="24"/>
        </w:rPr>
        <w:t>-1</w:t>
      </w:r>
    </w:p>
    <w:p w14:paraId="26853A61">
      <w:pPr>
        <w:autoSpaceDE w:val="0"/>
        <w:autoSpaceDN w:val="0"/>
        <w:spacing w:line="480" w:lineRule="auto"/>
        <w:jc w:val="center"/>
        <w:rPr>
          <w:sz w:val="24"/>
          <w:szCs w:val="24"/>
        </w:rPr>
      </w:pPr>
      <w:r>
        <w:rPr>
          <w:b/>
          <w:sz w:val="24"/>
          <w:szCs w:val="24"/>
        </w:rPr>
        <w:t>中小企业声明函（服务）</w:t>
      </w:r>
    </w:p>
    <w:p w14:paraId="0E123DF8">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16D02273">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CBFFB96">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1BACF8E">
      <w:pPr>
        <w:autoSpaceDE w:val="0"/>
        <w:autoSpaceDN w:val="0"/>
        <w:spacing w:line="500" w:lineRule="exact"/>
        <w:ind w:left="641"/>
        <w:jc w:val="left"/>
        <w:rPr>
          <w:sz w:val="24"/>
          <w:szCs w:val="24"/>
        </w:rPr>
      </w:pPr>
      <w:r>
        <w:rPr>
          <w:sz w:val="24"/>
          <w:szCs w:val="24"/>
        </w:rPr>
        <w:t>……</w:t>
      </w:r>
    </w:p>
    <w:p w14:paraId="3E138FF0">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1A154FC">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45B58295">
      <w:pPr>
        <w:autoSpaceDE w:val="0"/>
        <w:autoSpaceDN w:val="0"/>
        <w:spacing w:line="500" w:lineRule="exact"/>
        <w:ind w:left="3840"/>
        <w:jc w:val="left"/>
        <w:rPr>
          <w:sz w:val="24"/>
          <w:szCs w:val="24"/>
        </w:rPr>
      </w:pPr>
      <w:r>
        <w:rPr>
          <w:sz w:val="24"/>
          <w:szCs w:val="24"/>
        </w:rPr>
        <w:t>投标人名称：</w:t>
      </w:r>
    </w:p>
    <w:p w14:paraId="1910D42D">
      <w:pPr>
        <w:autoSpaceDE w:val="0"/>
        <w:autoSpaceDN w:val="0"/>
        <w:spacing w:line="500" w:lineRule="exact"/>
        <w:ind w:left="3840"/>
        <w:jc w:val="left"/>
        <w:rPr>
          <w:sz w:val="32"/>
        </w:rPr>
      </w:pPr>
      <w:r>
        <w:rPr>
          <w:sz w:val="24"/>
          <w:szCs w:val="24"/>
        </w:rPr>
        <w:t>日期：</w:t>
      </w:r>
    </w:p>
    <w:p w14:paraId="1386573D">
      <w:pPr>
        <w:spacing w:line="360" w:lineRule="auto"/>
        <w:ind w:right="84" w:firstLine="241" w:firstLineChars="100"/>
        <w:rPr>
          <w:b/>
          <w:sz w:val="24"/>
          <w:szCs w:val="24"/>
        </w:rPr>
      </w:pPr>
      <w:r>
        <w:rPr>
          <w:b/>
          <w:sz w:val="24"/>
          <w:szCs w:val="24"/>
        </w:rPr>
        <w:t>注：</w:t>
      </w:r>
    </w:p>
    <w:p w14:paraId="14CC9743">
      <w:pPr>
        <w:spacing w:line="360" w:lineRule="auto"/>
        <w:ind w:right="84" w:firstLine="241"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4B96934E">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1E7D0EED">
      <w:pPr>
        <w:spacing w:line="360" w:lineRule="auto"/>
        <w:ind w:right="84" w:firstLine="241" w:firstLineChars="100"/>
        <w:rPr>
          <w:sz w:val="24"/>
        </w:rPr>
      </w:pPr>
      <w:r>
        <w:rPr>
          <w:b/>
          <w:sz w:val="24"/>
          <w:szCs w:val="24"/>
        </w:rPr>
        <w:t>3.中标（成交）供应商享受中小企业扶持政策的，将随中标（成交）结果同时公告其《中小企业声明函》，接受社会监督。</w:t>
      </w:r>
      <w:r>
        <w:rPr>
          <w:sz w:val="24"/>
        </w:rPr>
        <w:br w:type="page"/>
      </w:r>
    </w:p>
    <w:p w14:paraId="3C958070">
      <w:pPr>
        <w:autoSpaceDN w:val="0"/>
        <w:spacing w:line="360" w:lineRule="auto"/>
        <w:rPr>
          <w:b/>
          <w:bCs/>
          <w:sz w:val="24"/>
        </w:rPr>
      </w:pPr>
      <w:r>
        <w:rPr>
          <w:rFonts w:hint="eastAsia"/>
          <w:b/>
          <w:bCs/>
          <w:sz w:val="24"/>
        </w:rPr>
        <w:t>附件6-2</w:t>
      </w:r>
    </w:p>
    <w:p w14:paraId="14874788">
      <w:pPr>
        <w:autoSpaceDN w:val="0"/>
        <w:spacing w:line="360" w:lineRule="auto"/>
        <w:jc w:val="left"/>
        <w:rPr>
          <w:b/>
          <w:bCs/>
          <w:sz w:val="24"/>
        </w:rPr>
      </w:pPr>
      <w:r>
        <w:rPr>
          <w:rFonts w:hint="eastAsia"/>
          <w:b/>
          <w:kern w:val="0"/>
          <w:sz w:val="24"/>
          <w:szCs w:val="21"/>
        </w:rPr>
        <w:t>若不是残疾人福利性单位，响应文件中可不提供此声明函</w:t>
      </w:r>
    </w:p>
    <w:p w14:paraId="7DD62A15">
      <w:pPr>
        <w:autoSpaceDN w:val="0"/>
        <w:spacing w:line="360" w:lineRule="auto"/>
        <w:jc w:val="center"/>
        <w:rPr>
          <w:b/>
          <w:bCs/>
          <w:sz w:val="24"/>
        </w:rPr>
      </w:pPr>
    </w:p>
    <w:p w14:paraId="5760B98C">
      <w:pPr>
        <w:snapToGrid w:val="0"/>
        <w:spacing w:line="360" w:lineRule="auto"/>
        <w:jc w:val="center"/>
        <w:rPr>
          <w:b/>
          <w:bCs/>
          <w:sz w:val="24"/>
        </w:rPr>
      </w:pPr>
      <w:r>
        <w:rPr>
          <w:rFonts w:hint="eastAsia"/>
          <w:b/>
          <w:bCs/>
          <w:sz w:val="24"/>
        </w:rPr>
        <w:t>残疾人福利性单位声明函</w:t>
      </w:r>
    </w:p>
    <w:p w14:paraId="0EC546AB">
      <w:pPr>
        <w:snapToGrid w:val="0"/>
        <w:spacing w:line="360" w:lineRule="auto"/>
        <w:ind w:firstLine="482" w:firstLineChars="200"/>
        <w:jc w:val="left"/>
        <w:rPr>
          <w:b/>
          <w:bCs/>
          <w:sz w:val="24"/>
        </w:rPr>
      </w:pPr>
    </w:p>
    <w:p w14:paraId="781AB8AB">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B0C5C7">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215889AE">
      <w:pPr>
        <w:snapToGrid w:val="0"/>
        <w:spacing w:line="360" w:lineRule="auto"/>
        <w:ind w:firstLine="480" w:firstLineChars="200"/>
        <w:jc w:val="left"/>
        <w:rPr>
          <w:bCs/>
          <w:sz w:val="24"/>
        </w:rPr>
      </w:pPr>
    </w:p>
    <w:p w14:paraId="50C1316B">
      <w:pPr>
        <w:snapToGrid w:val="0"/>
        <w:spacing w:line="360" w:lineRule="auto"/>
        <w:ind w:firstLine="480" w:firstLineChars="200"/>
        <w:jc w:val="left"/>
        <w:rPr>
          <w:bCs/>
          <w:sz w:val="24"/>
        </w:rPr>
      </w:pPr>
    </w:p>
    <w:p w14:paraId="3F27F5BB">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51145B80">
      <w:pPr>
        <w:snapToGrid w:val="0"/>
        <w:spacing w:line="360" w:lineRule="auto"/>
        <w:ind w:firstLine="480" w:firstLineChars="200"/>
        <w:jc w:val="left"/>
        <w:rPr>
          <w:bCs/>
          <w:sz w:val="24"/>
        </w:rPr>
      </w:pPr>
    </w:p>
    <w:p w14:paraId="2D444EC9">
      <w:pPr>
        <w:snapToGrid w:val="0"/>
        <w:spacing w:line="360" w:lineRule="auto"/>
        <w:ind w:firstLine="480" w:firstLineChars="200"/>
        <w:jc w:val="left"/>
        <w:rPr>
          <w:sz w:val="24"/>
          <w:szCs w:val="21"/>
        </w:rPr>
      </w:pPr>
      <w:r>
        <w:rPr>
          <w:rFonts w:hint="eastAsia"/>
          <w:bCs/>
          <w:sz w:val="24"/>
        </w:rPr>
        <w:t xml:space="preserve">               日  期：</w:t>
      </w:r>
    </w:p>
    <w:p w14:paraId="023EDB2D">
      <w:pPr>
        <w:snapToGrid w:val="0"/>
        <w:spacing w:line="360" w:lineRule="auto"/>
        <w:ind w:firstLine="480" w:firstLineChars="200"/>
        <w:jc w:val="left"/>
        <w:rPr>
          <w:sz w:val="24"/>
          <w:szCs w:val="21"/>
        </w:rPr>
      </w:pPr>
    </w:p>
    <w:p w14:paraId="666C14B8">
      <w:pPr>
        <w:snapToGrid w:val="0"/>
        <w:spacing w:line="360" w:lineRule="auto"/>
        <w:ind w:firstLine="480" w:firstLineChars="200"/>
        <w:rPr>
          <w:sz w:val="24"/>
          <w:szCs w:val="21"/>
        </w:rPr>
      </w:pPr>
      <w:r>
        <w:rPr>
          <w:sz w:val="24"/>
          <w:szCs w:val="21"/>
        </w:rPr>
        <w:t>注：</w:t>
      </w:r>
    </w:p>
    <w:p w14:paraId="2A6F99D4">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08B631FD">
      <w:pPr>
        <w:snapToGrid w:val="0"/>
        <w:spacing w:line="360" w:lineRule="auto"/>
        <w:ind w:firstLine="482" w:firstLineChars="200"/>
        <w:rPr>
          <w:b/>
          <w:sz w:val="24"/>
          <w:szCs w:val="21"/>
        </w:rPr>
      </w:pPr>
      <w:r>
        <w:rPr>
          <w:b/>
          <w:kern w:val="0"/>
          <w:sz w:val="24"/>
          <w:szCs w:val="21"/>
        </w:rPr>
        <w:t>若不是残疾人福利性单位，响应文件中可不提供此声明函。</w:t>
      </w:r>
    </w:p>
    <w:p w14:paraId="0B22DD09">
      <w:pPr>
        <w:tabs>
          <w:tab w:val="left" w:pos="360"/>
        </w:tabs>
        <w:spacing w:line="360" w:lineRule="auto"/>
        <w:rPr>
          <w:szCs w:val="21"/>
        </w:rPr>
      </w:pPr>
      <w:r>
        <w:rPr>
          <w:szCs w:val="21"/>
        </w:rPr>
        <w:br w:type="page"/>
      </w:r>
      <w:r>
        <w:rPr>
          <w:b/>
          <w:sz w:val="24"/>
        </w:rPr>
        <w:t>附件7</w:t>
      </w:r>
      <w:r>
        <w:rPr>
          <w:rFonts w:hint="eastAsia"/>
          <w:b/>
          <w:sz w:val="24"/>
          <w:szCs w:val="24"/>
        </w:rPr>
        <w:t>：</w:t>
      </w:r>
      <w:r>
        <w:rPr>
          <w:b/>
          <w:sz w:val="24"/>
          <w:szCs w:val="24"/>
        </w:rPr>
        <w:t>投标人认为需要提交的其他资料</w:t>
      </w:r>
    </w:p>
    <w:p w14:paraId="374D02AC">
      <w:pPr>
        <w:spacing w:line="460" w:lineRule="exact"/>
        <w:ind w:left="192"/>
        <w:rPr>
          <w:b/>
          <w:sz w:val="24"/>
        </w:rPr>
      </w:pPr>
    </w:p>
    <w:p w14:paraId="2D01550F">
      <w:pPr>
        <w:autoSpaceDE w:val="0"/>
        <w:autoSpaceDN w:val="0"/>
        <w:adjustRightInd w:val="0"/>
        <w:jc w:val="center"/>
        <w:rPr>
          <w:sz w:val="24"/>
        </w:rPr>
      </w:pPr>
      <w:r>
        <w:rPr>
          <w:sz w:val="24"/>
        </w:rPr>
        <w:br w:type="page"/>
      </w:r>
    </w:p>
    <w:p w14:paraId="1FA869EC">
      <w:pPr>
        <w:autoSpaceDE w:val="0"/>
        <w:autoSpaceDN w:val="0"/>
        <w:adjustRightInd w:val="0"/>
        <w:jc w:val="center"/>
        <w:rPr>
          <w:sz w:val="24"/>
        </w:rPr>
      </w:pPr>
    </w:p>
    <w:p w14:paraId="6F448F6D">
      <w:pPr>
        <w:autoSpaceDE w:val="0"/>
        <w:autoSpaceDN w:val="0"/>
        <w:adjustRightInd w:val="0"/>
        <w:jc w:val="center"/>
        <w:rPr>
          <w:sz w:val="24"/>
        </w:rPr>
      </w:pPr>
    </w:p>
    <w:p w14:paraId="68054542">
      <w:pPr>
        <w:autoSpaceDE w:val="0"/>
        <w:autoSpaceDN w:val="0"/>
        <w:adjustRightInd w:val="0"/>
        <w:jc w:val="center"/>
        <w:rPr>
          <w:sz w:val="24"/>
        </w:rPr>
      </w:pPr>
    </w:p>
    <w:p w14:paraId="22ECEEF2">
      <w:pPr>
        <w:autoSpaceDE w:val="0"/>
        <w:autoSpaceDN w:val="0"/>
        <w:adjustRightInd w:val="0"/>
        <w:jc w:val="center"/>
        <w:rPr>
          <w:sz w:val="24"/>
        </w:rPr>
      </w:pPr>
    </w:p>
    <w:p w14:paraId="19ED058D">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039D08E9">
      <w:pPr>
        <w:autoSpaceDE w:val="0"/>
        <w:autoSpaceDN w:val="0"/>
        <w:adjustRightInd w:val="0"/>
        <w:spacing w:line="520" w:lineRule="exact"/>
        <w:rPr>
          <w:b/>
          <w:kern w:val="0"/>
          <w:sz w:val="24"/>
        </w:rPr>
      </w:pPr>
    </w:p>
    <w:p w14:paraId="4206915B">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07E084BB">
      <w:pPr>
        <w:autoSpaceDE w:val="0"/>
        <w:autoSpaceDN w:val="0"/>
        <w:adjustRightInd w:val="0"/>
        <w:spacing w:line="520" w:lineRule="exact"/>
        <w:rPr>
          <w:b/>
          <w:kern w:val="0"/>
          <w:sz w:val="24"/>
        </w:rPr>
      </w:pPr>
    </w:p>
    <w:p w14:paraId="76AB0C61">
      <w:pPr>
        <w:autoSpaceDE w:val="0"/>
        <w:autoSpaceDN w:val="0"/>
        <w:adjustRightInd w:val="0"/>
        <w:spacing w:line="520" w:lineRule="exact"/>
        <w:jc w:val="center"/>
        <w:rPr>
          <w:b/>
          <w:kern w:val="0"/>
          <w:sz w:val="24"/>
        </w:rPr>
      </w:pPr>
      <w:r>
        <w:rPr>
          <w:b/>
          <w:kern w:val="0"/>
          <w:sz w:val="24"/>
        </w:rPr>
        <w:t>第</w:t>
      </w:r>
      <w:r>
        <w:rPr>
          <w:rFonts w:hint="eastAsia"/>
          <w:b/>
          <w:kern w:val="0"/>
          <w:sz w:val="24"/>
        </w:rPr>
        <w:t>二</w:t>
      </w:r>
      <w:r>
        <w:rPr>
          <w:b/>
          <w:kern w:val="0"/>
          <w:sz w:val="24"/>
        </w:rPr>
        <w:t>阶段</w:t>
      </w:r>
      <w:r>
        <w:rPr>
          <w:rFonts w:hint="eastAsia"/>
          <w:b/>
          <w:kern w:val="0"/>
          <w:sz w:val="24"/>
        </w:rPr>
        <w:t>响应</w:t>
      </w:r>
      <w:r>
        <w:rPr>
          <w:b/>
          <w:kern w:val="0"/>
          <w:sz w:val="24"/>
        </w:rPr>
        <w:t>文件</w:t>
      </w:r>
    </w:p>
    <w:p w14:paraId="1C20CF8F">
      <w:pPr>
        <w:autoSpaceDE w:val="0"/>
        <w:autoSpaceDN w:val="0"/>
        <w:adjustRightInd w:val="0"/>
        <w:spacing w:line="520" w:lineRule="exact"/>
        <w:rPr>
          <w:b/>
          <w:kern w:val="0"/>
          <w:sz w:val="24"/>
        </w:rPr>
      </w:pPr>
    </w:p>
    <w:p w14:paraId="6DFBA7EB">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6FDD9083">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1C31E2BC">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0F421CAD">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04408A97">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02696804">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154316F7">
      <w:pPr>
        <w:spacing w:before="93" w:beforeLines="30" w:after="218" w:afterLines="70" w:line="540" w:lineRule="exact"/>
        <w:ind w:left="630" w:leftChars="300"/>
        <w:rPr>
          <w:rFonts w:eastAsia="方正楷体简体"/>
          <w:b/>
          <w:sz w:val="34"/>
          <w:szCs w:val="34"/>
        </w:rPr>
      </w:pPr>
    </w:p>
    <w:p w14:paraId="4705DA5F">
      <w:pPr>
        <w:spacing w:before="93" w:beforeLines="30" w:after="218" w:afterLines="70" w:line="540" w:lineRule="exact"/>
        <w:ind w:left="630" w:leftChars="300"/>
        <w:rPr>
          <w:rFonts w:eastAsia="方正楷体简体"/>
          <w:b/>
          <w:sz w:val="34"/>
          <w:szCs w:val="34"/>
        </w:rPr>
      </w:pPr>
    </w:p>
    <w:p w14:paraId="76F6F7E0">
      <w:pPr>
        <w:spacing w:before="93" w:beforeLines="30" w:after="218" w:afterLines="70" w:line="540" w:lineRule="exact"/>
        <w:ind w:left="630" w:leftChars="300"/>
        <w:rPr>
          <w:b/>
          <w:kern w:val="0"/>
          <w:sz w:val="24"/>
        </w:rPr>
      </w:pPr>
      <w:r>
        <w:rPr>
          <w:rFonts w:eastAsia="方正楷体简体"/>
          <w:b/>
          <w:sz w:val="34"/>
          <w:szCs w:val="34"/>
        </w:rPr>
        <w:t>递交日期：</w:t>
      </w:r>
    </w:p>
    <w:p w14:paraId="2160A8ED">
      <w:pPr>
        <w:tabs>
          <w:tab w:val="left" w:pos="360"/>
        </w:tabs>
        <w:spacing w:line="460" w:lineRule="exact"/>
        <w:jc w:val="center"/>
        <w:rPr>
          <w:b/>
          <w:sz w:val="24"/>
        </w:rPr>
      </w:pPr>
      <w:r>
        <w:rPr>
          <w:sz w:val="24"/>
        </w:rPr>
        <w:br w:type="page"/>
      </w:r>
      <w:r>
        <w:rPr>
          <w:b/>
          <w:sz w:val="24"/>
        </w:rPr>
        <w:t>报价书</w:t>
      </w:r>
    </w:p>
    <w:p w14:paraId="2707FC97">
      <w:pPr>
        <w:spacing w:line="460" w:lineRule="exact"/>
        <w:rPr>
          <w:sz w:val="24"/>
        </w:rPr>
      </w:pPr>
      <w:r>
        <w:rPr>
          <w:sz w:val="24"/>
        </w:rPr>
        <w:t>致：天津市政府采购中心</w:t>
      </w:r>
    </w:p>
    <w:p w14:paraId="652BE622">
      <w:pPr>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14:paraId="61844AB7">
      <w:pPr>
        <w:spacing w:line="460" w:lineRule="exact"/>
        <w:ind w:firstLine="480" w:firstLineChars="200"/>
        <w:rPr>
          <w:sz w:val="24"/>
        </w:rPr>
      </w:pPr>
      <w:r>
        <w:rPr>
          <w:sz w:val="24"/>
        </w:rPr>
        <w:t>据此函，签字代表宣布同意如下：</w:t>
      </w:r>
    </w:p>
    <w:p w14:paraId="603F04D8">
      <w:pPr>
        <w:spacing w:line="460" w:lineRule="exact"/>
        <w:ind w:left="480"/>
        <w:jc w:val="left"/>
        <w:rPr>
          <w:sz w:val="24"/>
        </w:rPr>
      </w:pPr>
      <w:r>
        <w:rPr>
          <w:sz w:val="24"/>
        </w:rPr>
        <w:t>1. 所附报价表中规定的应提供服务价格为</w:t>
      </w:r>
    </w:p>
    <w:p w14:paraId="094A660D">
      <w:pPr>
        <w:spacing w:line="460" w:lineRule="exact"/>
        <w:ind w:left="480"/>
        <w:jc w:val="left"/>
        <w:rPr>
          <w:sz w:val="24"/>
        </w:rPr>
      </w:pPr>
      <w:r>
        <w:rPr>
          <w:sz w:val="24"/>
        </w:rPr>
        <w:t>第一包：</w:t>
      </w:r>
    </w:p>
    <w:p w14:paraId="585A8D79">
      <w:pPr>
        <w:spacing w:line="460" w:lineRule="exact"/>
        <w:ind w:left="480"/>
        <w:jc w:val="left"/>
        <w:rPr>
          <w:sz w:val="24"/>
        </w:rPr>
      </w:pPr>
      <w:r>
        <w:rPr>
          <w:sz w:val="24"/>
        </w:rPr>
        <w:t xml:space="preserve">  报价</w:t>
      </w:r>
      <w:r>
        <w:rPr>
          <w:sz w:val="24"/>
          <w:u w:val="single"/>
        </w:rPr>
        <w:t xml:space="preserve">         </w:t>
      </w:r>
      <w:r>
        <w:rPr>
          <w:sz w:val="24"/>
        </w:rPr>
        <w:t>元（注明币种）</w:t>
      </w:r>
    </w:p>
    <w:p w14:paraId="43C51635">
      <w:pPr>
        <w:spacing w:line="460" w:lineRule="exact"/>
        <w:ind w:left="472" w:firstLine="237"/>
        <w:jc w:val="left"/>
        <w:rPr>
          <w:sz w:val="24"/>
        </w:rPr>
      </w:pPr>
      <w:r>
        <w:rPr>
          <w:sz w:val="24"/>
        </w:rPr>
        <w:t>大写</w:t>
      </w:r>
      <w:r>
        <w:rPr>
          <w:sz w:val="24"/>
          <w:u w:val="single"/>
        </w:rPr>
        <w:t xml:space="preserve">                    </w:t>
      </w:r>
      <w:r>
        <w:rPr>
          <w:sz w:val="24"/>
        </w:rPr>
        <w:t>（文字表述）。</w:t>
      </w:r>
    </w:p>
    <w:p w14:paraId="55F4C3CA">
      <w:pPr>
        <w:spacing w:line="460" w:lineRule="exact"/>
        <w:ind w:left="480"/>
        <w:jc w:val="left"/>
        <w:rPr>
          <w:sz w:val="24"/>
        </w:rPr>
      </w:pPr>
      <w:r>
        <w:rPr>
          <w:sz w:val="24"/>
        </w:rPr>
        <w:t>第二包：</w:t>
      </w:r>
    </w:p>
    <w:p w14:paraId="70FA8116">
      <w:pPr>
        <w:spacing w:line="460" w:lineRule="exact"/>
        <w:ind w:left="480"/>
        <w:jc w:val="left"/>
        <w:rPr>
          <w:sz w:val="24"/>
        </w:rPr>
      </w:pPr>
      <w:r>
        <w:rPr>
          <w:sz w:val="24"/>
        </w:rPr>
        <w:t xml:space="preserve">  报价</w:t>
      </w:r>
      <w:r>
        <w:rPr>
          <w:sz w:val="24"/>
          <w:u w:val="single"/>
        </w:rPr>
        <w:t xml:space="preserve">         </w:t>
      </w:r>
      <w:r>
        <w:rPr>
          <w:sz w:val="24"/>
        </w:rPr>
        <w:t>元（注明币种）</w:t>
      </w:r>
    </w:p>
    <w:p w14:paraId="42D5AEA0">
      <w:pPr>
        <w:spacing w:line="460" w:lineRule="exact"/>
        <w:ind w:left="472" w:firstLine="237"/>
        <w:jc w:val="left"/>
        <w:rPr>
          <w:sz w:val="24"/>
        </w:rPr>
      </w:pPr>
      <w:r>
        <w:rPr>
          <w:sz w:val="24"/>
        </w:rPr>
        <w:t>大写</w:t>
      </w:r>
      <w:r>
        <w:rPr>
          <w:sz w:val="24"/>
          <w:u w:val="single"/>
        </w:rPr>
        <w:t xml:space="preserve">                    </w:t>
      </w:r>
      <w:r>
        <w:rPr>
          <w:sz w:val="24"/>
        </w:rPr>
        <w:t>（文字表述）。</w:t>
      </w:r>
    </w:p>
    <w:p w14:paraId="551DEAE0">
      <w:pPr>
        <w:spacing w:line="460" w:lineRule="exact"/>
        <w:ind w:left="472" w:firstLine="237"/>
        <w:jc w:val="left"/>
        <w:rPr>
          <w:sz w:val="24"/>
        </w:rPr>
      </w:pPr>
      <w:r>
        <w:rPr>
          <w:sz w:val="24"/>
        </w:rPr>
        <w:t>……</w:t>
      </w:r>
    </w:p>
    <w:p w14:paraId="406BA312">
      <w:pPr>
        <w:spacing w:line="460" w:lineRule="exact"/>
        <w:ind w:firstLine="471"/>
        <w:rPr>
          <w:sz w:val="24"/>
        </w:rPr>
      </w:pPr>
      <w:r>
        <w:rPr>
          <w:sz w:val="24"/>
        </w:rPr>
        <w:t>2. 投标人已经对全部价格进行了认真核对，保证本报价真实、准确无误，并承担本价格所对应本项目的一切责任和义务。</w:t>
      </w:r>
    </w:p>
    <w:p w14:paraId="4672873D">
      <w:pPr>
        <w:spacing w:line="460" w:lineRule="exact"/>
        <w:ind w:firstLine="471"/>
        <w:rPr>
          <w:sz w:val="24"/>
        </w:rPr>
      </w:pPr>
      <w:r>
        <w:rPr>
          <w:sz w:val="24"/>
        </w:rPr>
        <w:t>3. 两个阶段响应文件一一对应、不可分割，共同构成我方对本项目的所有承诺。</w:t>
      </w:r>
    </w:p>
    <w:p w14:paraId="2DE98A33">
      <w:pPr>
        <w:spacing w:line="460" w:lineRule="exact"/>
        <w:ind w:firstLine="471"/>
        <w:rPr>
          <w:sz w:val="24"/>
        </w:rPr>
      </w:pPr>
    </w:p>
    <w:p w14:paraId="4A09DDA3">
      <w:pPr>
        <w:spacing w:line="460" w:lineRule="exact"/>
        <w:ind w:firstLine="471"/>
        <w:rPr>
          <w:sz w:val="24"/>
        </w:rPr>
      </w:pPr>
    </w:p>
    <w:p w14:paraId="7DA8B1AB">
      <w:pPr>
        <w:spacing w:line="360" w:lineRule="auto"/>
        <w:ind w:firstLine="4080" w:firstLineChars="1700"/>
        <w:rPr>
          <w:sz w:val="24"/>
        </w:rPr>
      </w:pPr>
      <w:r>
        <w:rPr>
          <w:sz w:val="24"/>
        </w:rPr>
        <w:t>投标人名称：</w:t>
      </w:r>
    </w:p>
    <w:p w14:paraId="289A31F5">
      <w:pPr>
        <w:spacing w:line="360" w:lineRule="auto"/>
        <w:ind w:firstLine="4080" w:firstLineChars="1700"/>
        <w:rPr>
          <w:sz w:val="24"/>
        </w:rPr>
      </w:pPr>
    </w:p>
    <w:p w14:paraId="276535A9">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84EBFCB">
      <w:pPr>
        <w:spacing w:line="460" w:lineRule="exact"/>
        <w:ind w:firstLine="471"/>
        <w:rPr>
          <w:sz w:val="24"/>
        </w:rPr>
      </w:pPr>
    </w:p>
    <w:p w14:paraId="1B54F074">
      <w:pPr>
        <w:spacing w:line="460" w:lineRule="exact"/>
        <w:rPr>
          <w:b/>
          <w:sz w:val="24"/>
        </w:rPr>
      </w:pPr>
      <w:r>
        <w:rPr>
          <w:b/>
          <w:sz w:val="24"/>
        </w:rPr>
        <w:br w:type="page"/>
      </w:r>
      <w:r>
        <w:rPr>
          <w:b/>
          <w:sz w:val="24"/>
        </w:rPr>
        <w:t>附件1</w:t>
      </w:r>
    </w:p>
    <w:p w14:paraId="51640629">
      <w:pPr>
        <w:tabs>
          <w:tab w:val="left" w:pos="3780"/>
          <w:tab w:val="left" w:pos="3960"/>
        </w:tabs>
        <w:spacing w:line="460" w:lineRule="exact"/>
        <w:jc w:val="center"/>
        <w:rPr>
          <w:b/>
          <w:sz w:val="24"/>
        </w:rPr>
      </w:pPr>
      <w:r>
        <w:rPr>
          <w:b/>
          <w:sz w:val="24"/>
        </w:rPr>
        <w:t>报价分项一览表</w:t>
      </w:r>
    </w:p>
    <w:p w14:paraId="0BA3E14A">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3E7AB725">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1C3607FE">
      <w:pPr>
        <w:spacing w:line="460" w:lineRule="exact"/>
        <w:rPr>
          <w:sz w:val="24"/>
        </w:rPr>
      </w:pPr>
    </w:p>
    <w:p w14:paraId="643587C4">
      <w:pPr>
        <w:spacing w:line="460" w:lineRule="exact"/>
        <w:rPr>
          <w:b/>
          <w:sz w:val="24"/>
        </w:rPr>
      </w:pPr>
      <w:r>
        <w:rPr>
          <w:sz w:val="24"/>
        </w:rPr>
        <w:t xml:space="preserve">                                                     单位：元</w:t>
      </w:r>
    </w:p>
    <w:tbl>
      <w:tblPr>
        <w:tblStyle w:val="16"/>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36F6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7765353A">
            <w:pPr>
              <w:widowControl/>
              <w:jc w:val="center"/>
              <w:rPr>
                <w:b/>
                <w:bCs/>
                <w:kern w:val="0"/>
                <w:sz w:val="24"/>
                <w:szCs w:val="24"/>
              </w:rPr>
            </w:pPr>
            <w:r>
              <w:rPr>
                <w:b/>
                <w:bCs/>
                <w:kern w:val="0"/>
                <w:sz w:val="24"/>
                <w:szCs w:val="24"/>
              </w:rPr>
              <w:t>项号</w:t>
            </w:r>
          </w:p>
        </w:tc>
        <w:tc>
          <w:tcPr>
            <w:tcW w:w="2349" w:type="dxa"/>
            <w:vAlign w:val="center"/>
          </w:tcPr>
          <w:p w14:paraId="2401E8DF">
            <w:pPr>
              <w:widowControl/>
              <w:jc w:val="center"/>
              <w:rPr>
                <w:b/>
                <w:bCs/>
                <w:kern w:val="0"/>
                <w:sz w:val="24"/>
                <w:szCs w:val="24"/>
              </w:rPr>
            </w:pPr>
            <w:r>
              <w:rPr>
                <w:b/>
                <w:bCs/>
                <w:kern w:val="0"/>
                <w:sz w:val="24"/>
                <w:szCs w:val="24"/>
              </w:rPr>
              <w:t>服务名称</w:t>
            </w:r>
          </w:p>
        </w:tc>
        <w:tc>
          <w:tcPr>
            <w:tcW w:w="1701" w:type="dxa"/>
            <w:vAlign w:val="center"/>
          </w:tcPr>
          <w:p w14:paraId="1342FA67">
            <w:pPr>
              <w:widowControl/>
              <w:jc w:val="center"/>
              <w:rPr>
                <w:b/>
                <w:bCs/>
                <w:kern w:val="0"/>
                <w:sz w:val="24"/>
                <w:szCs w:val="24"/>
              </w:rPr>
            </w:pPr>
            <w:r>
              <w:rPr>
                <w:b/>
                <w:bCs/>
                <w:kern w:val="0"/>
                <w:sz w:val="24"/>
                <w:szCs w:val="24"/>
              </w:rPr>
              <w:t>总价</w:t>
            </w:r>
          </w:p>
        </w:tc>
        <w:tc>
          <w:tcPr>
            <w:tcW w:w="2238" w:type="dxa"/>
            <w:vAlign w:val="center"/>
          </w:tcPr>
          <w:p w14:paraId="2AB93F8C">
            <w:pPr>
              <w:widowControl/>
              <w:jc w:val="center"/>
              <w:rPr>
                <w:b/>
                <w:bCs/>
                <w:kern w:val="0"/>
                <w:sz w:val="24"/>
                <w:szCs w:val="24"/>
              </w:rPr>
            </w:pPr>
            <w:r>
              <w:rPr>
                <w:b/>
                <w:bCs/>
                <w:kern w:val="0"/>
                <w:sz w:val="24"/>
                <w:szCs w:val="24"/>
              </w:rPr>
              <w:t>数量</w:t>
            </w:r>
          </w:p>
        </w:tc>
        <w:tc>
          <w:tcPr>
            <w:tcW w:w="1848" w:type="dxa"/>
            <w:vAlign w:val="center"/>
          </w:tcPr>
          <w:p w14:paraId="17587162">
            <w:pPr>
              <w:widowControl/>
              <w:jc w:val="center"/>
              <w:rPr>
                <w:b/>
                <w:bCs/>
                <w:kern w:val="0"/>
                <w:sz w:val="24"/>
                <w:szCs w:val="24"/>
              </w:rPr>
            </w:pPr>
            <w:r>
              <w:rPr>
                <w:b/>
                <w:bCs/>
                <w:kern w:val="0"/>
                <w:sz w:val="24"/>
                <w:szCs w:val="24"/>
              </w:rPr>
              <w:t>备注</w:t>
            </w:r>
          </w:p>
        </w:tc>
      </w:tr>
      <w:tr w14:paraId="04E0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2E0590AB">
            <w:pPr>
              <w:widowControl/>
              <w:jc w:val="center"/>
              <w:rPr>
                <w:kern w:val="0"/>
                <w:sz w:val="24"/>
                <w:szCs w:val="24"/>
              </w:rPr>
            </w:pPr>
            <w:r>
              <w:rPr>
                <w:kern w:val="0"/>
                <w:sz w:val="24"/>
                <w:szCs w:val="24"/>
              </w:rPr>
              <w:t>1</w:t>
            </w:r>
          </w:p>
        </w:tc>
        <w:tc>
          <w:tcPr>
            <w:tcW w:w="2349" w:type="dxa"/>
            <w:vAlign w:val="center"/>
          </w:tcPr>
          <w:p w14:paraId="033739AD">
            <w:pPr>
              <w:widowControl/>
              <w:jc w:val="center"/>
              <w:rPr>
                <w:kern w:val="0"/>
                <w:sz w:val="24"/>
                <w:szCs w:val="24"/>
              </w:rPr>
            </w:pPr>
          </w:p>
        </w:tc>
        <w:tc>
          <w:tcPr>
            <w:tcW w:w="1701" w:type="dxa"/>
            <w:vAlign w:val="center"/>
          </w:tcPr>
          <w:p w14:paraId="07C854C4">
            <w:pPr>
              <w:widowControl/>
              <w:jc w:val="center"/>
              <w:rPr>
                <w:kern w:val="0"/>
                <w:sz w:val="24"/>
                <w:szCs w:val="24"/>
              </w:rPr>
            </w:pPr>
          </w:p>
        </w:tc>
        <w:tc>
          <w:tcPr>
            <w:tcW w:w="2238" w:type="dxa"/>
            <w:vAlign w:val="center"/>
          </w:tcPr>
          <w:p w14:paraId="378DFD1B">
            <w:pPr>
              <w:widowControl/>
              <w:jc w:val="center"/>
              <w:rPr>
                <w:sz w:val="24"/>
                <w:szCs w:val="24"/>
              </w:rPr>
            </w:pPr>
            <w:r>
              <w:rPr>
                <w:sz w:val="24"/>
                <w:szCs w:val="24"/>
              </w:rPr>
              <w:t>1项</w:t>
            </w:r>
          </w:p>
        </w:tc>
        <w:tc>
          <w:tcPr>
            <w:tcW w:w="1848" w:type="dxa"/>
            <w:vAlign w:val="center"/>
          </w:tcPr>
          <w:p w14:paraId="27A54FFC">
            <w:pPr>
              <w:widowControl/>
              <w:jc w:val="center"/>
              <w:rPr>
                <w:sz w:val="24"/>
                <w:szCs w:val="24"/>
              </w:rPr>
            </w:pPr>
          </w:p>
        </w:tc>
      </w:tr>
      <w:tr w14:paraId="2ED2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09E966F2">
            <w:pPr>
              <w:widowControl/>
              <w:jc w:val="left"/>
              <w:rPr>
                <w:kern w:val="0"/>
                <w:sz w:val="24"/>
                <w:szCs w:val="24"/>
              </w:rPr>
            </w:pPr>
            <w:r>
              <w:rPr>
                <w:kern w:val="0"/>
                <w:sz w:val="24"/>
                <w:szCs w:val="24"/>
              </w:rPr>
              <w:t>其中</w:t>
            </w:r>
          </w:p>
        </w:tc>
      </w:tr>
      <w:tr w14:paraId="79A1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4E06BA3">
            <w:pPr>
              <w:widowControl/>
              <w:jc w:val="left"/>
              <w:rPr>
                <w:b/>
                <w:sz w:val="24"/>
                <w:szCs w:val="24"/>
              </w:rPr>
            </w:pPr>
            <w:r>
              <w:rPr>
                <w:b/>
                <w:sz w:val="24"/>
                <w:szCs w:val="24"/>
              </w:rPr>
              <w:t>分项名称</w:t>
            </w:r>
          </w:p>
        </w:tc>
        <w:tc>
          <w:tcPr>
            <w:tcW w:w="1701" w:type="dxa"/>
            <w:vAlign w:val="center"/>
          </w:tcPr>
          <w:p w14:paraId="466CD78C">
            <w:pPr>
              <w:widowControl/>
              <w:jc w:val="center"/>
              <w:rPr>
                <w:b/>
                <w:kern w:val="0"/>
                <w:sz w:val="24"/>
                <w:szCs w:val="24"/>
              </w:rPr>
            </w:pPr>
            <w:r>
              <w:rPr>
                <w:b/>
                <w:kern w:val="0"/>
                <w:sz w:val="24"/>
                <w:szCs w:val="24"/>
              </w:rPr>
              <w:t>价格</w:t>
            </w:r>
          </w:p>
        </w:tc>
        <w:tc>
          <w:tcPr>
            <w:tcW w:w="2238" w:type="dxa"/>
            <w:vAlign w:val="center"/>
          </w:tcPr>
          <w:p w14:paraId="0F5E71D7">
            <w:pPr>
              <w:widowControl/>
              <w:jc w:val="center"/>
              <w:rPr>
                <w:b/>
                <w:kern w:val="0"/>
                <w:sz w:val="24"/>
                <w:szCs w:val="24"/>
              </w:rPr>
            </w:pPr>
            <w:r>
              <w:rPr>
                <w:b/>
                <w:kern w:val="0"/>
                <w:sz w:val="24"/>
                <w:szCs w:val="24"/>
              </w:rPr>
              <w:t>数量</w:t>
            </w:r>
          </w:p>
        </w:tc>
        <w:tc>
          <w:tcPr>
            <w:tcW w:w="1848" w:type="dxa"/>
            <w:vAlign w:val="center"/>
          </w:tcPr>
          <w:p w14:paraId="0B47FA52">
            <w:pPr>
              <w:widowControl/>
              <w:jc w:val="center"/>
              <w:rPr>
                <w:b/>
                <w:bCs/>
                <w:kern w:val="0"/>
                <w:sz w:val="24"/>
                <w:szCs w:val="24"/>
              </w:rPr>
            </w:pPr>
            <w:r>
              <w:rPr>
                <w:b/>
                <w:bCs/>
                <w:kern w:val="0"/>
                <w:sz w:val="24"/>
                <w:szCs w:val="24"/>
              </w:rPr>
              <w:t>备注</w:t>
            </w:r>
          </w:p>
        </w:tc>
      </w:tr>
      <w:tr w14:paraId="0D10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C6C4FD9">
            <w:pPr>
              <w:widowControl/>
              <w:jc w:val="left"/>
              <w:rPr>
                <w:kern w:val="0"/>
                <w:sz w:val="24"/>
                <w:szCs w:val="24"/>
              </w:rPr>
            </w:pPr>
          </w:p>
        </w:tc>
        <w:tc>
          <w:tcPr>
            <w:tcW w:w="1701" w:type="dxa"/>
            <w:vAlign w:val="center"/>
          </w:tcPr>
          <w:p w14:paraId="411781FE">
            <w:pPr>
              <w:widowControl/>
              <w:jc w:val="center"/>
              <w:rPr>
                <w:kern w:val="0"/>
                <w:sz w:val="24"/>
                <w:szCs w:val="24"/>
              </w:rPr>
            </w:pPr>
          </w:p>
        </w:tc>
        <w:tc>
          <w:tcPr>
            <w:tcW w:w="2238" w:type="dxa"/>
            <w:vAlign w:val="center"/>
          </w:tcPr>
          <w:p w14:paraId="649687A7">
            <w:pPr>
              <w:widowControl/>
              <w:jc w:val="center"/>
              <w:rPr>
                <w:kern w:val="0"/>
                <w:sz w:val="24"/>
                <w:szCs w:val="24"/>
              </w:rPr>
            </w:pPr>
          </w:p>
        </w:tc>
        <w:tc>
          <w:tcPr>
            <w:tcW w:w="1848" w:type="dxa"/>
            <w:vAlign w:val="center"/>
          </w:tcPr>
          <w:p w14:paraId="32D36DD6">
            <w:pPr>
              <w:widowControl/>
              <w:jc w:val="center"/>
              <w:rPr>
                <w:sz w:val="24"/>
                <w:szCs w:val="24"/>
              </w:rPr>
            </w:pPr>
          </w:p>
        </w:tc>
      </w:tr>
      <w:tr w14:paraId="51AB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6B8AB9F">
            <w:pPr>
              <w:widowControl/>
              <w:jc w:val="left"/>
              <w:rPr>
                <w:kern w:val="0"/>
                <w:sz w:val="24"/>
                <w:szCs w:val="24"/>
              </w:rPr>
            </w:pPr>
          </w:p>
        </w:tc>
        <w:tc>
          <w:tcPr>
            <w:tcW w:w="1701" w:type="dxa"/>
            <w:vAlign w:val="center"/>
          </w:tcPr>
          <w:p w14:paraId="494E5E6A">
            <w:pPr>
              <w:widowControl/>
              <w:jc w:val="center"/>
              <w:rPr>
                <w:kern w:val="0"/>
                <w:sz w:val="24"/>
                <w:szCs w:val="24"/>
              </w:rPr>
            </w:pPr>
          </w:p>
        </w:tc>
        <w:tc>
          <w:tcPr>
            <w:tcW w:w="2238" w:type="dxa"/>
            <w:vAlign w:val="center"/>
          </w:tcPr>
          <w:p w14:paraId="57FAAC2B">
            <w:pPr>
              <w:widowControl/>
              <w:jc w:val="center"/>
              <w:rPr>
                <w:kern w:val="0"/>
                <w:sz w:val="24"/>
                <w:szCs w:val="24"/>
              </w:rPr>
            </w:pPr>
          </w:p>
        </w:tc>
        <w:tc>
          <w:tcPr>
            <w:tcW w:w="1848" w:type="dxa"/>
            <w:vAlign w:val="center"/>
          </w:tcPr>
          <w:p w14:paraId="20ECA114">
            <w:pPr>
              <w:widowControl/>
              <w:jc w:val="center"/>
              <w:rPr>
                <w:sz w:val="24"/>
                <w:szCs w:val="24"/>
              </w:rPr>
            </w:pPr>
          </w:p>
        </w:tc>
      </w:tr>
      <w:tr w14:paraId="1C7B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3A669E2">
            <w:pPr>
              <w:widowControl/>
              <w:jc w:val="left"/>
              <w:rPr>
                <w:kern w:val="0"/>
                <w:sz w:val="24"/>
                <w:szCs w:val="24"/>
              </w:rPr>
            </w:pPr>
          </w:p>
        </w:tc>
        <w:tc>
          <w:tcPr>
            <w:tcW w:w="1701" w:type="dxa"/>
            <w:vAlign w:val="center"/>
          </w:tcPr>
          <w:p w14:paraId="5A85DC80">
            <w:pPr>
              <w:widowControl/>
              <w:jc w:val="center"/>
              <w:rPr>
                <w:kern w:val="0"/>
                <w:sz w:val="24"/>
                <w:szCs w:val="24"/>
              </w:rPr>
            </w:pPr>
          </w:p>
        </w:tc>
        <w:tc>
          <w:tcPr>
            <w:tcW w:w="2238" w:type="dxa"/>
            <w:vAlign w:val="center"/>
          </w:tcPr>
          <w:p w14:paraId="05C40E2E">
            <w:pPr>
              <w:widowControl/>
              <w:jc w:val="center"/>
              <w:rPr>
                <w:kern w:val="0"/>
                <w:sz w:val="24"/>
                <w:szCs w:val="24"/>
              </w:rPr>
            </w:pPr>
          </w:p>
        </w:tc>
        <w:tc>
          <w:tcPr>
            <w:tcW w:w="1848" w:type="dxa"/>
            <w:vAlign w:val="center"/>
          </w:tcPr>
          <w:p w14:paraId="6A08AAE6">
            <w:pPr>
              <w:widowControl/>
              <w:jc w:val="center"/>
              <w:rPr>
                <w:sz w:val="24"/>
                <w:szCs w:val="24"/>
              </w:rPr>
            </w:pPr>
          </w:p>
        </w:tc>
      </w:tr>
      <w:tr w14:paraId="5A79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3B10774">
            <w:pPr>
              <w:widowControl/>
              <w:jc w:val="left"/>
              <w:rPr>
                <w:sz w:val="24"/>
              </w:rPr>
            </w:pPr>
          </w:p>
        </w:tc>
        <w:tc>
          <w:tcPr>
            <w:tcW w:w="1701" w:type="dxa"/>
            <w:vAlign w:val="center"/>
          </w:tcPr>
          <w:p w14:paraId="02B3E261">
            <w:pPr>
              <w:widowControl/>
              <w:jc w:val="center"/>
              <w:rPr>
                <w:kern w:val="0"/>
                <w:sz w:val="24"/>
                <w:szCs w:val="24"/>
              </w:rPr>
            </w:pPr>
          </w:p>
        </w:tc>
        <w:tc>
          <w:tcPr>
            <w:tcW w:w="2238" w:type="dxa"/>
            <w:vAlign w:val="center"/>
          </w:tcPr>
          <w:p w14:paraId="3CFF1EAD">
            <w:pPr>
              <w:widowControl/>
              <w:jc w:val="center"/>
              <w:rPr>
                <w:kern w:val="0"/>
                <w:sz w:val="24"/>
                <w:szCs w:val="24"/>
              </w:rPr>
            </w:pPr>
          </w:p>
        </w:tc>
        <w:tc>
          <w:tcPr>
            <w:tcW w:w="1848" w:type="dxa"/>
            <w:vAlign w:val="center"/>
          </w:tcPr>
          <w:p w14:paraId="5FD93A1A">
            <w:pPr>
              <w:widowControl/>
              <w:jc w:val="center"/>
              <w:rPr>
                <w:sz w:val="24"/>
                <w:szCs w:val="24"/>
              </w:rPr>
            </w:pPr>
          </w:p>
        </w:tc>
      </w:tr>
      <w:tr w14:paraId="7224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EB6072A">
            <w:pPr>
              <w:widowControl/>
              <w:jc w:val="left"/>
              <w:rPr>
                <w:sz w:val="24"/>
              </w:rPr>
            </w:pPr>
            <w:r>
              <w:rPr>
                <w:sz w:val="24"/>
              </w:rPr>
              <w:t>……</w:t>
            </w:r>
          </w:p>
        </w:tc>
        <w:tc>
          <w:tcPr>
            <w:tcW w:w="1701" w:type="dxa"/>
            <w:vAlign w:val="center"/>
          </w:tcPr>
          <w:p w14:paraId="7393050C">
            <w:pPr>
              <w:widowControl/>
              <w:jc w:val="center"/>
              <w:rPr>
                <w:kern w:val="0"/>
                <w:sz w:val="24"/>
                <w:szCs w:val="24"/>
              </w:rPr>
            </w:pPr>
          </w:p>
        </w:tc>
        <w:tc>
          <w:tcPr>
            <w:tcW w:w="2238" w:type="dxa"/>
            <w:vAlign w:val="center"/>
          </w:tcPr>
          <w:p w14:paraId="698F0DCB">
            <w:pPr>
              <w:widowControl/>
              <w:jc w:val="center"/>
              <w:rPr>
                <w:kern w:val="0"/>
                <w:sz w:val="24"/>
                <w:szCs w:val="24"/>
              </w:rPr>
            </w:pPr>
          </w:p>
        </w:tc>
        <w:tc>
          <w:tcPr>
            <w:tcW w:w="1848" w:type="dxa"/>
            <w:vAlign w:val="center"/>
          </w:tcPr>
          <w:p w14:paraId="7F81C014">
            <w:pPr>
              <w:widowControl/>
              <w:jc w:val="center"/>
              <w:rPr>
                <w:sz w:val="24"/>
                <w:szCs w:val="24"/>
              </w:rPr>
            </w:pPr>
          </w:p>
        </w:tc>
      </w:tr>
      <w:tr w14:paraId="6513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97A68E8">
            <w:pPr>
              <w:widowControl/>
              <w:jc w:val="left"/>
              <w:rPr>
                <w:sz w:val="24"/>
              </w:rPr>
            </w:pPr>
          </w:p>
        </w:tc>
        <w:tc>
          <w:tcPr>
            <w:tcW w:w="1701" w:type="dxa"/>
            <w:vAlign w:val="center"/>
          </w:tcPr>
          <w:p w14:paraId="3A73F1F4">
            <w:pPr>
              <w:widowControl/>
              <w:jc w:val="center"/>
              <w:rPr>
                <w:kern w:val="0"/>
                <w:sz w:val="24"/>
                <w:szCs w:val="24"/>
              </w:rPr>
            </w:pPr>
          </w:p>
        </w:tc>
        <w:tc>
          <w:tcPr>
            <w:tcW w:w="2238" w:type="dxa"/>
            <w:vAlign w:val="center"/>
          </w:tcPr>
          <w:p w14:paraId="49A69156">
            <w:pPr>
              <w:widowControl/>
              <w:ind w:firstLine="9" w:firstLineChars="4"/>
              <w:jc w:val="center"/>
              <w:rPr>
                <w:kern w:val="0"/>
                <w:sz w:val="24"/>
                <w:szCs w:val="24"/>
              </w:rPr>
            </w:pPr>
          </w:p>
        </w:tc>
        <w:tc>
          <w:tcPr>
            <w:tcW w:w="1848" w:type="dxa"/>
            <w:vAlign w:val="center"/>
          </w:tcPr>
          <w:p w14:paraId="423D42C9">
            <w:pPr>
              <w:widowControl/>
              <w:ind w:firstLine="9" w:firstLineChars="4"/>
              <w:jc w:val="center"/>
              <w:rPr>
                <w:sz w:val="24"/>
                <w:szCs w:val="24"/>
              </w:rPr>
            </w:pPr>
          </w:p>
        </w:tc>
      </w:tr>
      <w:tr w14:paraId="58E3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3B76C7B">
            <w:pPr>
              <w:widowControl/>
              <w:jc w:val="left"/>
              <w:rPr>
                <w:kern w:val="0"/>
                <w:sz w:val="24"/>
                <w:szCs w:val="24"/>
              </w:rPr>
            </w:pPr>
          </w:p>
        </w:tc>
        <w:tc>
          <w:tcPr>
            <w:tcW w:w="1701" w:type="dxa"/>
            <w:vAlign w:val="center"/>
          </w:tcPr>
          <w:p w14:paraId="09860DBA">
            <w:pPr>
              <w:widowControl/>
              <w:jc w:val="center"/>
              <w:rPr>
                <w:kern w:val="0"/>
                <w:sz w:val="24"/>
                <w:szCs w:val="24"/>
              </w:rPr>
            </w:pPr>
          </w:p>
        </w:tc>
        <w:tc>
          <w:tcPr>
            <w:tcW w:w="2238" w:type="dxa"/>
            <w:vAlign w:val="center"/>
          </w:tcPr>
          <w:p w14:paraId="05C9D299">
            <w:pPr>
              <w:widowControl/>
              <w:jc w:val="center"/>
              <w:rPr>
                <w:kern w:val="0"/>
                <w:sz w:val="24"/>
                <w:szCs w:val="24"/>
              </w:rPr>
            </w:pPr>
          </w:p>
        </w:tc>
        <w:tc>
          <w:tcPr>
            <w:tcW w:w="1848" w:type="dxa"/>
            <w:vAlign w:val="center"/>
          </w:tcPr>
          <w:p w14:paraId="11C92C6C">
            <w:pPr>
              <w:widowControl/>
              <w:jc w:val="center"/>
              <w:rPr>
                <w:kern w:val="0"/>
                <w:sz w:val="24"/>
                <w:szCs w:val="24"/>
              </w:rPr>
            </w:pPr>
          </w:p>
        </w:tc>
      </w:tr>
      <w:tr w14:paraId="101F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0E89886">
            <w:pPr>
              <w:widowControl/>
              <w:jc w:val="left"/>
              <w:rPr>
                <w:kern w:val="0"/>
                <w:sz w:val="24"/>
                <w:szCs w:val="24"/>
              </w:rPr>
            </w:pPr>
          </w:p>
        </w:tc>
        <w:tc>
          <w:tcPr>
            <w:tcW w:w="1701" w:type="dxa"/>
            <w:vAlign w:val="center"/>
          </w:tcPr>
          <w:p w14:paraId="38BB77DA">
            <w:pPr>
              <w:widowControl/>
              <w:jc w:val="center"/>
              <w:rPr>
                <w:kern w:val="0"/>
                <w:sz w:val="24"/>
                <w:szCs w:val="24"/>
              </w:rPr>
            </w:pPr>
          </w:p>
        </w:tc>
        <w:tc>
          <w:tcPr>
            <w:tcW w:w="2238" w:type="dxa"/>
            <w:vAlign w:val="center"/>
          </w:tcPr>
          <w:p w14:paraId="5741AFC8">
            <w:pPr>
              <w:widowControl/>
              <w:jc w:val="center"/>
              <w:rPr>
                <w:kern w:val="0"/>
                <w:sz w:val="24"/>
                <w:szCs w:val="24"/>
              </w:rPr>
            </w:pPr>
          </w:p>
        </w:tc>
        <w:tc>
          <w:tcPr>
            <w:tcW w:w="1848" w:type="dxa"/>
            <w:vAlign w:val="center"/>
          </w:tcPr>
          <w:p w14:paraId="5649EF7C">
            <w:pPr>
              <w:widowControl/>
              <w:jc w:val="center"/>
              <w:rPr>
                <w:kern w:val="0"/>
                <w:sz w:val="24"/>
                <w:szCs w:val="24"/>
              </w:rPr>
            </w:pPr>
          </w:p>
        </w:tc>
      </w:tr>
      <w:tr w14:paraId="5E03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B122B24">
            <w:pPr>
              <w:widowControl/>
              <w:jc w:val="left"/>
              <w:rPr>
                <w:sz w:val="24"/>
              </w:rPr>
            </w:pPr>
          </w:p>
        </w:tc>
        <w:tc>
          <w:tcPr>
            <w:tcW w:w="1701" w:type="dxa"/>
            <w:vAlign w:val="center"/>
          </w:tcPr>
          <w:p w14:paraId="7A657856">
            <w:pPr>
              <w:widowControl/>
              <w:jc w:val="center"/>
              <w:rPr>
                <w:kern w:val="0"/>
                <w:sz w:val="24"/>
                <w:szCs w:val="24"/>
              </w:rPr>
            </w:pPr>
          </w:p>
        </w:tc>
        <w:tc>
          <w:tcPr>
            <w:tcW w:w="2238" w:type="dxa"/>
            <w:vAlign w:val="center"/>
          </w:tcPr>
          <w:p w14:paraId="374FC438">
            <w:pPr>
              <w:widowControl/>
              <w:jc w:val="center"/>
              <w:rPr>
                <w:kern w:val="0"/>
                <w:sz w:val="24"/>
                <w:szCs w:val="24"/>
              </w:rPr>
            </w:pPr>
          </w:p>
        </w:tc>
        <w:tc>
          <w:tcPr>
            <w:tcW w:w="1848" w:type="dxa"/>
            <w:vAlign w:val="center"/>
          </w:tcPr>
          <w:p w14:paraId="419A8D23">
            <w:pPr>
              <w:widowControl/>
              <w:jc w:val="center"/>
              <w:rPr>
                <w:kern w:val="0"/>
                <w:sz w:val="24"/>
                <w:szCs w:val="24"/>
              </w:rPr>
            </w:pPr>
          </w:p>
        </w:tc>
      </w:tr>
      <w:tr w14:paraId="5EDE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B46D5A9">
            <w:pPr>
              <w:widowControl/>
              <w:jc w:val="left"/>
              <w:rPr>
                <w:sz w:val="24"/>
              </w:rPr>
            </w:pPr>
          </w:p>
        </w:tc>
        <w:tc>
          <w:tcPr>
            <w:tcW w:w="1701" w:type="dxa"/>
            <w:vAlign w:val="center"/>
          </w:tcPr>
          <w:p w14:paraId="28E6D012">
            <w:pPr>
              <w:widowControl/>
              <w:jc w:val="center"/>
              <w:rPr>
                <w:kern w:val="0"/>
                <w:sz w:val="24"/>
                <w:szCs w:val="24"/>
              </w:rPr>
            </w:pPr>
          </w:p>
        </w:tc>
        <w:tc>
          <w:tcPr>
            <w:tcW w:w="2238" w:type="dxa"/>
            <w:vAlign w:val="center"/>
          </w:tcPr>
          <w:p w14:paraId="5088AEEB">
            <w:pPr>
              <w:widowControl/>
              <w:jc w:val="center"/>
              <w:rPr>
                <w:kern w:val="0"/>
                <w:sz w:val="24"/>
                <w:szCs w:val="24"/>
              </w:rPr>
            </w:pPr>
          </w:p>
        </w:tc>
        <w:tc>
          <w:tcPr>
            <w:tcW w:w="1848" w:type="dxa"/>
            <w:vAlign w:val="center"/>
          </w:tcPr>
          <w:p w14:paraId="10B618AA">
            <w:pPr>
              <w:widowControl/>
              <w:jc w:val="center"/>
              <w:rPr>
                <w:kern w:val="0"/>
                <w:sz w:val="24"/>
                <w:szCs w:val="24"/>
              </w:rPr>
            </w:pPr>
          </w:p>
        </w:tc>
      </w:tr>
      <w:tr w14:paraId="1B86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CACE9D3">
            <w:pPr>
              <w:widowControl/>
              <w:jc w:val="center"/>
              <w:rPr>
                <w:sz w:val="24"/>
              </w:rPr>
            </w:pPr>
          </w:p>
        </w:tc>
        <w:tc>
          <w:tcPr>
            <w:tcW w:w="1701" w:type="dxa"/>
            <w:vAlign w:val="center"/>
          </w:tcPr>
          <w:p w14:paraId="611C5530">
            <w:pPr>
              <w:widowControl/>
              <w:jc w:val="center"/>
              <w:rPr>
                <w:kern w:val="0"/>
                <w:sz w:val="24"/>
                <w:szCs w:val="24"/>
              </w:rPr>
            </w:pPr>
          </w:p>
        </w:tc>
        <w:tc>
          <w:tcPr>
            <w:tcW w:w="2238" w:type="dxa"/>
            <w:vAlign w:val="center"/>
          </w:tcPr>
          <w:p w14:paraId="6EC8EF70">
            <w:pPr>
              <w:widowControl/>
              <w:jc w:val="center"/>
              <w:rPr>
                <w:kern w:val="0"/>
                <w:sz w:val="24"/>
                <w:szCs w:val="24"/>
              </w:rPr>
            </w:pPr>
          </w:p>
        </w:tc>
        <w:tc>
          <w:tcPr>
            <w:tcW w:w="1848" w:type="dxa"/>
            <w:vAlign w:val="center"/>
          </w:tcPr>
          <w:p w14:paraId="47CD439F">
            <w:pPr>
              <w:widowControl/>
              <w:jc w:val="center"/>
              <w:rPr>
                <w:kern w:val="0"/>
                <w:sz w:val="24"/>
                <w:szCs w:val="24"/>
              </w:rPr>
            </w:pPr>
          </w:p>
        </w:tc>
      </w:tr>
    </w:tbl>
    <w:p w14:paraId="1829854D">
      <w:pPr>
        <w:ind w:left="180"/>
        <w:rPr>
          <w:sz w:val="22"/>
          <w:szCs w:val="24"/>
        </w:rPr>
      </w:pPr>
      <w:r>
        <w:rPr>
          <w:sz w:val="22"/>
          <w:szCs w:val="24"/>
        </w:rPr>
        <w:t xml:space="preserve">注：1. 本表第一行填写本项目投标总价 </w:t>
      </w:r>
    </w:p>
    <w:p w14:paraId="31907B0A">
      <w:pPr>
        <w:ind w:left="180" w:firstLine="440" w:firstLineChars="200"/>
      </w:pPr>
      <w:r>
        <w:rPr>
          <w:sz w:val="22"/>
          <w:szCs w:val="24"/>
        </w:rPr>
        <w:t>2. 下面应填写分项价格及分项名称（分项名称可根据实际情况增减、修改），分项价格汇总应等于总价</w:t>
      </w:r>
    </w:p>
    <w:p w14:paraId="40DBBA9A">
      <w:pPr>
        <w:spacing w:line="460" w:lineRule="exact"/>
        <w:ind w:left="192" w:firstLine="3948" w:firstLineChars="1645"/>
        <w:rPr>
          <w:sz w:val="24"/>
        </w:rPr>
      </w:pPr>
    </w:p>
    <w:p w14:paraId="164F166D">
      <w:pPr>
        <w:spacing w:line="360" w:lineRule="auto"/>
        <w:ind w:firstLine="4080" w:firstLineChars="1700"/>
        <w:rPr>
          <w:sz w:val="24"/>
        </w:rPr>
      </w:pPr>
      <w:r>
        <w:rPr>
          <w:sz w:val="24"/>
        </w:rPr>
        <w:t>投标人名称：</w:t>
      </w:r>
    </w:p>
    <w:p w14:paraId="212E93A4">
      <w:pPr>
        <w:spacing w:line="360" w:lineRule="auto"/>
        <w:ind w:firstLine="4080" w:firstLineChars="1700"/>
        <w:rPr>
          <w:sz w:val="24"/>
        </w:rPr>
      </w:pPr>
    </w:p>
    <w:p w14:paraId="53420D57">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789855D">
      <w:pPr>
        <w:spacing w:line="460" w:lineRule="exact"/>
        <w:rPr>
          <w:sz w:val="24"/>
        </w:rPr>
      </w:pPr>
    </w:p>
    <w:sectPr>
      <w:headerReference r:id="rId1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0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868D5">
    <w:pPr>
      <w:pStyle w:val="8"/>
      <w:jc w:val="center"/>
      <w:rPr>
        <w:lang w:eastAsia="zh-CN"/>
      </w:rP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7296269"/>
      <w:docPartObj>
        <w:docPartGallery w:val="autotext"/>
      </w:docPartObj>
    </w:sdtPr>
    <w:sdtContent>
      <w:p w14:paraId="1ECF2400">
        <w:pPr>
          <w:pStyle w:val="8"/>
          <w:jc w:val="center"/>
        </w:pPr>
        <w:r>
          <w:fldChar w:fldCharType="begin"/>
        </w:r>
        <w:r>
          <w:instrText xml:space="preserve">PAGE   \* MERGEFORMAT</w:instrText>
        </w:r>
        <w:r>
          <w:fldChar w:fldCharType="separate"/>
        </w:r>
        <w:r>
          <w:rPr>
            <w:lang w:val="zh-CN" w:eastAsia="zh-CN"/>
          </w:rPr>
          <w:t>56</w:t>
        </w:r>
        <w:r>
          <w:fldChar w:fldCharType="end"/>
        </w:r>
      </w:p>
    </w:sdtContent>
  </w:sdt>
  <w:p w14:paraId="5081FFF1">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45CC8">
    <w:pPr>
      <w:pStyle w:val="8"/>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14:paraId="3426167E">
    <w:pPr>
      <w:pStyle w:val="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2132274"/>
      <w:docPartObj>
        <w:docPartGallery w:val="autotext"/>
      </w:docPartObj>
    </w:sdtPr>
    <w:sdtContent>
      <w:p w14:paraId="741906FB">
        <w:pPr>
          <w:pStyle w:val="8"/>
          <w:jc w:val="center"/>
        </w:pPr>
        <w:r>
          <w:fldChar w:fldCharType="begin"/>
        </w:r>
        <w:r>
          <w:instrText xml:space="preserve">PAGE   \* MERGEFORMAT</w:instrText>
        </w:r>
        <w:r>
          <w:fldChar w:fldCharType="separate"/>
        </w:r>
        <w:r>
          <w:rPr>
            <w:lang w:val="zh-CN" w:eastAsia="zh-CN"/>
          </w:rPr>
          <w:t>34</w:t>
        </w:r>
        <w:r>
          <w:fldChar w:fldCharType="end"/>
        </w:r>
      </w:p>
    </w:sdtContent>
  </w:sdt>
  <w:p w14:paraId="6BE1C06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ED73B">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76608">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5AC3">
    <w:pPr>
      <w:pStyle w:val="9"/>
      <w:jc w:val="both"/>
    </w:pPr>
    <w:r>
      <w:rPr>
        <w:rFonts w:hint="eastAsia"/>
      </w:rPr>
      <w:t>竞争性磋商文件                                                    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C2722">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B5B80">
    <w:pPr>
      <w:pStyle w:val="9"/>
      <w:jc w:val="both"/>
    </w:pPr>
    <w:r>
      <w:rPr>
        <w:rFonts w:hint="eastAsia"/>
      </w:rPr>
      <w:t>竞争性磋商文件                                                        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AFE6A">
    <w:pPr>
      <w:pStyle w:val="9"/>
      <w:jc w:val="both"/>
    </w:pPr>
    <w:r>
      <w:rPr>
        <w:rFonts w:hint="eastAsia"/>
        <w:lang w:eastAsia="zh-CN"/>
      </w:rPr>
      <w:t>竞争性</w:t>
    </w:r>
    <w:r>
      <w:rPr>
        <w:rFonts w:hint="eastAsia"/>
      </w:rPr>
      <w:t>磋商文件                                                              第</w:t>
    </w:r>
    <w:r>
      <w:rPr>
        <w:rFonts w:hint="eastAsia"/>
        <w:lang w:eastAsia="zh-CN"/>
      </w:rPr>
      <w:t>五</w:t>
    </w:r>
    <w:r>
      <w:rPr>
        <w:rFonts w:hint="eastAsia"/>
      </w:rPr>
      <w:t>部分——附件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6E686">
    <w:pPr>
      <w:pStyle w:val="9"/>
      <w:jc w:val="both"/>
    </w:pPr>
    <w:r>
      <w:rPr>
        <w:rFonts w:hint="eastAsia"/>
        <w:lang w:eastAsia="zh-CN"/>
      </w:rPr>
      <w:t>竞争性</w:t>
    </w:r>
    <w:r>
      <w:rPr>
        <w:rFonts w:hint="eastAsia"/>
      </w:rPr>
      <w:t xml:space="preserve">磋商文件                                                         </w:t>
    </w:r>
    <w:r>
      <w:rPr>
        <w:rFonts w:hint="eastAsia"/>
        <w:lang w:eastAsia="zh-CN"/>
      </w:rPr>
      <w:t xml:space="preserve">    </w:t>
    </w:r>
    <w:r>
      <w:rPr>
        <w:rFonts w:hint="eastAsia"/>
      </w:rPr>
      <w:t>第</w:t>
    </w:r>
    <w:r>
      <w:rPr>
        <w:rFonts w:hint="eastAsia"/>
        <w:lang w:eastAsia="zh-CN"/>
      </w:rPr>
      <w:t>五</w:t>
    </w:r>
    <w:r>
      <w:rPr>
        <w:rFonts w:hint="eastAsia"/>
      </w:rPr>
      <w:t>部分——附件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C43CE">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B77"/>
    <w:rsid w:val="0000465D"/>
    <w:rsid w:val="0000587D"/>
    <w:rsid w:val="00005995"/>
    <w:rsid w:val="000130C1"/>
    <w:rsid w:val="00020A18"/>
    <w:rsid w:val="000216E9"/>
    <w:rsid w:val="00027012"/>
    <w:rsid w:val="00032A32"/>
    <w:rsid w:val="00033888"/>
    <w:rsid w:val="00033E76"/>
    <w:rsid w:val="00035C07"/>
    <w:rsid w:val="000370D7"/>
    <w:rsid w:val="000429C5"/>
    <w:rsid w:val="00042ED8"/>
    <w:rsid w:val="00045600"/>
    <w:rsid w:val="0005195C"/>
    <w:rsid w:val="00052BB5"/>
    <w:rsid w:val="00053CBA"/>
    <w:rsid w:val="00054F1E"/>
    <w:rsid w:val="0005619E"/>
    <w:rsid w:val="000573A8"/>
    <w:rsid w:val="0006080C"/>
    <w:rsid w:val="00060A82"/>
    <w:rsid w:val="0006132A"/>
    <w:rsid w:val="0006452D"/>
    <w:rsid w:val="00065FED"/>
    <w:rsid w:val="00067E9B"/>
    <w:rsid w:val="000704BA"/>
    <w:rsid w:val="0007298E"/>
    <w:rsid w:val="0007442E"/>
    <w:rsid w:val="000764E0"/>
    <w:rsid w:val="00076A6F"/>
    <w:rsid w:val="0008196E"/>
    <w:rsid w:val="00083E6C"/>
    <w:rsid w:val="000852B7"/>
    <w:rsid w:val="00090293"/>
    <w:rsid w:val="00090B02"/>
    <w:rsid w:val="00092801"/>
    <w:rsid w:val="00093FDD"/>
    <w:rsid w:val="000B4838"/>
    <w:rsid w:val="000B5436"/>
    <w:rsid w:val="000B5E84"/>
    <w:rsid w:val="000B6EB5"/>
    <w:rsid w:val="000B7EF2"/>
    <w:rsid w:val="000C09BE"/>
    <w:rsid w:val="000C0A43"/>
    <w:rsid w:val="000C0F85"/>
    <w:rsid w:val="000C5F62"/>
    <w:rsid w:val="000D30EB"/>
    <w:rsid w:val="000D6421"/>
    <w:rsid w:val="000E120D"/>
    <w:rsid w:val="000E2EE1"/>
    <w:rsid w:val="000E6CBD"/>
    <w:rsid w:val="000F2DE7"/>
    <w:rsid w:val="00101429"/>
    <w:rsid w:val="00103915"/>
    <w:rsid w:val="001042B0"/>
    <w:rsid w:val="00111E58"/>
    <w:rsid w:val="00112E43"/>
    <w:rsid w:val="001130D2"/>
    <w:rsid w:val="00115543"/>
    <w:rsid w:val="00115BCD"/>
    <w:rsid w:val="00117413"/>
    <w:rsid w:val="00121B2F"/>
    <w:rsid w:val="00122119"/>
    <w:rsid w:val="00125EC4"/>
    <w:rsid w:val="0013272D"/>
    <w:rsid w:val="0013307B"/>
    <w:rsid w:val="00133BC4"/>
    <w:rsid w:val="0013574E"/>
    <w:rsid w:val="001357EA"/>
    <w:rsid w:val="001373A0"/>
    <w:rsid w:val="00137FEB"/>
    <w:rsid w:val="00142732"/>
    <w:rsid w:val="00142E4E"/>
    <w:rsid w:val="0015215A"/>
    <w:rsid w:val="001527AA"/>
    <w:rsid w:val="001559C7"/>
    <w:rsid w:val="00156B04"/>
    <w:rsid w:val="00157026"/>
    <w:rsid w:val="00160174"/>
    <w:rsid w:val="00161BCD"/>
    <w:rsid w:val="001659E6"/>
    <w:rsid w:val="00167F61"/>
    <w:rsid w:val="00172A27"/>
    <w:rsid w:val="001820AF"/>
    <w:rsid w:val="0018341A"/>
    <w:rsid w:val="00185342"/>
    <w:rsid w:val="00186E9E"/>
    <w:rsid w:val="001901EC"/>
    <w:rsid w:val="001904ED"/>
    <w:rsid w:val="00191D63"/>
    <w:rsid w:val="00193FBE"/>
    <w:rsid w:val="001A3FE5"/>
    <w:rsid w:val="001A64D8"/>
    <w:rsid w:val="001B27F9"/>
    <w:rsid w:val="001B5C70"/>
    <w:rsid w:val="001B6A39"/>
    <w:rsid w:val="001C1622"/>
    <w:rsid w:val="001C4B68"/>
    <w:rsid w:val="001D53D3"/>
    <w:rsid w:val="001D5812"/>
    <w:rsid w:val="001E09DD"/>
    <w:rsid w:val="001E39D6"/>
    <w:rsid w:val="001E4189"/>
    <w:rsid w:val="001E7CD4"/>
    <w:rsid w:val="001E7F28"/>
    <w:rsid w:val="001F23D8"/>
    <w:rsid w:val="001F5E08"/>
    <w:rsid w:val="001F6106"/>
    <w:rsid w:val="00201304"/>
    <w:rsid w:val="0020130B"/>
    <w:rsid w:val="002046E2"/>
    <w:rsid w:val="00204AB2"/>
    <w:rsid w:val="00207017"/>
    <w:rsid w:val="00207433"/>
    <w:rsid w:val="00207DE3"/>
    <w:rsid w:val="00210D70"/>
    <w:rsid w:val="00212D65"/>
    <w:rsid w:val="00215685"/>
    <w:rsid w:val="00221D82"/>
    <w:rsid w:val="0022464A"/>
    <w:rsid w:val="002246AA"/>
    <w:rsid w:val="0022635A"/>
    <w:rsid w:val="00227978"/>
    <w:rsid w:val="00227B2E"/>
    <w:rsid w:val="0023052B"/>
    <w:rsid w:val="00230A17"/>
    <w:rsid w:val="00231587"/>
    <w:rsid w:val="00231A40"/>
    <w:rsid w:val="002321DE"/>
    <w:rsid w:val="00235BC9"/>
    <w:rsid w:val="00236454"/>
    <w:rsid w:val="00241ABC"/>
    <w:rsid w:val="00243539"/>
    <w:rsid w:val="00245CA6"/>
    <w:rsid w:val="002472AC"/>
    <w:rsid w:val="00252A42"/>
    <w:rsid w:val="00253E9A"/>
    <w:rsid w:val="002551EE"/>
    <w:rsid w:val="00255AD9"/>
    <w:rsid w:val="00255FBF"/>
    <w:rsid w:val="00256085"/>
    <w:rsid w:val="002606A8"/>
    <w:rsid w:val="00264104"/>
    <w:rsid w:val="00264565"/>
    <w:rsid w:val="002657C3"/>
    <w:rsid w:val="00265B15"/>
    <w:rsid w:val="00266937"/>
    <w:rsid w:val="00267ABA"/>
    <w:rsid w:val="00267C41"/>
    <w:rsid w:val="002921F6"/>
    <w:rsid w:val="00293EE2"/>
    <w:rsid w:val="00294794"/>
    <w:rsid w:val="00296513"/>
    <w:rsid w:val="00297770"/>
    <w:rsid w:val="002A1682"/>
    <w:rsid w:val="002A6857"/>
    <w:rsid w:val="002B0562"/>
    <w:rsid w:val="002B3AEF"/>
    <w:rsid w:val="002C0985"/>
    <w:rsid w:val="002C35DA"/>
    <w:rsid w:val="002C3EC4"/>
    <w:rsid w:val="002C4F1F"/>
    <w:rsid w:val="002C7AC2"/>
    <w:rsid w:val="002D0647"/>
    <w:rsid w:val="002D15F8"/>
    <w:rsid w:val="002D1C12"/>
    <w:rsid w:val="002D3C68"/>
    <w:rsid w:val="002D6B01"/>
    <w:rsid w:val="002D73C8"/>
    <w:rsid w:val="002E31E5"/>
    <w:rsid w:val="002E586F"/>
    <w:rsid w:val="002E6FE5"/>
    <w:rsid w:val="002F0014"/>
    <w:rsid w:val="002F615F"/>
    <w:rsid w:val="002F616C"/>
    <w:rsid w:val="002F7DF9"/>
    <w:rsid w:val="00300228"/>
    <w:rsid w:val="003009BE"/>
    <w:rsid w:val="00300C2E"/>
    <w:rsid w:val="00301099"/>
    <w:rsid w:val="003044C6"/>
    <w:rsid w:val="0031239D"/>
    <w:rsid w:val="0031253E"/>
    <w:rsid w:val="003126F6"/>
    <w:rsid w:val="00314949"/>
    <w:rsid w:val="00314DF0"/>
    <w:rsid w:val="00320B4B"/>
    <w:rsid w:val="0032463A"/>
    <w:rsid w:val="00325E28"/>
    <w:rsid w:val="003271EE"/>
    <w:rsid w:val="00331F6C"/>
    <w:rsid w:val="00333004"/>
    <w:rsid w:val="00335796"/>
    <w:rsid w:val="0034040C"/>
    <w:rsid w:val="00340C50"/>
    <w:rsid w:val="00341878"/>
    <w:rsid w:val="003438C9"/>
    <w:rsid w:val="00344BA1"/>
    <w:rsid w:val="00345604"/>
    <w:rsid w:val="003573EE"/>
    <w:rsid w:val="003606FC"/>
    <w:rsid w:val="003618EA"/>
    <w:rsid w:val="00362E72"/>
    <w:rsid w:val="003640FA"/>
    <w:rsid w:val="00367A4A"/>
    <w:rsid w:val="00367D6A"/>
    <w:rsid w:val="003701FB"/>
    <w:rsid w:val="00370808"/>
    <w:rsid w:val="0037126B"/>
    <w:rsid w:val="0037547B"/>
    <w:rsid w:val="003878BF"/>
    <w:rsid w:val="00387D40"/>
    <w:rsid w:val="003931AF"/>
    <w:rsid w:val="00393DBB"/>
    <w:rsid w:val="003946E5"/>
    <w:rsid w:val="003958BB"/>
    <w:rsid w:val="00397D0E"/>
    <w:rsid w:val="003A1FC9"/>
    <w:rsid w:val="003A36B1"/>
    <w:rsid w:val="003A4CA6"/>
    <w:rsid w:val="003A5A61"/>
    <w:rsid w:val="003A5B71"/>
    <w:rsid w:val="003A6071"/>
    <w:rsid w:val="003A775A"/>
    <w:rsid w:val="003A7D3F"/>
    <w:rsid w:val="003B3029"/>
    <w:rsid w:val="003B4C3A"/>
    <w:rsid w:val="003B6654"/>
    <w:rsid w:val="003B78EF"/>
    <w:rsid w:val="003C1638"/>
    <w:rsid w:val="003C2685"/>
    <w:rsid w:val="003C4CB4"/>
    <w:rsid w:val="003D0166"/>
    <w:rsid w:val="003D269D"/>
    <w:rsid w:val="003D2F45"/>
    <w:rsid w:val="003D6D88"/>
    <w:rsid w:val="003D7E7E"/>
    <w:rsid w:val="003E0680"/>
    <w:rsid w:val="003E2928"/>
    <w:rsid w:val="003E2DC7"/>
    <w:rsid w:val="003E4360"/>
    <w:rsid w:val="003E5900"/>
    <w:rsid w:val="00405098"/>
    <w:rsid w:val="00405BA0"/>
    <w:rsid w:val="004107A8"/>
    <w:rsid w:val="00415C41"/>
    <w:rsid w:val="0042146F"/>
    <w:rsid w:val="0042248F"/>
    <w:rsid w:val="004228DE"/>
    <w:rsid w:val="00423141"/>
    <w:rsid w:val="00432237"/>
    <w:rsid w:val="00441D86"/>
    <w:rsid w:val="00442E1A"/>
    <w:rsid w:val="004500D4"/>
    <w:rsid w:val="00453B26"/>
    <w:rsid w:val="00460937"/>
    <w:rsid w:val="00460AB8"/>
    <w:rsid w:val="004642AD"/>
    <w:rsid w:val="00464473"/>
    <w:rsid w:val="004664FE"/>
    <w:rsid w:val="00466EA5"/>
    <w:rsid w:val="00470088"/>
    <w:rsid w:val="004755F2"/>
    <w:rsid w:val="00480AD0"/>
    <w:rsid w:val="00482C3D"/>
    <w:rsid w:val="004838C7"/>
    <w:rsid w:val="00484AD8"/>
    <w:rsid w:val="00484C59"/>
    <w:rsid w:val="0048547F"/>
    <w:rsid w:val="00485F4A"/>
    <w:rsid w:val="00487733"/>
    <w:rsid w:val="00490984"/>
    <w:rsid w:val="00496DAA"/>
    <w:rsid w:val="004971A3"/>
    <w:rsid w:val="004A17D5"/>
    <w:rsid w:val="004A195B"/>
    <w:rsid w:val="004A3B1E"/>
    <w:rsid w:val="004A408B"/>
    <w:rsid w:val="004A5626"/>
    <w:rsid w:val="004A7BA4"/>
    <w:rsid w:val="004B1E88"/>
    <w:rsid w:val="004B5940"/>
    <w:rsid w:val="004B5C68"/>
    <w:rsid w:val="004B787B"/>
    <w:rsid w:val="004C00A5"/>
    <w:rsid w:val="004C6D18"/>
    <w:rsid w:val="004D1434"/>
    <w:rsid w:val="004D1D00"/>
    <w:rsid w:val="004D2271"/>
    <w:rsid w:val="004D74C8"/>
    <w:rsid w:val="004E51BF"/>
    <w:rsid w:val="004E54D1"/>
    <w:rsid w:val="004E69C4"/>
    <w:rsid w:val="004E727F"/>
    <w:rsid w:val="004F7ABD"/>
    <w:rsid w:val="00505DC0"/>
    <w:rsid w:val="0052186F"/>
    <w:rsid w:val="00523739"/>
    <w:rsid w:val="00524164"/>
    <w:rsid w:val="00524218"/>
    <w:rsid w:val="0053092B"/>
    <w:rsid w:val="00532705"/>
    <w:rsid w:val="00533160"/>
    <w:rsid w:val="005374D6"/>
    <w:rsid w:val="00540C6A"/>
    <w:rsid w:val="0054122F"/>
    <w:rsid w:val="00541848"/>
    <w:rsid w:val="00542BFD"/>
    <w:rsid w:val="00542D19"/>
    <w:rsid w:val="00543F0D"/>
    <w:rsid w:val="00545E39"/>
    <w:rsid w:val="00555E09"/>
    <w:rsid w:val="00557388"/>
    <w:rsid w:val="005624C4"/>
    <w:rsid w:val="00562DA8"/>
    <w:rsid w:val="005665F9"/>
    <w:rsid w:val="005773EB"/>
    <w:rsid w:val="00580DC9"/>
    <w:rsid w:val="00581F27"/>
    <w:rsid w:val="0058662E"/>
    <w:rsid w:val="00592E30"/>
    <w:rsid w:val="0059394C"/>
    <w:rsid w:val="00593E8F"/>
    <w:rsid w:val="00594D83"/>
    <w:rsid w:val="00595A5D"/>
    <w:rsid w:val="005A0675"/>
    <w:rsid w:val="005A0D03"/>
    <w:rsid w:val="005B19F8"/>
    <w:rsid w:val="005B1BED"/>
    <w:rsid w:val="005B350D"/>
    <w:rsid w:val="005B5457"/>
    <w:rsid w:val="005B710C"/>
    <w:rsid w:val="005C04E9"/>
    <w:rsid w:val="005C11A2"/>
    <w:rsid w:val="005C3D81"/>
    <w:rsid w:val="005C56D0"/>
    <w:rsid w:val="005C726B"/>
    <w:rsid w:val="005D68B3"/>
    <w:rsid w:val="005E040B"/>
    <w:rsid w:val="005E0759"/>
    <w:rsid w:val="005E2C9A"/>
    <w:rsid w:val="005E5C4F"/>
    <w:rsid w:val="005E6280"/>
    <w:rsid w:val="005E6731"/>
    <w:rsid w:val="005E7E7C"/>
    <w:rsid w:val="005F08E3"/>
    <w:rsid w:val="005F1A71"/>
    <w:rsid w:val="005F427F"/>
    <w:rsid w:val="005F45E5"/>
    <w:rsid w:val="005F4DEC"/>
    <w:rsid w:val="005F7212"/>
    <w:rsid w:val="005F7BD9"/>
    <w:rsid w:val="00603E73"/>
    <w:rsid w:val="0061678D"/>
    <w:rsid w:val="00621119"/>
    <w:rsid w:val="00622CF6"/>
    <w:rsid w:val="006240E8"/>
    <w:rsid w:val="0062610C"/>
    <w:rsid w:val="0062612F"/>
    <w:rsid w:val="0062763C"/>
    <w:rsid w:val="0063158C"/>
    <w:rsid w:val="00632225"/>
    <w:rsid w:val="006349C8"/>
    <w:rsid w:val="00640411"/>
    <w:rsid w:val="00644F4D"/>
    <w:rsid w:val="006479C6"/>
    <w:rsid w:val="00651B3A"/>
    <w:rsid w:val="00652BE7"/>
    <w:rsid w:val="00653256"/>
    <w:rsid w:val="00653D08"/>
    <w:rsid w:val="00654C53"/>
    <w:rsid w:val="00655F09"/>
    <w:rsid w:val="00656A1C"/>
    <w:rsid w:val="00657CB4"/>
    <w:rsid w:val="00660E2A"/>
    <w:rsid w:val="006627B1"/>
    <w:rsid w:val="006711F0"/>
    <w:rsid w:val="006764EE"/>
    <w:rsid w:val="00677454"/>
    <w:rsid w:val="006800F5"/>
    <w:rsid w:val="00681702"/>
    <w:rsid w:val="00682371"/>
    <w:rsid w:val="006853AD"/>
    <w:rsid w:val="00687028"/>
    <w:rsid w:val="00687049"/>
    <w:rsid w:val="00687143"/>
    <w:rsid w:val="00693698"/>
    <w:rsid w:val="00695C6B"/>
    <w:rsid w:val="00695E07"/>
    <w:rsid w:val="006A271C"/>
    <w:rsid w:val="006A440B"/>
    <w:rsid w:val="006B4716"/>
    <w:rsid w:val="006B4877"/>
    <w:rsid w:val="006B4D99"/>
    <w:rsid w:val="006C05EF"/>
    <w:rsid w:val="006C24A0"/>
    <w:rsid w:val="006C3B0C"/>
    <w:rsid w:val="006C6E37"/>
    <w:rsid w:val="006D3686"/>
    <w:rsid w:val="006E270E"/>
    <w:rsid w:val="006E2C2C"/>
    <w:rsid w:val="006E2ED9"/>
    <w:rsid w:val="006E3E83"/>
    <w:rsid w:val="006E5C24"/>
    <w:rsid w:val="006E72D9"/>
    <w:rsid w:val="006F296B"/>
    <w:rsid w:val="006F5884"/>
    <w:rsid w:val="006F6335"/>
    <w:rsid w:val="00702764"/>
    <w:rsid w:val="00702791"/>
    <w:rsid w:val="0070364F"/>
    <w:rsid w:val="00703F2F"/>
    <w:rsid w:val="00707CC8"/>
    <w:rsid w:val="00710A3B"/>
    <w:rsid w:val="00711AD1"/>
    <w:rsid w:val="007120C8"/>
    <w:rsid w:val="00716479"/>
    <w:rsid w:val="007203AA"/>
    <w:rsid w:val="00720FC2"/>
    <w:rsid w:val="00721024"/>
    <w:rsid w:val="00727323"/>
    <w:rsid w:val="007314A4"/>
    <w:rsid w:val="00731AD6"/>
    <w:rsid w:val="00733D00"/>
    <w:rsid w:val="00741459"/>
    <w:rsid w:val="00745154"/>
    <w:rsid w:val="0074587F"/>
    <w:rsid w:val="007541E7"/>
    <w:rsid w:val="00757FFC"/>
    <w:rsid w:val="00762DD0"/>
    <w:rsid w:val="00762E60"/>
    <w:rsid w:val="007636CE"/>
    <w:rsid w:val="00766007"/>
    <w:rsid w:val="00772CAB"/>
    <w:rsid w:val="00782C83"/>
    <w:rsid w:val="0078732E"/>
    <w:rsid w:val="00787E00"/>
    <w:rsid w:val="00792106"/>
    <w:rsid w:val="0079430F"/>
    <w:rsid w:val="0079570B"/>
    <w:rsid w:val="00795DDC"/>
    <w:rsid w:val="007967D5"/>
    <w:rsid w:val="007974BF"/>
    <w:rsid w:val="00797814"/>
    <w:rsid w:val="007A05B0"/>
    <w:rsid w:val="007A1445"/>
    <w:rsid w:val="007A495C"/>
    <w:rsid w:val="007B04ED"/>
    <w:rsid w:val="007B2C07"/>
    <w:rsid w:val="007B776A"/>
    <w:rsid w:val="007C1810"/>
    <w:rsid w:val="007C3CFF"/>
    <w:rsid w:val="007C5EE2"/>
    <w:rsid w:val="007C6375"/>
    <w:rsid w:val="007C6859"/>
    <w:rsid w:val="007C7796"/>
    <w:rsid w:val="007D07EB"/>
    <w:rsid w:val="007D0F25"/>
    <w:rsid w:val="007D45C1"/>
    <w:rsid w:val="007D686A"/>
    <w:rsid w:val="007D6D83"/>
    <w:rsid w:val="007E06D9"/>
    <w:rsid w:val="007E0DE4"/>
    <w:rsid w:val="007E12E5"/>
    <w:rsid w:val="007E5B2A"/>
    <w:rsid w:val="007E6EFA"/>
    <w:rsid w:val="00803463"/>
    <w:rsid w:val="00803604"/>
    <w:rsid w:val="00803678"/>
    <w:rsid w:val="00812E6D"/>
    <w:rsid w:val="008135F1"/>
    <w:rsid w:val="008204B5"/>
    <w:rsid w:val="00820516"/>
    <w:rsid w:val="00820640"/>
    <w:rsid w:val="008242F4"/>
    <w:rsid w:val="008249F1"/>
    <w:rsid w:val="00824C9D"/>
    <w:rsid w:val="00833682"/>
    <w:rsid w:val="00833FDE"/>
    <w:rsid w:val="008376ED"/>
    <w:rsid w:val="00846CEA"/>
    <w:rsid w:val="00850744"/>
    <w:rsid w:val="00854FEF"/>
    <w:rsid w:val="0085531E"/>
    <w:rsid w:val="008569B9"/>
    <w:rsid w:val="00863A17"/>
    <w:rsid w:val="00865897"/>
    <w:rsid w:val="00866B7B"/>
    <w:rsid w:val="00870159"/>
    <w:rsid w:val="008735F2"/>
    <w:rsid w:val="00874E27"/>
    <w:rsid w:val="008804DB"/>
    <w:rsid w:val="00883398"/>
    <w:rsid w:val="00886487"/>
    <w:rsid w:val="008972CA"/>
    <w:rsid w:val="00897671"/>
    <w:rsid w:val="008A132D"/>
    <w:rsid w:val="008A34A6"/>
    <w:rsid w:val="008A5E84"/>
    <w:rsid w:val="008B1485"/>
    <w:rsid w:val="008B1CB3"/>
    <w:rsid w:val="008B6910"/>
    <w:rsid w:val="008C14BA"/>
    <w:rsid w:val="008C23C6"/>
    <w:rsid w:val="008D2DBD"/>
    <w:rsid w:val="008D3678"/>
    <w:rsid w:val="008D374D"/>
    <w:rsid w:val="008E4FC7"/>
    <w:rsid w:val="008E5781"/>
    <w:rsid w:val="008E6F0E"/>
    <w:rsid w:val="008F31DF"/>
    <w:rsid w:val="008F3748"/>
    <w:rsid w:val="008F3749"/>
    <w:rsid w:val="008F5A8A"/>
    <w:rsid w:val="008F6AEF"/>
    <w:rsid w:val="008F7289"/>
    <w:rsid w:val="008F7A5E"/>
    <w:rsid w:val="0090065D"/>
    <w:rsid w:val="009018F0"/>
    <w:rsid w:val="009111AE"/>
    <w:rsid w:val="0091717B"/>
    <w:rsid w:val="009210FB"/>
    <w:rsid w:val="00922F95"/>
    <w:rsid w:val="009253FB"/>
    <w:rsid w:val="009268E3"/>
    <w:rsid w:val="00927EEB"/>
    <w:rsid w:val="00930793"/>
    <w:rsid w:val="009325C6"/>
    <w:rsid w:val="00940A1A"/>
    <w:rsid w:val="00942401"/>
    <w:rsid w:val="00942850"/>
    <w:rsid w:val="0094300C"/>
    <w:rsid w:val="00945182"/>
    <w:rsid w:val="00945688"/>
    <w:rsid w:val="00947844"/>
    <w:rsid w:val="009501C8"/>
    <w:rsid w:val="009505CC"/>
    <w:rsid w:val="00955FB4"/>
    <w:rsid w:val="00957C77"/>
    <w:rsid w:val="00961E91"/>
    <w:rsid w:val="00961EFF"/>
    <w:rsid w:val="0096400C"/>
    <w:rsid w:val="00965001"/>
    <w:rsid w:val="00980E05"/>
    <w:rsid w:val="009811BB"/>
    <w:rsid w:val="00985DDE"/>
    <w:rsid w:val="00991362"/>
    <w:rsid w:val="0099181F"/>
    <w:rsid w:val="009A0835"/>
    <w:rsid w:val="009A2126"/>
    <w:rsid w:val="009A27C1"/>
    <w:rsid w:val="009A5777"/>
    <w:rsid w:val="009B0715"/>
    <w:rsid w:val="009B1AD7"/>
    <w:rsid w:val="009B22F4"/>
    <w:rsid w:val="009B324F"/>
    <w:rsid w:val="009B7C64"/>
    <w:rsid w:val="009C374E"/>
    <w:rsid w:val="009D32E2"/>
    <w:rsid w:val="009D466A"/>
    <w:rsid w:val="009D5F5C"/>
    <w:rsid w:val="009D6589"/>
    <w:rsid w:val="009D6F98"/>
    <w:rsid w:val="009D7D10"/>
    <w:rsid w:val="009D7F8F"/>
    <w:rsid w:val="009E433C"/>
    <w:rsid w:val="009E4E67"/>
    <w:rsid w:val="009E4FFA"/>
    <w:rsid w:val="009F0FE0"/>
    <w:rsid w:val="009F3CE8"/>
    <w:rsid w:val="009F5723"/>
    <w:rsid w:val="009F7AA2"/>
    <w:rsid w:val="00A05C61"/>
    <w:rsid w:val="00A13981"/>
    <w:rsid w:val="00A1569E"/>
    <w:rsid w:val="00A16412"/>
    <w:rsid w:val="00A17FBD"/>
    <w:rsid w:val="00A20293"/>
    <w:rsid w:val="00A230AE"/>
    <w:rsid w:val="00A23FAC"/>
    <w:rsid w:val="00A2483D"/>
    <w:rsid w:val="00A25D2E"/>
    <w:rsid w:val="00A337C7"/>
    <w:rsid w:val="00A44073"/>
    <w:rsid w:val="00A4473C"/>
    <w:rsid w:val="00A46CE3"/>
    <w:rsid w:val="00A4731C"/>
    <w:rsid w:val="00A47B1A"/>
    <w:rsid w:val="00A52E21"/>
    <w:rsid w:val="00A53DDA"/>
    <w:rsid w:val="00A53F17"/>
    <w:rsid w:val="00A55784"/>
    <w:rsid w:val="00A56E1E"/>
    <w:rsid w:val="00A620E0"/>
    <w:rsid w:val="00A62C23"/>
    <w:rsid w:val="00A6554D"/>
    <w:rsid w:val="00A658D1"/>
    <w:rsid w:val="00A678A9"/>
    <w:rsid w:val="00A67B39"/>
    <w:rsid w:val="00A702D0"/>
    <w:rsid w:val="00A7094B"/>
    <w:rsid w:val="00A74039"/>
    <w:rsid w:val="00A7533B"/>
    <w:rsid w:val="00A75A21"/>
    <w:rsid w:val="00A76B93"/>
    <w:rsid w:val="00A76D49"/>
    <w:rsid w:val="00A80A6B"/>
    <w:rsid w:val="00A92A29"/>
    <w:rsid w:val="00A93719"/>
    <w:rsid w:val="00AA0139"/>
    <w:rsid w:val="00AA235A"/>
    <w:rsid w:val="00AA3E09"/>
    <w:rsid w:val="00AB1058"/>
    <w:rsid w:val="00AB1C9D"/>
    <w:rsid w:val="00AB23E0"/>
    <w:rsid w:val="00AB2538"/>
    <w:rsid w:val="00AB2873"/>
    <w:rsid w:val="00AB2FC7"/>
    <w:rsid w:val="00AC0909"/>
    <w:rsid w:val="00AC6A9D"/>
    <w:rsid w:val="00AC7294"/>
    <w:rsid w:val="00AD34AC"/>
    <w:rsid w:val="00AD3C7B"/>
    <w:rsid w:val="00AD50A5"/>
    <w:rsid w:val="00AD5817"/>
    <w:rsid w:val="00AD626E"/>
    <w:rsid w:val="00AD6676"/>
    <w:rsid w:val="00AE4967"/>
    <w:rsid w:val="00AE4B29"/>
    <w:rsid w:val="00AE53D3"/>
    <w:rsid w:val="00AE59B1"/>
    <w:rsid w:val="00AE6DB9"/>
    <w:rsid w:val="00AF0B74"/>
    <w:rsid w:val="00AF1C29"/>
    <w:rsid w:val="00AF23F1"/>
    <w:rsid w:val="00AF3C2B"/>
    <w:rsid w:val="00B01D49"/>
    <w:rsid w:val="00B02CF6"/>
    <w:rsid w:val="00B137C0"/>
    <w:rsid w:val="00B14148"/>
    <w:rsid w:val="00B17A68"/>
    <w:rsid w:val="00B244DA"/>
    <w:rsid w:val="00B24BA8"/>
    <w:rsid w:val="00B255B1"/>
    <w:rsid w:val="00B30F1B"/>
    <w:rsid w:val="00B44396"/>
    <w:rsid w:val="00B45822"/>
    <w:rsid w:val="00B6218B"/>
    <w:rsid w:val="00B62DE5"/>
    <w:rsid w:val="00B67856"/>
    <w:rsid w:val="00B713A5"/>
    <w:rsid w:val="00B715F9"/>
    <w:rsid w:val="00B7179B"/>
    <w:rsid w:val="00B73EF2"/>
    <w:rsid w:val="00B75414"/>
    <w:rsid w:val="00B80175"/>
    <w:rsid w:val="00B81AC3"/>
    <w:rsid w:val="00B81B71"/>
    <w:rsid w:val="00B8228C"/>
    <w:rsid w:val="00B83117"/>
    <w:rsid w:val="00B8637E"/>
    <w:rsid w:val="00B86558"/>
    <w:rsid w:val="00B86CC4"/>
    <w:rsid w:val="00B87E3C"/>
    <w:rsid w:val="00B93780"/>
    <w:rsid w:val="00B97BED"/>
    <w:rsid w:val="00BA0CF6"/>
    <w:rsid w:val="00BA4D06"/>
    <w:rsid w:val="00BA4FCC"/>
    <w:rsid w:val="00BA6966"/>
    <w:rsid w:val="00BA6BC0"/>
    <w:rsid w:val="00BB35D2"/>
    <w:rsid w:val="00BB37DB"/>
    <w:rsid w:val="00BB7C27"/>
    <w:rsid w:val="00BC4C57"/>
    <w:rsid w:val="00BC546A"/>
    <w:rsid w:val="00BC6BB8"/>
    <w:rsid w:val="00BC7F5C"/>
    <w:rsid w:val="00BD5F6D"/>
    <w:rsid w:val="00BE3C72"/>
    <w:rsid w:val="00BE54CC"/>
    <w:rsid w:val="00BE6359"/>
    <w:rsid w:val="00BE762D"/>
    <w:rsid w:val="00BF07AB"/>
    <w:rsid w:val="00C0336E"/>
    <w:rsid w:val="00C05832"/>
    <w:rsid w:val="00C06A8C"/>
    <w:rsid w:val="00C06CB5"/>
    <w:rsid w:val="00C07490"/>
    <w:rsid w:val="00C076FE"/>
    <w:rsid w:val="00C10782"/>
    <w:rsid w:val="00C12744"/>
    <w:rsid w:val="00C12F9C"/>
    <w:rsid w:val="00C13AD4"/>
    <w:rsid w:val="00C1497C"/>
    <w:rsid w:val="00C20EBD"/>
    <w:rsid w:val="00C22337"/>
    <w:rsid w:val="00C22999"/>
    <w:rsid w:val="00C229C1"/>
    <w:rsid w:val="00C246D5"/>
    <w:rsid w:val="00C269B7"/>
    <w:rsid w:val="00C33164"/>
    <w:rsid w:val="00C37AB9"/>
    <w:rsid w:val="00C37CED"/>
    <w:rsid w:val="00C412FD"/>
    <w:rsid w:val="00C4177A"/>
    <w:rsid w:val="00C4507D"/>
    <w:rsid w:val="00C4624E"/>
    <w:rsid w:val="00C47607"/>
    <w:rsid w:val="00C526FE"/>
    <w:rsid w:val="00C52837"/>
    <w:rsid w:val="00C6080E"/>
    <w:rsid w:val="00C620BD"/>
    <w:rsid w:val="00C65114"/>
    <w:rsid w:val="00C736EE"/>
    <w:rsid w:val="00C75CD9"/>
    <w:rsid w:val="00C77314"/>
    <w:rsid w:val="00C77344"/>
    <w:rsid w:val="00C8024F"/>
    <w:rsid w:val="00C8358C"/>
    <w:rsid w:val="00C90589"/>
    <w:rsid w:val="00C95765"/>
    <w:rsid w:val="00C95EEA"/>
    <w:rsid w:val="00C97BF5"/>
    <w:rsid w:val="00CA1524"/>
    <w:rsid w:val="00CA563C"/>
    <w:rsid w:val="00CB0E25"/>
    <w:rsid w:val="00CC35FB"/>
    <w:rsid w:val="00CC5891"/>
    <w:rsid w:val="00CC76C2"/>
    <w:rsid w:val="00CD4E0D"/>
    <w:rsid w:val="00CE2661"/>
    <w:rsid w:val="00CE664D"/>
    <w:rsid w:val="00CE6F39"/>
    <w:rsid w:val="00CE7786"/>
    <w:rsid w:val="00CF107A"/>
    <w:rsid w:val="00CF2375"/>
    <w:rsid w:val="00CF2EAF"/>
    <w:rsid w:val="00CF3479"/>
    <w:rsid w:val="00CF6148"/>
    <w:rsid w:val="00CF69F9"/>
    <w:rsid w:val="00D06E03"/>
    <w:rsid w:val="00D14CF5"/>
    <w:rsid w:val="00D169CB"/>
    <w:rsid w:val="00D20266"/>
    <w:rsid w:val="00D21214"/>
    <w:rsid w:val="00D235F5"/>
    <w:rsid w:val="00D2528A"/>
    <w:rsid w:val="00D2674F"/>
    <w:rsid w:val="00D3318E"/>
    <w:rsid w:val="00D34880"/>
    <w:rsid w:val="00D37450"/>
    <w:rsid w:val="00D40300"/>
    <w:rsid w:val="00D40B32"/>
    <w:rsid w:val="00D40CD0"/>
    <w:rsid w:val="00D5316B"/>
    <w:rsid w:val="00D539AF"/>
    <w:rsid w:val="00D563AD"/>
    <w:rsid w:val="00D631B3"/>
    <w:rsid w:val="00D63C00"/>
    <w:rsid w:val="00D64A44"/>
    <w:rsid w:val="00D66483"/>
    <w:rsid w:val="00D750D2"/>
    <w:rsid w:val="00D838CD"/>
    <w:rsid w:val="00D84F95"/>
    <w:rsid w:val="00D85FC6"/>
    <w:rsid w:val="00D86D6D"/>
    <w:rsid w:val="00D87665"/>
    <w:rsid w:val="00D92F6B"/>
    <w:rsid w:val="00D942B4"/>
    <w:rsid w:val="00D9534C"/>
    <w:rsid w:val="00DA64A4"/>
    <w:rsid w:val="00DA6A35"/>
    <w:rsid w:val="00DB10F2"/>
    <w:rsid w:val="00DB26F1"/>
    <w:rsid w:val="00DB2DDA"/>
    <w:rsid w:val="00DB43B3"/>
    <w:rsid w:val="00DB5613"/>
    <w:rsid w:val="00DC6157"/>
    <w:rsid w:val="00DC6F19"/>
    <w:rsid w:val="00DD1B03"/>
    <w:rsid w:val="00DD48B2"/>
    <w:rsid w:val="00DD6662"/>
    <w:rsid w:val="00DD6F43"/>
    <w:rsid w:val="00DE04B0"/>
    <w:rsid w:val="00DE2D04"/>
    <w:rsid w:val="00DE2DB5"/>
    <w:rsid w:val="00DE5A34"/>
    <w:rsid w:val="00DE5B28"/>
    <w:rsid w:val="00DE6496"/>
    <w:rsid w:val="00DE6726"/>
    <w:rsid w:val="00DF2BBD"/>
    <w:rsid w:val="00DF3063"/>
    <w:rsid w:val="00DF3298"/>
    <w:rsid w:val="00DF7142"/>
    <w:rsid w:val="00E00997"/>
    <w:rsid w:val="00E02866"/>
    <w:rsid w:val="00E05357"/>
    <w:rsid w:val="00E06045"/>
    <w:rsid w:val="00E074A3"/>
    <w:rsid w:val="00E1251F"/>
    <w:rsid w:val="00E17127"/>
    <w:rsid w:val="00E20CD7"/>
    <w:rsid w:val="00E2137A"/>
    <w:rsid w:val="00E22087"/>
    <w:rsid w:val="00E2414E"/>
    <w:rsid w:val="00E24AB2"/>
    <w:rsid w:val="00E24EE5"/>
    <w:rsid w:val="00E25F4F"/>
    <w:rsid w:val="00E26000"/>
    <w:rsid w:val="00E27F95"/>
    <w:rsid w:val="00E340D0"/>
    <w:rsid w:val="00E40253"/>
    <w:rsid w:val="00E434CF"/>
    <w:rsid w:val="00E43C43"/>
    <w:rsid w:val="00E44631"/>
    <w:rsid w:val="00E44B5E"/>
    <w:rsid w:val="00E47D52"/>
    <w:rsid w:val="00E47D54"/>
    <w:rsid w:val="00E5285A"/>
    <w:rsid w:val="00E530DB"/>
    <w:rsid w:val="00E5312D"/>
    <w:rsid w:val="00E53E57"/>
    <w:rsid w:val="00E56FE6"/>
    <w:rsid w:val="00E6205E"/>
    <w:rsid w:val="00E65E52"/>
    <w:rsid w:val="00E66763"/>
    <w:rsid w:val="00E67E98"/>
    <w:rsid w:val="00E722E0"/>
    <w:rsid w:val="00E724E8"/>
    <w:rsid w:val="00E73BFF"/>
    <w:rsid w:val="00E73C86"/>
    <w:rsid w:val="00E755AF"/>
    <w:rsid w:val="00E80040"/>
    <w:rsid w:val="00E820C0"/>
    <w:rsid w:val="00E824E1"/>
    <w:rsid w:val="00E82CDA"/>
    <w:rsid w:val="00E838C1"/>
    <w:rsid w:val="00E83C3F"/>
    <w:rsid w:val="00E84D97"/>
    <w:rsid w:val="00E85248"/>
    <w:rsid w:val="00E85AF0"/>
    <w:rsid w:val="00E87037"/>
    <w:rsid w:val="00E90319"/>
    <w:rsid w:val="00E90F87"/>
    <w:rsid w:val="00E92C5B"/>
    <w:rsid w:val="00E93911"/>
    <w:rsid w:val="00E9524F"/>
    <w:rsid w:val="00E96C41"/>
    <w:rsid w:val="00E97DE2"/>
    <w:rsid w:val="00EB0C35"/>
    <w:rsid w:val="00EB3A88"/>
    <w:rsid w:val="00EC4E82"/>
    <w:rsid w:val="00EC4FB4"/>
    <w:rsid w:val="00EC729F"/>
    <w:rsid w:val="00ED1EFB"/>
    <w:rsid w:val="00ED4267"/>
    <w:rsid w:val="00EE015A"/>
    <w:rsid w:val="00EE1C6F"/>
    <w:rsid w:val="00EE28E9"/>
    <w:rsid w:val="00EE4D3F"/>
    <w:rsid w:val="00EE7D45"/>
    <w:rsid w:val="00EF1F53"/>
    <w:rsid w:val="00EF3871"/>
    <w:rsid w:val="00EF5E33"/>
    <w:rsid w:val="00EF6FBB"/>
    <w:rsid w:val="00EF78D5"/>
    <w:rsid w:val="00F002CF"/>
    <w:rsid w:val="00F028E2"/>
    <w:rsid w:val="00F03326"/>
    <w:rsid w:val="00F03328"/>
    <w:rsid w:val="00F04A3E"/>
    <w:rsid w:val="00F04ACB"/>
    <w:rsid w:val="00F04C76"/>
    <w:rsid w:val="00F05473"/>
    <w:rsid w:val="00F14065"/>
    <w:rsid w:val="00F1600B"/>
    <w:rsid w:val="00F16668"/>
    <w:rsid w:val="00F16E05"/>
    <w:rsid w:val="00F174A6"/>
    <w:rsid w:val="00F20095"/>
    <w:rsid w:val="00F27B49"/>
    <w:rsid w:val="00F3049C"/>
    <w:rsid w:val="00F331B4"/>
    <w:rsid w:val="00F35183"/>
    <w:rsid w:val="00F36A36"/>
    <w:rsid w:val="00F37385"/>
    <w:rsid w:val="00F40005"/>
    <w:rsid w:val="00F41F2F"/>
    <w:rsid w:val="00F444C8"/>
    <w:rsid w:val="00F44DBA"/>
    <w:rsid w:val="00F4562E"/>
    <w:rsid w:val="00F46D95"/>
    <w:rsid w:val="00F50BDB"/>
    <w:rsid w:val="00F519D1"/>
    <w:rsid w:val="00F52F78"/>
    <w:rsid w:val="00F53365"/>
    <w:rsid w:val="00F5384E"/>
    <w:rsid w:val="00F559A8"/>
    <w:rsid w:val="00F5680E"/>
    <w:rsid w:val="00F66DDB"/>
    <w:rsid w:val="00F71F3E"/>
    <w:rsid w:val="00F7477B"/>
    <w:rsid w:val="00F86216"/>
    <w:rsid w:val="00F86830"/>
    <w:rsid w:val="00F87FDA"/>
    <w:rsid w:val="00F90D8C"/>
    <w:rsid w:val="00F9459C"/>
    <w:rsid w:val="00FA4347"/>
    <w:rsid w:val="00FA685F"/>
    <w:rsid w:val="00FB050D"/>
    <w:rsid w:val="00FB53CD"/>
    <w:rsid w:val="00FC12C0"/>
    <w:rsid w:val="00FC2283"/>
    <w:rsid w:val="00FC32F7"/>
    <w:rsid w:val="00FC3956"/>
    <w:rsid w:val="00FC58FF"/>
    <w:rsid w:val="00FC65D8"/>
    <w:rsid w:val="00FD394F"/>
    <w:rsid w:val="00FD3979"/>
    <w:rsid w:val="00FD5A07"/>
    <w:rsid w:val="00FD7D86"/>
    <w:rsid w:val="00FE263C"/>
    <w:rsid w:val="00FE5CD2"/>
    <w:rsid w:val="00FF0A8D"/>
    <w:rsid w:val="00FF1710"/>
    <w:rsid w:val="00FF373D"/>
    <w:rsid w:val="00FF4F0F"/>
    <w:rsid w:val="00FF6226"/>
    <w:rsid w:val="244145D1"/>
    <w:rsid w:val="4A1763AE"/>
    <w:rsid w:val="5EFF0866"/>
    <w:rsid w:val="643212A4"/>
    <w:rsid w:val="6636201D"/>
    <w:rsid w:val="72A20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semiHidden/>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正文文本 Char"/>
    <w:basedOn w:val="18"/>
    <w:link w:val="5"/>
    <w:qFormat/>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 w:type="character" w:customStyle="1" w:styleId="76">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8.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BE50AA-2B12-407F-9FAD-1B108C16D442}">
  <ds:schemaRefs/>
</ds:datastoreItem>
</file>

<file path=docProps/app.xml><?xml version="1.0" encoding="utf-8"?>
<Properties xmlns="http://schemas.openxmlformats.org/officeDocument/2006/extended-properties" xmlns:vt="http://schemas.openxmlformats.org/officeDocument/2006/docPropsVTypes">
  <Template>Normal.dotm</Template>
  <Pages>72</Pages>
  <Words>35051</Words>
  <Characters>36948</Characters>
  <Lines>212</Lines>
  <Paragraphs>59</Paragraphs>
  <TotalTime>6</TotalTime>
  <ScaleCrop>false</ScaleCrop>
  <LinksUpToDate>false</LinksUpToDate>
  <CharactersWithSpaces>38548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2024-06-12T06:43:00Z</dcterms:created>
  <dc:creator>未定义</dc:creator>
  <cp:lastModifiedBy>尃翟</cp:lastModifiedBy>
  <cp:lastPrinted>2015-08-04T03:01:00Z</cp:lastPrinted>
  <dcterms:modified xsi:type="dcterms:W3CDTF">2025-11-17T06:28:50Z</dcterms:modified>
  <dc:title>2015年天津市政府债券</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eyJoZGlkIjoiZmE5OWI1MzllMjAxNzY0MTAwNTA2MzU0YTJmNmNmMDAiLCJ1c2VySWQiOiIzNjQ1NDc3NTIifQ==</vt:lpwstr>
  </property>
  <property fmtid="{D5CDD505-2E9C-101B-9397-08002B2CF9AE}" pid="4" name="ICV">
    <vt:lpwstr>20B259CB6C7D4DA78FA6486B5684F6C3_13</vt:lpwstr>
  </property>
</Properties>
</file>