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8D7A60">
      <w:pPr>
        <w:rPr>
          <w:rFonts w:eastAsia="仿宋_GB2312"/>
          <w:sz w:val="84"/>
        </w:rPr>
      </w:pPr>
      <w:bookmarkStart w:id="10" w:name="_GoBack"/>
      <w:bookmarkEnd w:id="10"/>
    </w:p>
    <w:p w14:paraId="24FE7213">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-111125</wp:posOffset>
                </wp:positionH>
                <wp:positionV relativeFrom="paragraph">
                  <wp:posOffset>307340</wp:posOffset>
                </wp:positionV>
                <wp:extent cx="1389380" cy="5715"/>
                <wp:effectExtent l="635" t="95250" r="635" b="10858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389380" cy="571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75pt;margin-top:24.2pt;height:0.45pt;width:109.4pt;z-index:251659264;mso-width-relative:page;mso-height-relative:page;" filled="f" stroked="t" coordsize="21600,21600" o:gfxdata="UEsDBAoAAAAAAIdO4kAAAAAAAAAAAAAAAAAEAAAAZHJzL1BLAwQUAAAACACHTuJA8ZK1A9gAAAAJ&#10;AQAADwAAAGRycy9kb3ducmV2LnhtbE2PwU7DMAyG70i8Q2QkblvSboNRmk5iEhfgsg4O3LzGtBWJ&#10;UzXZVt6ecGJH259+f3+5mZwVJxpD71lDNlcgiBtvem41vO+fZ2sQISIbtJ5Jww8F2FTXVyUWxp95&#10;R6c6tiKFcChQQxfjUEgZmo4chrkfiNPty48OYxrHVpoRzyncWZkrdScd9pw+dDjQtqPmuz46DR9P&#10;K5t/buXUvOzfMDc7V78Gp/XtTaYeQUSa4j8Mf/pJHarkdPBHNkFYDbPsfpVQDcv1EkQCcpUtQBzS&#10;4mEBsirlZYPqF1BLAwQUAAAACACHTuJApRnBCOwBAACvAwAADgAAAGRycy9lMm9Eb2MueG1srVPN&#10;bhMxEL4j8Q6W72Q3DSnJKptKTVQuBSK1fQDH6921sD2W7WSTl+AFkLjBiSN33obyGIy9SUrLpQcu&#10;lj0/38z3zXh2sdOKbIXzEkxJh4OcEmE4VNI0Jb27vXo1ocQHZiqmwIiS7oWnF/OXL2adLcQZtKAq&#10;4QiCGF90tqRtCLbIMs9boZkfgBUGnTU4zQI+XZNVjnWIrlV2lufnWQeusg648B6ty95JD4juOYBQ&#10;15KLJfCNFib0qE4oFpCSb6X1dJ66rWvBw4e69iIQVVJkGtKJRfC+jmc2n7Giccy2kh9aYM9p4Qkn&#10;zaTBoieoJQuMbJz8B0pL7sBDHQYcdNYTSYogi2H+RJubllmRuKDU3p5E9/8Plr/frhyRVUlHlBim&#10;ceD3n3/8+vT1988veN5//0ZGUaTO+gJjF2blIk2+Mzf2GvhHTwwsWmYakZq93VtEGMaM7FFKfHiL&#10;pdbdO6gwhm0CJMV2tdMRErUguzSY/WkwYhcIR+NwNJmOJjgzjr7xm+E4FWDFMdc6H94K0CReSqqk&#10;ibKxgm2vfYi9sOIYEs0GrqRSafTKkA7xp/k4z1OKByWr6I6B3jXrhXJky3B9Xl+eTy+PlR+FOdiY&#10;qi+jzIF5JNvLtoZqv3JHRXCOqZ/DzsVF+fudsh/+2fw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8ZK1A9gAAAAJAQAADwAAAAAAAAABACAAAAAiAAAAZHJzL2Rvd25yZXYueG1sUEsBAhQAFAAAAAgA&#10;h07iQKUZwQjsAQAArwMAAA4AAAAAAAAAAQAgAAAAJwEAAGRycy9lMm9Eb2MueG1sUEsFBgAAAAAG&#10;AAYAWQEAAIU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天津市中心妇产科医院病理科</w:t>
      </w:r>
    </w:p>
    <w:p w14:paraId="57A817C3">
      <w:pPr>
        <w:ind w:right="105"/>
        <w:jc w:val="right"/>
        <w:rPr>
          <w:rFonts w:eastAsia="黑体"/>
          <w:b/>
          <w:spacing w:val="40"/>
          <w:w w:val="66"/>
          <w:sz w:val="60"/>
          <w:szCs w:val="60"/>
        </w:rPr>
      </w:pPr>
      <w:r>
        <w:rPr>
          <w:rFonts w:hint="eastAsia" w:eastAsia="黑体"/>
          <w:b/>
          <w:spacing w:val="40"/>
          <w:w w:val="66"/>
          <w:sz w:val="60"/>
          <w:szCs w:val="60"/>
        </w:rPr>
        <w:t>外送分子检测服务</w:t>
      </w:r>
      <w:r>
        <w:rPr>
          <w:rFonts w:eastAsia="黑体"/>
          <w:b/>
          <w:spacing w:val="40"/>
          <w:w w:val="66"/>
          <w:sz w:val="60"/>
          <w:szCs w:val="60"/>
        </w:rPr>
        <w:t>项目</w:t>
      </w:r>
    </w:p>
    <w:p w14:paraId="65984E25">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E14E0CD">
      <w:pPr>
        <w:ind w:right="1025"/>
        <w:jc w:val="center"/>
        <w:rPr>
          <w:rFonts w:eastAsia="黑体"/>
          <w:b/>
          <w:spacing w:val="40"/>
          <w:w w:val="66"/>
          <w:sz w:val="60"/>
          <w:szCs w:val="60"/>
        </w:rPr>
      </w:pPr>
    </w:p>
    <w:p w14:paraId="4BA64728">
      <w:pPr>
        <w:jc w:val="center"/>
        <w:rPr>
          <w:rFonts w:eastAsia="黑体"/>
          <w:b/>
          <w:spacing w:val="40"/>
          <w:w w:val="66"/>
          <w:sz w:val="15"/>
          <w:szCs w:val="15"/>
        </w:rPr>
      </w:pPr>
      <w:r>
        <w:rPr>
          <w:rFonts w:eastAsia="黑体"/>
          <w:b/>
          <w:spacing w:val="40"/>
          <w:w w:val="66"/>
          <w:sz w:val="56"/>
          <w:szCs w:val="56"/>
        </w:rPr>
        <w:t xml:space="preserve">            </w:t>
      </w:r>
    </w:p>
    <w:p w14:paraId="59F71D6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TGPC-2026-D-0127</w:t>
      </w:r>
      <w:r>
        <w:rPr>
          <w:rFonts w:eastAsia="黑体"/>
          <w:spacing w:val="40"/>
          <w:w w:val="66"/>
          <w:sz w:val="32"/>
          <w:szCs w:val="32"/>
        </w:rPr>
        <w:t>）</w:t>
      </w:r>
    </w:p>
    <w:p w14:paraId="152783C1">
      <w:pPr>
        <w:rPr>
          <w:sz w:val="40"/>
        </w:rPr>
      </w:pPr>
    </w:p>
    <w:p w14:paraId="709C94B9">
      <w:pPr>
        <w:rPr>
          <w:sz w:val="36"/>
        </w:rPr>
      </w:pPr>
    </w:p>
    <w:p w14:paraId="13200ECF">
      <w:pPr>
        <w:rPr>
          <w:sz w:val="36"/>
        </w:rPr>
      </w:pPr>
    </w:p>
    <w:p w14:paraId="774E0F94">
      <w:pPr>
        <w:rPr>
          <w:sz w:val="36"/>
        </w:rPr>
      </w:pPr>
    </w:p>
    <w:p w14:paraId="24C784F3">
      <w:pPr>
        <w:rPr>
          <w:sz w:val="36"/>
        </w:rPr>
      </w:pPr>
    </w:p>
    <w:p w14:paraId="3EB2660E">
      <w:pPr>
        <w:rPr>
          <w:sz w:val="36"/>
        </w:rPr>
      </w:pPr>
    </w:p>
    <w:p w14:paraId="7B1B1A9B">
      <w:pPr>
        <w:rPr>
          <w:sz w:val="36"/>
        </w:rPr>
      </w:pPr>
    </w:p>
    <w:p w14:paraId="2CA7DEBC">
      <w:pPr>
        <w:rPr>
          <w:sz w:val="36"/>
        </w:rPr>
      </w:pPr>
    </w:p>
    <w:p w14:paraId="187BB1F6">
      <w:pPr>
        <w:rPr>
          <w:sz w:val="36"/>
        </w:rPr>
      </w:pPr>
    </w:p>
    <w:p w14:paraId="5D93410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A39DAF2">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lang w:val="en-US" w:eastAsia="zh-CN"/>
        </w:rPr>
        <w:t>3</w:t>
      </w:r>
    </w:p>
    <w:p w14:paraId="5A050AE6">
      <w:pPr>
        <w:widowControl/>
        <w:jc w:val="left"/>
        <w:rPr>
          <w:rFonts w:eastAsia="仿宋_GB2312"/>
          <w:b/>
          <w:bCs/>
          <w:kern w:val="0"/>
          <w:sz w:val="44"/>
          <w:szCs w:val="44"/>
        </w:rPr>
      </w:pPr>
    </w:p>
    <w:p w14:paraId="2E28F2B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D5CFB98">
      <w:pPr>
        <w:ind w:firstLine="408" w:firstLineChars="100"/>
        <w:jc w:val="center"/>
        <w:rPr>
          <w:b/>
          <w:spacing w:val="20"/>
          <w:w w:val="80"/>
          <w:sz w:val="48"/>
          <w:szCs w:val="48"/>
        </w:rPr>
      </w:pPr>
      <w:r>
        <w:rPr>
          <w:b/>
          <w:spacing w:val="20"/>
          <w:w w:val="80"/>
          <w:sz w:val="48"/>
          <w:szCs w:val="48"/>
        </w:rPr>
        <w:t>目  录</w:t>
      </w:r>
    </w:p>
    <w:p w14:paraId="2DA99BEF">
      <w:pPr>
        <w:spacing w:line="560" w:lineRule="exact"/>
        <w:ind w:right="-141" w:rightChars="-73"/>
        <w:rPr>
          <w:b/>
          <w:sz w:val="24"/>
        </w:rPr>
      </w:pPr>
      <w:r>
        <w:rPr>
          <w:b/>
          <w:sz w:val="24"/>
        </w:rPr>
        <w:t>第一部分  投标邀请函</w:t>
      </w:r>
    </w:p>
    <w:p w14:paraId="5DF2B241">
      <w:pPr>
        <w:spacing w:line="560" w:lineRule="exact"/>
        <w:ind w:right="-141" w:rightChars="-73"/>
        <w:rPr>
          <w:b/>
          <w:sz w:val="24"/>
        </w:rPr>
      </w:pPr>
    </w:p>
    <w:p w14:paraId="4F7074FD">
      <w:pPr>
        <w:spacing w:line="560" w:lineRule="exact"/>
        <w:ind w:right="-141" w:rightChars="-73"/>
        <w:rPr>
          <w:b/>
          <w:sz w:val="24"/>
        </w:rPr>
      </w:pPr>
      <w:r>
        <w:rPr>
          <w:b/>
          <w:sz w:val="24"/>
        </w:rPr>
        <w:t>第二部分  招标项目需求</w:t>
      </w:r>
    </w:p>
    <w:p w14:paraId="51AB7934">
      <w:pPr>
        <w:spacing w:line="560" w:lineRule="exact"/>
        <w:ind w:right="-141" w:rightChars="-73"/>
        <w:rPr>
          <w:b/>
          <w:sz w:val="24"/>
        </w:rPr>
      </w:pPr>
    </w:p>
    <w:p w14:paraId="0A2AC99B">
      <w:pPr>
        <w:spacing w:line="560" w:lineRule="exact"/>
        <w:ind w:right="-141" w:rightChars="-73"/>
        <w:rPr>
          <w:b/>
          <w:sz w:val="24"/>
        </w:rPr>
      </w:pPr>
      <w:r>
        <w:rPr>
          <w:b/>
          <w:sz w:val="24"/>
        </w:rPr>
        <w:t>第三部分  投标须知</w:t>
      </w:r>
    </w:p>
    <w:p w14:paraId="59C22411">
      <w:pPr>
        <w:spacing w:line="560" w:lineRule="exact"/>
        <w:ind w:right="-141" w:rightChars="-73"/>
        <w:rPr>
          <w:sz w:val="24"/>
        </w:rPr>
      </w:pPr>
    </w:p>
    <w:p w14:paraId="005596A5">
      <w:pPr>
        <w:spacing w:line="560" w:lineRule="exact"/>
        <w:rPr>
          <w:b/>
          <w:sz w:val="24"/>
        </w:rPr>
      </w:pPr>
      <w:r>
        <w:rPr>
          <w:b/>
          <w:sz w:val="24"/>
        </w:rPr>
        <w:t>第四部分  合同条款</w:t>
      </w:r>
    </w:p>
    <w:p w14:paraId="79D178A5">
      <w:pPr>
        <w:spacing w:line="560" w:lineRule="exact"/>
        <w:rPr>
          <w:sz w:val="24"/>
        </w:rPr>
      </w:pPr>
    </w:p>
    <w:p w14:paraId="14933FDF">
      <w:pPr>
        <w:spacing w:line="560" w:lineRule="exact"/>
        <w:rPr>
          <w:sz w:val="24"/>
        </w:rPr>
      </w:pPr>
      <w:r>
        <w:rPr>
          <w:b/>
          <w:sz w:val="24"/>
        </w:rPr>
        <w:t>第五部分  投标文件格式</w:t>
      </w:r>
    </w:p>
    <w:p w14:paraId="61F97A1F">
      <w:pPr>
        <w:rPr>
          <w:sz w:val="24"/>
        </w:rPr>
      </w:pPr>
    </w:p>
    <w:p w14:paraId="4737E3C8">
      <w:pPr>
        <w:rPr>
          <w:sz w:val="24"/>
        </w:rPr>
      </w:pPr>
    </w:p>
    <w:p w14:paraId="639593AD">
      <w:pPr>
        <w:rPr>
          <w:sz w:val="24"/>
        </w:rPr>
      </w:pPr>
    </w:p>
    <w:p w14:paraId="5B0A474F">
      <w:pPr>
        <w:rPr>
          <w:sz w:val="24"/>
        </w:rPr>
      </w:pPr>
    </w:p>
    <w:p w14:paraId="4DECA38A">
      <w:pPr>
        <w:rPr>
          <w:sz w:val="24"/>
        </w:rPr>
      </w:pPr>
    </w:p>
    <w:p w14:paraId="043A1590">
      <w:pPr>
        <w:rPr>
          <w:sz w:val="24"/>
        </w:rPr>
      </w:pPr>
    </w:p>
    <w:p w14:paraId="3812DD79">
      <w:pPr>
        <w:rPr>
          <w:b/>
        </w:rPr>
      </w:pPr>
    </w:p>
    <w:p w14:paraId="0AED9D98">
      <w:pPr>
        <w:pStyle w:val="1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986D19F">
      <w:pPr>
        <w:pStyle w:val="17"/>
        <w:rPr>
          <w:rFonts w:ascii="Times New Roman" w:hAnsi="Times New Roman"/>
        </w:rPr>
      </w:pPr>
      <w:r>
        <w:rPr>
          <w:rFonts w:ascii="Times New Roman" w:hAnsi="Times New Roman"/>
        </w:rPr>
        <w:t>第一部分  投标邀请函</w:t>
      </w:r>
      <w:bookmarkEnd w:id="0"/>
    </w:p>
    <w:p w14:paraId="71681E57">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天津市中心妇产科医院</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天津市中心妇产科医院病理科外送分子检测服务项目</w:t>
      </w:r>
      <w:r>
        <w:rPr>
          <w:rFonts w:ascii="Times New Roman" w:hAnsi="Times New Roman" w:cs="Times New Roman" w:eastAsiaTheme="minorEastAsia"/>
          <w:color w:val="auto"/>
          <w:szCs w:val="32"/>
        </w:rPr>
        <w:t>实施政府采购。现欢迎合格的供应商参加投标。</w:t>
      </w:r>
    </w:p>
    <w:p w14:paraId="010EA96D">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225A022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2472C24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天津市中心妇产科医院病理科外送分子检测服务项目</w:t>
      </w:r>
      <w:r>
        <w:rPr>
          <w:rFonts w:ascii="Times New Roman" w:hAnsi="Times New Roman" w:eastAsia="宋体" w:cs="Times New Roman"/>
          <w:color w:val="auto"/>
        </w:rPr>
        <w:t xml:space="preserve">  </w:t>
      </w:r>
    </w:p>
    <w:p w14:paraId="544CB75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TGPC-2026-D-0127</w:t>
      </w:r>
    </w:p>
    <w:p w14:paraId="33A4C2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5D4E65C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43EDADF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75BA6C6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690D3DE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4"/>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0BD16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762910D4">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0737FA86">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3B049024">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5D19323B">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1811B4F2">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39868D74">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0A88C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85ACB5D">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38EEC71B">
            <w:pPr>
              <w:pStyle w:val="30"/>
              <w:snapToGrid w:val="0"/>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病理科外送分子检测服务</w:t>
            </w:r>
            <w:r>
              <w:rPr>
                <w:rFonts w:hint="eastAsia" w:ascii="Times New Roman" w:hAnsi="Times New Roman" w:eastAsia="宋体" w:cs="Times New Roman"/>
                <w:color w:val="auto"/>
                <w:sz w:val="21"/>
                <w:szCs w:val="21"/>
                <w:lang w:val="en-US" w:eastAsia="zh-CN"/>
              </w:rPr>
              <w:t>项目</w:t>
            </w:r>
          </w:p>
        </w:tc>
        <w:tc>
          <w:tcPr>
            <w:tcW w:w="1815" w:type="dxa"/>
            <w:vAlign w:val="center"/>
          </w:tcPr>
          <w:p w14:paraId="79085CB7">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2400000</w:t>
            </w:r>
            <w:r>
              <w:rPr>
                <w:rFonts w:hint="eastAsia" w:ascii="Times New Roman" w:hAnsi="Times New Roman" w:eastAsia="宋体" w:cs="Times New Roman"/>
                <w:color w:val="auto"/>
                <w:sz w:val="21"/>
                <w:szCs w:val="21"/>
              </w:rPr>
              <w:t>元</w:t>
            </w:r>
          </w:p>
        </w:tc>
        <w:tc>
          <w:tcPr>
            <w:tcW w:w="1947" w:type="dxa"/>
            <w:vAlign w:val="center"/>
          </w:tcPr>
          <w:p w14:paraId="1FDCA5B3">
            <w:pPr>
              <w:pStyle w:val="30"/>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2400000</w:t>
            </w:r>
            <w:r>
              <w:rPr>
                <w:rFonts w:hint="eastAsia" w:ascii="Times New Roman" w:hAnsi="Times New Roman" w:eastAsia="宋体" w:cs="Times New Roman"/>
                <w:color w:val="auto"/>
                <w:sz w:val="21"/>
                <w:szCs w:val="21"/>
              </w:rPr>
              <w:t>元</w:t>
            </w:r>
          </w:p>
        </w:tc>
        <w:tc>
          <w:tcPr>
            <w:tcW w:w="1735" w:type="dxa"/>
            <w:vAlign w:val="center"/>
          </w:tcPr>
          <w:p w14:paraId="677B3961">
            <w:pPr>
              <w:pStyle w:val="30"/>
              <w:snapToGrid w:val="0"/>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签订合同之日起1年的服务期</w:t>
            </w:r>
            <w:r>
              <w:rPr>
                <w:rFonts w:hint="eastAsia"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lang w:val="en-US" w:eastAsia="zh-CN"/>
              </w:rPr>
              <w:t>若在服务期内，</w:t>
            </w:r>
            <w:r>
              <w:rPr>
                <w:rFonts w:hint="eastAsia" w:ascii="Times New Roman" w:hAnsi="Times New Roman" w:eastAsia="宋体" w:cs="Times New Roman"/>
                <w:color w:val="auto"/>
                <w:sz w:val="21"/>
                <w:szCs w:val="21"/>
              </w:rPr>
              <w:t>预算执行完毕则服务期提前结束（特殊情况以合同为准）</w:t>
            </w:r>
            <w:r>
              <w:rPr>
                <w:rFonts w:hint="eastAsia" w:ascii="Times New Roman" w:hAnsi="Times New Roman" w:eastAsia="宋体" w:cs="Times New Roman"/>
                <w:color w:val="auto"/>
                <w:sz w:val="21"/>
                <w:szCs w:val="21"/>
                <w:lang w:eastAsia="zh-CN"/>
              </w:rPr>
              <w:t>。</w:t>
            </w:r>
          </w:p>
        </w:tc>
        <w:tc>
          <w:tcPr>
            <w:tcW w:w="1389" w:type="dxa"/>
            <w:vAlign w:val="center"/>
          </w:tcPr>
          <w:p w14:paraId="6DAC9B91">
            <w:pPr>
              <w:pStyle w:val="3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其他未列明行业</w:t>
            </w:r>
          </w:p>
        </w:tc>
      </w:tr>
    </w:tbl>
    <w:p w14:paraId="34D2CA2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72EC9325">
      <w:pPr>
        <w:pStyle w:val="30"/>
        <w:spacing w:line="360" w:lineRule="auto"/>
        <w:ind w:firstLine="448" w:firstLineChars="200"/>
        <w:rPr>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投标人具备《医疗机构执业许可证》证书，提供证书扫描件；</w:t>
      </w:r>
    </w:p>
    <w:p w14:paraId="7CCB9CCE">
      <w:pPr>
        <w:pStyle w:val="30"/>
        <w:spacing w:line="360" w:lineRule="auto"/>
        <w:ind w:firstLine="448" w:firstLineChars="200"/>
        <w:rPr>
          <w:rFonts w:hint="eastAsia" w:ascii="Times New Roman" w:hAnsi="Times New Roman" w:eastAsia="宋体" w:cs="Times New Roman"/>
          <w:color w:val="auto"/>
        </w:rPr>
      </w:pPr>
      <w:r>
        <w:rPr>
          <w:rFonts w:hint="eastAsia"/>
          <w:lang w:eastAsia="zh-CN"/>
        </w:rPr>
        <w:t>（</w:t>
      </w:r>
      <w:r>
        <w:rPr>
          <w:rFonts w:hint="eastAsia"/>
          <w:lang w:val="en-US" w:eastAsia="zh-CN"/>
        </w:rPr>
        <w:t>二</w:t>
      </w:r>
      <w:r>
        <w:rPr>
          <w:rFonts w:hint="eastAsia"/>
          <w:lang w:eastAsia="zh-CN"/>
        </w:rPr>
        <w:t>）</w:t>
      </w:r>
      <w:r>
        <w:rPr>
          <w:rFonts w:hint="eastAsia" w:ascii="Times New Roman" w:hAnsi="Times New Roman" w:eastAsia="宋体" w:cs="Times New Roman"/>
          <w:color w:val="auto"/>
        </w:rPr>
        <w:t>投标人</w:t>
      </w:r>
      <w:r>
        <w:rPr>
          <w:rFonts w:hint="eastAsia" w:ascii="Times New Roman" w:hAnsi="Times New Roman" w:cs="Times New Roman"/>
          <w:color w:val="000000" w:themeColor="text1"/>
          <w:sz w:val="24"/>
          <w:szCs w:val="24"/>
          <w14:textFill>
            <w14:solidFill>
              <w14:schemeClr w14:val="tx1"/>
            </w14:solidFill>
          </w14:textFill>
        </w:rPr>
        <w:t>具备临床基因扩增检验实验室技术审核合格证书（PCR实验室资质）</w:t>
      </w:r>
      <w:r>
        <w:rPr>
          <w:rFonts w:hint="eastAsia" w:ascii="Times New Roman" w:hAnsi="Times New Roman" w:eastAsia="宋体" w:cs="Times New Roman"/>
          <w:color w:val="auto"/>
        </w:rPr>
        <w:t>，提供证书扫描件；</w:t>
      </w:r>
    </w:p>
    <w:p w14:paraId="6232EAB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EB0C10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16BC85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C8791C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四</w:t>
      </w:r>
      <w:r>
        <w:rPr>
          <w:rFonts w:hint="eastAsia" w:ascii="Times New Roman" w:hAnsi="Times New Roman" w:cs="Times New Roman" w:eastAsiaTheme="minorEastAsia"/>
          <w:color w:val="auto"/>
          <w:highlight w:val="none"/>
        </w:rPr>
        <w:t>）本项目专门面向中小企业采购 ，提供《中小企业声明函》。</w:t>
      </w:r>
    </w:p>
    <w:p w14:paraId="71DF442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106D964">
      <w:pPr>
        <w:pStyle w:val="30"/>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（一）根据财政部发布的《关于政府采购支持监狱企业发展有关问题的通知》规定，监狱企业视同小微企业。</w:t>
      </w:r>
    </w:p>
    <w:p w14:paraId="5D7DF44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1454F6">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7EF770C">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三</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3B1BA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四</w:t>
      </w:r>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C64EA52">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五</w:t>
      </w:r>
      <w:r>
        <w:rPr>
          <w:rFonts w:hint="eastAsia" w:ascii="Times New Roman" w:hAnsi="Times New Roman" w:eastAsia="宋体"/>
          <w:color w:val="auto"/>
        </w:rPr>
        <w:t>）</w:t>
      </w:r>
      <w:bookmarkStart w:id="3" w:name="OLE_LINK2"/>
      <w:bookmarkStart w:id="4" w:name="OLE_LINK1"/>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bookmarkEnd w:id="3"/>
      <w:bookmarkEnd w:id="4"/>
    </w:p>
    <w:p w14:paraId="4E3BB75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63A1E3B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1C2EB0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74C353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11AD28AC">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768DA542">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64CC58C8">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6A38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AC1CC8F">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3F1B465C">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5D39B4F8">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10C59373">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61DF3AA5">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7848F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5098D2D">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37EECCA1">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512E7C3C">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10</w:t>
            </w:r>
            <w:r>
              <w:rPr>
                <w:rFonts w:ascii="Times New Roman" w:hAnsi="Times New Roman" w:eastAsia="宋体" w:cs="Times New Roman"/>
                <w:color w:val="auto"/>
                <w:sz w:val="21"/>
                <w:szCs w:val="21"/>
              </w:rPr>
              <w:t>日</w:t>
            </w:r>
          </w:p>
        </w:tc>
        <w:tc>
          <w:tcPr>
            <w:tcW w:w="1891" w:type="dxa"/>
            <w:vAlign w:val="center"/>
          </w:tcPr>
          <w:p w14:paraId="49AA0410">
            <w:pPr>
              <w:pStyle w:val="30"/>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17</w:t>
            </w:r>
            <w:r>
              <w:rPr>
                <w:rFonts w:ascii="Times New Roman" w:hAnsi="Times New Roman" w:eastAsia="宋体" w:cs="Times New Roman"/>
                <w:color w:val="auto"/>
                <w:sz w:val="21"/>
                <w:szCs w:val="21"/>
              </w:rPr>
              <w:t>日</w:t>
            </w:r>
          </w:p>
        </w:tc>
        <w:tc>
          <w:tcPr>
            <w:tcW w:w="2632" w:type="dxa"/>
            <w:vAlign w:val="center"/>
          </w:tcPr>
          <w:p w14:paraId="6193E9D6">
            <w:pPr>
              <w:pStyle w:val="30"/>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B3BDCD1">
            <w:pPr>
              <w:pStyle w:val="30"/>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2DB8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ACEE88E">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16465397">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27BE427F">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10</w:t>
            </w:r>
            <w:r>
              <w:rPr>
                <w:rFonts w:hint="eastAsia" w:ascii="Times New Roman" w:hAnsi="Times New Roman" w:eastAsia="宋体"/>
                <w:color w:val="auto"/>
                <w:sz w:val="21"/>
                <w:szCs w:val="21"/>
              </w:rPr>
              <w:t>日9:00</w:t>
            </w:r>
          </w:p>
        </w:tc>
        <w:tc>
          <w:tcPr>
            <w:tcW w:w="1891" w:type="dxa"/>
            <w:vAlign w:val="center"/>
          </w:tcPr>
          <w:p w14:paraId="79FC9EE5">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31</w:t>
            </w:r>
            <w:r>
              <w:rPr>
                <w:rFonts w:hint="eastAsia" w:ascii="Times New Roman" w:hAnsi="Times New Roman" w:eastAsia="宋体"/>
                <w:color w:val="auto"/>
                <w:sz w:val="21"/>
                <w:szCs w:val="21"/>
              </w:rPr>
              <w:t>日8:30</w:t>
            </w:r>
          </w:p>
        </w:tc>
        <w:tc>
          <w:tcPr>
            <w:tcW w:w="2632" w:type="dxa"/>
            <w:vAlign w:val="center"/>
          </w:tcPr>
          <w:p w14:paraId="74B1CEA5">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6FD31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523B2C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23A3F50E">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561ABB38">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31</w:t>
            </w:r>
            <w:r>
              <w:rPr>
                <w:rFonts w:hint="eastAsia" w:ascii="Times New Roman" w:hAnsi="Times New Roman" w:eastAsia="宋体"/>
                <w:color w:val="auto"/>
                <w:sz w:val="21"/>
                <w:szCs w:val="21"/>
              </w:rPr>
              <w:t>日8:30</w:t>
            </w:r>
          </w:p>
        </w:tc>
        <w:tc>
          <w:tcPr>
            <w:tcW w:w="1891" w:type="dxa"/>
            <w:vAlign w:val="center"/>
          </w:tcPr>
          <w:p w14:paraId="4D234E84">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31</w:t>
            </w:r>
            <w:r>
              <w:rPr>
                <w:rFonts w:hint="eastAsia" w:ascii="Times New Roman" w:hAnsi="Times New Roman" w:eastAsia="宋体"/>
                <w:color w:val="auto"/>
                <w:sz w:val="21"/>
                <w:szCs w:val="21"/>
              </w:rPr>
              <w:t>日9:30</w:t>
            </w:r>
          </w:p>
        </w:tc>
        <w:tc>
          <w:tcPr>
            <w:tcW w:w="2632" w:type="dxa"/>
            <w:vAlign w:val="center"/>
          </w:tcPr>
          <w:p w14:paraId="1EA3C54E">
            <w:pPr>
              <w:pStyle w:val="30"/>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C5B8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08C444A">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5B01FA6A">
            <w:pPr>
              <w:pStyle w:val="30"/>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1794A94B">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31</w:t>
            </w:r>
            <w:r>
              <w:rPr>
                <w:rFonts w:hint="eastAsia" w:ascii="Times New Roman" w:hAnsi="Times New Roman" w:eastAsia="宋体"/>
                <w:color w:val="auto"/>
                <w:sz w:val="21"/>
                <w:szCs w:val="21"/>
              </w:rPr>
              <w:t>日9:30</w:t>
            </w:r>
          </w:p>
        </w:tc>
        <w:tc>
          <w:tcPr>
            <w:tcW w:w="1891" w:type="dxa"/>
            <w:vAlign w:val="center"/>
          </w:tcPr>
          <w:p w14:paraId="677DFF73">
            <w:pPr>
              <w:pStyle w:val="30"/>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3</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31</w:t>
            </w:r>
            <w:r>
              <w:rPr>
                <w:rFonts w:hint="eastAsia" w:ascii="Times New Roman" w:hAnsi="Times New Roman" w:eastAsia="宋体"/>
                <w:color w:val="auto"/>
                <w:sz w:val="21"/>
                <w:szCs w:val="21"/>
              </w:rPr>
              <w:t>日12:00</w:t>
            </w:r>
          </w:p>
        </w:tc>
        <w:tc>
          <w:tcPr>
            <w:tcW w:w="2632" w:type="dxa"/>
            <w:vAlign w:val="center"/>
          </w:tcPr>
          <w:p w14:paraId="0C326319">
            <w:pPr>
              <w:pStyle w:val="30"/>
              <w:snapToGrid w:val="0"/>
              <w:jc w:val="both"/>
              <w:rPr>
                <w:rFonts w:ascii="Times New Roman" w:hAnsi="Times New Roman" w:eastAsia="宋体"/>
                <w:color w:val="auto"/>
                <w:sz w:val="21"/>
                <w:szCs w:val="21"/>
              </w:rPr>
            </w:pPr>
          </w:p>
        </w:tc>
      </w:tr>
    </w:tbl>
    <w:p w14:paraId="2F511DB0">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518F809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D3AA55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DC8114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18B398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8752E1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CE7E3B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13CDDD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777EC2F">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B128F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340C75E">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0855D25F">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A36B99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D7DF78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F658A2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4B6061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23C09A9F">
      <w:pPr>
        <w:pStyle w:val="30"/>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31B13397">
      <w:pPr>
        <w:pStyle w:val="30"/>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 本项目不组织现场考察</w:t>
      </w:r>
      <w:r>
        <w:rPr>
          <w:rFonts w:hint="eastAsia" w:ascii="Times New Roman" w:hAnsi="Times New Roman" w:eastAsia="宋体" w:cs="Times New Roman"/>
          <w:color w:val="auto"/>
          <w:lang w:eastAsia="zh-CN"/>
        </w:rPr>
        <w:t>。</w:t>
      </w:r>
    </w:p>
    <w:p w14:paraId="06AC127D">
      <w:pPr>
        <w:pStyle w:val="30"/>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 本项目不组织标前答疑会</w:t>
      </w:r>
      <w:r>
        <w:rPr>
          <w:rFonts w:hint="eastAsia" w:ascii="Times New Roman" w:hAnsi="Times New Roman" w:eastAsia="宋体" w:cs="Times New Roman"/>
          <w:color w:val="auto"/>
          <w:lang w:eastAsia="zh-CN"/>
        </w:rPr>
        <w:t>。</w:t>
      </w:r>
    </w:p>
    <w:p w14:paraId="75FC22F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62E29A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CFBCC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D19A48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黄玉海</w:t>
      </w:r>
      <w:r>
        <w:rPr>
          <w:rFonts w:ascii="Times New Roman" w:hAnsi="Times New Roman" w:eastAsia="宋体" w:cs="Times New Roman"/>
          <w:color w:val="auto"/>
        </w:rPr>
        <w:t xml:space="preserve"> </w:t>
      </w:r>
    </w:p>
    <w:p w14:paraId="060B5DD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60B9A2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83EDF7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5665CA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57525D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FCC5F32">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w:t>
      </w:r>
      <w:r>
        <w:rPr>
          <w:rFonts w:hint="eastAsia" w:ascii="Times New Roman" w:hAnsi="Times New Roman" w:eastAsia="宋体" w:cs="Times New Roman"/>
          <w:color w:val="auto"/>
          <w:lang w:val="en-US" w:eastAsia="zh-CN"/>
        </w:rPr>
        <w:t>022-24538307</w:t>
      </w:r>
    </w:p>
    <w:p w14:paraId="0F76BEA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4419ED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3279F82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天津市中心妇产科医院</w:t>
      </w:r>
      <w:r>
        <w:rPr>
          <w:rFonts w:ascii="Times New Roman" w:hAnsi="Times New Roman" w:eastAsia="宋体" w:cs="Times New Roman"/>
          <w:color w:val="auto"/>
        </w:rPr>
        <w:t xml:space="preserve"> </w:t>
      </w:r>
    </w:p>
    <w:p w14:paraId="751DFE6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天津市南开区南开三马路156号</w:t>
      </w:r>
      <w:r>
        <w:rPr>
          <w:rFonts w:ascii="Times New Roman" w:hAnsi="Times New Roman" w:eastAsia="宋体" w:cs="Times New Roman"/>
          <w:color w:val="auto"/>
        </w:rPr>
        <w:t xml:space="preserve"> </w:t>
      </w:r>
    </w:p>
    <w:p w14:paraId="2CD94E02">
      <w:pPr>
        <w:pStyle w:val="30"/>
        <w:spacing w:line="360" w:lineRule="auto"/>
        <w:ind w:firstLine="448"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val="en-US" w:eastAsia="zh-CN"/>
        </w:rPr>
        <w:t xml:space="preserve">宋老师 </w:t>
      </w:r>
    </w:p>
    <w:p w14:paraId="3669A6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022-58287546</w:t>
      </w:r>
      <w:r>
        <w:rPr>
          <w:rFonts w:ascii="Times New Roman" w:hAnsi="Times New Roman" w:eastAsia="宋体" w:cs="Times New Roman"/>
          <w:color w:val="auto"/>
        </w:rPr>
        <w:t xml:space="preserve"> </w:t>
      </w:r>
    </w:p>
    <w:p w14:paraId="1F50DD0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1A77D1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9296B0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7EDFF1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联系部门：天津市中心妇产科医院</w:t>
      </w:r>
    </w:p>
    <w:p w14:paraId="15B290E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联系地址：天津市南开区南开三马路156号</w:t>
      </w:r>
    </w:p>
    <w:p w14:paraId="05DA55A8">
      <w:pPr>
        <w:pStyle w:val="30"/>
        <w:spacing w:line="360" w:lineRule="auto"/>
        <w:ind w:firstLine="448"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 联 系 人：申</w:t>
      </w:r>
      <w:r>
        <w:rPr>
          <w:rFonts w:hint="eastAsia" w:ascii="Times New Roman" w:hAnsi="Times New Roman" w:eastAsia="宋体" w:cs="Times New Roman"/>
          <w:color w:val="auto"/>
          <w:lang w:val="en-US" w:eastAsia="zh-CN"/>
        </w:rPr>
        <w:t>老师</w:t>
      </w:r>
    </w:p>
    <w:p w14:paraId="30FA0B00">
      <w:pPr>
        <w:pStyle w:val="30"/>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022-58287668</w:t>
      </w:r>
    </w:p>
    <w:p w14:paraId="10698AA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04234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9F7DF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6125B4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95E53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0F84B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4253C3BC">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7D949DC5">
            <w:pPr>
              <w:tabs>
                <w:tab w:val="left" w:pos="750"/>
                <w:tab w:val="left" w:pos="840"/>
              </w:tabs>
              <w:adjustRightInd w:val="0"/>
              <w:snapToGrid w:val="0"/>
              <w:jc w:val="center"/>
              <w:rPr>
                <w:color w:val="auto"/>
                <w:sz w:val="24"/>
              </w:rPr>
            </w:pPr>
            <w:r>
              <w:rPr>
                <w:color w:val="auto"/>
                <w:sz w:val="24"/>
              </w:rPr>
              <w:t>费率</w:t>
            </w:r>
          </w:p>
        </w:tc>
      </w:tr>
      <w:tr w14:paraId="7ADDB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968B872">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EF06262">
            <w:pPr>
              <w:tabs>
                <w:tab w:val="left" w:pos="750"/>
                <w:tab w:val="left" w:pos="840"/>
              </w:tabs>
              <w:adjustRightInd w:val="0"/>
              <w:snapToGrid w:val="0"/>
              <w:jc w:val="center"/>
              <w:rPr>
                <w:color w:val="auto"/>
                <w:sz w:val="24"/>
              </w:rPr>
            </w:pPr>
            <w:r>
              <w:rPr>
                <w:color w:val="auto"/>
                <w:sz w:val="24"/>
              </w:rPr>
              <w:t>1%</w:t>
            </w:r>
          </w:p>
        </w:tc>
      </w:tr>
      <w:tr w14:paraId="2FB09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C3621F7">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1A701E2">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72EF3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7822F42">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11B416A">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10C39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ED4ECAE">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5D1EEDB">
            <w:pPr>
              <w:tabs>
                <w:tab w:val="left" w:pos="750"/>
                <w:tab w:val="left" w:pos="840"/>
              </w:tabs>
              <w:adjustRightInd w:val="0"/>
              <w:snapToGrid w:val="0"/>
              <w:jc w:val="center"/>
              <w:rPr>
                <w:color w:val="auto"/>
                <w:sz w:val="24"/>
              </w:rPr>
            </w:pPr>
            <w:r>
              <w:rPr>
                <w:rFonts w:hint="eastAsia"/>
                <w:color w:val="auto"/>
                <w:sz w:val="24"/>
              </w:rPr>
              <w:t>0.25%</w:t>
            </w:r>
          </w:p>
        </w:tc>
      </w:tr>
      <w:tr w14:paraId="22321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BC28242">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5EC3A0EC">
            <w:pPr>
              <w:tabs>
                <w:tab w:val="left" w:pos="750"/>
                <w:tab w:val="left" w:pos="840"/>
              </w:tabs>
              <w:adjustRightInd w:val="0"/>
              <w:snapToGrid w:val="0"/>
              <w:jc w:val="center"/>
              <w:rPr>
                <w:color w:val="auto"/>
                <w:sz w:val="24"/>
              </w:rPr>
            </w:pPr>
            <w:r>
              <w:rPr>
                <w:rFonts w:hint="eastAsia"/>
                <w:color w:val="auto"/>
                <w:sz w:val="24"/>
              </w:rPr>
              <w:t>0.1%</w:t>
            </w:r>
          </w:p>
        </w:tc>
      </w:tr>
      <w:tr w14:paraId="55977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DE808D0">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F096D40">
            <w:pPr>
              <w:tabs>
                <w:tab w:val="left" w:pos="750"/>
                <w:tab w:val="left" w:pos="840"/>
              </w:tabs>
              <w:adjustRightInd w:val="0"/>
              <w:snapToGrid w:val="0"/>
              <w:jc w:val="center"/>
              <w:rPr>
                <w:color w:val="auto"/>
                <w:sz w:val="24"/>
              </w:rPr>
            </w:pPr>
            <w:r>
              <w:rPr>
                <w:rFonts w:hint="eastAsia"/>
                <w:color w:val="auto"/>
                <w:sz w:val="24"/>
              </w:rPr>
              <w:t>0.05%</w:t>
            </w:r>
          </w:p>
        </w:tc>
      </w:tr>
    </w:tbl>
    <w:p w14:paraId="6F722C8C">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303113C9">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416B39D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6F4BF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1B7FE74">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C53A98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16B990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C45B35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15084F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0CE95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13522B5">
      <w:pPr>
        <w:pStyle w:val="30"/>
        <w:spacing w:line="360" w:lineRule="auto"/>
        <w:ind w:firstLine="448" w:firstLineChars="200"/>
        <w:jc w:val="both"/>
        <w:rPr>
          <w:rFonts w:ascii="Times New Roman" w:hAnsi="Times New Roman" w:eastAsia="宋体" w:cs="Times New Roman"/>
          <w:color w:val="FF0000"/>
        </w:rPr>
      </w:pPr>
    </w:p>
    <w:p w14:paraId="5528ECB8">
      <w:pPr>
        <w:pStyle w:val="30"/>
        <w:spacing w:line="360" w:lineRule="auto"/>
        <w:jc w:val="both"/>
        <w:rPr>
          <w:rFonts w:ascii="Times New Roman" w:hAnsi="Times New Roman" w:eastAsia="宋体" w:cs="Times New Roman"/>
          <w:color w:val="auto"/>
        </w:rPr>
      </w:pPr>
    </w:p>
    <w:p w14:paraId="2F0A7AD8">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7F167493">
      <w:pPr>
        <w:pStyle w:val="30"/>
        <w:spacing w:line="360" w:lineRule="auto"/>
        <w:ind w:right="892"/>
        <w:rPr>
          <w:rFonts w:ascii="Times New Roman" w:hAnsi="Times New Roman" w:eastAsia="宋体" w:cs="Times New Roman"/>
          <w:color w:val="auto"/>
        </w:rPr>
      </w:pPr>
    </w:p>
    <w:p w14:paraId="06BE0E47">
      <w:pPr>
        <w:widowControl/>
        <w:jc w:val="left"/>
        <w:rPr>
          <w:kern w:val="0"/>
          <w:sz w:val="24"/>
          <w:szCs w:val="24"/>
        </w:rPr>
      </w:pPr>
      <w:r>
        <w:br w:type="page"/>
      </w:r>
    </w:p>
    <w:p w14:paraId="6409926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28923AC">
      <w:pPr>
        <w:spacing w:line="360" w:lineRule="auto"/>
        <w:jc w:val="center"/>
        <w:rPr>
          <w:rFonts w:eastAsia="方正小标宋简体"/>
          <w:bCs/>
          <w:kern w:val="0"/>
          <w:sz w:val="24"/>
          <w:szCs w:val="24"/>
        </w:rPr>
      </w:pPr>
    </w:p>
    <w:p w14:paraId="5B9466C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DF4F64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4AD73D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C506DCC">
      <w:pPr>
        <w:spacing w:line="360" w:lineRule="auto"/>
        <w:jc w:val="center"/>
        <w:rPr>
          <w:rFonts w:eastAsia="方正小标宋简体"/>
          <w:spacing w:val="-10"/>
          <w:sz w:val="24"/>
          <w:szCs w:val="24"/>
        </w:rPr>
      </w:pPr>
    </w:p>
    <w:p w14:paraId="6EB30797">
      <w:pPr>
        <w:spacing w:line="360" w:lineRule="auto"/>
        <w:jc w:val="center"/>
        <w:rPr>
          <w:rFonts w:eastAsia="方正小标宋简体"/>
          <w:spacing w:val="-10"/>
          <w:sz w:val="24"/>
          <w:szCs w:val="24"/>
        </w:rPr>
      </w:pPr>
    </w:p>
    <w:p w14:paraId="162676E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515A3F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F235679">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CEA5CAC">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5C9AB8D">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82DC05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774A6379">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917BFFC">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E27CB12">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CD8D5BD">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7D76B8DE">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4333491">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0D0B62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D0E9739">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11855099">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3B2C43E">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61C514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35D5B4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871CB07">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8CD85EA">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73A7465">
      <w:pPr>
        <w:spacing w:line="360" w:lineRule="exact"/>
        <w:ind w:firstLine="448" w:firstLineChars="200"/>
        <w:rPr>
          <w:rFonts w:eastAsiaTheme="minorEastAsia"/>
          <w:sz w:val="24"/>
        </w:rPr>
      </w:pPr>
    </w:p>
    <w:p w14:paraId="03D2F3E9">
      <w:pPr>
        <w:adjustRightInd w:val="0"/>
        <w:snapToGrid w:val="0"/>
        <w:spacing w:line="400" w:lineRule="exact"/>
        <w:jc w:val="center"/>
        <w:rPr>
          <w:b/>
          <w:sz w:val="24"/>
          <w:szCs w:val="24"/>
        </w:rPr>
      </w:pPr>
      <w:r>
        <w:rPr>
          <w:b/>
          <w:sz w:val="24"/>
          <w:szCs w:val="24"/>
        </w:rPr>
        <w:t>诚信参与政府采购活动提示函</w:t>
      </w:r>
    </w:p>
    <w:p w14:paraId="07EDED4C">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FE2ACF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357FFEC">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9856A0A">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53B494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01AE34F">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F430A59">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855D279">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C88547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0D66A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8DB2B7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6"/>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507ABC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EB15578">
      <w:pPr>
        <w:spacing w:line="360" w:lineRule="exact"/>
        <w:ind w:firstLine="448" w:firstLineChars="200"/>
        <w:rPr>
          <w:rFonts w:eastAsiaTheme="minorEastAsia"/>
          <w:sz w:val="24"/>
        </w:rPr>
      </w:pPr>
    </w:p>
    <w:p w14:paraId="426A983D">
      <w:pPr>
        <w:spacing w:line="360" w:lineRule="exact"/>
        <w:ind w:firstLine="608" w:firstLineChars="200"/>
        <w:rPr>
          <w:b/>
          <w:bCs/>
          <w:kern w:val="28"/>
          <w:sz w:val="32"/>
          <w:szCs w:val="32"/>
        </w:rPr>
      </w:pPr>
    </w:p>
    <w:p w14:paraId="0DD6362D">
      <w:pPr>
        <w:widowControl/>
        <w:jc w:val="left"/>
        <w:rPr>
          <w:b/>
          <w:bCs/>
          <w:kern w:val="28"/>
          <w:sz w:val="32"/>
          <w:szCs w:val="32"/>
          <w:lang w:val="zh-CN" w:eastAsia="zh-CN"/>
        </w:rPr>
      </w:pPr>
      <w:r>
        <w:br w:type="page"/>
      </w:r>
    </w:p>
    <w:p w14:paraId="643C4102">
      <w:pPr>
        <w:pStyle w:val="17"/>
        <w:rPr>
          <w:rFonts w:ascii="Times New Roman" w:hAnsi="Times New Roman"/>
          <w:color w:val="auto"/>
          <w:lang w:eastAsia="zh-CN"/>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w:t>
      </w:r>
      <w:bookmarkEnd w:id="5"/>
      <w:r>
        <w:rPr>
          <w:rFonts w:ascii="Times New Roman" w:hAnsi="Times New Roman"/>
          <w:color w:val="auto"/>
        </w:rPr>
        <w:t>需求</w:t>
      </w:r>
    </w:p>
    <w:p w14:paraId="3EC9118B">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23F5283E">
      <w:pPr>
        <w:widowControl/>
        <w:ind w:firstLine="448" w:firstLineChars="200"/>
        <w:jc w:val="left"/>
        <w:rPr>
          <w:sz w:val="24"/>
        </w:rPr>
      </w:pPr>
      <w:r>
        <w:rPr>
          <w:rFonts w:hint="eastAsia"/>
          <w:sz w:val="24"/>
        </w:rPr>
        <w:t>一、项目背景</w:t>
      </w:r>
    </w:p>
    <w:p w14:paraId="6A446579">
      <w:pPr>
        <w:spacing w:line="360" w:lineRule="auto"/>
        <w:ind w:firstLine="448" w:firstLineChars="200"/>
        <w:rPr>
          <w:sz w:val="24"/>
          <w:szCs w:val="24"/>
        </w:rPr>
      </w:pPr>
      <w:r>
        <w:rPr>
          <w:rFonts w:hint="eastAsia" w:ascii="Times New Roman" w:hAnsi="Times New Roman" w:cs="Times New Roman"/>
          <w:sz w:val="24"/>
          <w:szCs w:val="24"/>
        </w:rPr>
        <w:t>服务范围：在现代医学诊疗体系中，病理科分子检测结果是临床疾病诊断、治疗方案制定及预后评估的核心依据之一，对实现患者精准诊疗具有不可替代的作用。采购人拟将病理科分子检测项目委托给具备相应资质和技术能力的检验检测机构，共同完成医学检测工作，出具符合国家及行业标准的医学检验报告，及时为临床科室提供精准的患者检测结果支撑，助力临床医生开展针对性诊疗，保障医疗质量与患者安全，提升整体医疗服务水平。</w:t>
      </w:r>
    </w:p>
    <w:p w14:paraId="4AA452D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6B20B369">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56C03E13">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（二）具体要求</w:t>
      </w:r>
    </w:p>
    <w:p w14:paraId="51CE2FCC">
      <w:pPr>
        <w:spacing w:line="360" w:lineRule="auto"/>
        <w:ind w:firstLine="448" w:firstLineChars="200"/>
        <w:rPr>
          <w:sz w:val="24"/>
          <w:szCs w:val="24"/>
        </w:rPr>
      </w:pPr>
      <w:r>
        <w:rPr>
          <w:rFonts w:hint="eastAsia" w:ascii="Times New Roman" w:hAnsi="Times New Roman" w:cs="Times New Roman"/>
          <w:sz w:val="24"/>
          <w:szCs w:val="24"/>
        </w:rPr>
        <w:t>达到</w:t>
      </w:r>
      <w:r>
        <w:rPr>
          <w:rFonts w:ascii="Times New Roman" w:hAnsi="Times New Roman" w:cs="Times New Roman"/>
          <w:sz w:val="24"/>
          <w:szCs w:val="24"/>
        </w:rPr>
        <w:t>本项目需求书中的全部要求</w:t>
      </w:r>
      <w:r>
        <w:rPr>
          <w:rFonts w:hint="eastAsia" w:ascii="Times New Roman" w:hAnsi="Times New Roman" w:cs="Times New Roman"/>
          <w:sz w:val="24"/>
          <w:szCs w:val="24"/>
        </w:rPr>
        <w:t>，确保检测质量、报告时效、信息保密与生物安全</w:t>
      </w:r>
      <w:r>
        <w:rPr>
          <w:rFonts w:hint="eastAsia" w:cs="Times New Roman"/>
          <w:color w:val="auto"/>
          <w:sz w:val="24"/>
          <w:szCs w:val="24"/>
          <w:lang w:eastAsia="zh-CN"/>
        </w:rPr>
        <w:t>（</w:t>
      </w:r>
      <w:r>
        <w:rPr>
          <w:rFonts w:hint="eastAsia"/>
          <w:color w:val="auto"/>
          <w:sz w:val="24"/>
          <w:szCs w:val="24"/>
        </w:rPr>
        <w:t>详见项目需求书</w:t>
      </w:r>
      <w:r>
        <w:rPr>
          <w:rFonts w:hint="eastAsia"/>
          <w:color w:val="auto"/>
          <w:sz w:val="24"/>
          <w:szCs w:val="24"/>
          <w:lang w:eastAsia="zh-CN"/>
        </w:rPr>
        <w:t>）</w:t>
      </w:r>
      <w:r>
        <w:rPr>
          <w:rFonts w:hint="eastAsia" w:ascii="Times New Roman" w:hAnsi="Times New Roman" w:cs="Times New Roman"/>
          <w:color w:val="auto"/>
          <w:sz w:val="24"/>
          <w:szCs w:val="24"/>
        </w:rPr>
        <w:t>。</w:t>
      </w:r>
    </w:p>
    <w:p w14:paraId="0ED19A9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4DA1F3F5">
      <w:pPr>
        <w:autoSpaceDE w:val="0"/>
        <w:autoSpaceDN w:val="0"/>
        <w:adjustRightInd w:val="0"/>
        <w:spacing w:line="360" w:lineRule="auto"/>
        <w:ind w:firstLine="448" w:firstLineChars="200"/>
        <w:rPr>
          <w:sz w:val="24"/>
        </w:rPr>
      </w:pPr>
      <w:r>
        <w:rPr>
          <w:sz w:val="24"/>
        </w:rPr>
        <w:t>（一）报价要求</w:t>
      </w:r>
    </w:p>
    <w:p w14:paraId="46665C6E">
      <w:pPr>
        <w:autoSpaceDE w:val="0"/>
        <w:autoSpaceDN w:val="0"/>
        <w:adjustRightInd w:val="0"/>
        <w:spacing w:line="360" w:lineRule="auto"/>
        <w:ind w:firstLine="448" w:firstLineChars="200"/>
        <w:rPr>
          <w:sz w:val="24"/>
        </w:rPr>
      </w:pPr>
      <w:r>
        <w:rPr>
          <w:sz w:val="24"/>
        </w:rPr>
        <w:t>1. 投标报价以人民币填列。</w:t>
      </w:r>
      <w:r>
        <w:rPr>
          <w:rFonts w:hint="eastAsia"/>
          <w:sz w:val="24"/>
        </w:rPr>
        <w:t>以需求书中各单项参考价格价格为基础，报出综合折扣（例如：投标人报价综合折扣为九五折，则填写折扣为95%，最多保留小数点后两位，填写折扣大于100%的为无效投标）。实际结算价格=实际检测项目单项参考价格价格×中标供应商投标时承诺的综合折扣。</w:t>
      </w:r>
    </w:p>
    <w:p w14:paraId="290BEB2E">
      <w:pPr>
        <w:autoSpaceDE w:val="0"/>
        <w:autoSpaceDN w:val="0"/>
        <w:adjustRightInd w:val="0"/>
        <w:spacing w:line="360" w:lineRule="auto"/>
        <w:ind w:firstLine="448" w:firstLineChars="200"/>
        <w:rPr>
          <w:sz w:val="24"/>
        </w:rPr>
      </w:pPr>
      <w:r>
        <w:rPr>
          <w:rFonts w:hint="eastAsia"/>
          <w:sz w:val="24"/>
        </w:rPr>
        <w:t>注：网上应答填写报价时，只填写%左侧数字。例如综合折扣报价为95%，网上应答报价只填写“95”。</w:t>
      </w:r>
    </w:p>
    <w:p w14:paraId="4B1B76A8">
      <w:pPr>
        <w:spacing w:line="360" w:lineRule="auto"/>
        <w:ind w:firstLine="448" w:firstLineChars="200"/>
        <w:rPr>
          <w:rFonts w:hint="eastAsia"/>
          <w:kern w:val="0"/>
          <w:sz w:val="24"/>
          <w:szCs w:val="24"/>
        </w:rPr>
      </w:pPr>
      <w:r>
        <w:rPr>
          <w:rFonts w:hint="eastAsia"/>
          <w:kern w:val="0"/>
          <w:sz w:val="24"/>
          <w:szCs w:val="24"/>
        </w:rPr>
        <w:t>2. 投标人的报价应包括：人员费用、样本采集运输费用、检测费用、检验设备费用、工具材料费用、试剂耗材费用、检验结果报告编制费用、报告印刷费、驻场费、交通费、企业利润及税金等为完成招标文件规定的一切工作所需的全部费用。投标人所报价格应为最终优惠价格。</w:t>
      </w:r>
    </w:p>
    <w:p w14:paraId="67482232">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59E53FF7">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3A6DC784">
      <w:pPr>
        <w:spacing w:line="360" w:lineRule="auto"/>
        <w:ind w:firstLine="448" w:firstLineChars="200"/>
        <w:rPr>
          <w:sz w:val="24"/>
        </w:rPr>
      </w:pPr>
      <w:r>
        <w:rPr>
          <w:sz w:val="24"/>
        </w:rPr>
        <w:t>1. 时间要求：</w:t>
      </w:r>
      <w:r>
        <w:rPr>
          <w:rFonts w:hint="eastAsia"/>
          <w:color w:val="000000" w:themeColor="text1"/>
          <w:sz w:val="24"/>
          <w14:textFill>
            <w14:solidFill>
              <w14:schemeClr w14:val="tx1"/>
            </w14:solidFill>
          </w14:textFill>
        </w:rPr>
        <w:t>签订合同之日起1年的服务期（特殊情况以合同为准）。</w:t>
      </w:r>
    </w:p>
    <w:p w14:paraId="796F9751">
      <w:pPr>
        <w:autoSpaceDE w:val="0"/>
        <w:autoSpaceDN w:val="0"/>
        <w:adjustRightInd w:val="0"/>
        <w:spacing w:line="360" w:lineRule="auto"/>
        <w:ind w:firstLine="448" w:firstLineChars="200"/>
        <w:rPr>
          <w:sz w:val="24"/>
        </w:rPr>
      </w:pPr>
      <w:r>
        <w:rPr>
          <w:sz w:val="24"/>
        </w:rPr>
        <w:t>2. 服务地点：</w:t>
      </w:r>
      <w:r>
        <w:rPr>
          <w:rFonts w:hint="eastAsia"/>
          <w:color w:val="000000" w:themeColor="text1"/>
          <w:sz w:val="24"/>
          <w14:textFill>
            <w14:solidFill>
              <w14:schemeClr w14:val="tx1"/>
            </w14:solidFill>
          </w14:textFill>
        </w:rPr>
        <w:t>天津市中心妇产科医院（特殊情况以合同为准）。</w:t>
      </w:r>
    </w:p>
    <w:p w14:paraId="7ED2C1E0">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33BD5C89">
      <w:pPr>
        <w:autoSpaceDE w:val="0"/>
        <w:autoSpaceDN w:val="0"/>
        <w:adjustRightInd w:val="0"/>
        <w:spacing w:line="360" w:lineRule="auto"/>
        <w:ind w:firstLine="448" w:firstLineChars="200"/>
        <w:rPr>
          <w:color w:val="auto"/>
          <w:sz w:val="24"/>
        </w:rPr>
      </w:pPr>
      <w:r>
        <w:rPr>
          <w:rFonts w:hint="eastAsia" w:ascii="Times New Roman" w:hAnsi="Times New Roman" w:cs="Times New Roman"/>
          <w:color w:val="auto"/>
          <w:sz w:val="24"/>
          <w:szCs w:val="24"/>
        </w:rPr>
        <w:t>按月结算，服务合格后，每月末</w:t>
      </w:r>
      <w:r>
        <w:rPr>
          <w:rFonts w:hint="eastAsia" w:cs="Times New Roman"/>
          <w:color w:val="auto"/>
          <w:sz w:val="24"/>
          <w:szCs w:val="24"/>
          <w:lang w:val="en-US" w:eastAsia="zh-CN"/>
        </w:rPr>
        <w:t>支付上月费用，若在服务期内，</w:t>
      </w:r>
      <w:r>
        <w:rPr>
          <w:rFonts w:hint="eastAsia"/>
          <w:color w:val="auto"/>
          <w:sz w:val="24"/>
        </w:rPr>
        <w:t>预算执行完毕则服务期提前结束</w:t>
      </w:r>
      <w:r>
        <w:rPr>
          <w:color w:val="auto"/>
          <w:sz w:val="24"/>
        </w:rPr>
        <w:t>（特殊情况以合同为准）。</w:t>
      </w:r>
    </w:p>
    <w:p w14:paraId="5680F36E">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0C3DB7A">
      <w:pPr>
        <w:autoSpaceDE w:val="0"/>
        <w:autoSpaceDN w:val="0"/>
        <w:adjustRightInd w:val="0"/>
        <w:spacing w:line="360" w:lineRule="auto"/>
        <w:ind w:firstLine="448" w:firstLineChars="200"/>
        <w:rPr>
          <w:sz w:val="24"/>
        </w:rPr>
      </w:pPr>
      <w:r>
        <w:rPr>
          <w:sz w:val="24"/>
        </w:rPr>
        <w:t>本项目不收取投标保证金和履约保证金。</w:t>
      </w:r>
    </w:p>
    <w:p w14:paraId="02A64122">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996C631">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F8390D3">
      <w:pPr>
        <w:spacing w:line="360" w:lineRule="auto"/>
        <w:ind w:firstLine="448" w:firstLineChars="200"/>
        <w:outlineLvl w:val="0"/>
        <w:rPr>
          <w:sz w:val="24"/>
        </w:rPr>
      </w:pPr>
      <w:r>
        <w:rPr>
          <w:sz w:val="24"/>
        </w:rPr>
        <w:t>四、评分因素及评标标准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2589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C60F06C">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2</w:t>
            </w:r>
            <w:r>
              <w:rPr>
                <w:color w:val="000000"/>
                <w:kern w:val="0"/>
                <w:sz w:val="24"/>
                <w:szCs w:val="24"/>
              </w:rPr>
              <w:t>0分）</w:t>
            </w:r>
          </w:p>
        </w:tc>
        <w:tc>
          <w:tcPr>
            <w:tcW w:w="1143" w:type="dxa"/>
            <w:shd w:val="clear" w:color="auto" w:fill="auto"/>
            <w:vAlign w:val="center"/>
          </w:tcPr>
          <w:p w14:paraId="38105744">
            <w:pPr>
              <w:widowControl/>
              <w:adjustRightInd w:val="0"/>
              <w:snapToGrid w:val="0"/>
              <w:jc w:val="center"/>
              <w:rPr>
                <w:color w:val="000000"/>
                <w:kern w:val="0"/>
                <w:sz w:val="24"/>
                <w:szCs w:val="24"/>
              </w:rPr>
            </w:pPr>
            <w:r>
              <w:rPr>
                <w:color w:val="000000"/>
                <w:kern w:val="0"/>
                <w:sz w:val="24"/>
                <w:szCs w:val="24"/>
              </w:rPr>
              <w:t>分值</w:t>
            </w:r>
          </w:p>
        </w:tc>
      </w:tr>
      <w:tr w14:paraId="7B5B0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F5A7F7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2E4FF28E">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0B5A271A">
            <w:pPr>
              <w:widowControl/>
              <w:adjustRightInd w:val="0"/>
              <w:snapToGrid w:val="0"/>
              <w:jc w:val="left"/>
              <w:rPr>
                <w:rFonts w:eastAsiaTheme="majorEastAsia"/>
                <w:kern w:val="0"/>
                <w:sz w:val="24"/>
                <w:szCs w:val="24"/>
              </w:rPr>
            </w:pPr>
            <w:r>
              <w:rPr>
                <w:rFonts w:eastAsiaTheme="majorEastAsia"/>
                <w:kern w:val="0"/>
                <w:sz w:val="24"/>
                <w:szCs w:val="24"/>
              </w:rPr>
              <w:t>（1）投标</w:t>
            </w:r>
            <w:r>
              <w:rPr>
                <w:rFonts w:hint="eastAsia" w:eastAsiaTheme="majorEastAsia"/>
                <w:kern w:val="0"/>
                <w:sz w:val="24"/>
                <w:szCs w:val="24"/>
              </w:rPr>
              <w:t>综合</w:t>
            </w:r>
            <w:r>
              <w:rPr>
                <w:rFonts w:eastAsiaTheme="majorEastAsia"/>
                <w:kern w:val="0"/>
                <w:sz w:val="24"/>
                <w:szCs w:val="24"/>
              </w:rPr>
              <w:t>折扣＞</w:t>
            </w:r>
            <w:r>
              <w:rPr>
                <w:rFonts w:hint="eastAsia" w:eastAsiaTheme="majorEastAsia"/>
                <w:kern w:val="0"/>
                <w:sz w:val="24"/>
                <w:szCs w:val="24"/>
              </w:rPr>
              <w:t>100%</w:t>
            </w:r>
            <w:r>
              <w:rPr>
                <w:rFonts w:eastAsiaTheme="majorEastAsia"/>
                <w:kern w:val="0"/>
                <w:sz w:val="24"/>
                <w:szCs w:val="24"/>
              </w:rPr>
              <w:t>的，投标无效，其他投标报价按以下公式进行计算。</w:t>
            </w:r>
          </w:p>
          <w:p w14:paraId="0D190D7A">
            <w:pPr>
              <w:widowControl/>
              <w:adjustRightInd w:val="0"/>
              <w:snapToGrid w:val="0"/>
              <w:jc w:val="left"/>
              <w:rPr>
                <w:rFonts w:eastAsiaTheme="majorEastAsia"/>
                <w:kern w:val="0"/>
                <w:sz w:val="24"/>
                <w:szCs w:val="24"/>
              </w:rPr>
            </w:pPr>
            <w:r>
              <w:rPr>
                <w:rFonts w:eastAsiaTheme="majorEastAsia"/>
                <w:kern w:val="0"/>
                <w:sz w:val="24"/>
                <w:szCs w:val="24"/>
              </w:rPr>
              <w:t>（2）</w:t>
            </w:r>
            <w:r>
              <w:rPr>
                <w:rFonts w:hint="eastAsia" w:eastAsiaTheme="majorEastAsia"/>
                <w:kern w:val="0"/>
                <w:sz w:val="24"/>
                <w:szCs w:val="24"/>
              </w:rPr>
              <w:t>价格</w:t>
            </w:r>
            <w:r>
              <w:rPr>
                <w:rFonts w:eastAsiaTheme="majorEastAsia"/>
                <w:kern w:val="0"/>
                <w:sz w:val="24"/>
                <w:szCs w:val="24"/>
              </w:rPr>
              <w:t>分=（评标基准价/投标综合折扣）×20</w:t>
            </w:r>
          </w:p>
          <w:p w14:paraId="3CD185FF">
            <w:pPr>
              <w:widowControl/>
              <w:adjustRightInd w:val="0"/>
              <w:snapToGrid w:val="0"/>
              <w:rPr>
                <w:kern w:val="0"/>
                <w:sz w:val="24"/>
                <w:szCs w:val="24"/>
              </w:rPr>
            </w:pPr>
            <w:r>
              <w:rPr>
                <w:rFonts w:eastAsiaTheme="majorEastAsia"/>
                <w:kern w:val="0"/>
                <w:sz w:val="24"/>
                <w:szCs w:val="24"/>
              </w:rPr>
              <w:t>注：满足招标文件要求且投标综合折扣最低的</w:t>
            </w:r>
            <w:r>
              <w:rPr>
                <w:rFonts w:hint="eastAsia" w:eastAsiaTheme="majorEastAsia"/>
                <w:kern w:val="0"/>
                <w:sz w:val="24"/>
                <w:szCs w:val="24"/>
              </w:rPr>
              <w:t>综合</w:t>
            </w:r>
            <w:r>
              <w:rPr>
                <w:rFonts w:eastAsiaTheme="majorEastAsia"/>
                <w:kern w:val="0"/>
                <w:sz w:val="24"/>
                <w:szCs w:val="24"/>
              </w:rPr>
              <w:t>折扣为评标基准价。</w:t>
            </w:r>
          </w:p>
        </w:tc>
        <w:tc>
          <w:tcPr>
            <w:tcW w:w="1143" w:type="dxa"/>
            <w:shd w:val="clear" w:color="auto" w:fill="auto"/>
            <w:vAlign w:val="center"/>
          </w:tcPr>
          <w:p w14:paraId="05AF92C6">
            <w:pPr>
              <w:widowControl/>
              <w:adjustRightInd w:val="0"/>
              <w:snapToGrid w:val="0"/>
              <w:jc w:val="center"/>
              <w:rPr>
                <w:color w:val="000000"/>
                <w:kern w:val="0"/>
                <w:sz w:val="24"/>
                <w:szCs w:val="24"/>
              </w:rPr>
            </w:pPr>
            <w:r>
              <w:rPr>
                <w:color w:val="000000"/>
                <w:kern w:val="0"/>
                <w:sz w:val="24"/>
                <w:szCs w:val="24"/>
              </w:rPr>
              <w:t>20</w:t>
            </w:r>
          </w:p>
        </w:tc>
      </w:tr>
      <w:tr w14:paraId="21E9E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018E7D91">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26</w:t>
            </w:r>
            <w:r>
              <w:rPr>
                <w:color w:val="000000"/>
                <w:kern w:val="0"/>
                <w:sz w:val="24"/>
                <w:szCs w:val="24"/>
              </w:rPr>
              <w:t>分）</w:t>
            </w:r>
          </w:p>
        </w:tc>
        <w:tc>
          <w:tcPr>
            <w:tcW w:w="1143" w:type="dxa"/>
            <w:shd w:val="clear" w:color="auto" w:fill="auto"/>
            <w:vAlign w:val="center"/>
          </w:tcPr>
          <w:p w14:paraId="04196D2C">
            <w:pPr>
              <w:widowControl/>
              <w:adjustRightInd w:val="0"/>
              <w:snapToGrid w:val="0"/>
              <w:jc w:val="center"/>
              <w:rPr>
                <w:color w:val="000000"/>
                <w:kern w:val="0"/>
                <w:sz w:val="24"/>
                <w:szCs w:val="24"/>
              </w:rPr>
            </w:pPr>
            <w:r>
              <w:rPr>
                <w:color w:val="000000"/>
                <w:kern w:val="0"/>
                <w:sz w:val="24"/>
                <w:szCs w:val="24"/>
              </w:rPr>
              <w:t>分值</w:t>
            </w:r>
          </w:p>
        </w:tc>
      </w:tr>
      <w:tr w14:paraId="42410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663" w:type="dxa"/>
            <w:shd w:val="clear" w:color="auto" w:fill="auto"/>
            <w:noWrap/>
            <w:vAlign w:val="center"/>
          </w:tcPr>
          <w:p w14:paraId="663858B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6D7915C">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2C5B4715">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 xml:space="preserve">  业绩</w:t>
            </w:r>
            <w:r>
              <w:rPr>
                <w:kern w:val="0"/>
                <w:sz w:val="24"/>
                <w:szCs w:val="24"/>
              </w:rPr>
              <w:t>，提供的证明材料均不得遮挡涂黑，否则不予认定加分。</w:t>
            </w:r>
          </w:p>
          <w:p w14:paraId="7F90712C">
            <w:pPr>
              <w:widowControl/>
              <w:adjustRightInd w:val="0"/>
              <w:snapToGrid w:val="0"/>
              <w:rPr>
                <w:color w:val="auto"/>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w:t>
            </w:r>
            <w:r>
              <w:rPr>
                <w:rFonts w:hint="eastAsia"/>
                <w:bCs/>
                <w:color w:val="auto"/>
                <w:sz w:val="24"/>
              </w:rPr>
              <w:t>（应为2023年1月1日或以后）</w:t>
            </w:r>
            <w:r>
              <w:rPr>
                <w:color w:val="auto"/>
                <w:kern w:val="0"/>
                <w:sz w:val="24"/>
                <w:szCs w:val="24"/>
              </w:rPr>
              <w:t>。</w:t>
            </w:r>
          </w:p>
          <w:p w14:paraId="04C854E0">
            <w:pPr>
              <w:widowControl/>
              <w:adjustRightInd w:val="0"/>
              <w:snapToGrid w:val="0"/>
              <w:rPr>
                <w:color w:val="FF0000"/>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1D225058">
            <w:pPr>
              <w:widowControl/>
              <w:adjustRightInd w:val="0"/>
              <w:snapToGrid w:val="0"/>
              <w:jc w:val="center"/>
              <w:rPr>
                <w:color w:val="000000"/>
                <w:kern w:val="0"/>
                <w:sz w:val="24"/>
                <w:szCs w:val="24"/>
              </w:rPr>
            </w:pPr>
            <w:r>
              <w:rPr>
                <w:rFonts w:hint="eastAsia"/>
                <w:color w:val="000000"/>
                <w:kern w:val="0"/>
                <w:sz w:val="24"/>
                <w:szCs w:val="24"/>
              </w:rPr>
              <w:t>10</w:t>
            </w:r>
          </w:p>
        </w:tc>
      </w:tr>
      <w:tr w14:paraId="6318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C1948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4375AFE6">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投入</w:t>
            </w:r>
            <w:r>
              <w:rPr>
                <w:color w:val="000000" w:themeColor="text1"/>
                <w:sz w:val="24"/>
                <w14:textFill>
                  <w14:solidFill>
                    <w14:schemeClr w14:val="tx1"/>
                  </w14:solidFill>
                </w14:textFill>
              </w:rPr>
              <w:t>人员评价</w:t>
            </w:r>
          </w:p>
        </w:tc>
        <w:tc>
          <w:tcPr>
            <w:tcW w:w="7311" w:type="dxa"/>
            <w:shd w:val="clear" w:color="auto" w:fill="auto"/>
            <w:vAlign w:val="center"/>
          </w:tcPr>
          <w:p w14:paraId="0DB849C0">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1A9F5B0F">
            <w:pPr>
              <w:widowControl/>
              <w:adjustRightInd w:val="0"/>
              <w:snapToGrid w:val="0"/>
              <w:rPr>
                <w:color w:val="auto"/>
                <w:kern w:val="0"/>
                <w:sz w:val="24"/>
                <w:szCs w:val="24"/>
              </w:rPr>
            </w:pPr>
            <w:r>
              <w:rPr>
                <w:rFonts w:hint="eastAsia"/>
                <w:color w:val="auto"/>
                <w:kern w:val="0"/>
                <w:sz w:val="24"/>
                <w:szCs w:val="24"/>
              </w:rPr>
              <w:t>（1）投入的项目负责人具备医学检验相关专业高级（或以上）职称证书或副主任医师（或以上）职称证书，提供证书扫描件得2分，其他0分。</w:t>
            </w:r>
          </w:p>
          <w:p w14:paraId="0121E612">
            <w:pPr>
              <w:widowControl/>
              <w:adjustRightInd w:val="0"/>
              <w:snapToGrid w:val="0"/>
              <w:rPr>
                <w:kern w:val="0"/>
                <w:sz w:val="24"/>
                <w:szCs w:val="24"/>
              </w:rPr>
            </w:pPr>
            <w:r>
              <w:rPr>
                <w:rFonts w:hint="eastAsia"/>
                <w:color w:val="auto"/>
                <w:kern w:val="0"/>
                <w:sz w:val="24"/>
                <w:szCs w:val="24"/>
              </w:rPr>
              <w:t>（2）投入的项目人员具</w:t>
            </w:r>
            <w:r>
              <w:rPr>
                <w:rFonts w:hint="eastAsia" w:ascii="宋体" w:hAnsi="宋体" w:eastAsia="宋体" w:cs="宋体"/>
                <w:color w:val="auto"/>
                <w:kern w:val="0"/>
                <w:sz w:val="24"/>
                <w:szCs w:val="24"/>
                <w:lang w:val="en-US" w:eastAsia="zh-CN"/>
              </w:rPr>
              <w:t>相关主管部门颁发的</w:t>
            </w:r>
            <w:r>
              <w:rPr>
                <w:rFonts w:hint="default" w:ascii="宋体" w:hAnsi="宋体" w:eastAsia="宋体" w:cs="宋体"/>
                <w:color w:val="auto"/>
                <w:kern w:val="0"/>
                <w:sz w:val="24"/>
                <w:szCs w:val="24"/>
                <w:highlight w:val="none"/>
                <w:lang w:val="en-US" w:eastAsia="zh-CN"/>
              </w:rPr>
              <w:t>有效的</w:t>
            </w:r>
            <w:r>
              <w:rPr>
                <w:rFonts w:hint="default" w:ascii="宋体" w:hAnsi="宋体" w:eastAsia="宋体" w:cs="宋体"/>
                <w:color w:val="auto"/>
                <w:kern w:val="0"/>
                <w:sz w:val="24"/>
                <w:szCs w:val="24"/>
                <w:lang w:val="en-US" w:eastAsia="zh-CN"/>
              </w:rPr>
              <w:t>临床基因扩增检验技术人员上岗证（PCR 证）</w:t>
            </w:r>
            <w:r>
              <w:rPr>
                <w:rFonts w:hint="eastAsia"/>
                <w:color w:val="auto"/>
                <w:kern w:val="0"/>
                <w:sz w:val="24"/>
                <w:szCs w:val="24"/>
              </w:rPr>
              <w:t>，提供证书扫描件的1分，最高5分。</w:t>
            </w:r>
          </w:p>
        </w:tc>
        <w:tc>
          <w:tcPr>
            <w:tcW w:w="1143" w:type="dxa"/>
            <w:shd w:val="clear" w:color="auto" w:fill="auto"/>
            <w:vAlign w:val="center"/>
          </w:tcPr>
          <w:p w14:paraId="17838AC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7</w:t>
            </w:r>
          </w:p>
        </w:tc>
      </w:tr>
      <w:tr w14:paraId="5729C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0E0DAE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1F1AD13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088F976">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承诺完全满足本文件“报价要求”、“时间地点要求”、“付款方式要求”和技术要求中非“★”号要求的：</w:t>
            </w:r>
            <w:r>
              <w:rPr>
                <w:rFonts w:hint="eastAsia"/>
                <w:kern w:val="0"/>
                <w:sz w:val="24"/>
                <w:szCs w:val="24"/>
                <w:lang w:val="en-US" w:eastAsia="zh-CN"/>
              </w:rPr>
              <w:t>9</w:t>
            </w:r>
            <w:r>
              <w:rPr>
                <w:rFonts w:hint="eastAsia"/>
                <w:kern w:val="0"/>
                <w:sz w:val="24"/>
                <w:szCs w:val="24"/>
              </w:rPr>
              <w:t>分，其他0分。</w:t>
            </w:r>
          </w:p>
        </w:tc>
        <w:tc>
          <w:tcPr>
            <w:tcW w:w="1143" w:type="dxa"/>
            <w:shd w:val="clear" w:color="auto" w:fill="auto"/>
            <w:vAlign w:val="center"/>
          </w:tcPr>
          <w:p w14:paraId="3DC6E14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9</w:t>
            </w:r>
          </w:p>
        </w:tc>
      </w:tr>
      <w:tr w14:paraId="6E18A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7D136A1">
            <w:pPr>
              <w:widowControl/>
              <w:adjustRightInd w:val="0"/>
              <w:snapToGrid w:val="0"/>
              <w:jc w:val="center"/>
              <w:rPr>
                <w:kern w:val="0"/>
                <w:sz w:val="24"/>
                <w:szCs w:val="24"/>
              </w:rPr>
            </w:pPr>
            <w:r>
              <w:rPr>
                <w:kern w:val="0"/>
                <w:sz w:val="24"/>
                <w:szCs w:val="24"/>
              </w:rPr>
              <w:t>第三部分 主观分（</w:t>
            </w:r>
            <w:r>
              <w:rPr>
                <w:rFonts w:hint="eastAsia"/>
                <w:kern w:val="0"/>
                <w:sz w:val="24"/>
                <w:szCs w:val="24"/>
              </w:rPr>
              <w:t>5</w:t>
            </w:r>
            <w:r>
              <w:rPr>
                <w:rFonts w:hint="eastAsia"/>
                <w:kern w:val="0"/>
                <w:sz w:val="24"/>
                <w:szCs w:val="24"/>
                <w:lang w:val="en-US" w:eastAsia="zh-CN"/>
              </w:rPr>
              <w:t>4</w:t>
            </w:r>
            <w:r>
              <w:rPr>
                <w:kern w:val="0"/>
                <w:sz w:val="24"/>
                <w:szCs w:val="24"/>
              </w:rPr>
              <w:t>分）</w:t>
            </w:r>
          </w:p>
        </w:tc>
        <w:tc>
          <w:tcPr>
            <w:tcW w:w="1143" w:type="dxa"/>
            <w:shd w:val="clear" w:color="auto" w:fill="auto"/>
            <w:vAlign w:val="center"/>
          </w:tcPr>
          <w:p w14:paraId="65667380">
            <w:pPr>
              <w:widowControl/>
              <w:adjustRightInd w:val="0"/>
              <w:snapToGrid w:val="0"/>
              <w:jc w:val="center"/>
              <w:rPr>
                <w:color w:val="000000"/>
                <w:kern w:val="0"/>
                <w:sz w:val="24"/>
                <w:szCs w:val="24"/>
              </w:rPr>
            </w:pPr>
            <w:r>
              <w:rPr>
                <w:color w:val="000000"/>
                <w:kern w:val="0"/>
                <w:sz w:val="24"/>
                <w:szCs w:val="24"/>
              </w:rPr>
              <w:t>分值</w:t>
            </w:r>
          </w:p>
        </w:tc>
      </w:tr>
      <w:tr w14:paraId="76D27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59718AC">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14:paraId="75B83C4D">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质量保证方案评价</w:t>
            </w:r>
          </w:p>
        </w:tc>
        <w:tc>
          <w:tcPr>
            <w:tcW w:w="7311" w:type="dxa"/>
            <w:shd w:val="clear" w:color="auto" w:fill="auto"/>
            <w:vAlign w:val="center"/>
          </w:tcPr>
          <w:p w14:paraId="754B041D">
            <w:pPr>
              <w:widowControl/>
              <w:adjustRightInd w:val="0"/>
              <w:snapToGrid w:val="0"/>
              <w:rPr>
                <w:kern w:val="0"/>
                <w:sz w:val="24"/>
                <w:szCs w:val="24"/>
              </w:rPr>
            </w:pPr>
            <w:r>
              <w:rPr>
                <w:rFonts w:hint="eastAsia"/>
                <w:kern w:val="0"/>
                <w:sz w:val="24"/>
                <w:szCs w:val="24"/>
              </w:rPr>
              <w:t>至少包含服务过程中检测质量保障措施、质控方案、对采购人临床有疑问的回复报告结果提供何种技术支持（如重新检测、答疑等）等方面内容。</w:t>
            </w:r>
          </w:p>
          <w:p w14:paraId="3C3E627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35D1F8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00DFF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2A65FC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DDA29A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2FA250">
            <w:pPr>
              <w:widowControl/>
              <w:adjustRightInd w:val="0"/>
              <w:snapToGrid w:val="0"/>
              <w:jc w:val="center"/>
              <w:rPr>
                <w:color w:val="000000"/>
                <w:kern w:val="0"/>
                <w:sz w:val="24"/>
                <w:szCs w:val="24"/>
              </w:rPr>
            </w:pPr>
            <w:r>
              <w:rPr>
                <w:rFonts w:hint="eastAsia"/>
                <w:color w:val="000000"/>
                <w:kern w:val="0"/>
                <w:sz w:val="24"/>
                <w:szCs w:val="24"/>
              </w:rPr>
              <w:t>9</w:t>
            </w:r>
          </w:p>
        </w:tc>
      </w:tr>
      <w:tr w14:paraId="6A57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2CDF56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FBD1A8A">
            <w:pPr>
              <w:widowControl/>
              <w:adjustRightInd w:val="0"/>
              <w:snapToGrid w:val="0"/>
              <w:jc w:val="center"/>
              <w:rPr>
                <w:kern w:val="0"/>
                <w:sz w:val="24"/>
                <w:szCs w:val="24"/>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2E3021C9">
            <w:pPr>
              <w:widowControl/>
              <w:adjustRightInd w:val="0"/>
              <w:snapToGrid w:val="0"/>
              <w:rPr>
                <w:kern w:val="0"/>
                <w:sz w:val="24"/>
                <w:szCs w:val="24"/>
              </w:rPr>
            </w:pPr>
            <w:r>
              <w:rPr>
                <w:rFonts w:hint="eastAsia"/>
                <w:kern w:val="0"/>
                <w:sz w:val="24"/>
                <w:szCs w:val="24"/>
              </w:rPr>
              <w:t>至少</w:t>
            </w:r>
            <w:r>
              <w:rPr>
                <w:kern w:val="0"/>
                <w:sz w:val="24"/>
                <w:szCs w:val="24"/>
              </w:rPr>
              <w:t>包含针对投入人员的服务管理规章制</w:t>
            </w:r>
            <w:r>
              <w:rPr>
                <w:rFonts w:hint="eastAsia"/>
                <w:kern w:val="0"/>
                <w:sz w:val="24"/>
                <w:szCs w:val="24"/>
              </w:rPr>
              <w:t>。</w:t>
            </w:r>
          </w:p>
          <w:p w14:paraId="1E11591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075653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17ECF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F3AD98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679BDB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F8D8E5">
            <w:pPr>
              <w:widowControl/>
              <w:adjustRightInd w:val="0"/>
              <w:snapToGrid w:val="0"/>
              <w:jc w:val="center"/>
              <w:rPr>
                <w:color w:val="000000"/>
                <w:kern w:val="0"/>
                <w:sz w:val="24"/>
                <w:szCs w:val="24"/>
              </w:rPr>
            </w:pPr>
            <w:r>
              <w:rPr>
                <w:rFonts w:hint="eastAsia"/>
                <w:color w:val="000000"/>
                <w:kern w:val="0"/>
                <w:sz w:val="24"/>
                <w:szCs w:val="24"/>
              </w:rPr>
              <w:t>9</w:t>
            </w:r>
          </w:p>
        </w:tc>
      </w:tr>
      <w:tr w14:paraId="12553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F9268E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65CF533B">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771695D5">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0CFAF94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7BC8D5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683D0E7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87D60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3E39DE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867AD5">
            <w:pPr>
              <w:widowControl/>
              <w:adjustRightInd w:val="0"/>
              <w:snapToGrid w:val="0"/>
              <w:jc w:val="center"/>
              <w:rPr>
                <w:color w:val="000000"/>
                <w:kern w:val="0"/>
                <w:sz w:val="24"/>
                <w:szCs w:val="24"/>
              </w:rPr>
            </w:pPr>
            <w:r>
              <w:rPr>
                <w:rFonts w:hint="eastAsia"/>
                <w:color w:val="000000"/>
                <w:kern w:val="0"/>
                <w:sz w:val="24"/>
                <w:szCs w:val="24"/>
              </w:rPr>
              <w:t>9</w:t>
            </w:r>
          </w:p>
        </w:tc>
      </w:tr>
      <w:tr w14:paraId="42ADE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C39CA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07C9297">
            <w:pPr>
              <w:widowControl/>
              <w:adjustRightInd w:val="0"/>
              <w:snapToGrid w:val="0"/>
              <w:jc w:val="center"/>
              <w:rPr>
                <w:kern w:val="0"/>
                <w:sz w:val="24"/>
                <w:szCs w:val="24"/>
              </w:rPr>
            </w:pPr>
            <w:r>
              <w:rPr>
                <w:color w:val="000000" w:themeColor="text1"/>
                <w:sz w:val="24"/>
                <w14:textFill>
                  <w14:solidFill>
                    <w14:schemeClr w14:val="tx1"/>
                  </w14:solidFill>
                </w14:textFill>
              </w:rPr>
              <w:t>应急预案评价</w:t>
            </w:r>
          </w:p>
        </w:tc>
        <w:tc>
          <w:tcPr>
            <w:tcW w:w="7311" w:type="dxa"/>
            <w:shd w:val="clear" w:color="auto" w:fill="auto"/>
            <w:vAlign w:val="center"/>
          </w:tcPr>
          <w:p w14:paraId="469704C9">
            <w:pPr>
              <w:widowControl/>
              <w:adjustRightInd w:val="0"/>
              <w:snapToGrid w:val="0"/>
              <w:rPr>
                <w:kern w:val="0"/>
                <w:sz w:val="24"/>
                <w:szCs w:val="24"/>
              </w:rPr>
            </w:pPr>
            <w:r>
              <w:rPr>
                <w:rFonts w:hint="eastAsia"/>
                <w:kern w:val="0"/>
                <w:sz w:val="24"/>
                <w:szCs w:val="24"/>
              </w:rPr>
              <w:t>至少包含当出现不可预知紧急情况时（例如检测样本大量集中或损坏、检测设备故障、突发重大公共卫生事件等），如何保证服务正常运转的措施，临时增配人员设备、现有人员岗位职责临时增加、与相关政府部门协调配合等措施。</w:t>
            </w:r>
          </w:p>
          <w:p w14:paraId="6F20C7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C2DF9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86726B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32C3BEB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9AB137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864D7D">
            <w:pPr>
              <w:widowControl/>
              <w:adjustRightInd w:val="0"/>
              <w:snapToGrid w:val="0"/>
              <w:jc w:val="center"/>
              <w:rPr>
                <w:color w:val="000000"/>
                <w:kern w:val="0"/>
                <w:sz w:val="24"/>
                <w:szCs w:val="24"/>
              </w:rPr>
            </w:pPr>
            <w:r>
              <w:rPr>
                <w:rFonts w:hint="eastAsia"/>
                <w:color w:val="000000"/>
                <w:kern w:val="0"/>
                <w:sz w:val="24"/>
                <w:szCs w:val="24"/>
              </w:rPr>
              <w:t>9</w:t>
            </w:r>
          </w:p>
        </w:tc>
      </w:tr>
      <w:tr w14:paraId="2B84E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A5A9A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8756343">
            <w:pPr>
              <w:widowControl/>
              <w:adjustRightInd w:val="0"/>
              <w:snapToGrid w:val="0"/>
              <w:jc w:val="center"/>
              <w:rPr>
                <w:kern w:val="0"/>
                <w:sz w:val="24"/>
                <w:szCs w:val="24"/>
              </w:rPr>
            </w:pPr>
            <w:r>
              <w:rPr>
                <w:rFonts w:hint="eastAsia"/>
                <w:color w:val="auto"/>
                <w:sz w:val="24"/>
              </w:rPr>
              <w:t>检测样本</w:t>
            </w:r>
            <w:r>
              <w:rPr>
                <w:rFonts w:hint="eastAsia" w:ascii="Times New Roman" w:hAnsi="Times New Roman" w:cs="Times New Roman"/>
                <w:color w:val="auto"/>
                <w:sz w:val="24"/>
                <w:szCs w:val="24"/>
              </w:rPr>
              <w:t>生物安全</w:t>
            </w:r>
            <w:r>
              <w:rPr>
                <w:rFonts w:hint="eastAsia"/>
                <w:color w:val="auto"/>
                <w:sz w:val="24"/>
              </w:rPr>
              <w:t>案评价</w:t>
            </w:r>
          </w:p>
        </w:tc>
        <w:tc>
          <w:tcPr>
            <w:tcW w:w="7311" w:type="dxa"/>
            <w:shd w:val="clear" w:color="auto" w:fill="auto"/>
            <w:vAlign w:val="center"/>
          </w:tcPr>
          <w:p w14:paraId="1E2A190B">
            <w:pPr>
              <w:widowControl/>
              <w:adjustRightInd w:val="0"/>
              <w:snapToGrid w:val="0"/>
              <w:rPr>
                <w:kern w:val="0"/>
                <w:sz w:val="24"/>
                <w:szCs w:val="24"/>
              </w:rPr>
            </w:pPr>
            <w:r>
              <w:rPr>
                <w:rFonts w:hint="eastAsia"/>
                <w:kern w:val="0"/>
                <w:sz w:val="24"/>
                <w:szCs w:val="24"/>
              </w:rPr>
              <w:t>至少包含检测样本</w:t>
            </w:r>
            <w:r>
              <w:rPr>
                <w:rFonts w:hint="eastAsia" w:ascii="Times New Roman" w:hAnsi="Times New Roman" w:cs="Times New Roman"/>
                <w:sz w:val="24"/>
                <w:szCs w:val="24"/>
              </w:rPr>
              <w:t>运输、存储、处理</w:t>
            </w:r>
            <w:r>
              <w:rPr>
                <w:rFonts w:hint="eastAsia"/>
                <w:kern w:val="0"/>
                <w:sz w:val="24"/>
                <w:szCs w:val="24"/>
              </w:rPr>
              <w:t>方案等方面内容。</w:t>
            </w:r>
          </w:p>
          <w:p w14:paraId="06878A2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FC0DA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C5DA3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B502B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B4CECC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9ADB9E">
            <w:pPr>
              <w:widowControl/>
              <w:adjustRightInd w:val="0"/>
              <w:snapToGrid w:val="0"/>
              <w:jc w:val="center"/>
              <w:rPr>
                <w:color w:val="000000"/>
                <w:kern w:val="0"/>
                <w:sz w:val="24"/>
                <w:szCs w:val="24"/>
              </w:rPr>
            </w:pPr>
            <w:r>
              <w:rPr>
                <w:rFonts w:hint="eastAsia"/>
                <w:color w:val="000000"/>
                <w:kern w:val="0"/>
                <w:sz w:val="24"/>
                <w:szCs w:val="24"/>
              </w:rPr>
              <w:t>9</w:t>
            </w:r>
          </w:p>
        </w:tc>
      </w:tr>
      <w:tr w14:paraId="0B97C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8EBA3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5E3DA39">
            <w:pPr>
              <w:widowControl/>
              <w:adjustRightInd w:val="0"/>
              <w:snapToGrid w:val="0"/>
              <w:jc w:val="center"/>
              <w:rPr>
                <w:kern w:val="0"/>
                <w:sz w:val="24"/>
                <w:szCs w:val="24"/>
              </w:rPr>
            </w:pPr>
            <w:r>
              <w:rPr>
                <w:rFonts w:hint="eastAsia"/>
                <w:kern w:val="0"/>
                <w:sz w:val="24"/>
                <w:szCs w:val="24"/>
              </w:rPr>
              <w:t>报告单回报方案评价评价</w:t>
            </w:r>
          </w:p>
        </w:tc>
        <w:tc>
          <w:tcPr>
            <w:tcW w:w="7311" w:type="dxa"/>
            <w:shd w:val="clear" w:color="auto" w:fill="auto"/>
            <w:vAlign w:val="center"/>
          </w:tcPr>
          <w:p w14:paraId="7A2CDC2C">
            <w:pPr>
              <w:widowControl/>
              <w:adjustRightInd w:val="0"/>
              <w:snapToGrid w:val="0"/>
              <w:rPr>
                <w:kern w:val="0"/>
                <w:sz w:val="24"/>
                <w:szCs w:val="24"/>
              </w:rPr>
            </w:pPr>
            <w:r>
              <w:rPr>
                <w:rFonts w:hint="eastAsia"/>
                <w:kern w:val="0"/>
                <w:sz w:val="24"/>
                <w:szCs w:val="24"/>
              </w:rPr>
              <w:t>至少包含检测报告单回报方案（应支持网络回报方式）</w:t>
            </w:r>
          </w:p>
          <w:p w14:paraId="015C4B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6045E2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02541F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500D74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E70DA9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D90E9E">
            <w:pPr>
              <w:widowControl/>
              <w:adjustRightInd w:val="0"/>
              <w:snapToGrid w:val="0"/>
              <w:jc w:val="center"/>
              <w:rPr>
                <w:color w:val="000000"/>
                <w:kern w:val="0"/>
                <w:sz w:val="24"/>
                <w:szCs w:val="24"/>
              </w:rPr>
            </w:pPr>
            <w:r>
              <w:rPr>
                <w:rFonts w:hint="eastAsia"/>
                <w:color w:val="000000"/>
                <w:kern w:val="0"/>
                <w:sz w:val="24"/>
                <w:szCs w:val="24"/>
              </w:rPr>
              <w:t>9</w:t>
            </w:r>
          </w:p>
        </w:tc>
      </w:tr>
      <w:tr w14:paraId="099FE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9393" w:type="dxa"/>
            <w:gridSpan w:val="3"/>
            <w:shd w:val="clear" w:color="auto" w:fill="auto"/>
            <w:noWrap/>
            <w:vAlign w:val="center"/>
          </w:tcPr>
          <w:p w14:paraId="4170195F">
            <w:pPr>
              <w:widowControl/>
              <w:adjustRightInd w:val="0"/>
              <w:snapToGrid w:val="0"/>
              <w:jc w:val="center"/>
              <w:rPr>
                <w:kern w:val="0"/>
                <w:sz w:val="24"/>
                <w:szCs w:val="24"/>
              </w:rPr>
            </w:pPr>
            <w:r>
              <w:rPr>
                <w:color w:val="000000" w:themeColor="text1"/>
                <w:sz w:val="24"/>
                <w14:textFill>
                  <w14:solidFill>
                    <w14:schemeClr w14:val="tx1"/>
                  </w14:solidFill>
                </w14:textFill>
              </w:rPr>
              <w:t>合计</w:t>
            </w:r>
          </w:p>
        </w:tc>
        <w:tc>
          <w:tcPr>
            <w:tcW w:w="1143" w:type="dxa"/>
            <w:shd w:val="clear" w:color="auto" w:fill="auto"/>
            <w:vAlign w:val="center"/>
          </w:tcPr>
          <w:p w14:paraId="4ECB28F5">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100</w:t>
            </w:r>
          </w:p>
        </w:tc>
      </w:tr>
    </w:tbl>
    <w:p w14:paraId="22366559">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A0454F8">
      <w:pPr>
        <w:widowControl/>
        <w:jc w:val="left"/>
        <w:rPr>
          <w:sz w:val="24"/>
        </w:rPr>
      </w:pPr>
      <w:r>
        <w:rPr>
          <w:sz w:val="24"/>
        </w:rPr>
        <w:br w:type="page"/>
      </w:r>
    </w:p>
    <w:p w14:paraId="65561B1C">
      <w:pPr>
        <w:spacing w:line="360" w:lineRule="auto"/>
        <w:ind w:firstLine="448" w:firstLineChars="200"/>
        <w:jc w:val="center"/>
        <w:outlineLvl w:val="0"/>
        <w:rPr>
          <w:rFonts w:hint="eastAsia"/>
          <w:b/>
          <w:sz w:val="24"/>
        </w:rPr>
      </w:pPr>
      <w:r>
        <w:rPr>
          <w:rFonts w:hint="eastAsia"/>
          <w:b/>
          <w:sz w:val="24"/>
        </w:rPr>
        <w:t>项目需求书</w:t>
      </w:r>
    </w:p>
    <w:p w14:paraId="3D069407">
      <w:pPr>
        <w:widowControl/>
        <w:numPr>
          <w:ilvl w:val="0"/>
          <w:numId w:val="2"/>
        </w:numPr>
        <w:ind w:firstLine="448" w:firstLineChars="200"/>
        <w:jc w:val="left"/>
        <w:rPr>
          <w:rFonts w:hint="eastAsia"/>
          <w:b/>
          <w:bCs w:val="0"/>
          <w:sz w:val="24"/>
        </w:rPr>
      </w:pPr>
      <w:r>
        <w:rPr>
          <w:rFonts w:hint="eastAsia"/>
          <w:b/>
          <w:bCs w:val="0"/>
          <w:sz w:val="24"/>
        </w:rPr>
        <w:t>具体要求</w:t>
      </w:r>
    </w:p>
    <w:p w14:paraId="70408412">
      <w:pPr>
        <w:widowControl/>
        <w:ind w:firstLine="448" w:firstLineChars="200"/>
        <w:jc w:val="left"/>
        <w:rPr>
          <w:rFonts w:hint="eastAsia" w:eastAsia="宋体"/>
          <w:lang w:val="en-US" w:eastAsia="zh-CN"/>
        </w:rPr>
      </w:pPr>
      <w:r>
        <w:rPr>
          <w:rFonts w:hint="eastAsia"/>
          <w:sz w:val="24"/>
        </w:rPr>
        <w:t xml:space="preserve">1、检验项目 </w:t>
      </w:r>
    </w:p>
    <w:p w14:paraId="1688C5D2">
      <w:pPr>
        <w:widowControl/>
        <w:ind w:firstLine="448" w:firstLineChars="200"/>
        <w:jc w:val="left"/>
        <w:rPr>
          <w:rFonts w:hint="eastAsia" w:ascii="Times New Roman" w:hAnsi="Times New Roman" w:cs="Times New Roman"/>
          <w:sz w:val="24"/>
          <w:szCs w:val="24"/>
        </w:rPr>
      </w:pPr>
      <w:r>
        <w:rPr>
          <w:rFonts w:hint="eastAsia" w:ascii="Times New Roman" w:hAnsi="Times New Roman" w:cs="Times New Roman"/>
          <w:sz w:val="24"/>
          <w:szCs w:val="24"/>
        </w:rPr>
        <w:t>附表1：检测项目清单</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9"/>
        <w:gridCol w:w="4050"/>
        <w:gridCol w:w="2299"/>
      </w:tblGrid>
      <w:tr w14:paraId="78A75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0" w:hRule="atLeast"/>
          <w:jc w:val="center"/>
        </w:trPr>
        <w:tc>
          <w:tcPr>
            <w:tcW w:w="2179" w:type="dxa"/>
            <w:vAlign w:val="center"/>
          </w:tcPr>
          <w:p w14:paraId="514085C7">
            <w:pPr>
              <w:widowControl/>
              <w:spacing w:line="360" w:lineRule="auto"/>
              <w:jc w:val="center"/>
              <w:rPr>
                <w:rFonts w:hint="eastAsia" w:ascii="宋体" w:hAnsi="宋体" w:cs="宋体"/>
                <w:b/>
                <w:bCs/>
                <w:color w:val="000000"/>
                <w:kern w:val="0"/>
                <w:sz w:val="24"/>
              </w:rPr>
            </w:pPr>
            <w:r>
              <w:rPr>
                <w:rFonts w:hint="eastAsia" w:ascii="宋体" w:hAnsi="宋体" w:cs="宋体"/>
                <w:b/>
                <w:bCs/>
                <w:color w:val="000000"/>
                <w:kern w:val="0"/>
                <w:sz w:val="24"/>
              </w:rPr>
              <w:t>项目名称</w:t>
            </w:r>
          </w:p>
        </w:tc>
        <w:tc>
          <w:tcPr>
            <w:tcW w:w="4050" w:type="dxa"/>
            <w:vAlign w:val="center"/>
          </w:tcPr>
          <w:p w14:paraId="180CB7E1">
            <w:pPr>
              <w:widowControl/>
              <w:spacing w:line="360" w:lineRule="auto"/>
              <w:jc w:val="center"/>
              <w:rPr>
                <w:rFonts w:hint="eastAsia" w:ascii="宋体" w:hAnsi="宋体" w:cs="宋体"/>
                <w:b/>
                <w:bCs/>
                <w:color w:val="000000"/>
                <w:kern w:val="0"/>
                <w:sz w:val="24"/>
              </w:rPr>
            </w:pPr>
            <w:r>
              <w:rPr>
                <w:rFonts w:hint="eastAsia" w:ascii="宋体" w:hAnsi="宋体" w:cs="宋体"/>
                <w:b/>
                <w:bCs/>
                <w:color w:val="000000"/>
                <w:kern w:val="0"/>
                <w:sz w:val="24"/>
              </w:rPr>
              <w:t>检测目的及适应症</w:t>
            </w:r>
          </w:p>
        </w:tc>
        <w:tc>
          <w:tcPr>
            <w:tcW w:w="2299" w:type="dxa"/>
            <w:vAlign w:val="center"/>
          </w:tcPr>
          <w:p w14:paraId="5AAC37D3">
            <w:pPr>
              <w:spacing w:line="360" w:lineRule="auto"/>
              <w:ind w:left="95"/>
              <w:jc w:val="center"/>
              <w:rPr>
                <w:rFonts w:hint="eastAsia" w:ascii="宋体" w:hAnsi="宋体" w:cs="宋体"/>
                <w:b/>
                <w:bCs/>
                <w:color w:val="000000"/>
                <w:kern w:val="0"/>
                <w:sz w:val="24"/>
                <w:highlight w:val="none"/>
              </w:rPr>
            </w:pPr>
            <w:r>
              <w:rPr>
                <w:rFonts w:hint="eastAsia" w:ascii="宋体" w:hAnsi="宋体" w:cs="宋体"/>
                <w:b/>
                <w:bCs/>
                <w:kern w:val="0"/>
                <w:sz w:val="24"/>
                <w:highlight w:val="none"/>
              </w:rPr>
              <w:t>参考价格（元/例）</w:t>
            </w:r>
          </w:p>
        </w:tc>
      </w:tr>
      <w:tr w14:paraId="11435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9" w:hRule="atLeast"/>
          <w:jc w:val="center"/>
        </w:trPr>
        <w:tc>
          <w:tcPr>
            <w:tcW w:w="6229" w:type="dxa"/>
            <w:gridSpan w:val="2"/>
            <w:vAlign w:val="center"/>
          </w:tcPr>
          <w:p w14:paraId="09822343">
            <w:pPr>
              <w:spacing w:line="360" w:lineRule="auto"/>
              <w:ind w:left="95"/>
              <w:jc w:val="center"/>
              <w:rPr>
                <w:rFonts w:hint="eastAsia" w:ascii="宋体" w:hAnsi="宋体" w:cs="宋体"/>
                <w:color w:val="000000"/>
                <w:kern w:val="0"/>
                <w:sz w:val="24"/>
              </w:rPr>
            </w:pPr>
            <w:r>
              <w:rPr>
                <w:rFonts w:hint="eastAsia" w:ascii="宋体" w:hAnsi="宋体" w:cs="宋体"/>
                <w:b/>
                <w:bCs/>
                <w:color w:val="000000"/>
                <w:kern w:val="0"/>
                <w:sz w:val="24"/>
              </w:rPr>
              <w:t>1.测序项目</w:t>
            </w:r>
          </w:p>
        </w:tc>
        <w:tc>
          <w:tcPr>
            <w:tcW w:w="2299" w:type="dxa"/>
            <w:vAlign w:val="center"/>
          </w:tcPr>
          <w:p w14:paraId="71078730">
            <w:pPr>
              <w:spacing w:line="360" w:lineRule="auto"/>
              <w:ind w:left="95"/>
              <w:jc w:val="right"/>
              <w:rPr>
                <w:rFonts w:hint="eastAsia" w:ascii="宋体" w:hAnsi="宋体" w:cs="宋体"/>
                <w:b/>
                <w:bCs/>
                <w:kern w:val="0"/>
                <w:sz w:val="24"/>
              </w:rPr>
            </w:pPr>
          </w:p>
        </w:tc>
      </w:tr>
      <w:tr w14:paraId="2B827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472A36C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POLE基因检测</w:t>
            </w:r>
          </w:p>
        </w:tc>
        <w:tc>
          <w:tcPr>
            <w:tcW w:w="4050" w:type="dxa"/>
            <w:vAlign w:val="center"/>
          </w:tcPr>
          <w:p w14:paraId="44F70705">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对POLE基因热点突变进行检测。</w:t>
            </w:r>
          </w:p>
        </w:tc>
        <w:tc>
          <w:tcPr>
            <w:tcW w:w="2299" w:type="dxa"/>
            <w:vAlign w:val="center"/>
          </w:tcPr>
          <w:p w14:paraId="34E4459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1740</w:t>
            </w:r>
          </w:p>
        </w:tc>
      </w:tr>
      <w:tr w14:paraId="2694B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21AF98DA">
            <w:pPr>
              <w:widowControl/>
              <w:spacing w:line="360" w:lineRule="auto"/>
              <w:jc w:val="center"/>
              <w:rPr>
                <w:rFonts w:hint="eastAsia" w:ascii="宋体" w:hAnsi="宋体" w:cs="宋体"/>
                <w:kern w:val="0"/>
                <w:sz w:val="24"/>
              </w:rPr>
            </w:pPr>
            <w:r>
              <w:rPr>
                <w:rFonts w:hint="eastAsia" w:ascii="宋体" w:hAnsi="宋体" w:cs="宋体"/>
                <w:kern w:val="0"/>
                <w:sz w:val="24"/>
              </w:rPr>
              <w:t>FH</w:t>
            </w:r>
            <w:r>
              <w:rPr>
                <w:rFonts w:hint="eastAsia" w:ascii="宋体" w:hAnsi="宋体" w:cs="宋体"/>
                <w:color w:val="000000"/>
                <w:kern w:val="0"/>
                <w:sz w:val="24"/>
              </w:rPr>
              <w:t>基因检测</w:t>
            </w:r>
          </w:p>
        </w:tc>
        <w:tc>
          <w:tcPr>
            <w:tcW w:w="4050" w:type="dxa"/>
            <w:vAlign w:val="center"/>
          </w:tcPr>
          <w:p w14:paraId="523F5018">
            <w:pPr>
              <w:spacing w:line="360" w:lineRule="auto"/>
              <w:jc w:val="left"/>
              <w:rPr>
                <w:rFonts w:hint="eastAsia" w:ascii="宋体" w:hAnsi="宋体" w:cs="宋体"/>
                <w:color w:val="000000"/>
                <w:kern w:val="0"/>
                <w:sz w:val="24"/>
              </w:rPr>
            </w:pPr>
            <w:r>
              <w:rPr>
                <w:rFonts w:hint="eastAsia" w:ascii="宋体" w:hAnsi="宋体" w:cs="宋体"/>
                <w:color w:val="000000"/>
                <w:kern w:val="0"/>
                <w:sz w:val="24"/>
              </w:rPr>
              <w:t>检测FH基因胚系和体系全外显子基因突变。</w:t>
            </w:r>
          </w:p>
        </w:tc>
        <w:tc>
          <w:tcPr>
            <w:tcW w:w="2299" w:type="dxa"/>
            <w:vAlign w:val="center"/>
          </w:tcPr>
          <w:p w14:paraId="5E02A0C1">
            <w:pPr>
              <w:spacing w:line="360" w:lineRule="auto"/>
              <w:jc w:val="center"/>
              <w:rPr>
                <w:rFonts w:hint="eastAsia" w:ascii="宋体" w:hAnsi="宋体" w:cs="宋体"/>
                <w:color w:val="000000"/>
                <w:kern w:val="0"/>
                <w:sz w:val="24"/>
              </w:rPr>
            </w:pPr>
            <w:r>
              <w:rPr>
                <w:rFonts w:hint="eastAsia" w:ascii="宋体" w:hAnsi="宋体" w:cs="宋体"/>
                <w:color w:val="000000"/>
                <w:kern w:val="0"/>
                <w:sz w:val="24"/>
              </w:rPr>
              <w:t>2320</w:t>
            </w:r>
          </w:p>
        </w:tc>
      </w:tr>
      <w:tr w14:paraId="06BA9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2F3E1CA6">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MSI检测</w:t>
            </w:r>
          </w:p>
        </w:tc>
        <w:tc>
          <w:tcPr>
            <w:tcW w:w="4050" w:type="dxa"/>
            <w:vAlign w:val="center"/>
          </w:tcPr>
          <w:p w14:paraId="357258CE">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多重荧光PCR+毛细管电泳方法检测检测一对样本MSI位点，林奇综合征初筛以及药物指导等。</w:t>
            </w:r>
          </w:p>
        </w:tc>
        <w:tc>
          <w:tcPr>
            <w:tcW w:w="2299" w:type="dxa"/>
            <w:vAlign w:val="center"/>
          </w:tcPr>
          <w:p w14:paraId="1385D91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1740</w:t>
            </w:r>
          </w:p>
        </w:tc>
      </w:tr>
      <w:tr w14:paraId="35892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1C6C6C1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STR 片段分析</w:t>
            </w:r>
          </w:p>
        </w:tc>
        <w:tc>
          <w:tcPr>
            <w:tcW w:w="4050" w:type="dxa"/>
            <w:vAlign w:val="center"/>
          </w:tcPr>
          <w:p w14:paraId="0ACACA34">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采用STR基因分型技术比较绒毛与母体成分的STR相关等位基因状况，用于妊娠滋养细胞疾病的诊断。</w:t>
            </w:r>
          </w:p>
        </w:tc>
        <w:tc>
          <w:tcPr>
            <w:tcW w:w="2299" w:type="dxa"/>
            <w:vAlign w:val="center"/>
          </w:tcPr>
          <w:p w14:paraId="725EB8CC">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2900</w:t>
            </w:r>
          </w:p>
        </w:tc>
      </w:tr>
      <w:tr w14:paraId="05942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179" w:type="dxa"/>
            <w:vAlign w:val="center"/>
          </w:tcPr>
          <w:p w14:paraId="4BDFDB84">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FOXL2基因检测</w:t>
            </w:r>
          </w:p>
        </w:tc>
        <w:tc>
          <w:tcPr>
            <w:tcW w:w="4050" w:type="dxa"/>
            <w:vAlign w:val="center"/>
          </w:tcPr>
          <w:p w14:paraId="67F6284B">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对FOXL2基因热点区域进行检测。</w:t>
            </w:r>
          </w:p>
        </w:tc>
        <w:tc>
          <w:tcPr>
            <w:tcW w:w="2299" w:type="dxa"/>
            <w:vAlign w:val="center"/>
          </w:tcPr>
          <w:p w14:paraId="72630818">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580</w:t>
            </w:r>
          </w:p>
        </w:tc>
      </w:tr>
      <w:tr w14:paraId="6F4E2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179" w:type="dxa"/>
            <w:vAlign w:val="center"/>
          </w:tcPr>
          <w:p w14:paraId="07DD0B01">
            <w:pPr>
              <w:widowControl/>
              <w:spacing w:line="360" w:lineRule="auto"/>
              <w:jc w:val="center"/>
            </w:pPr>
            <w:r>
              <w:rPr>
                <w:rFonts w:hint="eastAsia" w:ascii="宋体" w:hAnsi="宋体" w:cs="宋体"/>
                <w:color w:val="000000"/>
                <w:kern w:val="0"/>
                <w:sz w:val="24"/>
              </w:rPr>
              <w:t>DICER1基因检测</w:t>
            </w:r>
          </w:p>
        </w:tc>
        <w:tc>
          <w:tcPr>
            <w:tcW w:w="4050" w:type="dxa"/>
            <w:vAlign w:val="center"/>
          </w:tcPr>
          <w:p w14:paraId="550F8791">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对DICER1基因热点区域进行检测。</w:t>
            </w:r>
          </w:p>
        </w:tc>
        <w:tc>
          <w:tcPr>
            <w:tcW w:w="2299" w:type="dxa"/>
            <w:vAlign w:val="center"/>
          </w:tcPr>
          <w:p w14:paraId="286F00CE">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2900</w:t>
            </w:r>
          </w:p>
        </w:tc>
      </w:tr>
      <w:tr w14:paraId="7B8F2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7EEEDD98">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林奇综合征</w:t>
            </w:r>
          </w:p>
        </w:tc>
        <w:tc>
          <w:tcPr>
            <w:tcW w:w="4050" w:type="dxa"/>
            <w:vAlign w:val="center"/>
          </w:tcPr>
          <w:p w14:paraId="35EDCC51">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采用NGS方法检测林奇综合征相关基因（MLH1、MSH2、MSH6、PMS2及EPCAM）的胚系突变情况。</w:t>
            </w:r>
          </w:p>
        </w:tc>
        <w:tc>
          <w:tcPr>
            <w:tcW w:w="2299" w:type="dxa"/>
            <w:vAlign w:val="center"/>
          </w:tcPr>
          <w:p w14:paraId="7BFDDA9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4060</w:t>
            </w:r>
          </w:p>
        </w:tc>
      </w:tr>
      <w:tr w14:paraId="4F7A4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6196B1D4">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BRCA1/2胚系检测</w:t>
            </w:r>
          </w:p>
        </w:tc>
        <w:tc>
          <w:tcPr>
            <w:tcW w:w="4050" w:type="dxa"/>
            <w:vAlign w:val="center"/>
          </w:tcPr>
          <w:p w14:paraId="1F1AFC9E">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采用NGS方法检测BRCA1/2基因突变，用于遗传筛查及用药指导。</w:t>
            </w:r>
          </w:p>
        </w:tc>
        <w:tc>
          <w:tcPr>
            <w:tcW w:w="2299" w:type="dxa"/>
            <w:vAlign w:val="center"/>
          </w:tcPr>
          <w:p w14:paraId="0109132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3480</w:t>
            </w:r>
          </w:p>
        </w:tc>
      </w:tr>
      <w:tr w14:paraId="55D76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596197A8">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BRCA1/2基因检测（体系+胚系）</w:t>
            </w:r>
          </w:p>
        </w:tc>
        <w:tc>
          <w:tcPr>
            <w:tcW w:w="4050" w:type="dxa"/>
            <w:vAlign w:val="center"/>
          </w:tcPr>
          <w:p w14:paraId="6ABC1E07">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采用NGS方法检测配对样本中的BRCA1/2两个基因突变，用于遗传筛查及用药指导。</w:t>
            </w:r>
          </w:p>
        </w:tc>
        <w:tc>
          <w:tcPr>
            <w:tcW w:w="2299" w:type="dxa"/>
            <w:vAlign w:val="center"/>
          </w:tcPr>
          <w:p w14:paraId="38345240">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3480</w:t>
            </w:r>
          </w:p>
        </w:tc>
      </w:tr>
      <w:tr w14:paraId="358B9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05A51BD7">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卵巢肿瘤相关基因检测</w:t>
            </w:r>
          </w:p>
          <w:p w14:paraId="48FB4395">
            <w:pPr>
              <w:pStyle w:val="2"/>
              <w:ind w:left="0" w:leftChars="0" w:firstLine="0" w:firstLineChars="0"/>
              <w:jc w:val="center"/>
              <w:rPr>
                <w:rFonts w:hint="eastAsia"/>
              </w:rPr>
            </w:pPr>
            <w:r>
              <w:rPr>
                <w:rFonts w:hint="eastAsia" w:ascii="宋体" w:hAnsi="宋体" w:cs="宋体"/>
                <w:color w:val="000000"/>
                <w:kern w:val="0"/>
                <w:sz w:val="24"/>
              </w:rPr>
              <w:t>（体系+胚系）</w:t>
            </w:r>
          </w:p>
        </w:tc>
        <w:tc>
          <w:tcPr>
            <w:tcW w:w="4050" w:type="dxa"/>
            <w:vAlign w:val="center"/>
          </w:tcPr>
          <w:p w14:paraId="4252652D">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采用NGS方法检测配对样本中卵巢肿瘤相关致病基因，包括上皮性肿瘤如TP53、KRAS等以及性索间质肿瘤如FOXL2、DICER1等，用于辅助诊断以及用药指导。</w:t>
            </w:r>
          </w:p>
        </w:tc>
        <w:tc>
          <w:tcPr>
            <w:tcW w:w="2299" w:type="dxa"/>
            <w:vAlign w:val="center"/>
          </w:tcPr>
          <w:p w14:paraId="1F2EC131">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3480</w:t>
            </w:r>
          </w:p>
        </w:tc>
      </w:tr>
      <w:tr w14:paraId="2AAA3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4A9E23CF">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子宫内膜癌分子分型检测</w:t>
            </w:r>
          </w:p>
          <w:p w14:paraId="6F46938B">
            <w:pPr>
              <w:pStyle w:val="2"/>
              <w:ind w:firstLine="0" w:firstLineChars="0"/>
              <w:jc w:val="center"/>
            </w:pPr>
            <w:r>
              <w:rPr>
                <w:rFonts w:hint="eastAsia" w:ascii="宋体" w:hAnsi="宋体" w:cs="宋体"/>
                <w:color w:val="000000"/>
                <w:kern w:val="0"/>
                <w:sz w:val="24"/>
              </w:rPr>
              <w:t>（体系+胚系）</w:t>
            </w:r>
          </w:p>
        </w:tc>
        <w:tc>
          <w:tcPr>
            <w:tcW w:w="4050" w:type="dxa"/>
            <w:vAlign w:val="center"/>
          </w:tcPr>
          <w:p w14:paraId="3B037B6D">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采用NGS方法检测子宫内膜癌相关的信号通路基因、NCCN指南建议的相关基因和林奇综合征相关修复基因等相关基因。</w:t>
            </w:r>
          </w:p>
        </w:tc>
        <w:tc>
          <w:tcPr>
            <w:tcW w:w="2299" w:type="dxa"/>
            <w:vAlign w:val="center"/>
          </w:tcPr>
          <w:p w14:paraId="4EE2821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5800</w:t>
            </w:r>
          </w:p>
        </w:tc>
      </w:tr>
      <w:tr w14:paraId="1C9B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7C2B3275">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遗传性妇科肿瘤易感基因检测</w:t>
            </w:r>
          </w:p>
        </w:tc>
        <w:tc>
          <w:tcPr>
            <w:tcW w:w="4050" w:type="dxa"/>
            <w:vAlign w:val="center"/>
          </w:tcPr>
          <w:p w14:paraId="1D5784E0">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采用NGS方法检测覆盖乳腺癌、卵巢癌、子宫内膜癌及宫颈癌遗传性妇科肿瘤相关基因，为受检者评估患癌风险、复发风险，提供专业的癌症风险管理措施。</w:t>
            </w:r>
          </w:p>
        </w:tc>
        <w:tc>
          <w:tcPr>
            <w:tcW w:w="2299" w:type="dxa"/>
            <w:vAlign w:val="center"/>
          </w:tcPr>
          <w:p w14:paraId="628CD7A9">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5800</w:t>
            </w:r>
          </w:p>
        </w:tc>
      </w:tr>
      <w:tr w14:paraId="5DC14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5E5E7B92">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软组织肉瘤RNA融合基因检测</w:t>
            </w:r>
          </w:p>
        </w:tc>
        <w:tc>
          <w:tcPr>
            <w:tcW w:w="4050" w:type="dxa"/>
            <w:vAlign w:val="center"/>
          </w:tcPr>
          <w:p w14:paraId="36242E27">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采用NGS方法对软组织肉瘤、子宫肉瘤等肿瘤进行RNA融合基因进行检测，覆盖ALK、NTRK等多种融合基因位点，辅助诊断及靶向治疗。</w:t>
            </w:r>
          </w:p>
        </w:tc>
        <w:tc>
          <w:tcPr>
            <w:tcW w:w="2299" w:type="dxa"/>
            <w:vAlign w:val="center"/>
          </w:tcPr>
          <w:p w14:paraId="5D1D9F78">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6960</w:t>
            </w:r>
          </w:p>
        </w:tc>
      </w:tr>
      <w:tr w14:paraId="10BC5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44790CD5">
            <w:pPr>
              <w:widowControl/>
              <w:spacing w:line="360" w:lineRule="auto"/>
              <w:jc w:val="center"/>
              <w:rPr>
                <w:rFonts w:hint="eastAsia" w:ascii="宋体" w:hAnsi="宋体" w:cs="宋体"/>
                <w:color w:val="000000"/>
                <w:kern w:val="0"/>
                <w:sz w:val="24"/>
                <w:highlight w:val="none"/>
              </w:rPr>
            </w:pPr>
            <w:r>
              <w:rPr>
                <w:rFonts w:hint="eastAsia" w:ascii="宋体" w:hAnsi="宋体" w:cs="宋体"/>
                <w:color w:val="000000"/>
                <w:kern w:val="0"/>
                <w:sz w:val="24"/>
                <w:highlight w:val="none"/>
              </w:rPr>
              <w:t>软组织肉瘤DNA+RNA检测</w:t>
            </w:r>
          </w:p>
          <w:p w14:paraId="2E4C8115">
            <w:pPr>
              <w:pStyle w:val="2"/>
              <w:ind w:left="0" w:leftChars="0" w:firstLine="0" w:firstLineChars="0"/>
              <w:jc w:val="center"/>
              <w:rPr>
                <w:rFonts w:hint="eastAsia"/>
              </w:rPr>
            </w:pPr>
            <w:r>
              <w:rPr>
                <w:rFonts w:hint="eastAsia" w:ascii="宋体" w:hAnsi="宋体" w:cs="宋体"/>
                <w:color w:val="000000"/>
                <w:kern w:val="0"/>
                <w:sz w:val="24"/>
              </w:rPr>
              <w:t>（体系+胚系）</w:t>
            </w:r>
          </w:p>
        </w:tc>
        <w:tc>
          <w:tcPr>
            <w:tcW w:w="4050" w:type="dxa"/>
            <w:vAlign w:val="center"/>
          </w:tcPr>
          <w:p w14:paraId="03FA2E55">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采用NGS方法对 DNA+RNA双组学进行检测，辅助临床诊断肉瘤患者病理亚型；同时纳入靶向治疗、预后评估化疗预测、免疫治疗(MSI)及遗传性评估多个指标。</w:t>
            </w:r>
          </w:p>
        </w:tc>
        <w:tc>
          <w:tcPr>
            <w:tcW w:w="2299" w:type="dxa"/>
            <w:vAlign w:val="center"/>
          </w:tcPr>
          <w:p w14:paraId="075CCB69">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13340</w:t>
            </w:r>
          </w:p>
        </w:tc>
      </w:tr>
      <w:tr w14:paraId="47186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00A93DD2">
            <w:pPr>
              <w:spacing w:line="360" w:lineRule="auto"/>
              <w:jc w:val="center"/>
              <w:rPr>
                <w:rFonts w:hint="eastAsia" w:ascii="宋体" w:hAnsi="宋体" w:cs="宋体"/>
                <w:color w:val="000000"/>
                <w:kern w:val="0"/>
                <w:sz w:val="24"/>
                <w:lang w:eastAsia="en-US"/>
              </w:rPr>
            </w:pPr>
            <w:r>
              <w:rPr>
                <w:rFonts w:hint="eastAsia" w:ascii="宋体" w:hAnsi="宋体" w:cs="宋体"/>
                <w:color w:val="000000"/>
                <w:kern w:val="0"/>
                <w:sz w:val="24"/>
                <w:lang w:eastAsia="en-US"/>
              </w:rPr>
              <w:t>妇科肿瘤</w:t>
            </w:r>
            <w:r>
              <w:rPr>
                <w:rFonts w:hint="eastAsia" w:ascii="宋体" w:hAnsi="宋体" w:cs="宋体"/>
                <w:color w:val="000000"/>
                <w:kern w:val="0"/>
                <w:sz w:val="24"/>
                <w:lang w:val="en-US" w:eastAsia="zh-CN"/>
              </w:rPr>
              <w:t>HRR相关基因及</w:t>
            </w:r>
            <w:r>
              <w:rPr>
                <w:rFonts w:hint="eastAsia" w:ascii="宋体" w:hAnsi="宋体" w:cs="宋体"/>
                <w:color w:val="000000"/>
                <w:kern w:val="0"/>
                <w:sz w:val="24"/>
                <w:lang w:eastAsia="en-US"/>
              </w:rPr>
              <w:t>HRD评分</w:t>
            </w:r>
          </w:p>
          <w:p w14:paraId="441CE02E">
            <w:pPr>
              <w:pStyle w:val="2"/>
              <w:ind w:left="0" w:leftChars="0" w:firstLine="0" w:firstLineChars="0"/>
              <w:jc w:val="center"/>
              <w:rPr>
                <w:rFonts w:hint="eastAsia"/>
                <w:lang w:eastAsia="en-US"/>
              </w:rPr>
            </w:pPr>
            <w:r>
              <w:rPr>
                <w:rFonts w:hint="eastAsia" w:ascii="宋体" w:hAnsi="宋体" w:cs="宋体"/>
                <w:color w:val="000000"/>
                <w:kern w:val="0"/>
                <w:sz w:val="24"/>
              </w:rPr>
              <w:t>（体系+胚系）</w:t>
            </w:r>
          </w:p>
          <w:p w14:paraId="78527477">
            <w:pPr>
              <w:pStyle w:val="2"/>
              <w:rPr>
                <w:rFonts w:hint="eastAsia"/>
              </w:rPr>
            </w:pPr>
          </w:p>
        </w:tc>
        <w:tc>
          <w:tcPr>
            <w:tcW w:w="4050" w:type="dxa"/>
            <w:vAlign w:val="center"/>
          </w:tcPr>
          <w:p w14:paraId="437C7784">
            <w:pPr>
              <w:spacing w:line="360" w:lineRule="auto"/>
              <w:jc w:val="left"/>
              <w:rPr>
                <w:rFonts w:hint="eastAsia" w:ascii="宋体" w:hAnsi="宋体" w:cs="宋体"/>
                <w:color w:val="000000"/>
                <w:kern w:val="0"/>
                <w:sz w:val="24"/>
              </w:rPr>
            </w:pPr>
            <w:r>
              <w:rPr>
                <w:rFonts w:hint="eastAsia" w:ascii="宋体" w:hAnsi="宋体" w:cs="宋体"/>
                <w:color w:val="000000"/>
                <w:kern w:val="0"/>
                <w:sz w:val="24"/>
              </w:rPr>
              <w:t>HRD检测包含检测HRD评分、HRR相关基因的胚系突变与体系突变，以及肿瘤主要驱动基因突变。HRD评分采用基因组杂合性缺失、端粒等位基因不平衡、大片段迁移评价方式。</w:t>
            </w:r>
          </w:p>
        </w:tc>
        <w:tc>
          <w:tcPr>
            <w:tcW w:w="2299" w:type="dxa"/>
            <w:vAlign w:val="center"/>
          </w:tcPr>
          <w:p w14:paraId="6D1EF62A">
            <w:pPr>
              <w:spacing w:line="360" w:lineRule="auto"/>
              <w:jc w:val="center"/>
              <w:rPr>
                <w:rFonts w:hint="eastAsia" w:ascii="宋体" w:hAnsi="宋体" w:cs="宋体"/>
                <w:color w:val="000000"/>
                <w:kern w:val="0"/>
                <w:sz w:val="24"/>
              </w:rPr>
            </w:pPr>
            <w:r>
              <w:rPr>
                <w:rFonts w:hint="eastAsia" w:ascii="宋体" w:hAnsi="宋体" w:cs="宋体"/>
                <w:color w:val="000000"/>
                <w:kern w:val="0"/>
                <w:sz w:val="24"/>
              </w:rPr>
              <w:t>12180</w:t>
            </w:r>
          </w:p>
        </w:tc>
      </w:tr>
      <w:tr w14:paraId="4FBD6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5618D538">
            <w:pPr>
              <w:spacing w:line="360" w:lineRule="auto"/>
              <w:jc w:val="center"/>
              <w:rPr>
                <w:rFonts w:hint="eastAsia" w:ascii="宋体" w:hAnsi="宋体" w:cs="宋体"/>
                <w:kern w:val="0"/>
                <w:sz w:val="24"/>
              </w:rPr>
            </w:pPr>
            <w:r>
              <w:rPr>
                <w:rFonts w:hint="eastAsia" w:ascii="宋体" w:hAnsi="宋体" w:cs="宋体"/>
                <w:kern w:val="0"/>
                <w:sz w:val="24"/>
              </w:rPr>
              <w:t>妇科肿瘤多基因检测</w:t>
            </w:r>
          </w:p>
          <w:p w14:paraId="24DD69C1">
            <w:pPr>
              <w:pStyle w:val="2"/>
              <w:ind w:left="0" w:leftChars="0" w:firstLine="0" w:firstLineChars="0"/>
              <w:jc w:val="center"/>
              <w:rPr>
                <w:rFonts w:hint="eastAsia"/>
              </w:rPr>
            </w:pPr>
            <w:r>
              <w:rPr>
                <w:rFonts w:hint="eastAsia" w:ascii="宋体" w:hAnsi="宋体" w:cs="宋体"/>
                <w:color w:val="000000"/>
                <w:kern w:val="0"/>
                <w:sz w:val="24"/>
              </w:rPr>
              <w:t>（体系+胚系）</w:t>
            </w:r>
          </w:p>
        </w:tc>
        <w:tc>
          <w:tcPr>
            <w:tcW w:w="4050" w:type="dxa"/>
            <w:vAlign w:val="center"/>
          </w:tcPr>
          <w:p w14:paraId="455FFFE3">
            <w:pPr>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采用NGS方法检测妇科肿瘤相关基因，包含靶向、化疗、免疫治疗药物评估（包括TMB、MSI）的点突变、插入、缺失、扩增等多种胚系突变、体细胞突变形式。</w:t>
            </w:r>
          </w:p>
        </w:tc>
        <w:tc>
          <w:tcPr>
            <w:tcW w:w="2299" w:type="dxa"/>
            <w:vAlign w:val="center"/>
          </w:tcPr>
          <w:p w14:paraId="64E14EAB">
            <w:pPr>
              <w:spacing w:line="360" w:lineRule="auto"/>
              <w:jc w:val="center"/>
              <w:rPr>
                <w:rFonts w:hint="eastAsia" w:ascii="宋体" w:hAnsi="宋体" w:cs="宋体"/>
                <w:color w:val="000000"/>
                <w:kern w:val="0"/>
                <w:sz w:val="24"/>
              </w:rPr>
            </w:pPr>
            <w:r>
              <w:rPr>
                <w:rFonts w:hint="eastAsia" w:ascii="宋体" w:hAnsi="宋体" w:cs="宋体"/>
                <w:color w:val="000000"/>
                <w:kern w:val="0"/>
                <w:sz w:val="24"/>
              </w:rPr>
              <w:t>12760</w:t>
            </w:r>
          </w:p>
        </w:tc>
      </w:tr>
      <w:tr w14:paraId="7EB32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7570B77E">
            <w:pPr>
              <w:spacing w:line="360" w:lineRule="auto"/>
              <w:jc w:val="center"/>
              <w:rPr>
                <w:rFonts w:hint="eastAsia" w:ascii="宋体" w:hAnsi="宋体" w:cs="宋体"/>
                <w:kern w:val="0"/>
                <w:sz w:val="24"/>
              </w:rPr>
            </w:pPr>
            <w:r>
              <w:rPr>
                <w:rFonts w:hint="eastAsia" w:ascii="宋体" w:hAnsi="宋体" w:cs="宋体"/>
                <w:kern w:val="0"/>
                <w:sz w:val="24"/>
              </w:rPr>
              <w:t>实体瘤多基因检测（DNA+RNA+HRD+TMB）</w:t>
            </w:r>
          </w:p>
          <w:p w14:paraId="2F18F50D">
            <w:pPr>
              <w:pStyle w:val="2"/>
              <w:ind w:left="0" w:leftChars="0" w:firstLine="0" w:firstLineChars="0"/>
              <w:jc w:val="center"/>
              <w:rPr>
                <w:rFonts w:hint="eastAsia"/>
              </w:rPr>
            </w:pPr>
            <w:r>
              <w:rPr>
                <w:rFonts w:hint="eastAsia" w:ascii="宋体" w:hAnsi="宋体" w:cs="宋体"/>
                <w:color w:val="000000"/>
                <w:kern w:val="0"/>
                <w:sz w:val="24"/>
              </w:rPr>
              <w:t>（体系+胚系）</w:t>
            </w:r>
          </w:p>
        </w:tc>
        <w:tc>
          <w:tcPr>
            <w:tcW w:w="4050" w:type="dxa"/>
            <w:vAlign w:val="center"/>
          </w:tcPr>
          <w:p w14:paraId="136526AC">
            <w:pPr>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采用NGS方法对DNA+RNA双组学进行检测，覆盖所有实体瘤患者治疗相关靶向治疗、化疗方案、免疫治疗(MSI、TMB、HLA分型、免疫治疗正负相关突变)、HRD评分及遗传性评估多个指标，多角度提供诊治指导。</w:t>
            </w:r>
          </w:p>
        </w:tc>
        <w:tc>
          <w:tcPr>
            <w:tcW w:w="2299" w:type="dxa"/>
            <w:vAlign w:val="center"/>
          </w:tcPr>
          <w:p w14:paraId="2E160B01">
            <w:pPr>
              <w:spacing w:line="360" w:lineRule="auto"/>
              <w:jc w:val="center"/>
              <w:rPr>
                <w:rFonts w:hint="eastAsia" w:ascii="宋体" w:hAnsi="宋体" w:cs="宋体"/>
                <w:color w:val="000000"/>
                <w:kern w:val="0"/>
                <w:sz w:val="24"/>
              </w:rPr>
            </w:pPr>
            <w:r>
              <w:rPr>
                <w:rFonts w:hint="eastAsia" w:ascii="宋体" w:hAnsi="宋体" w:cs="宋体"/>
                <w:color w:val="000000"/>
                <w:kern w:val="0"/>
                <w:sz w:val="24"/>
              </w:rPr>
              <w:t>25440</w:t>
            </w:r>
          </w:p>
        </w:tc>
      </w:tr>
      <w:tr w14:paraId="39AD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6229" w:type="dxa"/>
            <w:gridSpan w:val="2"/>
            <w:vAlign w:val="center"/>
          </w:tcPr>
          <w:p w14:paraId="369B9C5B">
            <w:pPr>
              <w:widowControl/>
              <w:spacing w:line="360" w:lineRule="auto"/>
              <w:jc w:val="center"/>
              <w:rPr>
                <w:rFonts w:hint="eastAsia" w:ascii="宋体" w:hAnsi="宋体" w:cs="宋体"/>
                <w:b/>
                <w:bCs/>
                <w:color w:val="000000"/>
                <w:kern w:val="0"/>
                <w:sz w:val="24"/>
              </w:rPr>
            </w:pPr>
            <w:r>
              <w:rPr>
                <w:rFonts w:hint="eastAsia" w:ascii="宋体" w:hAnsi="宋体" w:cs="宋体"/>
                <w:b/>
                <w:bCs/>
                <w:kern w:val="0"/>
                <w:sz w:val="24"/>
              </w:rPr>
              <w:t>2.免疫组化法伴随诊断项目</w:t>
            </w:r>
          </w:p>
        </w:tc>
        <w:tc>
          <w:tcPr>
            <w:tcW w:w="2299" w:type="dxa"/>
            <w:vAlign w:val="center"/>
          </w:tcPr>
          <w:p w14:paraId="1F780455">
            <w:pPr>
              <w:spacing w:line="360" w:lineRule="auto"/>
              <w:ind w:left="95"/>
              <w:jc w:val="center"/>
              <w:rPr>
                <w:rFonts w:hint="eastAsia" w:ascii="宋体" w:hAnsi="宋体" w:cs="宋体"/>
                <w:b/>
                <w:bCs/>
                <w:kern w:val="0"/>
                <w:sz w:val="24"/>
              </w:rPr>
            </w:pPr>
          </w:p>
        </w:tc>
      </w:tr>
      <w:tr w14:paraId="2ABD0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4FB58E99">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PD-L1</w:t>
            </w:r>
          </w:p>
        </w:tc>
        <w:tc>
          <w:tcPr>
            <w:tcW w:w="4050" w:type="dxa"/>
            <w:vAlign w:val="center"/>
          </w:tcPr>
          <w:p w14:paraId="34DD9154">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利用免疫组化方法检测PD-L1蛋白的表达状态，用以作为免疫检查点抑制剂用药指导的伴随诊断。</w:t>
            </w:r>
          </w:p>
        </w:tc>
        <w:tc>
          <w:tcPr>
            <w:tcW w:w="2299" w:type="dxa"/>
            <w:vAlign w:val="center"/>
          </w:tcPr>
          <w:p w14:paraId="2CCE387F">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3860</w:t>
            </w:r>
          </w:p>
        </w:tc>
      </w:tr>
      <w:tr w14:paraId="5AECD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6229" w:type="dxa"/>
            <w:gridSpan w:val="2"/>
            <w:vAlign w:val="center"/>
          </w:tcPr>
          <w:p w14:paraId="785E5234">
            <w:pPr>
              <w:widowControl/>
              <w:spacing w:line="360" w:lineRule="auto"/>
              <w:jc w:val="center"/>
              <w:rPr>
                <w:rFonts w:hint="eastAsia" w:ascii="宋体" w:hAnsi="宋体" w:cs="宋体"/>
                <w:b/>
                <w:bCs/>
                <w:color w:val="000000"/>
                <w:kern w:val="0"/>
                <w:sz w:val="24"/>
              </w:rPr>
            </w:pPr>
            <w:r>
              <w:rPr>
                <w:rFonts w:hint="eastAsia" w:ascii="宋体" w:hAnsi="宋体" w:cs="宋体"/>
                <w:b/>
                <w:bCs/>
                <w:kern w:val="0"/>
                <w:sz w:val="24"/>
              </w:rPr>
              <w:t>3.荧光PCR法项目</w:t>
            </w:r>
          </w:p>
        </w:tc>
        <w:tc>
          <w:tcPr>
            <w:tcW w:w="2299" w:type="dxa"/>
            <w:vAlign w:val="center"/>
          </w:tcPr>
          <w:p w14:paraId="5036545D">
            <w:pPr>
              <w:spacing w:line="360" w:lineRule="auto"/>
              <w:ind w:left="95"/>
              <w:jc w:val="center"/>
              <w:rPr>
                <w:rFonts w:hint="eastAsia" w:ascii="宋体" w:hAnsi="宋体" w:cs="宋体"/>
                <w:b/>
                <w:bCs/>
                <w:kern w:val="0"/>
                <w:sz w:val="24"/>
              </w:rPr>
            </w:pPr>
          </w:p>
        </w:tc>
      </w:tr>
      <w:tr w14:paraId="732CF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276F6C8B">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MLH1甲基化</w:t>
            </w:r>
          </w:p>
        </w:tc>
        <w:tc>
          <w:tcPr>
            <w:tcW w:w="4050" w:type="dxa"/>
            <w:vAlign w:val="center"/>
          </w:tcPr>
          <w:p w14:paraId="0F18A1AB">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采用荧光PCR方法对MLH1基因的启动子区甲基化情况进行检测。</w:t>
            </w:r>
          </w:p>
        </w:tc>
        <w:tc>
          <w:tcPr>
            <w:tcW w:w="2299" w:type="dxa"/>
            <w:vAlign w:val="center"/>
          </w:tcPr>
          <w:p w14:paraId="636ADBE3">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1160</w:t>
            </w:r>
          </w:p>
        </w:tc>
      </w:tr>
      <w:tr w14:paraId="685CC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0" w:hRule="atLeast"/>
          <w:jc w:val="center"/>
        </w:trPr>
        <w:tc>
          <w:tcPr>
            <w:tcW w:w="2179" w:type="dxa"/>
            <w:vAlign w:val="center"/>
          </w:tcPr>
          <w:p w14:paraId="560FE04D">
            <w:pPr>
              <w:widowControl/>
              <w:spacing w:line="360" w:lineRule="auto"/>
              <w:jc w:val="center"/>
              <w:rPr>
                <w:rFonts w:hint="eastAsia" w:ascii="宋体" w:hAnsi="宋体" w:cs="宋体"/>
                <w:kern w:val="0"/>
                <w:sz w:val="24"/>
              </w:rPr>
            </w:pPr>
            <w:r>
              <w:rPr>
                <w:rFonts w:hint="eastAsia" w:ascii="宋体" w:hAnsi="宋体" w:cs="宋体"/>
                <w:kern w:val="0"/>
                <w:sz w:val="24"/>
              </w:rPr>
              <w:t>乳腺癌21基因</w:t>
            </w:r>
          </w:p>
        </w:tc>
        <w:tc>
          <w:tcPr>
            <w:tcW w:w="4050" w:type="dxa"/>
            <w:vAlign w:val="center"/>
          </w:tcPr>
          <w:p w14:paraId="59612F3C">
            <w:pPr>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采用RT-qPCR的方法检测乳腺癌肿瘤组织中21个不同基因的表达水平，包含16个乳腺癌相关基因和5个参考基因，并将检测结果量化为复发分数，以此来预测乳腺癌术后复发风险以及化疗获益。</w:t>
            </w:r>
          </w:p>
        </w:tc>
        <w:tc>
          <w:tcPr>
            <w:tcW w:w="2299" w:type="dxa"/>
            <w:vAlign w:val="center"/>
          </w:tcPr>
          <w:p w14:paraId="59FB6E94">
            <w:pPr>
              <w:spacing w:line="360" w:lineRule="auto"/>
              <w:jc w:val="center"/>
              <w:rPr>
                <w:rFonts w:hint="eastAsia" w:ascii="宋体" w:hAnsi="宋体" w:cs="宋体"/>
                <w:color w:val="000000"/>
                <w:kern w:val="0"/>
                <w:sz w:val="24"/>
              </w:rPr>
            </w:pPr>
            <w:r>
              <w:rPr>
                <w:rFonts w:hint="eastAsia" w:ascii="宋体" w:hAnsi="宋体" w:cs="宋体"/>
                <w:color w:val="000000"/>
                <w:kern w:val="0"/>
                <w:sz w:val="24"/>
              </w:rPr>
              <w:t>5800</w:t>
            </w:r>
          </w:p>
        </w:tc>
      </w:tr>
      <w:tr w14:paraId="2CF0F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6229" w:type="dxa"/>
            <w:gridSpan w:val="2"/>
            <w:vAlign w:val="center"/>
          </w:tcPr>
          <w:p w14:paraId="042E4130">
            <w:pPr>
              <w:spacing w:line="360" w:lineRule="auto"/>
              <w:ind w:left="95"/>
              <w:jc w:val="center"/>
              <w:rPr>
                <w:rFonts w:hint="eastAsia" w:ascii="宋体" w:hAnsi="宋体" w:cs="宋体"/>
                <w:b/>
                <w:bCs/>
                <w:color w:val="000000"/>
                <w:kern w:val="0"/>
                <w:sz w:val="24"/>
              </w:rPr>
            </w:pPr>
            <w:r>
              <w:rPr>
                <w:rFonts w:hint="eastAsia" w:ascii="宋体" w:hAnsi="宋体" w:cs="宋体"/>
                <w:b/>
                <w:bCs/>
                <w:kern w:val="0"/>
                <w:sz w:val="24"/>
                <w:lang w:eastAsia="en-US"/>
              </w:rPr>
              <w:t>4.荧光</w:t>
            </w:r>
            <w:r>
              <w:rPr>
                <w:rFonts w:hint="eastAsia" w:ascii="宋体" w:hAnsi="宋体" w:cs="宋体"/>
                <w:b/>
                <w:bCs/>
                <w:kern w:val="0"/>
                <w:sz w:val="24"/>
              </w:rPr>
              <w:t>原位杂交</w:t>
            </w:r>
            <w:r>
              <w:rPr>
                <w:rFonts w:hint="eastAsia" w:ascii="宋体" w:hAnsi="宋体" w:cs="宋体"/>
                <w:b/>
                <w:bCs/>
                <w:kern w:val="0"/>
                <w:sz w:val="24"/>
                <w:lang w:eastAsia="en-US"/>
              </w:rPr>
              <w:t>法项目</w:t>
            </w:r>
          </w:p>
        </w:tc>
        <w:tc>
          <w:tcPr>
            <w:tcW w:w="2299" w:type="dxa"/>
            <w:vAlign w:val="center"/>
          </w:tcPr>
          <w:p w14:paraId="4CF7E330">
            <w:pPr>
              <w:spacing w:line="360" w:lineRule="auto"/>
              <w:ind w:left="95"/>
              <w:jc w:val="center"/>
              <w:rPr>
                <w:rFonts w:hint="eastAsia" w:ascii="宋体" w:hAnsi="宋体" w:cs="宋体"/>
                <w:b/>
                <w:bCs/>
                <w:kern w:val="0"/>
                <w:sz w:val="24"/>
                <w:lang w:eastAsia="en-US"/>
              </w:rPr>
            </w:pPr>
          </w:p>
        </w:tc>
      </w:tr>
      <w:tr w14:paraId="5C40C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179" w:type="dxa"/>
            <w:vAlign w:val="center"/>
          </w:tcPr>
          <w:p w14:paraId="55BFF57E">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HER2扩增</w:t>
            </w:r>
          </w:p>
        </w:tc>
        <w:tc>
          <w:tcPr>
            <w:tcW w:w="4050" w:type="dxa"/>
            <w:vAlign w:val="center"/>
          </w:tcPr>
          <w:p w14:paraId="684BB540">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采用FISH方法检测HER2基因扩增情况，给予用药提示。</w:t>
            </w:r>
          </w:p>
        </w:tc>
        <w:tc>
          <w:tcPr>
            <w:tcW w:w="2299" w:type="dxa"/>
            <w:vAlign w:val="center"/>
          </w:tcPr>
          <w:p w14:paraId="74D223C5">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2975</w:t>
            </w:r>
          </w:p>
        </w:tc>
      </w:tr>
      <w:tr w14:paraId="55E38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0" w:hRule="atLeast"/>
          <w:jc w:val="center"/>
        </w:trPr>
        <w:tc>
          <w:tcPr>
            <w:tcW w:w="2179" w:type="dxa"/>
            <w:vAlign w:val="center"/>
          </w:tcPr>
          <w:p w14:paraId="12D159B6">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ALK重排</w:t>
            </w:r>
          </w:p>
        </w:tc>
        <w:tc>
          <w:tcPr>
            <w:tcW w:w="4050" w:type="dxa"/>
            <w:vAlign w:val="center"/>
          </w:tcPr>
          <w:p w14:paraId="382E63EE">
            <w:pPr>
              <w:widowControl/>
              <w:spacing w:line="360" w:lineRule="auto"/>
              <w:jc w:val="left"/>
              <w:rPr>
                <w:rFonts w:hint="eastAsia" w:ascii="宋体" w:hAnsi="宋体" w:cs="宋体"/>
                <w:color w:val="000000"/>
                <w:kern w:val="0"/>
                <w:sz w:val="24"/>
              </w:rPr>
            </w:pPr>
            <w:r>
              <w:rPr>
                <w:rFonts w:hint="eastAsia" w:ascii="宋体" w:hAnsi="宋体" w:cs="宋体"/>
                <w:color w:val="000000"/>
                <w:kern w:val="0"/>
                <w:sz w:val="24"/>
              </w:rPr>
              <w:t>采用FISH方法检测ALK基因断裂，用于辅助诊断及用药指导。</w:t>
            </w:r>
          </w:p>
        </w:tc>
        <w:tc>
          <w:tcPr>
            <w:tcW w:w="2299" w:type="dxa"/>
            <w:vAlign w:val="center"/>
          </w:tcPr>
          <w:p w14:paraId="3D581D9D">
            <w:pPr>
              <w:widowControl/>
              <w:spacing w:line="360" w:lineRule="auto"/>
              <w:jc w:val="center"/>
              <w:rPr>
                <w:rFonts w:hint="eastAsia" w:ascii="宋体" w:hAnsi="宋体" w:cs="宋体"/>
                <w:color w:val="000000"/>
                <w:kern w:val="0"/>
                <w:sz w:val="24"/>
              </w:rPr>
            </w:pPr>
            <w:r>
              <w:rPr>
                <w:rFonts w:hint="eastAsia" w:ascii="宋体" w:hAnsi="宋体" w:cs="宋体"/>
                <w:color w:val="000000"/>
                <w:kern w:val="0"/>
                <w:sz w:val="24"/>
              </w:rPr>
              <w:t>2975</w:t>
            </w:r>
          </w:p>
        </w:tc>
      </w:tr>
    </w:tbl>
    <w:p w14:paraId="69B71A1E">
      <w:pPr>
        <w:pStyle w:val="2"/>
      </w:pPr>
    </w:p>
    <w:p w14:paraId="52E2ACBA">
      <w:pPr>
        <w:spacing w:line="360" w:lineRule="auto"/>
        <w:ind w:firstLine="448" w:firstLineChars="200"/>
        <w:rPr>
          <w:b/>
          <w:sz w:val="24"/>
        </w:rPr>
      </w:pPr>
      <w:r>
        <w:rPr>
          <w:rFonts w:hint="eastAsia"/>
          <w:b/>
          <w:sz w:val="24"/>
          <w:lang w:val="en-US" w:eastAsia="zh-CN"/>
        </w:rPr>
        <w:t>二</w:t>
      </w:r>
      <w:r>
        <w:rPr>
          <w:rFonts w:hint="eastAsia"/>
          <w:b/>
          <w:sz w:val="24"/>
        </w:rPr>
        <w:t>、技术要求</w:t>
      </w:r>
    </w:p>
    <w:p w14:paraId="1AAA36AB">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1. 检测范围：覆盖但不限于肿瘤驱动基因检测（POLE/BRCA1/2/TP53等）、化疗/靶向/免疫用药指导基因检测、妇科肿瘤NGS大panel检测、FISH检测、甲基化检测、遗传性肿瘤相关分子检测等临床所需项目（详见检测项目清单）。</w:t>
      </w:r>
    </w:p>
    <w:p w14:paraId="016ECF3A">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2. 检测方法：采用NMPA获批试剂盒/平台，方法学符合行业指南与临床规范。</w:t>
      </w:r>
    </w:p>
    <w:p w14:paraId="16B08025">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3. 质控体系：建立室内质控（IQC），定期参加室间质评（EQA），提供完整质控记录与室间质评结果。</w:t>
      </w:r>
    </w:p>
    <w:p w14:paraId="0D74E246">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4. 报告规范：内容完整、结论明确、符合基因检测报告书写规范，含检测人员/审核医师电子签名，最终报告以纸质版及电子版发放至医院。</w:t>
      </w:r>
    </w:p>
    <w:p w14:paraId="7B89F027">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5. 生物安全：标本运输、存储、处理全程合规，严防污染与泄漏，承担标本丢失/损毁责任。</w:t>
      </w:r>
    </w:p>
    <w:p w14:paraId="58708D20">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6. 信息安全：严格保护患者隐私与医院数据，符合《个人信息保护法》、《医疗卫生机构网络安全管理办法》。</w:t>
      </w:r>
    </w:p>
    <w:p w14:paraId="22AFDB77">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7. 服务时效：</w:t>
      </w:r>
    </w:p>
    <w:p w14:paraId="3FF3EBA2">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标本接收：工作日每日上门接收，天津本市的公司2小时内样本可送达实验室，外省市公司12-24小时内可送达。</w:t>
      </w:r>
    </w:p>
    <w:p w14:paraId="2849390F">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常规项目：3-10个工作日出具报告。</w:t>
      </w:r>
    </w:p>
    <w:p w14:paraId="15F9D9C6">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8. 技术支持：及时提供临床解读与疑难病例会诊，定期举办学术培训。</w:t>
      </w:r>
    </w:p>
    <w:p w14:paraId="1D7F0E48">
      <w:pPr>
        <w:spacing w:line="360" w:lineRule="auto"/>
        <w:ind w:firstLine="448" w:firstLineChars="200"/>
        <w:rPr>
          <w:b/>
          <w:sz w:val="24"/>
        </w:rPr>
      </w:pPr>
      <w:r>
        <w:rPr>
          <w:rFonts w:hint="eastAsia"/>
          <w:b/>
          <w:sz w:val="24"/>
          <w:lang w:val="en-US" w:eastAsia="zh-CN"/>
        </w:rPr>
        <w:t>三</w:t>
      </w:r>
      <w:r>
        <w:rPr>
          <w:rFonts w:hint="eastAsia"/>
          <w:b/>
          <w:sz w:val="24"/>
        </w:rPr>
        <w:t>、验收标准</w:t>
      </w:r>
    </w:p>
    <w:p w14:paraId="0638C67E">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1. 资质合规：所有证书在有效期内，项目与资质范围一致。</w:t>
      </w:r>
    </w:p>
    <w:p w14:paraId="2BF92192">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2. 质量达标：室间质评合格率100%，报告差错率≤0.1%。</w:t>
      </w:r>
    </w:p>
    <w:p w14:paraId="29B99277">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3. 时效达标：报告及时率≥98%。</w:t>
      </w:r>
    </w:p>
    <w:p w14:paraId="0A94713E">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4. 服务达标：标本交接零丢失、冷链全程可追溯、投诉处理及时率100%。5. 资料完整：提供检测记录（包括测序后下机数据）、质控报告、培训记录、服务台账。</w:t>
      </w:r>
    </w:p>
    <w:p w14:paraId="04AE832C">
      <w:pPr>
        <w:spacing w:line="360" w:lineRule="auto"/>
        <w:ind w:firstLine="448" w:firstLineChars="200"/>
        <w:rPr>
          <w:b/>
          <w:sz w:val="24"/>
        </w:rPr>
      </w:pPr>
      <w:r>
        <w:rPr>
          <w:rFonts w:hint="eastAsia"/>
          <w:b/>
          <w:sz w:val="24"/>
          <w:lang w:val="en-US" w:eastAsia="zh-CN"/>
        </w:rPr>
        <w:t>四</w:t>
      </w:r>
      <w:r>
        <w:rPr>
          <w:rFonts w:hint="eastAsia"/>
          <w:b/>
          <w:sz w:val="24"/>
        </w:rPr>
        <w:t>、其他要求</w:t>
      </w:r>
    </w:p>
    <w:p w14:paraId="4C468511">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1. 中标人须对本项目的检验结果及数据进行保密，不得将检验数据资料用于其他用途，且不得以任何形式提供给其他单位及个人。</w:t>
      </w:r>
    </w:p>
    <w:p w14:paraId="4907FA83">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2.驻场/上门服务：每日固定时段配备专职人员上门收样，并按要求完成交接。3.耗材提供：免费提供保存管、切片盒、运输箱、冰排等专用耗材。</w:t>
      </w:r>
    </w:p>
    <w:p w14:paraId="2B75D655">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4. 信息对接：支持与本院HIS/LIS对接，提供标本追踪、报告查询、对账结算功能。</w:t>
      </w:r>
    </w:p>
    <w:p w14:paraId="7D31CF44">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5. 应急保障：建立标本异常、报告差错、冷链故障、生物安全事件应急预案。</w:t>
      </w:r>
    </w:p>
    <w:p w14:paraId="213C169D">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6. 异议处理：对检测结果异议，免费复测或委托第三方复核。</w:t>
      </w:r>
    </w:p>
    <w:p w14:paraId="3EE36F17">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7. 服务考核：医院按季度考核，根据不合格具体情况，按服务费的1-2%进行扣罚，严重时可终止合同。</w:t>
      </w:r>
    </w:p>
    <w:p w14:paraId="0425F511">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8. 中标人须配合医院完成医保、物价、院感、质控等各项检查。</w:t>
      </w:r>
    </w:p>
    <w:p w14:paraId="0EA3AC14">
      <w:pPr>
        <w:spacing w:line="360" w:lineRule="auto"/>
        <w:ind w:left="442" w:leftChars="228"/>
        <w:rPr>
          <w:rFonts w:ascii="Times New Roman" w:hAnsi="Times New Roman" w:cs="Times New Roman"/>
          <w:sz w:val="24"/>
          <w:szCs w:val="24"/>
        </w:rPr>
      </w:pPr>
      <w:r>
        <w:rPr>
          <w:rFonts w:hint="eastAsia" w:ascii="Times New Roman" w:hAnsi="Times New Roman" w:cs="Times New Roman"/>
          <w:sz w:val="24"/>
          <w:szCs w:val="24"/>
        </w:rPr>
        <w:t>9. 未尽事宜由双方在合同中另行约定。</w:t>
      </w:r>
    </w:p>
    <w:p w14:paraId="5218EEFD">
      <w:pPr>
        <w:pStyle w:val="2"/>
      </w:pPr>
    </w:p>
    <w:p w14:paraId="05D399C7">
      <w:pPr>
        <w:spacing w:line="360" w:lineRule="auto"/>
        <w:ind w:firstLine="448" w:firstLineChars="200"/>
        <w:jc w:val="center"/>
        <w:outlineLvl w:val="0"/>
        <w:rPr>
          <w:b/>
          <w:sz w:val="24"/>
        </w:rPr>
      </w:pPr>
    </w:p>
    <w:p w14:paraId="6F9BA20A">
      <w:pPr>
        <w:spacing w:line="360" w:lineRule="auto"/>
        <w:ind w:firstLine="448" w:firstLineChars="200"/>
        <w:jc w:val="center"/>
        <w:outlineLvl w:val="0"/>
        <w:rPr>
          <w:b/>
          <w:sz w:val="24"/>
        </w:rPr>
      </w:pPr>
    </w:p>
    <w:p w14:paraId="55BEC90A">
      <w:pPr>
        <w:spacing w:line="360" w:lineRule="auto"/>
        <w:ind w:firstLine="448" w:firstLineChars="200"/>
        <w:jc w:val="center"/>
        <w:outlineLvl w:val="0"/>
        <w:rPr>
          <w:b/>
          <w:sz w:val="24"/>
        </w:rPr>
      </w:pPr>
    </w:p>
    <w:p w14:paraId="448BFCB4">
      <w:pPr>
        <w:spacing w:line="360" w:lineRule="auto"/>
        <w:ind w:firstLine="448" w:firstLineChars="200"/>
        <w:jc w:val="center"/>
        <w:outlineLvl w:val="0"/>
        <w:rPr>
          <w:b/>
          <w:sz w:val="24"/>
        </w:rPr>
      </w:pPr>
    </w:p>
    <w:p w14:paraId="16DA6F7E">
      <w:pPr>
        <w:spacing w:line="360" w:lineRule="auto"/>
        <w:ind w:firstLine="448" w:firstLineChars="200"/>
        <w:jc w:val="center"/>
        <w:outlineLvl w:val="0"/>
        <w:rPr>
          <w:b/>
          <w:sz w:val="24"/>
        </w:rPr>
      </w:pPr>
    </w:p>
    <w:p w14:paraId="238608F4">
      <w:pPr>
        <w:spacing w:line="360" w:lineRule="auto"/>
        <w:jc w:val="center"/>
        <w:rPr>
          <w:sz w:val="24"/>
        </w:rPr>
      </w:pPr>
      <w:r>
        <w:rPr>
          <w:sz w:val="24"/>
          <w:u w:val="single"/>
        </w:rPr>
        <w:br w:type="page"/>
      </w:r>
    </w:p>
    <w:p w14:paraId="1352982C">
      <w:pPr>
        <w:pStyle w:val="1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ABD909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D7618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283C4D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E6030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E692FB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1E93A5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1A5C45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2B8EA8F">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112E61B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5A20AB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81F6EA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A456C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9231F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E9D2F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471A62E4">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6C71B8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BC1437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F4EA48D">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EBB70A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0C71D4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9E9672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09294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75CB11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EDF82B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8EDEDC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7BF4A6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5006B5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AE031F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9ACBA9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889901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74F95D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F77939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EDCED8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BA485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AB50E25">
      <w:pPr>
        <w:pStyle w:val="30"/>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3165E8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77592A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A6163C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7E4745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530C9B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9787EB6">
      <w:pPr>
        <w:pStyle w:val="30"/>
        <w:spacing w:line="360" w:lineRule="auto"/>
        <w:ind w:firstLine="448" w:firstLineChars="200"/>
        <w:jc w:val="both"/>
        <w:rPr>
          <w:rFonts w:ascii="Times New Roman" w:hAnsi="Times New Roman" w:eastAsia="宋体" w:cs="Times New Roman"/>
          <w:color w:val="auto"/>
        </w:rPr>
      </w:pPr>
    </w:p>
    <w:bookmarkEnd w:id="6"/>
    <w:bookmarkEnd w:id="7"/>
    <w:p w14:paraId="0C4F67E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244D9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2BC0A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F9A6E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6974E9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7BB10F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4224AD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F62889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A5F51C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5A163F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798C6F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292CDE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66B309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38D401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BCB056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DD23B1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38287C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60E7A1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D72F8D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3BDF5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67710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54823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5BA08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4BA0F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343A6D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1DE9F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BDAE4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76C368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20453E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D8E1CE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2BAAF6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358295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09AA1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992BA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3C043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9B80A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6F091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5AB7DC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7EFDF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7A61B1F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09EBD5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1418CC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A273E1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376C4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9831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06D1F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1F11B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DFFB25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7058E4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07FB72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66619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DA2FB2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BFD9B0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000F2C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C2BA8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234F70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9AB3B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F8589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094A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B392B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FFCF9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203B74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1EB623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1963EB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DEA08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639E5EC">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0DBFD9A">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7AF17B9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250D48B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A6BF8C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7A3E17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C395A8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074041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E947E5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E66AE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21AEDC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800546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8C9559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4E55301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C2AC5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6050110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37E923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D0316B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0FC0C8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531529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EBF8F8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A053F7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8AAFC5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3FD6F3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1F4EA2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51616A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BDCFF5">
      <w:pPr>
        <w:pStyle w:val="30"/>
        <w:spacing w:line="360" w:lineRule="auto"/>
        <w:ind w:firstLine="448" w:firstLineChars="200"/>
        <w:jc w:val="both"/>
        <w:rPr>
          <w:rFonts w:ascii="Times New Roman" w:hAnsi="Times New Roman" w:eastAsia="宋体" w:cs="Times New Roman"/>
          <w:color w:val="auto"/>
        </w:rPr>
      </w:pPr>
    </w:p>
    <w:p w14:paraId="05FD7F1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A54EF1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9ECBDE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721B04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56727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9CCAC8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82438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0F9E16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054E0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FF2986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151FFC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3587B7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25E1A3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65E01D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BFD7D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FA9772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2CA61A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AF63F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1B85486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F85FD8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BBA2BA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CEB0A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D6BB7D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D645A4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D5C0F0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4D5D0C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3383F3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0C303A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4B7A84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75185F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367A0E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50FA8B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85BE0E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FBA6B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F05CA7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61AE9D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4F171E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C19D47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4C97D7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0D32E5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FD435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BEFCF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635005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9D7CF9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8ABB0C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75D48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48D110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A1296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757F599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4C3A26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EABA9E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24F812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F6F9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C13701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44034A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8CCC6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F976F6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F65245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058175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1DD0C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451D367">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598EB5D">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3F981AAD">
      <w:pPr>
        <w:pStyle w:val="30"/>
        <w:spacing w:line="360" w:lineRule="auto"/>
        <w:ind w:firstLine="448" w:firstLineChars="200"/>
        <w:rPr>
          <w:rFonts w:ascii="Times New Roman" w:hAnsi="Times New Roman" w:eastAsia="宋体" w:cs="Times New Roman"/>
          <w:color w:val="auto"/>
        </w:rPr>
      </w:pPr>
    </w:p>
    <w:p w14:paraId="1263FEEC">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585142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B4E38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034B1F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304B59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DE89C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F9AE2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44F673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B6411C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6FFFF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E0CAF2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EE0B1E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02A35C5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357B9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F19939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D3068A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58F6AA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B42B953">
      <w:pPr>
        <w:pStyle w:val="30"/>
        <w:spacing w:line="360" w:lineRule="auto"/>
        <w:ind w:firstLine="448" w:firstLineChars="200"/>
        <w:jc w:val="both"/>
        <w:rPr>
          <w:rFonts w:ascii="Times New Roman" w:hAnsi="Times New Roman" w:eastAsia="宋体" w:cs="Times New Roman"/>
          <w:color w:val="auto"/>
        </w:rPr>
      </w:pPr>
    </w:p>
    <w:p w14:paraId="4FFAF79D">
      <w:pPr>
        <w:widowControl/>
        <w:jc w:val="left"/>
        <w:rPr>
          <w:b/>
          <w:bCs/>
          <w:kern w:val="28"/>
          <w:sz w:val="32"/>
          <w:szCs w:val="32"/>
          <w:lang w:val="zh-CN" w:eastAsia="zh-CN"/>
        </w:rPr>
      </w:pPr>
      <w:r>
        <w:br w:type="page"/>
      </w:r>
    </w:p>
    <w:p w14:paraId="61C3221C">
      <w:pPr>
        <w:pStyle w:val="17"/>
        <w:rPr>
          <w:rFonts w:ascii="Times New Roman" w:hAnsi="Times New Roman"/>
        </w:rPr>
      </w:pPr>
      <w:r>
        <w:rPr>
          <w:rFonts w:ascii="Times New Roman" w:hAnsi="Times New Roman"/>
        </w:rPr>
        <w:t>第四部分  合同条款</w:t>
      </w:r>
    </w:p>
    <w:p w14:paraId="7E488844">
      <w:pPr>
        <w:tabs>
          <w:tab w:val="left" w:pos="412"/>
          <w:tab w:val="left" w:pos="618"/>
        </w:tabs>
        <w:spacing w:line="520" w:lineRule="exact"/>
        <w:jc w:val="center"/>
        <w:rPr>
          <w:b/>
          <w:sz w:val="30"/>
          <w:szCs w:val="30"/>
        </w:rPr>
      </w:pPr>
      <w:r>
        <w:rPr>
          <w:b/>
          <w:sz w:val="30"/>
          <w:szCs w:val="30"/>
        </w:rPr>
        <w:t>合同一般条款</w:t>
      </w:r>
    </w:p>
    <w:p w14:paraId="3367C1DB">
      <w:pPr>
        <w:tabs>
          <w:tab w:val="left" w:pos="0"/>
          <w:tab w:val="left" w:pos="315"/>
        </w:tabs>
        <w:spacing w:line="520" w:lineRule="exact"/>
        <w:ind w:firstLine="480"/>
        <w:rPr>
          <w:sz w:val="24"/>
          <w:szCs w:val="24"/>
        </w:rPr>
      </w:pPr>
      <w:r>
        <w:rPr>
          <w:sz w:val="24"/>
          <w:szCs w:val="24"/>
        </w:rPr>
        <w:t xml:space="preserve">需方：  </w:t>
      </w:r>
    </w:p>
    <w:p w14:paraId="6C3CE9D5">
      <w:pPr>
        <w:tabs>
          <w:tab w:val="left" w:pos="0"/>
          <w:tab w:val="left" w:pos="315"/>
        </w:tabs>
        <w:spacing w:line="520" w:lineRule="exact"/>
        <w:ind w:firstLine="480"/>
        <w:rPr>
          <w:sz w:val="24"/>
          <w:szCs w:val="24"/>
        </w:rPr>
      </w:pPr>
      <w:r>
        <w:rPr>
          <w:sz w:val="24"/>
          <w:szCs w:val="24"/>
        </w:rPr>
        <w:t xml:space="preserve">供方： </w:t>
      </w:r>
    </w:p>
    <w:p w14:paraId="29A4CCE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B5A9330">
      <w:pPr>
        <w:pStyle w:val="35"/>
        <w:numPr>
          <w:ilvl w:val="0"/>
          <w:numId w:val="3"/>
        </w:numPr>
        <w:spacing w:line="480" w:lineRule="exact"/>
        <w:ind w:firstLineChars="0"/>
        <w:rPr>
          <w:sz w:val="24"/>
          <w:szCs w:val="24"/>
        </w:rPr>
      </w:pPr>
      <w:r>
        <w:rPr>
          <w:rFonts w:hint="eastAsia"/>
          <w:sz w:val="24"/>
          <w:szCs w:val="24"/>
        </w:rPr>
        <w:t>本合同为中小企业预留合同</w:t>
      </w:r>
    </w:p>
    <w:p w14:paraId="2BA3CFD2">
      <w:pPr>
        <w:pStyle w:val="35"/>
        <w:numPr>
          <w:ilvl w:val="0"/>
          <w:numId w:val="3"/>
        </w:numPr>
        <w:spacing w:line="480" w:lineRule="exact"/>
        <w:ind w:firstLineChars="0"/>
        <w:rPr>
          <w:sz w:val="24"/>
          <w:szCs w:val="24"/>
        </w:rPr>
      </w:pPr>
      <w:r>
        <w:rPr>
          <w:rFonts w:hint="eastAsia"/>
          <w:sz w:val="24"/>
          <w:szCs w:val="24"/>
        </w:rPr>
        <w:t>本合同非中小企业预留合同</w:t>
      </w:r>
    </w:p>
    <w:p w14:paraId="51C2C05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813021D">
      <w:pPr>
        <w:tabs>
          <w:tab w:val="left" w:pos="1133"/>
        </w:tabs>
        <w:spacing w:line="520" w:lineRule="exact"/>
        <w:ind w:firstLine="448" w:firstLineChars="200"/>
        <w:rPr>
          <w:sz w:val="24"/>
          <w:szCs w:val="24"/>
        </w:rPr>
      </w:pPr>
      <w:r>
        <w:rPr>
          <w:sz w:val="24"/>
          <w:szCs w:val="24"/>
        </w:rPr>
        <w:t>一、采购内容：  （详见附件）</w:t>
      </w:r>
    </w:p>
    <w:p w14:paraId="32872F11">
      <w:pPr>
        <w:tabs>
          <w:tab w:val="left" w:pos="1133"/>
        </w:tabs>
        <w:spacing w:line="520" w:lineRule="exact"/>
        <w:ind w:firstLine="448" w:firstLineChars="200"/>
        <w:rPr>
          <w:sz w:val="24"/>
          <w:szCs w:val="24"/>
        </w:rPr>
      </w:pPr>
      <w:r>
        <w:rPr>
          <w:sz w:val="24"/>
          <w:szCs w:val="24"/>
        </w:rPr>
        <w:t xml:space="preserve">    合同总价款：人民币  元</w:t>
      </w:r>
    </w:p>
    <w:p w14:paraId="01137D69">
      <w:pPr>
        <w:tabs>
          <w:tab w:val="left" w:pos="1133"/>
        </w:tabs>
        <w:spacing w:line="520" w:lineRule="exact"/>
        <w:ind w:firstLine="448" w:firstLineChars="200"/>
        <w:rPr>
          <w:sz w:val="24"/>
          <w:szCs w:val="24"/>
        </w:rPr>
      </w:pPr>
      <w:r>
        <w:rPr>
          <w:sz w:val="24"/>
          <w:szCs w:val="24"/>
        </w:rPr>
        <w:t xml:space="preserve">    大写：人民币  元整</w:t>
      </w:r>
    </w:p>
    <w:p w14:paraId="2308859C">
      <w:pPr>
        <w:tabs>
          <w:tab w:val="left" w:pos="360"/>
        </w:tabs>
        <w:spacing w:line="520" w:lineRule="exact"/>
        <w:ind w:firstLine="448" w:firstLineChars="200"/>
        <w:rPr>
          <w:sz w:val="24"/>
          <w:szCs w:val="24"/>
        </w:rPr>
      </w:pPr>
      <w:r>
        <w:rPr>
          <w:sz w:val="24"/>
          <w:szCs w:val="24"/>
        </w:rPr>
        <w:t>二、质量要求及对质量负责条件和期限：见附件。</w:t>
      </w:r>
    </w:p>
    <w:p w14:paraId="67654CC8">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258AF86">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1E7A26D8">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F71FB8A">
      <w:pPr>
        <w:tabs>
          <w:tab w:val="left" w:pos="360"/>
          <w:tab w:val="left" w:pos="721"/>
        </w:tabs>
        <w:spacing w:line="520" w:lineRule="exact"/>
        <w:rPr>
          <w:sz w:val="24"/>
          <w:szCs w:val="24"/>
        </w:rPr>
      </w:pPr>
      <w:r>
        <w:rPr>
          <w:sz w:val="24"/>
          <w:szCs w:val="24"/>
        </w:rPr>
        <w:t xml:space="preserve">    六、验收工作由需方负责对合同进行验收。</w:t>
      </w:r>
    </w:p>
    <w:p w14:paraId="587449E1">
      <w:pPr>
        <w:tabs>
          <w:tab w:val="left" w:pos="360"/>
        </w:tabs>
        <w:spacing w:line="520" w:lineRule="exact"/>
        <w:rPr>
          <w:sz w:val="24"/>
          <w:szCs w:val="24"/>
        </w:rPr>
      </w:pPr>
      <w:r>
        <w:rPr>
          <w:sz w:val="24"/>
          <w:szCs w:val="24"/>
        </w:rPr>
        <w:t xml:space="preserve">    七、货款支付方式：见附件。</w:t>
      </w:r>
    </w:p>
    <w:p w14:paraId="4E3D44F4">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0D7418A0">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02E2F0A2">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7061F7CF">
      <w:pPr>
        <w:pStyle w:val="13"/>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240A51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1C47EAD2">
        <w:tblPrEx>
          <w:tblCellMar>
            <w:top w:w="0" w:type="dxa"/>
            <w:left w:w="108" w:type="dxa"/>
            <w:bottom w:w="0" w:type="dxa"/>
            <w:right w:w="108" w:type="dxa"/>
          </w:tblCellMar>
        </w:tblPrEx>
        <w:tc>
          <w:tcPr>
            <w:tcW w:w="4261" w:type="dxa"/>
          </w:tcPr>
          <w:p w14:paraId="609C55D3">
            <w:pPr>
              <w:tabs>
                <w:tab w:val="left" w:pos="0"/>
                <w:tab w:val="left" w:pos="315"/>
              </w:tabs>
              <w:spacing w:line="520" w:lineRule="exact"/>
              <w:rPr>
                <w:sz w:val="24"/>
                <w:szCs w:val="24"/>
              </w:rPr>
            </w:pPr>
            <w:r>
              <w:rPr>
                <w:sz w:val="24"/>
                <w:szCs w:val="24"/>
              </w:rPr>
              <w:t xml:space="preserve">供方（公章）： </w:t>
            </w:r>
          </w:p>
        </w:tc>
        <w:tc>
          <w:tcPr>
            <w:tcW w:w="4261" w:type="dxa"/>
          </w:tcPr>
          <w:p w14:paraId="3C90EC4B">
            <w:pPr>
              <w:tabs>
                <w:tab w:val="left" w:pos="0"/>
                <w:tab w:val="left" w:pos="315"/>
              </w:tabs>
              <w:spacing w:line="520" w:lineRule="exact"/>
              <w:rPr>
                <w:sz w:val="24"/>
                <w:szCs w:val="24"/>
              </w:rPr>
            </w:pPr>
            <w:r>
              <w:rPr>
                <w:sz w:val="24"/>
                <w:szCs w:val="24"/>
              </w:rPr>
              <w:t xml:space="preserve">需方（公章）： </w:t>
            </w:r>
          </w:p>
        </w:tc>
      </w:tr>
      <w:tr w14:paraId="024EFC60">
        <w:tblPrEx>
          <w:tblCellMar>
            <w:top w:w="0" w:type="dxa"/>
            <w:left w:w="108" w:type="dxa"/>
            <w:bottom w:w="0" w:type="dxa"/>
            <w:right w:w="108" w:type="dxa"/>
          </w:tblCellMar>
        </w:tblPrEx>
        <w:tc>
          <w:tcPr>
            <w:tcW w:w="4261" w:type="dxa"/>
          </w:tcPr>
          <w:p w14:paraId="55319933">
            <w:pPr>
              <w:tabs>
                <w:tab w:val="left" w:pos="0"/>
                <w:tab w:val="left" w:pos="315"/>
              </w:tabs>
              <w:spacing w:line="520" w:lineRule="exact"/>
              <w:rPr>
                <w:sz w:val="24"/>
                <w:szCs w:val="24"/>
              </w:rPr>
            </w:pPr>
            <w:r>
              <w:rPr>
                <w:sz w:val="24"/>
                <w:szCs w:val="24"/>
              </w:rPr>
              <w:t xml:space="preserve">地址：  </w:t>
            </w:r>
          </w:p>
        </w:tc>
        <w:tc>
          <w:tcPr>
            <w:tcW w:w="4261" w:type="dxa"/>
          </w:tcPr>
          <w:p w14:paraId="429DDA24">
            <w:pPr>
              <w:tabs>
                <w:tab w:val="left" w:pos="0"/>
                <w:tab w:val="left" w:pos="315"/>
              </w:tabs>
              <w:spacing w:line="520" w:lineRule="exact"/>
              <w:rPr>
                <w:sz w:val="24"/>
                <w:szCs w:val="24"/>
              </w:rPr>
            </w:pPr>
            <w:r>
              <w:rPr>
                <w:sz w:val="24"/>
                <w:szCs w:val="24"/>
              </w:rPr>
              <w:t xml:space="preserve">地址： </w:t>
            </w:r>
          </w:p>
        </w:tc>
      </w:tr>
      <w:tr w14:paraId="4FC17E38">
        <w:tblPrEx>
          <w:tblCellMar>
            <w:top w:w="0" w:type="dxa"/>
            <w:left w:w="108" w:type="dxa"/>
            <w:bottom w:w="0" w:type="dxa"/>
            <w:right w:w="108" w:type="dxa"/>
          </w:tblCellMar>
        </w:tblPrEx>
        <w:tc>
          <w:tcPr>
            <w:tcW w:w="4261" w:type="dxa"/>
          </w:tcPr>
          <w:p w14:paraId="5A042A5F">
            <w:pPr>
              <w:tabs>
                <w:tab w:val="left" w:pos="360"/>
              </w:tabs>
              <w:spacing w:line="520" w:lineRule="exact"/>
              <w:rPr>
                <w:sz w:val="24"/>
                <w:szCs w:val="24"/>
              </w:rPr>
            </w:pPr>
            <w:r>
              <w:rPr>
                <w:sz w:val="24"/>
                <w:szCs w:val="24"/>
              </w:rPr>
              <w:t xml:space="preserve">法定代表人： </w:t>
            </w:r>
          </w:p>
        </w:tc>
        <w:tc>
          <w:tcPr>
            <w:tcW w:w="4261" w:type="dxa"/>
          </w:tcPr>
          <w:p w14:paraId="755C753D">
            <w:pPr>
              <w:tabs>
                <w:tab w:val="left" w:pos="360"/>
              </w:tabs>
              <w:spacing w:line="520" w:lineRule="exact"/>
              <w:rPr>
                <w:sz w:val="24"/>
                <w:szCs w:val="24"/>
              </w:rPr>
            </w:pPr>
            <w:r>
              <w:rPr>
                <w:sz w:val="24"/>
                <w:szCs w:val="24"/>
              </w:rPr>
              <w:t xml:space="preserve">法定代表人： </w:t>
            </w:r>
          </w:p>
        </w:tc>
      </w:tr>
      <w:tr w14:paraId="2EDEE187">
        <w:tblPrEx>
          <w:tblCellMar>
            <w:top w:w="0" w:type="dxa"/>
            <w:left w:w="108" w:type="dxa"/>
            <w:bottom w:w="0" w:type="dxa"/>
            <w:right w:w="108" w:type="dxa"/>
          </w:tblCellMar>
        </w:tblPrEx>
        <w:tc>
          <w:tcPr>
            <w:tcW w:w="4261" w:type="dxa"/>
          </w:tcPr>
          <w:p w14:paraId="73D9D54A">
            <w:pPr>
              <w:tabs>
                <w:tab w:val="left" w:pos="360"/>
              </w:tabs>
              <w:spacing w:line="520" w:lineRule="exact"/>
              <w:rPr>
                <w:sz w:val="24"/>
                <w:szCs w:val="24"/>
              </w:rPr>
            </w:pPr>
            <w:r>
              <w:rPr>
                <w:sz w:val="24"/>
                <w:szCs w:val="24"/>
              </w:rPr>
              <w:t xml:space="preserve">委托代理人： </w:t>
            </w:r>
          </w:p>
        </w:tc>
        <w:tc>
          <w:tcPr>
            <w:tcW w:w="4261" w:type="dxa"/>
          </w:tcPr>
          <w:p w14:paraId="28017364">
            <w:pPr>
              <w:tabs>
                <w:tab w:val="left" w:pos="360"/>
              </w:tabs>
              <w:spacing w:line="520" w:lineRule="exact"/>
              <w:rPr>
                <w:sz w:val="24"/>
                <w:szCs w:val="24"/>
              </w:rPr>
            </w:pPr>
            <w:r>
              <w:rPr>
                <w:sz w:val="24"/>
                <w:szCs w:val="24"/>
              </w:rPr>
              <w:t xml:space="preserve">委托代理人： </w:t>
            </w:r>
          </w:p>
        </w:tc>
      </w:tr>
      <w:tr w14:paraId="7BE63A42">
        <w:tblPrEx>
          <w:tblCellMar>
            <w:top w:w="0" w:type="dxa"/>
            <w:left w:w="108" w:type="dxa"/>
            <w:bottom w:w="0" w:type="dxa"/>
            <w:right w:w="108" w:type="dxa"/>
          </w:tblCellMar>
        </w:tblPrEx>
        <w:tc>
          <w:tcPr>
            <w:tcW w:w="4261" w:type="dxa"/>
          </w:tcPr>
          <w:p w14:paraId="7F5DCD7E">
            <w:pPr>
              <w:tabs>
                <w:tab w:val="left" w:pos="360"/>
              </w:tabs>
              <w:spacing w:line="520" w:lineRule="exact"/>
              <w:rPr>
                <w:sz w:val="24"/>
                <w:szCs w:val="24"/>
              </w:rPr>
            </w:pPr>
            <w:r>
              <w:rPr>
                <w:sz w:val="24"/>
                <w:szCs w:val="24"/>
              </w:rPr>
              <w:t>电话：</w:t>
            </w:r>
          </w:p>
        </w:tc>
        <w:tc>
          <w:tcPr>
            <w:tcW w:w="4261" w:type="dxa"/>
          </w:tcPr>
          <w:p w14:paraId="1F6C8024">
            <w:pPr>
              <w:tabs>
                <w:tab w:val="left" w:pos="360"/>
              </w:tabs>
              <w:spacing w:line="520" w:lineRule="exact"/>
              <w:rPr>
                <w:sz w:val="24"/>
                <w:szCs w:val="24"/>
              </w:rPr>
            </w:pPr>
            <w:r>
              <w:rPr>
                <w:sz w:val="24"/>
                <w:szCs w:val="24"/>
              </w:rPr>
              <w:t>电话：</w:t>
            </w:r>
          </w:p>
        </w:tc>
      </w:tr>
    </w:tbl>
    <w:p w14:paraId="4DC8B6E6">
      <w:pPr>
        <w:rPr>
          <w:sz w:val="24"/>
          <w:szCs w:val="24"/>
        </w:rPr>
      </w:pPr>
    </w:p>
    <w:p w14:paraId="0ACF7455">
      <w:pPr>
        <w:rPr>
          <w:szCs w:val="24"/>
        </w:rPr>
      </w:pPr>
      <w:r>
        <w:rPr>
          <w:sz w:val="24"/>
          <w:szCs w:val="24"/>
        </w:rPr>
        <w:t>时间：20</w:t>
      </w:r>
      <w:r>
        <w:rPr>
          <w:rFonts w:hint="eastAsia"/>
          <w:sz w:val="24"/>
          <w:szCs w:val="24"/>
        </w:rPr>
        <w:t xml:space="preserve">  </w:t>
      </w:r>
      <w:r>
        <w:rPr>
          <w:sz w:val="24"/>
          <w:szCs w:val="24"/>
        </w:rPr>
        <w:t>年  月  日</w:t>
      </w:r>
    </w:p>
    <w:p w14:paraId="066930AE">
      <w:pPr>
        <w:jc w:val="center"/>
        <w:rPr>
          <w:b/>
          <w:sz w:val="30"/>
          <w:szCs w:val="30"/>
        </w:rPr>
      </w:pPr>
      <w:r>
        <w:rPr>
          <w:b/>
          <w:sz w:val="30"/>
          <w:szCs w:val="30"/>
        </w:rPr>
        <w:br w:type="page"/>
      </w:r>
      <w:r>
        <w:rPr>
          <w:b/>
          <w:sz w:val="30"/>
          <w:szCs w:val="30"/>
        </w:rPr>
        <w:t>合同特殊条款</w:t>
      </w:r>
    </w:p>
    <w:p w14:paraId="5C09FD3E">
      <w:pPr>
        <w:tabs>
          <w:tab w:val="left" w:pos="360"/>
        </w:tabs>
        <w:spacing w:line="520" w:lineRule="exact"/>
        <w:ind w:firstLine="383" w:firstLineChars="171"/>
        <w:rPr>
          <w:color w:val="000000"/>
          <w:sz w:val="24"/>
          <w:szCs w:val="24"/>
        </w:rPr>
      </w:pPr>
    </w:p>
    <w:p w14:paraId="4055711F">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DA00B58">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068772EB">
      <w:pPr>
        <w:autoSpaceDE w:val="0"/>
        <w:autoSpaceDN w:val="0"/>
        <w:adjustRightInd w:val="0"/>
        <w:spacing w:line="360" w:lineRule="auto"/>
        <w:ind w:firstLine="448" w:firstLineChars="200"/>
        <w:rPr>
          <w:sz w:val="24"/>
        </w:rPr>
      </w:pPr>
    </w:p>
    <w:p w14:paraId="185FBAAF">
      <w:pPr>
        <w:widowControl/>
        <w:jc w:val="left"/>
        <w:rPr>
          <w:sz w:val="24"/>
        </w:rPr>
      </w:pPr>
      <w:r>
        <w:rPr>
          <w:sz w:val="24"/>
        </w:rPr>
        <w:br w:type="page"/>
      </w:r>
    </w:p>
    <w:p w14:paraId="6EBE6DC5">
      <w:pPr>
        <w:pStyle w:val="17"/>
        <w:rPr>
          <w:rFonts w:ascii="Times New Roman" w:hAnsi="Times New Roman"/>
        </w:rPr>
      </w:pPr>
      <w:r>
        <w:rPr>
          <w:rFonts w:ascii="Times New Roman" w:hAnsi="Times New Roman"/>
        </w:rPr>
        <w:t>第五部分  投标文件格式</w:t>
      </w:r>
    </w:p>
    <w:p w14:paraId="4114278A">
      <w:pPr>
        <w:autoSpaceDN w:val="0"/>
        <w:spacing w:line="360" w:lineRule="auto"/>
        <w:jc w:val="center"/>
        <w:rPr>
          <w:b/>
          <w:bCs/>
          <w:sz w:val="24"/>
        </w:rPr>
      </w:pPr>
      <w:r>
        <w:rPr>
          <w:b/>
          <w:bCs/>
          <w:sz w:val="24"/>
        </w:rPr>
        <w:t>投标文件封面格式</w:t>
      </w:r>
    </w:p>
    <w:p w14:paraId="7F0AD417">
      <w:pPr>
        <w:autoSpaceDE w:val="0"/>
        <w:autoSpaceDN w:val="0"/>
        <w:adjustRightInd w:val="0"/>
        <w:spacing w:line="520" w:lineRule="exact"/>
      </w:pPr>
    </w:p>
    <w:p w14:paraId="366EF3E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A7F2C04">
      <w:pPr>
        <w:autoSpaceDE w:val="0"/>
        <w:autoSpaceDN w:val="0"/>
        <w:adjustRightInd w:val="0"/>
        <w:spacing w:line="520" w:lineRule="exact"/>
        <w:rPr>
          <w:b/>
          <w:kern w:val="0"/>
          <w:sz w:val="24"/>
        </w:rPr>
      </w:pPr>
    </w:p>
    <w:p w14:paraId="6668D9E5">
      <w:pPr>
        <w:autoSpaceDE w:val="0"/>
        <w:autoSpaceDN w:val="0"/>
        <w:adjustRightInd w:val="0"/>
        <w:spacing w:line="520" w:lineRule="exact"/>
        <w:rPr>
          <w:b/>
          <w:kern w:val="0"/>
          <w:sz w:val="24"/>
        </w:rPr>
      </w:pPr>
    </w:p>
    <w:p w14:paraId="7ED04F5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39255B8">
      <w:pPr>
        <w:autoSpaceDE w:val="0"/>
        <w:autoSpaceDN w:val="0"/>
        <w:adjustRightInd w:val="0"/>
        <w:spacing w:line="520" w:lineRule="exact"/>
        <w:rPr>
          <w:b/>
          <w:kern w:val="0"/>
          <w:sz w:val="36"/>
          <w:szCs w:val="36"/>
        </w:rPr>
      </w:pPr>
    </w:p>
    <w:p w14:paraId="38D9FB57">
      <w:pPr>
        <w:autoSpaceDE w:val="0"/>
        <w:autoSpaceDN w:val="0"/>
        <w:adjustRightInd w:val="0"/>
        <w:spacing w:line="520" w:lineRule="exact"/>
        <w:jc w:val="center"/>
        <w:rPr>
          <w:b/>
          <w:color w:val="FF0000"/>
          <w:kern w:val="0"/>
          <w:sz w:val="24"/>
        </w:rPr>
      </w:pPr>
      <w:r>
        <w:rPr>
          <w:b/>
          <w:color w:val="FF0000"/>
          <w:kern w:val="0"/>
          <w:sz w:val="24"/>
        </w:rPr>
        <w:t>（加盖电子签章）</w:t>
      </w:r>
    </w:p>
    <w:p w14:paraId="0DA68809">
      <w:pPr>
        <w:spacing w:before="85" w:beforeLines="30" w:after="199" w:afterLines="70" w:line="540" w:lineRule="exact"/>
        <w:ind w:left="582" w:leftChars="300"/>
        <w:rPr>
          <w:b/>
          <w:sz w:val="34"/>
          <w:szCs w:val="34"/>
        </w:rPr>
      </w:pPr>
      <w:r>
        <w:rPr>
          <w:b/>
          <w:sz w:val="34"/>
          <w:szCs w:val="34"/>
        </w:rPr>
        <w:t>项目编号：</w:t>
      </w:r>
    </w:p>
    <w:p w14:paraId="0363A51A">
      <w:pPr>
        <w:spacing w:before="85" w:beforeLines="30" w:after="199" w:afterLines="70" w:line="540" w:lineRule="exact"/>
        <w:ind w:left="2027" w:leftChars="300" w:hanging="1445" w:hangingChars="446"/>
        <w:rPr>
          <w:b/>
          <w:sz w:val="34"/>
          <w:szCs w:val="34"/>
        </w:rPr>
      </w:pPr>
      <w:r>
        <w:rPr>
          <w:b/>
          <w:sz w:val="34"/>
          <w:szCs w:val="34"/>
        </w:rPr>
        <w:t>项目名称：</w:t>
      </w:r>
    </w:p>
    <w:p w14:paraId="78AB00C3">
      <w:pPr>
        <w:spacing w:before="85" w:beforeLines="30" w:after="199" w:afterLines="70" w:line="540" w:lineRule="exact"/>
        <w:ind w:left="2027" w:leftChars="300" w:hanging="1445" w:hangingChars="446"/>
        <w:rPr>
          <w:b/>
          <w:sz w:val="34"/>
          <w:szCs w:val="34"/>
        </w:rPr>
      </w:pPr>
      <w:r>
        <w:rPr>
          <w:b/>
          <w:sz w:val="34"/>
          <w:szCs w:val="34"/>
        </w:rPr>
        <w:t>所投包号：</w:t>
      </w:r>
    </w:p>
    <w:p w14:paraId="5B813106">
      <w:pPr>
        <w:spacing w:before="85" w:beforeLines="30" w:after="199" w:afterLines="70" w:line="540" w:lineRule="exact"/>
        <w:ind w:left="582" w:leftChars="300"/>
        <w:rPr>
          <w:b/>
          <w:sz w:val="34"/>
          <w:szCs w:val="34"/>
        </w:rPr>
      </w:pPr>
      <w:r>
        <w:rPr>
          <w:b/>
          <w:sz w:val="34"/>
          <w:szCs w:val="34"/>
        </w:rPr>
        <w:t>投标单位名称：</w:t>
      </w:r>
    </w:p>
    <w:p w14:paraId="33DDD766">
      <w:pPr>
        <w:spacing w:before="85" w:beforeLines="30" w:after="199" w:afterLines="70" w:line="540" w:lineRule="exact"/>
        <w:ind w:left="582" w:leftChars="300"/>
        <w:rPr>
          <w:b/>
          <w:sz w:val="34"/>
          <w:szCs w:val="34"/>
        </w:rPr>
      </w:pPr>
      <w:r>
        <w:rPr>
          <w:rFonts w:hint="eastAsia"/>
          <w:b/>
          <w:sz w:val="34"/>
          <w:szCs w:val="34"/>
        </w:rPr>
        <w:t>投标代表人姓名：</w:t>
      </w:r>
    </w:p>
    <w:p w14:paraId="00C72139">
      <w:pPr>
        <w:spacing w:before="85" w:beforeLines="30" w:after="199" w:afterLines="70" w:line="540" w:lineRule="exact"/>
        <w:ind w:left="582" w:leftChars="300"/>
        <w:rPr>
          <w:b/>
          <w:sz w:val="34"/>
          <w:szCs w:val="34"/>
        </w:rPr>
      </w:pPr>
    </w:p>
    <w:p w14:paraId="52B2237A">
      <w:pPr>
        <w:spacing w:before="85" w:beforeLines="30" w:after="199" w:afterLines="70" w:line="540" w:lineRule="exact"/>
        <w:ind w:left="582" w:leftChars="300"/>
        <w:rPr>
          <w:b/>
          <w:sz w:val="34"/>
          <w:szCs w:val="34"/>
        </w:rPr>
      </w:pPr>
    </w:p>
    <w:p w14:paraId="7CEF2237">
      <w:pPr>
        <w:spacing w:before="85" w:beforeLines="30" w:after="199" w:afterLines="70" w:line="540" w:lineRule="exact"/>
        <w:ind w:left="582" w:leftChars="300"/>
        <w:rPr>
          <w:b/>
          <w:sz w:val="34"/>
          <w:szCs w:val="34"/>
        </w:rPr>
      </w:pPr>
    </w:p>
    <w:p w14:paraId="371BA21E">
      <w:pPr>
        <w:spacing w:before="85" w:beforeLines="30" w:after="199" w:afterLines="70" w:line="540" w:lineRule="exact"/>
        <w:ind w:left="582" w:leftChars="300"/>
        <w:rPr>
          <w:b/>
          <w:bCs/>
          <w:sz w:val="24"/>
        </w:rPr>
      </w:pPr>
      <w:r>
        <w:rPr>
          <w:b/>
          <w:sz w:val="34"/>
          <w:szCs w:val="34"/>
        </w:rPr>
        <w:t>投标日期：   年   月   日</w:t>
      </w:r>
    </w:p>
    <w:p w14:paraId="2B6A743C">
      <w:pPr>
        <w:widowControl/>
        <w:jc w:val="left"/>
        <w:rPr>
          <w:b/>
          <w:bCs/>
          <w:sz w:val="24"/>
        </w:rPr>
      </w:pPr>
      <w:r>
        <w:rPr>
          <w:b/>
          <w:bCs/>
          <w:sz w:val="24"/>
        </w:rPr>
        <w:br w:type="page"/>
      </w:r>
    </w:p>
    <w:p w14:paraId="38624DB2">
      <w:pPr>
        <w:autoSpaceDN w:val="0"/>
        <w:spacing w:line="360" w:lineRule="auto"/>
        <w:jc w:val="center"/>
        <w:rPr>
          <w:b/>
          <w:bCs/>
          <w:sz w:val="24"/>
        </w:rPr>
      </w:pPr>
      <w:r>
        <w:rPr>
          <w:b/>
          <w:bCs/>
          <w:sz w:val="24"/>
        </w:rPr>
        <w:t>投标文件总目录</w:t>
      </w:r>
    </w:p>
    <w:p w14:paraId="10B75FD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6716B7B">
      <w:pPr>
        <w:widowControl/>
        <w:jc w:val="center"/>
        <w:rPr>
          <w:b/>
          <w:sz w:val="24"/>
        </w:rPr>
      </w:pPr>
    </w:p>
    <w:p w14:paraId="7CB274E4">
      <w:pPr>
        <w:widowControl/>
        <w:jc w:val="left"/>
        <w:rPr>
          <w:b/>
          <w:sz w:val="24"/>
        </w:rPr>
      </w:pPr>
      <w:r>
        <w:rPr>
          <w:b/>
          <w:sz w:val="24"/>
        </w:rPr>
        <w:br w:type="page"/>
      </w:r>
    </w:p>
    <w:p w14:paraId="126CD2E7">
      <w:pPr>
        <w:widowControl/>
        <w:jc w:val="center"/>
        <w:rPr>
          <w:b/>
          <w:sz w:val="24"/>
        </w:rPr>
      </w:pPr>
      <w:r>
        <w:rPr>
          <w:b/>
          <w:sz w:val="24"/>
        </w:rPr>
        <w:t>评分因素及评标标准页码检索</w:t>
      </w:r>
    </w:p>
    <w:p w14:paraId="6128F727">
      <w:pPr>
        <w:widowControl/>
        <w:jc w:val="center"/>
        <w:rPr>
          <w:b/>
          <w:sz w:val="24"/>
        </w:rPr>
      </w:pPr>
      <w:r>
        <w:rPr>
          <w:b/>
          <w:bCs/>
          <w:sz w:val="24"/>
        </w:rPr>
        <w:t>（需投标人按招标文件“评分因素及评标标准”中每个评分项逐项列明页码）</w:t>
      </w:r>
    </w:p>
    <w:p w14:paraId="6509766F">
      <w:pPr>
        <w:widowControl/>
        <w:jc w:val="left"/>
        <w:rPr>
          <w:sz w:val="24"/>
        </w:rPr>
      </w:pPr>
      <w:r>
        <w:rPr>
          <w:sz w:val="24"/>
        </w:rPr>
        <w:br w:type="page"/>
      </w:r>
    </w:p>
    <w:p w14:paraId="7CEF5242">
      <w:pPr>
        <w:tabs>
          <w:tab w:val="left" w:pos="360"/>
        </w:tabs>
        <w:spacing w:after="285" w:afterLines="100" w:line="360" w:lineRule="auto"/>
        <w:rPr>
          <w:b/>
          <w:sz w:val="24"/>
        </w:rPr>
      </w:pPr>
      <w:r>
        <w:rPr>
          <w:b/>
          <w:sz w:val="24"/>
        </w:rPr>
        <w:t>附件1</w:t>
      </w:r>
    </w:p>
    <w:p w14:paraId="5656FB71">
      <w:pPr>
        <w:autoSpaceDN w:val="0"/>
        <w:spacing w:line="360" w:lineRule="auto"/>
        <w:jc w:val="center"/>
        <w:rPr>
          <w:b/>
          <w:bCs/>
          <w:sz w:val="24"/>
        </w:rPr>
      </w:pPr>
      <w:r>
        <w:rPr>
          <w:b/>
          <w:bCs/>
          <w:sz w:val="24"/>
        </w:rPr>
        <w:t>投标书</w:t>
      </w:r>
    </w:p>
    <w:p w14:paraId="541611A7">
      <w:pPr>
        <w:spacing w:line="360" w:lineRule="auto"/>
        <w:rPr>
          <w:sz w:val="24"/>
        </w:rPr>
      </w:pPr>
      <w:r>
        <w:rPr>
          <w:sz w:val="24"/>
        </w:rPr>
        <w:t>致：天津市政府采购中心</w:t>
      </w:r>
    </w:p>
    <w:p w14:paraId="2822EF3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225F4E7">
      <w:pPr>
        <w:spacing w:line="360" w:lineRule="auto"/>
        <w:ind w:firstLine="448" w:firstLineChars="200"/>
        <w:rPr>
          <w:sz w:val="24"/>
        </w:rPr>
      </w:pPr>
      <w:r>
        <w:rPr>
          <w:sz w:val="24"/>
        </w:rPr>
        <w:t>据此函，签字代表宣布同意如下：</w:t>
      </w:r>
    </w:p>
    <w:p w14:paraId="282D22C4">
      <w:pPr>
        <w:spacing w:line="360" w:lineRule="auto"/>
        <w:ind w:firstLine="448" w:firstLineChars="200"/>
        <w:jc w:val="left"/>
        <w:rPr>
          <w:color w:val="auto"/>
          <w:sz w:val="24"/>
        </w:rPr>
      </w:pPr>
      <w:r>
        <w:rPr>
          <w:color w:val="auto"/>
          <w:sz w:val="24"/>
        </w:rPr>
        <w:t xml:space="preserve">1. </w:t>
      </w:r>
      <w:r>
        <w:rPr>
          <w:rFonts w:hint="eastAsia"/>
          <w:color w:val="auto"/>
          <w:sz w:val="24"/>
        </w:rPr>
        <w:t>我公司对招标文件要求的全部服务报价如下：</w:t>
      </w:r>
    </w:p>
    <w:tbl>
      <w:tblPr>
        <w:tblStyle w:val="2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64"/>
        <w:gridCol w:w="2910"/>
        <w:gridCol w:w="2454"/>
      </w:tblGrid>
      <w:tr w14:paraId="3F445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2A5C5588">
            <w:pPr>
              <w:spacing w:line="460" w:lineRule="exact"/>
              <w:jc w:val="center"/>
              <w:rPr>
                <w:color w:val="auto"/>
                <w:sz w:val="24"/>
              </w:rPr>
            </w:pPr>
            <w:r>
              <w:rPr>
                <w:rFonts w:hint="eastAsia"/>
                <w:color w:val="auto"/>
                <w:sz w:val="24"/>
              </w:rPr>
              <w:t>报价综合折扣</w:t>
            </w:r>
          </w:p>
        </w:tc>
        <w:tc>
          <w:tcPr>
            <w:tcW w:w="1706" w:type="pct"/>
          </w:tcPr>
          <w:p w14:paraId="3D3B6EBC">
            <w:pPr>
              <w:spacing w:line="460" w:lineRule="exact"/>
              <w:jc w:val="center"/>
              <w:rPr>
                <w:color w:val="auto"/>
                <w:sz w:val="24"/>
              </w:rPr>
            </w:pPr>
            <w:r>
              <w:rPr>
                <w:rFonts w:hint="eastAsia"/>
                <w:color w:val="auto"/>
                <w:sz w:val="24"/>
              </w:rPr>
              <w:t>综合折扣大写</w:t>
            </w:r>
          </w:p>
        </w:tc>
        <w:tc>
          <w:tcPr>
            <w:tcW w:w="1439" w:type="pct"/>
            <w:vAlign w:val="center"/>
          </w:tcPr>
          <w:p w14:paraId="5D09A0FC">
            <w:pPr>
              <w:spacing w:line="460" w:lineRule="exact"/>
              <w:jc w:val="center"/>
              <w:rPr>
                <w:color w:val="auto"/>
                <w:sz w:val="24"/>
              </w:rPr>
            </w:pPr>
            <w:r>
              <w:rPr>
                <w:rFonts w:hint="eastAsia"/>
                <w:color w:val="auto"/>
                <w:sz w:val="24"/>
              </w:rPr>
              <w:t>服务期</w:t>
            </w:r>
          </w:p>
        </w:tc>
      </w:tr>
      <w:tr w14:paraId="0BBB3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3E396920">
            <w:pPr>
              <w:spacing w:line="460" w:lineRule="exact"/>
              <w:jc w:val="center"/>
              <w:rPr>
                <w:color w:val="auto"/>
                <w:sz w:val="24"/>
              </w:rPr>
            </w:pPr>
            <w:r>
              <w:rPr>
                <w:rFonts w:hint="eastAsia"/>
                <w:color w:val="auto"/>
                <w:sz w:val="24"/>
              </w:rPr>
              <w:t>%</w:t>
            </w:r>
          </w:p>
        </w:tc>
        <w:tc>
          <w:tcPr>
            <w:tcW w:w="1706" w:type="pct"/>
            <w:vAlign w:val="center"/>
          </w:tcPr>
          <w:p w14:paraId="20CA70D5">
            <w:pPr>
              <w:spacing w:line="460" w:lineRule="exact"/>
              <w:jc w:val="center"/>
              <w:rPr>
                <w:color w:val="auto"/>
                <w:sz w:val="24"/>
              </w:rPr>
            </w:pPr>
            <w:r>
              <w:rPr>
                <w:color w:val="auto"/>
                <w:sz w:val="24"/>
              </w:rPr>
              <w:t>百分之</w:t>
            </w:r>
          </w:p>
        </w:tc>
        <w:tc>
          <w:tcPr>
            <w:tcW w:w="1439" w:type="pct"/>
          </w:tcPr>
          <w:p w14:paraId="3E9D6483">
            <w:pPr>
              <w:spacing w:line="460" w:lineRule="exact"/>
              <w:jc w:val="center"/>
              <w:rPr>
                <w:color w:val="auto"/>
                <w:sz w:val="24"/>
              </w:rPr>
            </w:pPr>
            <w:r>
              <w:rPr>
                <w:rFonts w:hint="eastAsia"/>
                <w:color w:val="auto"/>
                <w:sz w:val="24"/>
              </w:rPr>
              <w:t>一年</w:t>
            </w:r>
          </w:p>
        </w:tc>
      </w:tr>
    </w:tbl>
    <w:p w14:paraId="02C4802D">
      <w:pPr>
        <w:spacing w:line="360" w:lineRule="auto"/>
        <w:ind w:firstLine="448" w:firstLineChars="200"/>
        <w:rPr>
          <w:sz w:val="24"/>
        </w:rPr>
      </w:pPr>
      <w:r>
        <w:rPr>
          <w:rFonts w:hint="eastAsia"/>
          <w:sz w:val="24"/>
        </w:rPr>
        <w:t>投标报价以综合折扣填列。以需求书中各单项最高限价价格为基础，报出综合折扣（例如：投标人报价综合折扣为九五折，则填写折扣为95%，最多保留小数点后两位，填写折扣大于100%的为无效投标）。实际结算价格=</w:t>
      </w:r>
      <w:r>
        <w:rPr>
          <w:rFonts w:hint="eastAsia"/>
          <w:kern w:val="0"/>
          <w:sz w:val="24"/>
          <w:szCs w:val="24"/>
        </w:rPr>
        <w:t>实际检测项目单项参考价格</w:t>
      </w:r>
      <w:r>
        <w:rPr>
          <w:rFonts w:hint="eastAsia"/>
          <w:sz w:val="24"/>
        </w:rPr>
        <w:t>×成交供应商投标时承诺的综合折扣。</w:t>
      </w:r>
    </w:p>
    <w:p w14:paraId="5DFD4B2A">
      <w:pPr>
        <w:spacing w:line="360" w:lineRule="auto"/>
        <w:ind w:firstLine="448" w:firstLineChars="200"/>
        <w:rPr>
          <w:sz w:val="24"/>
        </w:rPr>
      </w:pPr>
      <w:r>
        <w:rPr>
          <w:sz w:val="24"/>
        </w:rPr>
        <w:t>2. 我公司将按招标文件的规定履行合同责任和义务。</w:t>
      </w:r>
    </w:p>
    <w:p w14:paraId="532CB966">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B3827D2">
      <w:pPr>
        <w:spacing w:line="360" w:lineRule="auto"/>
        <w:ind w:firstLine="448" w:firstLineChars="200"/>
        <w:rPr>
          <w:sz w:val="24"/>
        </w:rPr>
      </w:pPr>
      <w:r>
        <w:rPr>
          <w:sz w:val="24"/>
        </w:rPr>
        <w:t>4. 我公司的投标有效期为开标之日起60天。</w:t>
      </w:r>
    </w:p>
    <w:p w14:paraId="452D8344">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415191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471D17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9A4A88F">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3A5E08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60BE70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06761E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31CE2E9D">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C011283">
      <w:pPr>
        <w:spacing w:line="360" w:lineRule="auto"/>
        <w:ind w:firstLine="448" w:firstLineChars="200"/>
        <w:rPr>
          <w:sz w:val="24"/>
        </w:rPr>
      </w:pPr>
      <w:r>
        <w:rPr>
          <w:rFonts w:hint="eastAsia"/>
          <w:sz w:val="24"/>
        </w:rPr>
        <w:t>纳税人识别号：</w:t>
      </w:r>
    </w:p>
    <w:p w14:paraId="5BD09304">
      <w:pPr>
        <w:spacing w:line="360" w:lineRule="auto"/>
        <w:ind w:firstLine="448" w:firstLineChars="200"/>
        <w:rPr>
          <w:sz w:val="24"/>
        </w:rPr>
      </w:pPr>
      <w:r>
        <w:rPr>
          <w:rFonts w:hint="eastAsia"/>
          <w:sz w:val="24"/>
        </w:rPr>
        <w:t>地址、电话：</w:t>
      </w:r>
    </w:p>
    <w:p w14:paraId="7C3AF868">
      <w:pPr>
        <w:spacing w:line="360" w:lineRule="auto"/>
        <w:ind w:firstLine="448" w:firstLineChars="200"/>
        <w:rPr>
          <w:sz w:val="24"/>
        </w:rPr>
      </w:pPr>
      <w:r>
        <w:rPr>
          <w:rFonts w:hint="eastAsia"/>
          <w:sz w:val="24"/>
        </w:rPr>
        <w:t>开户行及账号：</w:t>
      </w:r>
    </w:p>
    <w:p w14:paraId="7B4DD435">
      <w:pPr>
        <w:spacing w:line="360" w:lineRule="auto"/>
        <w:ind w:firstLine="448" w:firstLineChars="200"/>
        <w:rPr>
          <w:sz w:val="24"/>
        </w:rPr>
      </w:pPr>
      <w:r>
        <w:rPr>
          <w:rFonts w:hint="eastAsia"/>
          <w:sz w:val="24"/>
        </w:rPr>
        <w:t>开具发票类型：□增值税专用发票         □增值税普通发票</w:t>
      </w:r>
    </w:p>
    <w:p w14:paraId="738E11D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DD91CC4">
      <w:pPr>
        <w:spacing w:line="360" w:lineRule="auto"/>
        <w:ind w:firstLine="448" w:firstLineChars="200"/>
        <w:rPr>
          <w:b/>
          <w:sz w:val="24"/>
        </w:rPr>
      </w:pPr>
      <w:r>
        <w:rPr>
          <w:rFonts w:hint="eastAsia"/>
          <w:b/>
          <w:sz w:val="24"/>
        </w:rPr>
        <w:t>□</w:t>
      </w:r>
      <w:r>
        <w:rPr>
          <w:b/>
          <w:sz w:val="24"/>
        </w:rPr>
        <w:t>上门自取</w:t>
      </w:r>
    </w:p>
    <w:p w14:paraId="7D79BC2A">
      <w:pPr>
        <w:spacing w:line="360" w:lineRule="auto"/>
        <w:ind w:firstLine="448" w:firstLineChars="200"/>
        <w:rPr>
          <w:sz w:val="24"/>
        </w:rPr>
      </w:pPr>
    </w:p>
    <w:p w14:paraId="3CC99A65">
      <w:pPr>
        <w:spacing w:line="360" w:lineRule="auto"/>
        <w:ind w:firstLine="448" w:firstLineChars="200"/>
        <w:rPr>
          <w:b/>
          <w:sz w:val="24"/>
        </w:rPr>
      </w:pPr>
      <w:r>
        <w:rPr>
          <w:rFonts w:hint="eastAsia"/>
          <w:b/>
          <w:sz w:val="24"/>
        </w:rPr>
        <w:t>□</w:t>
      </w:r>
      <w:r>
        <w:rPr>
          <w:b/>
          <w:sz w:val="24"/>
        </w:rPr>
        <w:t>到付邮寄</w:t>
      </w:r>
    </w:p>
    <w:p w14:paraId="0A39602C">
      <w:pPr>
        <w:spacing w:line="360" w:lineRule="auto"/>
        <w:ind w:firstLine="448" w:firstLineChars="200"/>
        <w:rPr>
          <w:sz w:val="24"/>
        </w:rPr>
      </w:pPr>
      <w:r>
        <w:rPr>
          <w:sz w:val="24"/>
        </w:rPr>
        <w:t>邮寄地址</w:t>
      </w:r>
      <w:r>
        <w:rPr>
          <w:rFonts w:hint="eastAsia"/>
          <w:sz w:val="24"/>
        </w:rPr>
        <w:t>、邮编</w:t>
      </w:r>
      <w:r>
        <w:rPr>
          <w:sz w:val="24"/>
        </w:rPr>
        <w:t>：</w:t>
      </w:r>
    </w:p>
    <w:p w14:paraId="50C3A897">
      <w:pPr>
        <w:spacing w:line="360" w:lineRule="auto"/>
        <w:ind w:firstLine="448" w:firstLineChars="200"/>
        <w:rPr>
          <w:sz w:val="24"/>
        </w:rPr>
      </w:pPr>
      <w:r>
        <w:rPr>
          <w:sz w:val="24"/>
        </w:rPr>
        <w:t>邮寄联系人、手机号码：</w:t>
      </w:r>
    </w:p>
    <w:p w14:paraId="2E236D29">
      <w:pPr>
        <w:spacing w:line="360" w:lineRule="auto"/>
        <w:ind w:firstLine="3808" w:firstLineChars="1700"/>
        <w:rPr>
          <w:sz w:val="24"/>
        </w:rPr>
      </w:pPr>
    </w:p>
    <w:p w14:paraId="3DF712A6">
      <w:pPr>
        <w:spacing w:line="360" w:lineRule="auto"/>
        <w:ind w:firstLine="3808" w:firstLineChars="1700"/>
        <w:rPr>
          <w:sz w:val="24"/>
        </w:rPr>
      </w:pPr>
      <w:r>
        <w:rPr>
          <w:sz w:val="24"/>
        </w:rPr>
        <w:t>投标人名称：</w:t>
      </w:r>
    </w:p>
    <w:p w14:paraId="6E73E18D">
      <w:pPr>
        <w:spacing w:line="360" w:lineRule="auto"/>
        <w:ind w:firstLine="3808" w:firstLineChars="1700"/>
        <w:rPr>
          <w:sz w:val="24"/>
        </w:rPr>
      </w:pPr>
    </w:p>
    <w:p w14:paraId="6CAFBE2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D03A35">
      <w:pPr>
        <w:spacing w:line="460" w:lineRule="exact"/>
        <w:rPr>
          <w:sz w:val="24"/>
        </w:rPr>
      </w:pPr>
    </w:p>
    <w:p w14:paraId="6774263C">
      <w:pPr>
        <w:widowControl/>
        <w:jc w:val="left"/>
        <w:rPr>
          <w:sz w:val="24"/>
        </w:rPr>
      </w:pPr>
      <w:r>
        <w:rPr>
          <w:sz w:val="24"/>
        </w:rPr>
        <w:br w:type="page"/>
      </w:r>
    </w:p>
    <w:p w14:paraId="2E778C37">
      <w:pPr>
        <w:widowControl/>
        <w:jc w:val="left"/>
        <w:rPr>
          <w:b/>
          <w:sz w:val="24"/>
        </w:rPr>
      </w:pPr>
      <w:r>
        <w:rPr>
          <w:b/>
          <w:sz w:val="24"/>
        </w:rPr>
        <w:t>附件2</w:t>
      </w:r>
    </w:p>
    <w:p w14:paraId="720B1235">
      <w:pPr>
        <w:autoSpaceDN w:val="0"/>
        <w:spacing w:line="360" w:lineRule="auto"/>
        <w:jc w:val="center"/>
        <w:rPr>
          <w:b/>
          <w:bCs/>
          <w:sz w:val="24"/>
        </w:rPr>
      </w:pPr>
    </w:p>
    <w:p w14:paraId="2626D22D">
      <w:pPr>
        <w:ind w:right="84"/>
        <w:jc w:val="center"/>
        <w:rPr>
          <w:b/>
          <w:sz w:val="24"/>
        </w:rPr>
      </w:pPr>
      <w:r>
        <w:rPr>
          <w:rFonts w:hint="eastAsia"/>
          <w:b/>
          <w:sz w:val="24"/>
        </w:rPr>
        <w:t>供应商资格声明函</w:t>
      </w:r>
    </w:p>
    <w:p w14:paraId="2B239821">
      <w:pPr>
        <w:spacing w:line="360" w:lineRule="auto"/>
        <w:ind w:firstLine="420"/>
        <w:jc w:val="center"/>
        <w:rPr>
          <w:b/>
          <w:sz w:val="24"/>
        </w:rPr>
      </w:pPr>
    </w:p>
    <w:p w14:paraId="3DF9FF7A">
      <w:pPr>
        <w:spacing w:line="360" w:lineRule="auto"/>
        <w:rPr>
          <w:sz w:val="24"/>
        </w:rPr>
      </w:pPr>
      <w:r>
        <w:rPr>
          <w:rFonts w:hint="eastAsia"/>
          <w:sz w:val="24"/>
        </w:rPr>
        <w:t>天津市政府采购中心：</w:t>
      </w:r>
    </w:p>
    <w:p w14:paraId="66FF0DEF">
      <w:pPr>
        <w:spacing w:line="360" w:lineRule="auto"/>
        <w:ind w:firstLine="448" w:firstLineChars="200"/>
        <w:rPr>
          <w:sz w:val="24"/>
        </w:rPr>
      </w:pPr>
      <w:r>
        <w:rPr>
          <w:rFonts w:hint="eastAsia"/>
          <w:sz w:val="24"/>
        </w:rPr>
        <w:t>我单位自愿参与本项目的政府采购活动，郑重承诺如下：</w:t>
      </w:r>
    </w:p>
    <w:p w14:paraId="3D25CD8A">
      <w:pPr>
        <w:spacing w:line="360" w:lineRule="auto"/>
        <w:ind w:firstLine="448" w:firstLineChars="200"/>
        <w:rPr>
          <w:sz w:val="24"/>
        </w:rPr>
      </w:pPr>
      <w:r>
        <w:rPr>
          <w:rFonts w:hint="eastAsia"/>
          <w:sz w:val="24"/>
        </w:rPr>
        <w:t>（一）我单位具有良好的商业信誉和健全的财务会计制度；</w:t>
      </w:r>
    </w:p>
    <w:p w14:paraId="5970660A">
      <w:pPr>
        <w:spacing w:line="360" w:lineRule="auto"/>
        <w:ind w:firstLine="448" w:firstLineChars="200"/>
        <w:rPr>
          <w:sz w:val="24"/>
        </w:rPr>
      </w:pPr>
      <w:r>
        <w:rPr>
          <w:rFonts w:hint="eastAsia"/>
          <w:sz w:val="24"/>
        </w:rPr>
        <w:t>（二）我单位依法缴纳税收和社会保障资金；</w:t>
      </w:r>
    </w:p>
    <w:p w14:paraId="5254E661">
      <w:pPr>
        <w:spacing w:line="360" w:lineRule="auto"/>
        <w:ind w:firstLine="448" w:firstLineChars="200"/>
        <w:rPr>
          <w:sz w:val="24"/>
        </w:rPr>
      </w:pPr>
      <w:r>
        <w:rPr>
          <w:rFonts w:hint="eastAsia"/>
          <w:sz w:val="24"/>
        </w:rPr>
        <w:t>（三）我单位具备履行合同所必需的设备和专业技术能力；</w:t>
      </w:r>
    </w:p>
    <w:p w14:paraId="43ABD236">
      <w:pPr>
        <w:spacing w:line="360" w:lineRule="auto"/>
        <w:ind w:firstLine="448" w:firstLineChars="200"/>
        <w:rPr>
          <w:sz w:val="24"/>
        </w:rPr>
      </w:pPr>
      <w:r>
        <w:rPr>
          <w:rFonts w:hint="eastAsia"/>
          <w:sz w:val="24"/>
        </w:rPr>
        <w:t>（四）参加政府采购活动前3年我单位在经营活动中没有重大违法记录；</w:t>
      </w:r>
    </w:p>
    <w:p w14:paraId="0D347D3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EFFEC8F">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866B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DF173EC">
            <w:pPr>
              <w:jc w:val="center"/>
              <w:rPr>
                <w:szCs w:val="21"/>
              </w:rPr>
            </w:pPr>
            <w:r>
              <w:rPr>
                <w:rFonts w:hint="eastAsia"/>
                <w:szCs w:val="21"/>
              </w:rPr>
              <w:t>序号</w:t>
            </w:r>
          </w:p>
        </w:tc>
        <w:tc>
          <w:tcPr>
            <w:tcW w:w="2273" w:type="pct"/>
            <w:vAlign w:val="center"/>
          </w:tcPr>
          <w:p w14:paraId="0AB5772B">
            <w:pPr>
              <w:jc w:val="center"/>
              <w:rPr>
                <w:szCs w:val="21"/>
              </w:rPr>
            </w:pPr>
            <w:r>
              <w:rPr>
                <w:rFonts w:hint="eastAsia"/>
                <w:szCs w:val="21"/>
              </w:rPr>
              <w:t>单位名称</w:t>
            </w:r>
          </w:p>
        </w:tc>
        <w:tc>
          <w:tcPr>
            <w:tcW w:w="1667" w:type="pct"/>
            <w:vAlign w:val="center"/>
          </w:tcPr>
          <w:p w14:paraId="5561D227">
            <w:pPr>
              <w:jc w:val="center"/>
              <w:rPr>
                <w:szCs w:val="21"/>
              </w:rPr>
            </w:pPr>
            <w:r>
              <w:rPr>
                <w:rFonts w:hint="eastAsia"/>
                <w:szCs w:val="21"/>
              </w:rPr>
              <w:t>相互关系类型</w:t>
            </w:r>
          </w:p>
        </w:tc>
      </w:tr>
      <w:tr w14:paraId="70EB4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C819D8">
            <w:pPr>
              <w:jc w:val="center"/>
              <w:rPr>
                <w:szCs w:val="21"/>
              </w:rPr>
            </w:pPr>
            <w:r>
              <w:rPr>
                <w:rFonts w:hint="eastAsia"/>
                <w:szCs w:val="21"/>
              </w:rPr>
              <w:t>1</w:t>
            </w:r>
          </w:p>
        </w:tc>
        <w:tc>
          <w:tcPr>
            <w:tcW w:w="2273" w:type="pct"/>
            <w:vAlign w:val="center"/>
          </w:tcPr>
          <w:p w14:paraId="44185EC6">
            <w:pPr>
              <w:jc w:val="center"/>
              <w:rPr>
                <w:szCs w:val="21"/>
              </w:rPr>
            </w:pPr>
          </w:p>
        </w:tc>
        <w:tc>
          <w:tcPr>
            <w:tcW w:w="1667" w:type="pct"/>
            <w:vAlign w:val="center"/>
          </w:tcPr>
          <w:p w14:paraId="2B59D56E">
            <w:pPr>
              <w:jc w:val="center"/>
              <w:rPr>
                <w:szCs w:val="21"/>
              </w:rPr>
            </w:pPr>
          </w:p>
        </w:tc>
      </w:tr>
      <w:tr w14:paraId="18340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840DC7">
            <w:pPr>
              <w:jc w:val="center"/>
              <w:rPr>
                <w:szCs w:val="21"/>
              </w:rPr>
            </w:pPr>
            <w:r>
              <w:rPr>
                <w:rFonts w:hint="eastAsia"/>
                <w:szCs w:val="21"/>
              </w:rPr>
              <w:t>2</w:t>
            </w:r>
          </w:p>
        </w:tc>
        <w:tc>
          <w:tcPr>
            <w:tcW w:w="2273" w:type="pct"/>
            <w:vAlign w:val="center"/>
          </w:tcPr>
          <w:p w14:paraId="233D1B6E">
            <w:pPr>
              <w:jc w:val="center"/>
              <w:rPr>
                <w:szCs w:val="21"/>
              </w:rPr>
            </w:pPr>
          </w:p>
        </w:tc>
        <w:tc>
          <w:tcPr>
            <w:tcW w:w="1667" w:type="pct"/>
            <w:vAlign w:val="center"/>
          </w:tcPr>
          <w:p w14:paraId="38FF4930">
            <w:pPr>
              <w:jc w:val="center"/>
              <w:rPr>
                <w:szCs w:val="21"/>
              </w:rPr>
            </w:pPr>
          </w:p>
        </w:tc>
      </w:tr>
      <w:tr w14:paraId="31607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76D5DEC">
            <w:pPr>
              <w:jc w:val="center"/>
              <w:rPr>
                <w:szCs w:val="21"/>
              </w:rPr>
            </w:pPr>
            <w:r>
              <w:rPr>
                <w:rFonts w:hint="eastAsia"/>
                <w:szCs w:val="21"/>
              </w:rPr>
              <w:t>3</w:t>
            </w:r>
          </w:p>
        </w:tc>
        <w:tc>
          <w:tcPr>
            <w:tcW w:w="2273" w:type="pct"/>
            <w:vAlign w:val="center"/>
          </w:tcPr>
          <w:p w14:paraId="1963581E">
            <w:pPr>
              <w:jc w:val="center"/>
              <w:rPr>
                <w:szCs w:val="21"/>
              </w:rPr>
            </w:pPr>
          </w:p>
        </w:tc>
        <w:tc>
          <w:tcPr>
            <w:tcW w:w="1667" w:type="pct"/>
            <w:vAlign w:val="center"/>
          </w:tcPr>
          <w:p w14:paraId="6B08F47D">
            <w:pPr>
              <w:jc w:val="center"/>
              <w:rPr>
                <w:szCs w:val="21"/>
              </w:rPr>
            </w:pPr>
          </w:p>
        </w:tc>
      </w:tr>
    </w:tbl>
    <w:p w14:paraId="683B914B">
      <w:pPr>
        <w:spacing w:line="360" w:lineRule="auto"/>
        <w:ind w:firstLine="448" w:firstLineChars="200"/>
        <w:rPr>
          <w:sz w:val="24"/>
        </w:rPr>
      </w:pPr>
      <w:r>
        <w:rPr>
          <w:rFonts w:hint="eastAsia"/>
          <w:sz w:val="24"/>
        </w:rPr>
        <w:t>上表未填写的，视为不存在第（六）条所列情形</w:t>
      </w:r>
    </w:p>
    <w:p w14:paraId="2BD5601B">
      <w:pPr>
        <w:spacing w:line="360" w:lineRule="auto"/>
        <w:ind w:firstLine="448" w:firstLineChars="200"/>
        <w:rPr>
          <w:sz w:val="24"/>
        </w:rPr>
      </w:pPr>
    </w:p>
    <w:p w14:paraId="148E6CC4">
      <w:pPr>
        <w:spacing w:line="360" w:lineRule="auto"/>
        <w:ind w:firstLine="448" w:firstLineChars="200"/>
        <w:rPr>
          <w:sz w:val="24"/>
        </w:rPr>
      </w:pPr>
      <w:r>
        <w:rPr>
          <w:rFonts w:hint="eastAsia"/>
          <w:sz w:val="24"/>
        </w:rPr>
        <w:t>上述声明真实有效，否则我单位承担全部责任和不利后果。</w:t>
      </w:r>
    </w:p>
    <w:p w14:paraId="1AA8D7C7">
      <w:pPr>
        <w:spacing w:line="360" w:lineRule="auto"/>
        <w:ind w:firstLine="448" w:firstLineChars="200"/>
        <w:rPr>
          <w:sz w:val="24"/>
        </w:rPr>
      </w:pPr>
    </w:p>
    <w:p w14:paraId="3E988397">
      <w:pPr>
        <w:spacing w:line="360" w:lineRule="auto"/>
        <w:ind w:firstLine="224" w:firstLineChars="100"/>
        <w:rPr>
          <w:sz w:val="24"/>
        </w:rPr>
      </w:pPr>
      <w:r>
        <w:rPr>
          <w:sz w:val="24"/>
        </w:rPr>
        <w:t>投标人名称：</w:t>
      </w:r>
    </w:p>
    <w:p w14:paraId="6CB82E34">
      <w:pPr>
        <w:spacing w:line="360" w:lineRule="auto"/>
        <w:ind w:firstLine="224" w:firstLineChars="100"/>
        <w:rPr>
          <w:sz w:val="24"/>
        </w:rPr>
      </w:pPr>
    </w:p>
    <w:p w14:paraId="58A35E47">
      <w:pPr>
        <w:spacing w:line="360" w:lineRule="auto"/>
        <w:ind w:firstLine="224" w:firstLineChars="100"/>
        <w:rPr>
          <w:position w:val="-40"/>
          <w:sz w:val="24"/>
        </w:rPr>
      </w:pPr>
      <w:r>
        <w:rPr>
          <w:sz w:val="24"/>
        </w:rPr>
        <w:t xml:space="preserve">日期：  </w:t>
      </w:r>
    </w:p>
    <w:p w14:paraId="4396D0B0">
      <w:pPr>
        <w:autoSpaceDN w:val="0"/>
        <w:spacing w:line="360" w:lineRule="auto"/>
        <w:jc w:val="center"/>
        <w:rPr>
          <w:b/>
          <w:bCs/>
          <w:sz w:val="24"/>
        </w:rPr>
      </w:pPr>
    </w:p>
    <w:p w14:paraId="7D1315F0">
      <w:pPr>
        <w:widowControl/>
        <w:jc w:val="left"/>
        <w:rPr>
          <w:b/>
          <w:bCs/>
          <w:sz w:val="24"/>
        </w:rPr>
      </w:pPr>
      <w:r>
        <w:rPr>
          <w:b/>
          <w:bCs/>
          <w:sz w:val="24"/>
        </w:rPr>
        <w:br w:type="page"/>
      </w:r>
    </w:p>
    <w:p w14:paraId="30B71162">
      <w:pPr>
        <w:spacing w:line="460" w:lineRule="exact"/>
        <w:rPr>
          <w:b/>
          <w:sz w:val="24"/>
        </w:rPr>
      </w:pPr>
      <w:r>
        <w:rPr>
          <w:rFonts w:hint="eastAsia"/>
          <w:b/>
          <w:bCs/>
          <w:sz w:val="24"/>
        </w:rPr>
        <w:t>附件2-1：招标文件第一部分供应商资格要求的证件</w:t>
      </w:r>
    </w:p>
    <w:p w14:paraId="60462393">
      <w:pPr>
        <w:widowControl/>
        <w:jc w:val="left"/>
        <w:rPr>
          <w:b/>
          <w:bCs/>
          <w:sz w:val="24"/>
        </w:rPr>
      </w:pPr>
      <w:r>
        <w:rPr>
          <w:b/>
          <w:bCs/>
          <w:sz w:val="24"/>
        </w:rPr>
        <w:br w:type="page"/>
      </w:r>
    </w:p>
    <w:p w14:paraId="152B47B8">
      <w:pPr>
        <w:autoSpaceDN w:val="0"/>
        <w:spacing w:line="360" w:lineRule="auto"/>
        <w:rPr>
          <w:b/>
          <w:sz w:val="24"/>
        </w:rPr>
      </w:pPr>
      <w:r>
        <w:rPr>
          <w:rFonts w:hint="eastAsia"/>
          <w:b/>
          <w:bCs/>
          <w:sz w:val="24"/>
        </w:rPr>
        <w:t>附件3</w:t>
      </w:r>
    </w:p>
    <w:p w14:paraId="17D72445">
      <w:pPr>
        <w:autoSpaceDN w:val="0"/>
        <w:spacing w:line="360" w:lineRule="auto"/>
        <w:jc w:val="center"/>
        <w:rPr>
          <w:b/>
          <w:bCs/>
          <w:sz w:val="24"/>
        </w:rPr>
      </w:pPr>
      <w:r>
        <w:rPr>
          <w:b/>
          <w:bCs/>
          <w:sz w:val="24"/>
        </w:rPr>
        <w:t>商务要求点对点应答表</w:t>
      </w:r>
    </w:p>
    <w:p w14:paraId="13C59443">
      <w:pPr>
        <w:spacing w:line="460" w:lineRule="exact"/>
        <w:rPr>
          <w:sz w:val="24"/>
        </w:rPr>
      </w:pPr>
    </w:p>
    <w:p w14:paraId="69433C40">
      <w:pPr>
        <w:spacing w:line="460" w:lineRule="exact"/>
        <w:rPr>
          <w:sz w:val="24"/>
        </w:rPr>
      </w:pPr>
      <w:r>
        <w:rPr>
          <w:sz w:val="24"/>
        </w:rPr>
        <w:t>项目名称：</w:t>
      </w:r>
      <w:r>
        <w:rPr>
          <w:sz w:val="24"/>
          <w:u w:val="single"/>
        </w:rPr>
        <w:t xml:space="preserve">                    </w:t>
      </w:r>
    </w:p>
    <w:p w14:paraId="698833DB">
      <w:pPr>
        <w:spacing w:line="460" w:lineRule="exact"/>
        <w:rPr>
          <w:sz w:val="24"/>
        </w:rPr>
      </w:pPr>
      <w:r>
        <w:rPr>
          <w:sz w:val="24"/>
        </w:rPr>
        <w:t>项目编号：</w:t>
      </w:r>
      <w:r>
        <w:rPr>
          <w:sz w:val="24"/>
          <w:u w:val="single"/>
        </w:rPr>
        <w:t xml:space="preserve">                    </w:t>
      </w:r>
    </w:p>
    <w:p w14:paraId="19B49472">
      <w:pPr>
        <w:spacing w:line="460" w:lineRule="exact"/>
        <w:rPr>
          <w:sz w:val="24"/>
          <w:u w:val="single"/>
        </w:rPr>
      </w:pPr>
      <w:r>
        <w:rPr>
          <w:sz w:val="24"/>
        </w:rPr>
        <w:t>包号：</w:t>
      </w:r>
      <w:r>
        <w:rPr>
          <w:sz w:val="24"/>
          <w:u w:val="single"/>
        </w:rPr>
        <w:t xml:space="preserve">                        </w:t>
      </w:r>
    </w:p>
    <w:p w14:paraId="141B8D47">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14C2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77DE7281">
            <w:pPr>
              <w:widowControl/>
              <w:jc w:val="center"/>
              <w:rPr>
                <w:color w:val="000000"/>
                <w:kern w:val="0"/>
                <w:szCs w:val="21"/>
              </w:rPr>
            </w:pPr>
            <w:r>
              <w:rPr>
                <w:color w:val="000000"/>
                <w:kern w:val="0"/>
                <w:szCs w:val="21"/>
              </w:rPr>
              <w:t>序号</w:t>
            </w:r>
          </w:p>
        </w:tc>
        <w:tc>
          <w:tcPr>
            <w:tcW w:w="1274" w:type="pct"/>
            <w:shd w:val="clear" w:color="auto" w:fill="auto"/>
            <w:vAlign w:val="center"/>
          </w:tcPr>
          <w:p w14:paraId="2BA8A1A8">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37CDD9B1">
            <w:pPr>
              <w:widowControl/>
              <w:jc w:val="center"/>
              <w:rPr>
                <w:color w:val="000000"/>
                <w:kern w:val="0"/>
                <w:szCs w:val="21"/>
              </w:rPr>
            </w:pPr>
            <w:r>
              <w:rPr>
                <w:color w:val="000000"/>
                <w:kern w:val="0"/>
                <w:szCs w:val="21"/>
              </w:rPr>
              <w:t>投标应答</w:t>
            </w:r>
          </w:p>
        </w:tc>
        <w:tc>
          <w:tcPr>
            <w:tcW w:w="648" w:type="pct"/>
            <w:shd w:val="clear" w:color="auto" w:fill="auto"/>
            <w:vAlign w:val="center"/>
          </w:tcPr>
          <w:p w14:paraId="0334444F">
            <w:pPr>
              <w:widowControl/>
              <w:jc w:val="center"/>
              <w:rPr>
                <w:color w:val="000000"/>
                <w:kern w:val="0"/>
                <w:szCs w:val="21"/>
              </w:rPr>
            </w:pPr>
            <w:r>
              <w:rPr>
                <w:color w:val="000000"/>
                <w:kern w:val="0"/>
                <w:szCs w:val="21"/>
              </w:rPr>
              <w:t>偏离说明</w:t>
            </w:r>
          </w:p>
        </w:tc>
        <w:tc>
          <w:tcPr>
            <w:tcW w:w="647" w:type="pct"/>
            <w:shd w:val="clear" w:color="auto" w:fill="auto"/>
            <w:vAlign w:val="center"/>
          </w:tcPr>
          <w:p w14:paraId="7C1CB395">
            <w:pPr>
              <w:widowControl/>
              <w:jc w:val="center"/>
              <w:rPr>
                <w:color w:val="000000"/>
                <w:kern w:val="0"/>
                <w:szCs w:val="21"/>
              </w:rPr>
            </w:pPr>
            <w:r>
              <w:rPr>
                <w:color w:val="000000"/>
                <w:kern w:val="0"/>
                <w:szCs w:val="21"/>
              </w:rPr>
              <w:t>备注</w:t>
            </w:r>
          </w:p>
        </w:tc>
      </w:tr>
      <w:tr w14:paraId="7B1AF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BBCCC9B">
            <w:pPr>
              <w:widowControl/>
              <w:jc w:val="left"/>
              <w:rPr>
                <w:color w:val="000000"/>
                <w:kern w:val="0"/>
                <w:szCs w:val="21"/>
              </w:rPr>
            </w:pPr>
            <w:r>
              <w:rPr>
                <w:color w:val="000000"/>
                <w:kern w:val="0"/>
                <w:szCs w:val="21"/>
              </w:rPr>
              <w:t>（一）报价要求</w:t>
            </w:r>
          </w:p>
        </w:tc>
      </w:tr>
      <w:tr w14:paraId="157A3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19F6EA2">
            <w:pPr>
              <w:widowControl/>
              <w:jc w:val="left"/>
              <w:rPr>
                <w:color w:val="000000"/>
                <w:kern w:val="0"/>
                <w:szCs w:val="21"/>
              </w:rPr>
            </w:pPr>
            <w:r>
              <w:rPr>
                <w:color w:val="000000"/>
                <w:kern w:val="0"/>
                <w:szCs w:val="21"/>
              </w:rPr>
              <w:t>　</w:t>
            </w:r>
          </w:p>
        </w:tc>
        <w:tc>
          <w:tcPr>
            <w:tcW w:w="1274" w:type="pct"/>
            <w:shd w:val="clear" w:color="auto" w:fill="auto"/>
            <w:vAlign w:val="center"/>
          </w:tcPr>
          <w:p w14:paraId="44C1A0E5">
            <w:pPr>
              <w:widowControl/>
              <w:jc w:val="left"/>
              <w:rPr>
                <w:color w:val="000000"/>
                <w:kern w:val="0"/>
                <w:szCs w:val="21"/>
              </w:rPr>
            </w:pPr>
            <w:r>
              <w:rPr>
                <w:color w:val="000000"/>
                <w:kern w:val="0"/>
                <w:szCs w:val="21"/>
              </w:rPr>
              <w:t>　</w:t>
            </w:r>
          </w:p>
        </w:tc>
        <w:tc>
          <w:tcPr>
            <w:tcW w:w="1457" w:type="pct"/>
            <w:shd w:val="clear" w:color="auto" w:fill="auto"/>
            <w:vAlign w:val="center"/>
          </w:tcPr>
          <w:p w14:paraId="392F9D0F">
            <w:pPr>
              <w:widowControl/>
              <w:jc w:val="left"/>
              <w:rPr>
                <w:color w:val="000000"/>
                <w:kern w:val="0"/>
                <w:szCs w:val="21"/>
              </w:rPr>
            </w:pPr>
            <w:r>
              <w:rPr>
                <w:color w:val="000000"/>
                <w:kern w:val="0"/>
                <w:szCs w:val="21"/>
              </w:rPr>
              <w:t>　</w:t>
            </w:r>
          </w:p>
        </w:tc>
        <w:tc>
          <w:tcPr>
            <w:tcW w:w="648" w:type="pct"/>
            <w:shd w:val="clear" w:color="auto" w:fill="auto"/>
            <w:vAlign w:val="center"/>
          </w:tcPr>
          <w:p w14:paraId="6752A0C4">
            <w:pPr>
              <w:widowControl/>
              <w:jc w:val="left"/>
              <w:rPr>
                <w:color w:val="000000"/>
                <w:kern w:val="0"/>
                <w:szCs w:val="21"/>
              </w:rPr>
            </w:pPr>
            <w:r>
              <w:rPr>
                <w:color w:val="000000"/>
                <w:kern w:val="0"/>
                <w:szCs w:val="21"/>
              </w:rPr>
              <w:t>　</w:t>
            </w:r>
          </w:p>
        </w:tc>
        <w:tc>
          <w:tcPr>
            <w:tcW w:w="647" w:type="pct"/>
            <w:shd w:val="clear" w:color="auto" w:fill="auto"/>
            <w:vAlign w:val="center"/>
          </w:tcPr>
          <w:p w14:paraId="12B79308">
            <w:pPr>
              <w:widowControl/>
              <w:jc w:val="left"/>
              <w:rPr>
                <w:color w:val="000000"/>
                <w:kern w:val="0"/>
                <w:szCs w:val="21"/>
              </w:rPr>
            </w:pPr>
            <w:r>
              <w:rPr>
                <w:color w:val="000000"/>
                <w:kern w:val="0"/>
                <w:szCs w:val="21"/>
              </w:rPr>
              <w:t>　</w:t>
            </w:r>
          </w:p>
        </w:tc>
      </w:tr>
      <w:tr w14:paraId="38126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4901C2E">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1A606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91857AB">
            <w:pPr>
              <w:widowControl/>
              <w:jc w:val="left"/>
              <w:rPr>
                <w:color w:val="000000"/>
                <w:kern w:val="0"/>
                <w:szCs w:val="21"/>
              </w:rPr>
            </w:pPr>
            <w:r>
              <w:rPr>
                <w:color w:val="000000"/>
                <w:kern w:val="0"/>
                <w:szCs w:val="21"/>
              </w:rPr>
              <w:t>　</w:t>
            </w:r>
          </w:p>
        </w:tc>
        <w:tc>
          <w:tcPr>
            <w:tcW w:w="1274" w:type="pct"/>
            <w:shd w:val="clear" w:color="auto" w:fill="auto"/>
            <w:vAlign w:val="center"/>
          </w:tcPr>
          <w:p w14:paraId="128852FF">
            <w:pPr>
              <w:widowControl/>
              <w:jc w:val="left"/>
              <w:rPr>
                <w:color w:val="000000"/>
                <w:kern w:val="0"/>
                <w:szCs w:val="21"/>
              </w:rPr>
            </w:pPr>
            <w:r>
              <w:rPr>
                <w:color w:val="000000"/>
                <w:kern w:val="0"/>
                <w:szCs w:val="21"/>
              </w:rPr>
              <w:t>　</w:t>
            </w:r>
          </w:p>
        </w:tc>
        <w:tc>
          <w:tcPr>
            <w:tcW w:w="1457" w:type="pct"/>
            <w:shd w:val="clear" w:color="auto" w:fill="auto"/>
            <w:vAlign w:val="center"/>
          </w:tcPr>
          <w:p w14:paraId="43B14232">
            <w:pPr>
              <w:widowControl/>
              <w:jc w:val="left"/>
              <w:rPr>
                <w:color w:val="000000"/>
                <w:kern w:val="0"/>
                <w:szCs w:val="21"/>
              </w:rPr>
            </w:pPr>
            <w:r>
              <w:rPr>
                <w:color w:val="000000"/>
                <w:kern w:val="0"/>
                <w:szCs w:val="21"/>
              </w:rPr>
              <w:t>　</w:t>
            </w:r>
          </w:p>
        </w:tc>
        <w:tc>
          <w:tcPr>
            <w:tcW w:w="648" w:type="pct"/>
            <w:shd w:val="clear" w:color="auto" w:fill="auto"/>
            <w:vAlign w:val="center"/>
          </w:tcPr>
          <w:p w14:paraId="6AC90EDD">
            <w:pPr>
              <w:widowControl/>
              <w:jc w:val="left"/>
              <w:rPr>
                <w:color w:val="000000"/>
                <w:kern w:val="0"/>
                <w:szCs w:val="21"/>
              </w:rPr>
            </w:pPr>
            <w:r>
              <w:rPr>
                <w:color w:val="000000"/>
                <w:kern w:val="0"/>
                <w:szCs w:val="21"/>
              </w:rPr>
              <w:t>　</w:t>
            </w:r>
          </w:p>
        </w:tc>
        <w:tc>
          <w:tcPr>
            <w:tcW w:w="647" w:type="pct"/>
            <w:shd w:val="clear" w:color="auto" w:fill="auto"/>
            <w:vAlign w:val="center"/>
          </w:tcPr>
          <w:p w14:paraId="658A1AFE">
            <w:pPr>
              <w:widowControl/>
              <w:jc w:val="left"/>
              <w:rPr>
                <w:color w:val="000000"/>
                <w:kern w:val="0"/>
                <w:szCs w:val="21"/>
              </w:rPr>
            </w:pPr>
            <w:r>
              <w:rPr>
                <w:color w:val="000000"/>
                <w:kern w:val="0"/>
                <w:szCs w:val="21"/>
              </w:rPr>
              <w:t>　</w:t>
            </w:r>
          </w:p>
        </w:tc>
      </w:tr>
      <w:tr w14:paraId="52B9A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F8E6626">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498C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493C447">
            <w:pPr>
              <w:widowControl/>
              <w:jc w:val="left"/>
              <w:rPr>
                <w:color w:val="000000"/>
                <w:kern w:val="0"/>
                <w:szCs w:val="21"/>
              </w:rPr>
            </w:pPr>
            <w:r>
              <w:rPr>
                <w:color w:val="000000"/>
                <w:kern w:val="0"/>
                <w:szCs w:val="21"/>
              </w:rPr>
              <w:t>　</w:t>
            </w:r>
          </w:p>
        </w:tc>
        <w:tc>
          <w:tcPr>
            <w:tcW w:w="1274" w:type="pct"/>
            <w:shd w:val="clear" w:color="auto" w:fill="auto"/>
            <w:vAlign w:val="center"/>
          </w:tcPr>
          <w:p w14:paraId="26103416">
            <w:pPr>
              <w:widowControl/>
              <w:jc w:val="left"/>
              <w:rPr>
                <w:color w:val="000000"/>
                <w:kern w:val="0"/>
                <w:szCs w:val="21"/>
              </w:rPr>
            </w:pPr>
            <w:r>
              <w:rPr>
                <w:color w:val="000000"/>
                <w:kern w:val="0"/>
                <w:szCs w:val="21"/>
              </w:rPr>
              <w:t>　</w:t>
            </w:r>
          </w:p>
        </w:tc>
        <w:tc>
          <w:tcPr>
            <w:tcW w:w="1457" w:type="pct"/>
            <w:shd w:val="clear" w:color="auto" w:fill="auto"/>
            <w:vAlign w:val="center"/>
          </w:tcPr>
          <w:p w14:paraId="56AE7E70">
            <w:pPr>
              <w:widowControl/>
              <w:jc w:val="left"/>
              <w:rPr>
                <w:color w:val="000000"/>
                <w:kern w:val="0"/>
                <w:szCs w:val="21"/>
              </w:rPr>
            </w:pPr>
            <w:r>
              <w:rPr>
                <w:color w:val="000000"/>
                <w:kern w:val="0"/>
                <w:szCs w:val="21"/>
              </w:rPr>
              <w:t>　</w:t>
            </w:r>
          </w:p>
        </w:tc>
        <w:tc>
          <w:tcPr>
            <w:tcW w:w="648" w:type="pct"/>
            <w:shd w:val="clear" w:color="auto" w:fill="auto"/>
            <w:vAlign w:val="center"/>
          </w:tcPr>
          <w:p w14:paraId="432195A9">
            <w:pPr>
              <w:widowControl/>
              <w:jc w:val="left"/>
              <w:rPr>
                <w:color w:val="000000"/>
                <w:kern w:val="0"/>
                <w:szCs w:val="21"/>
              </w:rPr>
            </w:pPr>
            <w:r>
              <w:rPr>
                <w:color w:val="000000"/>
                <w:kern w:val="0"/>
                <w:szCs w:val="21"/>
              </w:rPr>
              <w:t>　</w:t>
            </w:r>
          </w:p>
        </w:tc>
        <w:tc>
          <w:tcPr>
            <w:tcW w:w="647" w:type="pct"/>
            <w:shd w:val="clear" w:color="auto" w:fill="auto"/>
            <w:vAlign w:val="center"/>
          </w:tcPr>
          <w:p w14:paraId="45F7FCCD">
            <w:pPr>
              <w:widowControl/>
              <w:jc w:val="left"/>
              <w:rPr>
                <w:color w:val="000000"/>
                <w:kern w:val="0"/>
                <w:szCs w:val="21"/>
              </w:rPr>
            </w:pPr>
            <w:r>
              <w:rPr>
                <w:color w:val="000000"/>
                <w:kern w:val="0"/>
                <w:szCs w:val="21"/>
              </w:rPr>
              <w:t>　</w:t>
            </w:r>
          </w:p>
        </w:tc>
      </w:tr>
      <w:tr w14:paraId="2EAA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DF80CF6">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00222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BACDD2D">
            <w:pPr>
              <w:widowControl/>
              <w:jc w:val="left"/>
              <w:rPr>
                <w:color w:val="000000"/>
                <w:kern w:val="0"/>
                <w:szCs w:val="21"/>
              </w:rPr>
            </w:pPr>
            <w:r>
              <w:rPr>
                <w:color w:val="000000"/>
                <w:kern w:val="0"/>
                <w:szCs w:val="21"/>
              </w:rPr>
              <w:t>　</w:t>
            </w:r>
          </w:p>
        </w:tc>
        <w:tc>
          <w:tcPr>
            <w:tcW w:w="1274" w:type="pct"/>
            <w:shd w:val="clear" w:color="auto" w:fill="auto"/>
            <w:vAlign w:val="center"/>
          </w:tcPr>
          <w:p w14:paraId="17D45622">
            <w:pPr>
              <w:widowControl/>
              <w:jc w:val="left"/>
              <w:rPr>
                <w:color w:val="000000"/>
                <w:kern w:val="0"/>
                <w:szCs w:val="21"/>
              </w:rPr>
            </w:pPr>
            <w:r>
              <w:rPr>
                <w:color w:val="000000"/>
                <w:kern w:val="0"/>
                <w:szCs w:val="21"/>
              </w:rPr>
              <w:t>　</w:t>
            </w:r>
          </w:p>
        </w:tc>
        <w:tc>
          <w:tcPr>
            <w:tcW w:w="1457" w:type="pct"/>
            <w:shd w:val="clear" w:color="auto" w:fill="auto"/>
            <w:vAlign w:val="center"/>
          </w:tcPr>
          <w:p w14:paraId="3575540D">
            <w:pPr>
              <w:widowControl/>
              <w:jc w:val="left"/>
              <w:rPr>
                <w:color w:val="000000"/>
                <w:kern w:val="0"/>
                <w:szCs w:val="21"/>
              </w:rPr>
            </w:pPr>
            <w:r>
              <w:rPr>
                <w:color w:val="000000"/>
                <w:kern w:val="0"/>
                <w:szCs w:val="21"/>
              </w:rPr>
              <w:t>　</w:t>
            </w:r>
          </w:p>
        </w:tc>
        <w:tc>
          <w:tcPr>
            <w:tcW w:w="648" w:type="pct"/>
            <w:shd w:val="clear" w:color="auto" w:fill="auto"/>
            <w:vAlign w:val="center"/>
          </w:tcPr>
          <w:p w14:paraId="63AFECC9">
            <w:pPr>
              <w:widowControl/>
              <w:jc w:val="left"/>
              <w:rPr>
                <w:color w:val="000000"/>
                <w:kern w:val="0"/>
                <w:szCs w:val="21"/>
              </w:rPr>
            </w:pPr>
            <w:r>
              <w:rPr>
                <w:color w:val="000000"/>
                <w:kern w:val="0"/>
                <w:szCs w:val="21"/>
              </w:rPr>
              <w:t>　</w:t>
            </w:r>
          </w:p>
        </w:tc>
        <w:tc>
          <w:tcPr>
            <w:tcW w:w="647" w:type="pct"/>
            <w:shd w:val="clear" w:color="auto" w:fill="auto"/>
            <w:vAlign w:val="center"/>
          </w:tcPr>
          <w:p w14:paraId="6471F3BF">
            <w:pPr>
              <w:widowControl/>
              <w:jc w:val="left"/>
              <w:rPr>
                <w:color w:val="000000"/>
                <w:kern w:val="0"/>
                <w:szCs w:val="21"/>
              </w:rPr>
            </w:pPr>
            <w:r>
              <w:rPr>
                <w:color w:val="000000"/>
                <w:kern w:val="0"/>
                <w:szCs w:val="21"/>
              </w:rPr>
              <w:t>　</w:t>
            </w:r>
          </w:p>
        </w:tc>
      </w:tr>
      <w:tr w14:paraId="38DBF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0A2F143">
            <w:pPr>
              <w:widowControl/>
              <w:jc w:val="left"/>
              <w:rPr>
                <w:color w:val="000000"/>
                <w:kern w:val="0"/>
                <w:szCs w:val="21"/>
              </w:rPr>
            </w:pPr>
            <w:r>
              <w:rPr>
                <w:rFonts w:hint="eastAsia"/>
                <w:color w:val="000000"/>
                <w:kern w:val="0"/>
                <w:szCs w:val="21"/>
              </w:rPr>
              <w:t>（五）验收方法及标准</w:t>
            </w:r>
          </w:p>
        </w:tc>
      </w:tr>
      <w:tr w14:paraId="58571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74" w:type="pct"/>
            <w:shd w:val="clear" w:color="auto" w:fill="auto"/>
            <w:vAlign w:val="center"/>
          </w:tcPr>
          <w:p w14:paraId="60A7CF1E">
            <w:pPr>
              <w:widowControl/>
              <w:jc w:val="left"/>
              <w:rPr>
                <w:color w:val="000000"/>
                <w:kern w:val="0"/>
                <w:szCs w:val="21"/>
              </w:rPr>
            </w:pPr>
          </w:p>
        </w:tc>
        <w:tc>
          <w:tcPr>
            <w:tcW w:w="1274" w:type="pct"/>
            <w:shd w:val="clear" w:color="auto" w:fill="auto"/>
            <w:vAlign w:val="center"/>
          </w:tcPr>
          <w:p w14:paraId="278FCC43">
            <w:pPr>
              <w:widowControl/>
              <w:jc w:val="left"/>
              <w:rPr>
                <w:color w:val="000000"/>
                <w:kern w:val="0"/>
                <w:szCs w:val="21"/>
              </w:rPr>
            </w:pPr>
          </w:p>
        </w:tc>
        <w:tc>
          <w:tcPr>
            <w:tcW w:w="1457" w:type="pct"/>
            <w:shd w:val="clear" w:color="auto" w:fill="auto"/>
            <w:vAlign w:val="center"/>
          </w:tcPr>
          <w:p w14:paraId="1F947C9E">
            <w:pPr>
              <w:widowControl/>
              <w:jc w:val="left"/>
              <w:rPr>
                <w:color w:val="000000"/>
                <w:kern w:val="0"/>
                <w:szCs w:val="21"/>
              </w:rPr>
            </w:pPr>
          </w:p>
        </w:tc>
        <w:tc>
          <w:tcPr>
            <w:tcW w:w="648" w:type="pct"/>
            <w:shd w:val="clear" w:color="auto" w:fill="auto"/>
            <w:vAlign w:val="center"/>
          </w:tcPr>
          <w:p w14:paraId="690FB2FC">
            <w:pPr>
              <w:widowControl/>
              <w:jc w:val="left"/>
              <w:rPr>
                <w:color w:val="000000"/>
                <w:kern w:val="0"/>
                <w:szCs w:val="21"/>
              </w:rPr>
            </w:pPr>
          </w:p>
        </w:tc>
        <w:tc>
          <w:tcPr>
            <w:tcW w:w="647" w:type="pct"/>
            <w:shd w:val="clear" w:color="auto" w:fill="auto"/>
            <w:vAlign w:val="center"/>
          </w:tcPr>
          <w:p w14:paraId="72964CCB">
            <w:pPr>
              <w:widowControl/>
              <w:jc w:val="left"/>
              <w:rPr>
                <w:color w:val="000000"/>
                <w:kern w:val="0"/>
                <w:szCs w:val="21"/>
              </w:rPr>
            </w:pPr>
          </w:p>
        </w:tc>
      </w:tr>
    </w:tbl>
    <w:p w14:paraId="77B42CBF">
      <w:pPr>
        <w:spacing w:line="360" w:lineRule="auto"/>
        <w:ind w:firstLine="448" w:firstLineChars="200"/>
        <w:rPr>
          <w:sz w:val="24"/>
        </w:rPr>
      </w:pPr>
      <w:r>
        <w:rPr>
          <w:sz w:val="24"/>
        </w:rPr>
        <w:t>注：</w:t>
      </w:r>
    </w:p>
    <w:p w14:paraId="36A05E5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059F0304">
      <w:pPr>
        <w:spacing w:line="360" w:lineRule="auto"/>
        <w:ind w:firstLine="448" w:firstLineChars="200"/>
        <w:rPr>
          <w:sz w:val="24"/>
        </w:rPr>
      </w:pPr>
      <w:r>
        <w:rPr>
          <w:rFonts w:hint="eastAsia"/>
          <w:sz w:val="24"/>
        </w:rPr>
        <w:t>2</w:t>
      </w:r>
      <w:r>
        <w:rPr>
          <w:sz w:val="24"/>
        </w:rPr>
        <w:t>. 不如实填写偏离情况的投标文件将视为虚假材料。</w:t>
      </w:r>
    </w:p>
    <w:p w14:paraId="379058DC">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12A39607">
      <w:pPr>
        <w:spacing w:line="360" w:lineRule="auto"/>
        <w:rPr>
          <w:sz w:val="24"/>
        </w:rPr>
      </w:pPr>
    </w:p>
    <w:p w14:paraId="2CBEBABB">
      <w:pPr>
        <w:spacing w:line="360" w:lineRule="auto"/>
        <w:ind w:firstLine="3808" w:firstLineChars="1700"/>
        <w:rPr>
          <w:sz w:val="24"/>
        </w:rPr>
      </w:pPr>
      <w:r>
        <w:rPr>
          <w:sz w:val="24"/>
        </w:rPr>
        <w:t>投标人名称：</w:t>
      </w:r>
    </w:p>
    <w:p w14:paraId="7B13217C">
      <w:pPr>
        <w:spacing w:line="360" w:lineRule="auto"/>
        <w:ind w:firstLine="3808" w:firstLineChars="1700"/>
        <w:rPr>
          <w:sz w:val="24"/>
        </w:rPr>
      </w:pPr>
    </w:p>
    <w:p w14:paraId="0FFB384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ABD0EE">
      <w:pPr>
        <w:tabs>
          <w:tab w:val="left" w:pos="360"/>
        </w:tabs>
        <w:spacing w:line="360" w:lineRule="auto"/>
        <w:rPr>
          <w:rFonts w:hint="eastAsia" w:eastAsia="宋体"/>
          <w:b/>
          <w:sz w:val="24"/>
          <w:lang w:val="en-US" w:eastAsia="zh-CN"/>
        </w:rPr>
      </w:pPr>
      <w:r>
        <w:rPr>
          <w:sz w:val="24"/>
        </w:rPr>
        <w:br w:type="page"/>
      </w:r>
      <w:r>
        <w:rPr>
          <w:b/>
          <w:sz w:val="24"/>
        </w:rPr>
        <w:t>附件</w:t>
      </w:r>
      <w:r>
        <w:rPr>
          <w:rFonts w:hint="eastAsia"/>
          <w:b/>
          <w:sz w:val="24"/>
          <w:lang w:val="en-US" w:eastAsia="zh-CN"/>
        </w:rPr>
        <w:t>4</w:t>
      </w:r>
    </w:p>
    <w:p w14:paraId="2781CE7F">
      <w:pPr>
        <w:spacing w:line="360" w:lineRule="auto"/>
        <w:jc w:val="center"/>
        <w:rPr>
          <w:b/>
          <w:bCs/>
          <w:sz w:val="24"/>
          <w:szCs w:val="24"/>
        </w:rPr>
      </w:pPr>
      <w:r>
        <w:rPr>
          <w:rFonts w:ascii="宋体" w:hAnsi="宋体"/>
          <w:b/>
          <w:bCs/>
          <w:sz w:val="24"/>
          <w:szCs w:val="24"/>
        </w:rPr>
        <w:t>技术要求偏离应答表</w:t>
      </w:r>
    </w:p>
    <w:p w14:paraId="7C9DFF86">
      <w:pPr>
        <w:spacing w:line="460" w:lineRule="exact"/>
        <w:rPr>
          <w:sz w:val="24"/>
        </w:rPr>
      </w:pPr>
      <w:r>
        <w:rPr>
          <w:sz w:val="24"/>
        </w:rPr>
        <w:t>项目名称：</w:t>
      </w:r>
      <w:r>
        <w:rPr>
          <w:sz w:val="24"/>
          <w:u w:val="single"/>
        </w:rPr>
        <w:t xml:space="preserve">                    </w:t>
      </w:r>
    </w:p>
    <w:p w14:paraId="03C1C0B5">
      <w:pPr>
        <w:spacing w:line="460" w:lineRule="exact"/>
        <w:rPr>
          <w:sz w:val="24"/>
        </w:rPr>
      </w:pPr>
      <w:r>
        <w:rPr>
          <w:sz w:val="24"/>
        </w:rPr>
        <w:t>项目编号：</w:t>
      </w:r>
      <w:r>
        <w:rPr>
          <w:sz w:val="24"/>
          <w:u w:val="single"/>
        </w:rPr>
        <w:t xml:space="preserve">                    </w:t>
      </w:r>
    </w:p>
    <w:p w14:paraId="0A7BC47F">
      <w:pPr>
        <w:spacing w:line="460" w:lineRule="exact"/>
        <w:rPr>
          <w:sz w:val="24"/>
          <w:u w:val="single"/>
        </w:rPr>
      </w:pPr>
      <w:r>
        <w:rPr>
          <w:sz w:val="24"/>
        </w:rPr>
        <w:t>包号：</w:t>
      </w:r>
      <w:r>
        <w:rPr>
          <w:sz w:val="24"/>
          <w:u w:val="single"/>
        </w:rPr>
        <w:t xml:space="preserve">                        </w:t>
      </w:r>
    </w:p>
    <w:p w14:paraId="6745B1AD">
      <w:pPr>
        <w:spacing w:line="460" w:lineRule="exact"/>
        <w:rPr>
          <w:sz w:val="24"/>
          <w:szCs w:val="24"/>
          <w:u w:val="single"/>
        </w:rPr>
      </w:pPr>
    </w:p>
    <w:p w14:paraId="5B4B698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7097D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65DA0B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FDF88F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6E2AE98">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4EB100D2">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833EF84">
            <w:pPr>
              <w:widowControl/>
              <w:snapToGrid w:val="0"/>
              <w:jc w:val="center"/>
              <w:rPr>
                <w:kern w:val="0"/>
                <w:sz w:val="24"/>
                <w:szCs w:val="24"/>
              </w:rPr>
            </w:pPr>
            <w:r>
              <w:rPr>
                <w:rFonts w:ascii="宋体" w:hAnsi="宋体"/>
                <w:kern w:val="0"/>
                <w:sz w:val="24"/>
                <w:szCs w:val="24"/>
              </w:rPr>
              <w:t>备注</w:t>
            </w:r>
          </w:p>
        </w:tc>
      </w:tr>
      <w:tr w14:paraId="6538F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A000C6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A19B7A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292395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AFE465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7FDEF97">
            <w:pPr>
              <w:widowControl/>
              <w:snapToGrid w:val="0"/>
              <w:jc w:val="center"/>
              <w:rPr>
                <w:kern w:val="0"/>
                <w:sz w:val="24"/>
                <w:szCs w:val="24"/>
              </w:rPr>
            </w:pPr>
          </w:p>
        </w:tc>
      </w:tr>
      <w:tr w14:paraId="7B457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EA8EC5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B49B37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8C012B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4E61F6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94DE121">
            <w:pPr>
              <w:widowControl/>
              <w:snapToGrid w:val="0"/>
              <w:jc w:val="center"/>
              <w:rPr>
                <w:kern w:val="0"/>
                <w:sz w:val="24"/>
                <w:szCs w:val="24"/>
              </w:rPr>
            </w:pPr>
          </w:p>
        </w:tc>
      </w:tr>
      <w:tr w14:paraId="121DD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FE5BDA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3488EF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03F9A4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99271E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FC2707E">
            <w:pPr>
              <w:widowControl/>
              <w:snapToGrid w:val="0"/>
              <w:jc w:val="center"/>
              <w:rPr>
                <w:kern w:val="0"/>
                <w:sz w:val="24"/>
                <w:szCs w:val="24"/>
              </w:rPr>
            </w:pPr>
          </w:p>
        </w:tc>
      </w:tr>
      <w:tr w14:paraId="52524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C1F48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A86828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E0DED3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560E1E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0DA77E8">
            <w:pPr>
              <w:widowControl/>
              <w:snapToGrid w:val="0"/>
              <w:jc w:val="center"/>
              <w:rPr>
                <w:kern w:val="0"/>
                <w:sz w:val="24"/>
                <w:szCs w:val="24"/>
              </w:rPr>
            </w:pPr>
          </w:p>
        </w:tc>
      </w:tr>
      <w:tr w14:paraId="4CB6F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733FF3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09BDB0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794BE7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B5110C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D0A134">
            <w:pPr>
              <w:widowControl/>
              <w:snapToGrid w:val="0"/>
              <w:jc w:val="center"/>
              <w:rPr>
                <w:kern w:val="0"/>
                <w:sz w:val="24"/>
                <w:szCs w:val="24"/>
              </w:rPr>
            </w:pPr>
          </w:p>
        </w:tc>
      </w:tr>
    </w:tbl>
    <w:p w14:paraId="3E62F021">
      <w:pPr>
        <w:spacing w:line="360" w:lineRule="auto"/>
        <w:ind w:firstLine="448" w:firstLineChars="200"/>
        <w:rPr>
          <w:sz w:val="24"/>
          <w:szCs w:val="24"/>
        </w:rPr>
      </w:pPr>
      <w:r>
        <w:rPr>
          <w:rFonts w:ascii="宋体" w:hAnsi="宋体"/>
          <w:sz w:val="24"/>
          <w:szCs w:val="24"/>
        </w:rPr>
        <w:t>注：</w:t>
      </w:r>
    </w:p>
    <w:p w14:paraId="5F109A10">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3BFA729">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D070BC7">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14279FD">
      <w:pPr>
        <w:spacing w:line="360" w:lineRule="auto"/>
        <w:rPr>
          <w:sz w:val="24"/>
        </w:rPr>
      </w:pPr>
    </w:p>
    <w:p w14:paraId="7255CD18">
      <w:pPr>
        <w:spacing w:line="360" w:lineRule="auto"/>
        <w:ind w:firstLine="3808" w:firstLineChars="1700"/>
        <w:rPr>
          <w:sz w:val="24"/>
        </w:rPr>
      </w:pPr>
      <w:r>
        <w:rPr>
          <w:sz w:val="24"/>
        </w:rPr>
        <w:t>投标人名称：</w:t>
      </w:r>
    </w:p>
    <w:p w14:paraId="70A63614">
      <w:pPr>
        <w:spacing w:line="360" w:lineRule="auto"/>
        <w:ind w:firstLine="3808" w:firstLineChars="1700"/>
        <w:rPr>
          <w:sz w:val="24"/>
        </w:rPr>
      </w:pPr>
    </w:p>
    <w:p w14:paraId="7FB8B27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59AFB2">
      <w:pPr>
        <w:tabs>
          <w:tab w:val="left" w:pos="360"/>
        </w:tabs>
        <w:spacing w:line="360" w:lineRule="auto"/>
        <w:rPr>
          <w:rFonts w:hint="eastAsia" w:eastAsia="宋体"/>
          <w:b/>
          <w:sz w:val="24"/>
          <w:lang w:val="en-US" w:eastAsia="zh-CN"/>
        </w:rPr>
      </w:pPr>
      <w:r>
        <w:rPr>
          <w:sz w:val="24"/>
        </w:rPr>
        <w:br w:type="page"/>
      </w:r>
      <w:r>
        <w:rPr>
          <w:b/>
          <w:sz w:val="24"/>
        </w:rPr>
        <w:t>附件</w:t>
      </w:r>
      <w:r>
        <w:rPr>
          <w:rFonts w:hint="eastAsia"/>
          <w:b/>
          <w:sz w:val="24"/>
          <w:lang w:val="en-US" w:eastAsia="zh-CN"/>
        </w:rPr>
        <w:t>5</w:t>
      </w:r>
    </w:p>
    <w:p w14:paraId="16F3368F">
      <w:pPr>
        <w:autoSpaceDN w:val="0"/>
        <w:spacing w:line="360" w:lineRule="auto"/>
        <w:jc w:val="center"/>
        <w:rPr>
          <w:b/>
          <w:bCs/>
          <w:sz w:val="24"/>
        </w:rPr>
      </w:pPr>
      <w:r>
        <w:rPr>
          <w:b/>
          <w:sz w:val="24"/>
        </w:rPr>
        <w:t>主要相关项目业绩一览表</w:t>
      </w:r>
    </w:p>
    <w:p w14:paraId="58CFDF61">
      <w:pPr>
        <w:spacing w:line="460" w:lineRule="exact"/>
        <w:ind w:left="192"/>
        <w:rPr>
          <w:sz w:val="24"/>
        </w:rPr>
      </w:pPr>
    </w:p>
    <w:p w14:paraId="576D2A14">
      <w:pPr>
        <w:spacing w:line="460" w:lineRule="exact"/>
        <w:rPr>
          <w:sz w:val="24"/>
        </w:rPr>
      </w:pPr>
      <w:r>
        <w:rPr>
          <w:sz w:val="24"/>
        </w:rPr>
        <w:t>项目名称：</w:t>
      </w:r>
      <w:r>
        <w:rPr>
          <w:sz w:val="24"/>
          <w:u w:val="single"/>
        </w:rPr>
        <w:t xml:space="preserve">                    </w:t>
      </w:r>
    </w:p>
    <w:p w14:paraId="4E8A830B">
      <w:pPr>
        <w:spacing w:line="460" w:lineRule="exact"/>
        <w:rPr>
          <w:sz w:val="24"/>
        </w:rPr>
      </w:pPr>
      <w:r>
        <w:rPr>
          <w:sz w:val="24"/>
        </w:rPr>
        <w:t>项目编号：</w:t>
      </w:r>
      <w:r>
        <w:rPr>
          <w:sz w:val="24"/>
          <w:u w:val="single"/>
        </w:rPr>
        <w:t xml:space="preserve">                    </w:t>
      </w:r>
    </w:p>
    <w:p w14:paraId="33A24C58">
      <w:pPr>
        <w:spacing w:line="460" w:lineRule="exact"/>
        <w:rPr>
          <w:sz w:val="24"/>
          <w:u w:val="single"/>
        </w:rPr>
      </w:pPr>
      <w:r>
        <w:rPr>
          <w:sz w:val="24"/>
        </w:rPr>
        <w:t>包号：</w:t>
      </w:r>
      <w:r>
        <w:rPr>
          <w:sz w:val="24"/>
          <w:u w:val="single"/>
        </w:rPr>
        <w:t xml:space="preserve">                        </w:t>
      </w:r>
    </w:p>
    <w:p w14:paraId="3E6408F2">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753F6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7BDEC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3B64E2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7D60FA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9AF235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7C19166E">
            <w:pPr>
              <w:snapToGrid w:val="0"/>
              <w:jc w:val="center"/>
              <w:rPr>
                <w:sz w:val="24"/>
              </w:rPr>
            </w:pPr>
            <w:r>
              <w:rPr>
                <w:sz w:val="24"/>
              </w:rPr>
              <w:t>项目起止时间</w:t>
            </w:r>
          </w:p>
        </w:tc>
      </w:tr>
      <w:tr w14:paraId="61E13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90FA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D3EF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9D2EC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167C4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44C19A">
            <w:pPr>
              <w:snapToGrid w:val="0"/>
              <w:jc w:val="center"/>
              <w:rPr>
                <w:sz w:val="24"/>
              </w:rPr>
            </w:pPr>
          </w:p>
        </w:tc>
      </w:tr>
      <w:tr w14:paraId="6B6E3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810C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ED45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F2717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21B4CE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30CA10A">
            <w:pPr>
              <w:snapToGrid w:val="0"/>
              <w:jc w:val="center"/>
              <w:rPr>
                <w:sz w:val="24"/>
              </w:rPr>
            </w:pPr>
          </w:p>
        </w:tc>
      </w:tr>
      <w:tr w14:paraId="00982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E027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9CAE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35EB6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FA8B3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2EA64D">
            <w:pPr>
              <w:snapToGrid w:val="0"/>
              <w:jc w:val="center"/>
              <w:rPr>
                <w:sz w:val="24"/>
              </w:rPr>
            </w:pPr>
          </w:p>
        </w:tc>
      </w:tr>
      <w:tr w14:paraId="758A5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B46C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2D2C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EA7AB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6B272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1CAE87">
            <w:pPr>
              <w:snapToGrid w:val="0"/>
              <w:jc w:val="center"/>
              <w:rPr>
                <w:sz w:val="24"/>
              </w:rPr>
            </w:pPr>
          </w:p>
        </w:tc>
      </w:tr>
      <w:tr w14:paraId="10B4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FC01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6ADA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4D04E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ACCC51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1762A34">
            <w:pPr>
              <w:snapToGrid w:val="0"/>
              <w:jc w:val="center"/>
              <w:rPr>
                <w:sz w:val="24"/>
              </w:rPr>
            </w:pPr>
          </w:p>
        </w:tc>
      </w:tr>
      <w:tr w14:paraId="577E6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D36D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BEC5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6FE3D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45D23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6C6553D">
            <w:pPr>
              <w:snapToGrid w:val="0"/>
              <w:jc w:val="center"/>
              <w:rPr>
                <w:sz w:val="24"/>
              </w:rPr>
            </w:pPr>
          </w:p>
        </w:tc>
      </w:tr>
      <w:tr w14:paraId="5548B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39664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1577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74699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2A168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AA3D4A9">
            <w:pPr>
              <w:snapToGrid w:val="0"/>
              <w:jc w:val="center"/>
              <w:rPr>
                <w:sz w:val="24"/>
              </w:rPr>
            </w:pPr>
          </w:p>
        </w:tc>
      </w:tr>
      <w:tr w14:paraId="4C878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258B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BB1B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88CA0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68F564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A81A44">
            <w:pPr>
              <w:snapToGrid w:val="0"/>
              <w:jc w:val="center"/>
              <w:rPr>
                <w:sz w:val="24"/>
              </w:rPr>
            </w:pPr>
          </w:p>
        </w:tc>
      </w:tr>
      <w:tr w14:paraId="34018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C99C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79A3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4037C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515D1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D24D33F">
            <w:pPr>
              <w:snapToGrid w:val="0"/>
              <w:jc w:val="center"/>
              <w:rPr>
                <w:sz w:val="24"/>
              </w:rPr>
            </w:pPr>
          </w:p>
        </w:tc>
      </w:tr>
      <w:tr w14:paraId="0755B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2A85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9A26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5371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7CC1E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303AB87">
            <w:pPr>
              <w:snapToGrid w:val="0"/>
              <w:jc w:val="center"/>
              <w:rPr>
                <w:sz w:val="24"/>
              </w:rPr>
            </w:pPr>
          </w:p>
        </w:tc>
      </w:tr>
      <w:tr w14:paraId="5C061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66F3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2858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388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565BB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48BCFF">
            <w:pPr>
              <w:snapToGrid w:val="0"/>
              <w:jc w:val="center"/>
              <w:rPr>
                <w:sz w:val="24"/>
              </w:rPr>
            </w:pPr>
          </w:p>
        </w:tc>
      </w:tr>
    </w:tbl>
    <w:p w14:paraId="7DCCD111">
      <w:pPr>
        <w:spacing w:line="560" w:lineRule="exact"/>
        <w:rPr>
          <w:sz w:val="24"/>
        </w:rPr>
      </w:pPr>
      <w:r>
        <w:rPr>
          <w:sz w:val="24"/>
        </w:rPr>
        <w:t>备注：若招标文件第二部分评分因素及评标标准中要求提供业绩的，投标人所列业绩应按其要求将证明材料按顺序附后。</w:t>
      </w:r>
    </w:p>
    <w:p w14:paraId="42C00BDB">
      <w:pPr>
        <w:spacing w:line="560" w:lineRule="exact"/>
        <w:rPr>
          <w:sz w:val="24"/>
        </w:rPr>
      </w:pPr>
    </w:p>
    <w:p w14:paraId="180EB516">
      <w:pPr>
        <w:spacing w:line="360" w:lineRule="auto"/>
        <w:ind w:firstLine="3808" w:firstLineChars="1700"/>
        <w:rPr>
          <w:sz w:val="24"/>
        </w:rPr>
      </w:pPr>
      <w:r>
        <w:rPr>
          <w:sz w:val="24"/>
        </w:rPr>
        <w:t>投标人名称：</w:t>
      </w:r>
    </w:p>
    <w:p w14:paraId="72CE2382">
      <w:pPr>
        <w:spacing w:line="360" w:lineRule="auto"/>
        <w:ind w:firstLine="3808" w:firstLineChars="1700"/>
        <w:rPr>
          <w:sz w:val="24"/>
        </w:rPr>
      </w:pPr>
    </w:p>
    <w:p w14:paraId="7733582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A50216">
      <w:pPr>
        <w:spacing w:line="460" w:lineRule="exact"/>
        <w:rPr>
          <w:sz w:val="24"/>
        </w:rPr>
      </w:pPr>
    </w:p>
    <w:p w14:paraId="3906384E">
      <w:pPr>
        <w:widowControl/>
        <w:jc w:val="left"/>
        <w:rPr>
          <w:sz w:val="24"/>
        </w:rPr>
      </w:pPr>
      <w:r>
        <w:rPr>
          <w:sz w:val="24"/>
        </w:rPr>
        <w:br w:type="page"/>
      </w:r>
    </w:p>
    <w:p w14:paraId="26F7B8DE">
      <w:pPr>
        <w:tabs>
          <w:tab w:val="left" w:pos="360"/>
        </w:tabs>
        <w:spacing w:line="360" w:lineRule="auto"/>
        <w:rPr>
          <w:rFonts w:hint="eastAsia" w:eastAsia="宋体"/>
          <w:b/>
          <w:sz w:val="24"/>
          <w:lang w:eastAsia="zh-CN"/>
        </w:rPr>
      </w:pPr>
      <w:r>
        <w:rPr>
          <w:b/>
          <w:sz w:val="24"/>
        </w:rPr>
        <w:t>附件</w:t>
      </w:r>
      <w:r>
        <w:rPr>
          <w:rFonts w:hint="eastAsia"/>
          <w:b/>
          <w:sz w:val="24"/>
          <w:lang w:val="en-US" w:eastAsia="zh-CN"/>
        </w:rPr>
        <w:t>6</w:t>
      </w:r>
    </w:p>
    <w:p w14:paraId="7DB00BB6">
      <w:pPr>
        <w:autoSpaceDN w:val="0"/>
        <w:spacing w:line="360" w:lineRule="auto"/>
        <w:jc w:val="center"/>
        <w:rPr>
          <w:b/>
          <w:bCs/>
          <w:sz w:val="24"/>
        </w:rPr>
      </w:pPr>
      <w:r>
        <w:rPr>
          <w:rFonts w:hint="eastAsia"/>
          <w:b/>
          <w:bCs/>
          <w:sz w:val="24"/>
        </w:rPr>
        <w:t>投标</w:t>
      </w:r>
      <w:r>
        <w:rPr>
          <w:b/>
          <w:bCs/>
          <w:sz w:val="24"/>
        </w:rPr>
        <w:t>代表人授权书</w:t>
      </w:r>
    </w:p>
    <w:p w14:paraId="356BBBD8">
      <w:pPr>
        <w:spacing w:line="360" w:lineRule="auto"/>
        <w:rPr>
          <w:sz w:val="24"/>
          <w:szCs w:val="21"/>
        </w:rPr>
      </w:pPr>
    </w:p>
    <w:p w14:paraId="12995121">
      <w:pPr>
        <w:spacing w:line="360" w:lineRule="auto"/>
        <w:rPr>
          <w:sz w:val="24"/>
          <w:szCs w:val="21"/>
        </w:rPr>
      </w:pPr>
      <w:r>
        <w:rPr>
          <w:sz w:val="24"/>
          <w:szCs w:val="21"/>
        </w:rPr>
        <w:t>致：天津市政府采购中心</w:t>
      </w:r>
    </w:p>
    <w:p w14:paraId="648663B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C169E3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375C8CD">
      <w:pPr>
        <w:spacing w:line="360" w:lineRule="auto"/>
        <w:ind w:firstLine="448" w:firstLineChars="200"/>
        <w:rPr>
          <w:sz w:val="24"/>
          <w:szCs w:val="21"/>
        </w:rPr>
      </w:pPr>
      <w:r>
        <w:rPr>
          <w:sz w:val="24"/>
          <w:szCs w:val="21"/>
        </w:rPr>
        <w:t>本授权书至投标有效期结束前始终有效。</w:t>
      </w:r>
    </w:p>
    <w:p w14:paraId="04BBD25C">
      <w:pPr>
        <w:spacing w:line="360" w:lineRule="auto"/>
        <w:ind w:firstLine="448" w:firstLineChars="200"/>
        <w:rPr>
          <w:sz w:val="24"/>
          <w:szCs w:val="21"/>
        </w:rPr>
      </w:pPr>
      <w:r>
        <w:rPr>
          <w:sz w:val="24"/>
          <w:szCs w:val="21"/>
        </w:rPr>
        <w:t>投标代表人无转委托权，特此委托。</w:t>
      </w:r>
    </w:p>
    <w:p w14:paraId="5F673C36">
      <w:pPr>
        <w:spacing w:line="360" w:lineRule="auto"/>
        <w:ind w:firstLine="448" w:firstLineChars="200"/>
        <w:rPr>
          <w:sz w:val="24"/>
        </w:rPr>
      </w:pPr>
    </w:p>
    <w:p w14:paraId="326515C9">
      <w:pPr>
        <w:spacing w:line="360" w:lineRule="auto"/>
        <w:ind w:firstLine="448" w:firstLineChars="200"/>
        <w:rPr>
          <w:sz w:val="24"/>
        </w:rPr>
      </w:pPr>
    </w:p>
    <w:p w14:paraId="21D8C057">
      <w:pPr>
        <w:spacing w:line="480" w:lineRule="auto"/>
        <w:jc w:val="center"/>
        <w:rPr>
          <w:sz w:val="24"/>
        </w:rPr>
      </w:pPr>
      <w:r>
        <w:rPr>
          <w:sz w:val="24"/>
        </w:rPr>
        <w:t xml:space="preserve">     年   月   日 </w:t>
      </w:r>
    </w:p>
    <w:p w14:paraId="694834B7">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3543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A9E5FA4">
            <w:pPr>
              <w:spacing w:line="360" w:lineRule="auto"/>
              <w:jc w:val="left"/>
              <w:rPr>
                <w:sz w:val="24"/>
              </w:rPr>
            </w:pPr>
            <w:r>
              <w:rPr>
                <w:sz w:val="24"/>
              </w:rPr>
              <w:t>投标代表人身份证正面</w:t>
            </w:r>
          </w:p>
          <w:p w14:paraId="78C3545A">
            <w:pPr>
              <w:spacing w:line="360" w:lineRule="auto"/>
              <w:jc w:val="left"/>
              <w:rPr>
                <w:sz w:val="24"/>
              </w:rPr>
            </w:pPr>
          </w:p>
          <w:p w14:paraId="1C8330D8">
            <w:pPr>
              <w:spacing w:line="360" w:lineRule="auto"/>
              <w:jc w:val="left"/>
              <w:rPr>
                <w:sz w:val="24"/>
              </w:rPr>
            </w:pPr>
          </w:p>
          <w:p w14:paraId="6133922B">
            <w:pPr>
              <w:spacing w:line="360" w:lineRule="auto"/>
              <w:jc w:val="left"/>
              <w:rPr>
                <w:sz w:val="24"/>
              </w:rPr>
            </w:pPr>
          </w:p>
          <w:p w14:paraId="3EB61724">
            <w:pPr>
              <w:spacing w:line="360" w:lineRule="auto"/>
              <w:jc w:val="left"/>
              <w:rPr>
                <w:sz w:val="24"/>
              </w:rPr>
            </w:pPr>
          </w:p>
          <w:p w14:paraId="18F0D8C1">
            <w:pPr>
              <w:spacing w:line="360" w:lineRule="auto"/>
              <w:jc w:val="left"/>
              <w:rPr>
                <w:sz w:val="24"/>
              </w:rPr>
            </w:pPr>
          </w:p>
        </w:tc>
        <w:tc>
          <w:tcPr>
            <w:tcW w:w="4264" w:type="dxa"/>
          </w:tcPr>
          <w:p w14:paraId="5E51861E">
            <w:pPr>
              <w:spacing w:line="360" w:lineRule="auto"/>
              <w:jc w:val="left"/>
              <w:rPr>
                <w:sz w:val="24"/>
              </w:rPr>
            </w:pPr>
            <w:r>
              <w:rPr>
                <w:sz w:val="24"/>
              </w:rPr>
              <w:t>投标代表人身份证背面</w:t>
            </w:r>
          </w:p>
        </w:tc>
      </w:tr>
    </w:tbl>
    <w:p w14:paraId="37DE4BD7">
      <w:pPr>
        <w:widowControl/>
        <w:jc w:val="left"/>
        <w:rPr>
          <w:sz w:val="24"/>
        </w:rPr>
      </w:pPr>
      <w:r>
        <w:rPr>
          <w:sz w:val="24"/>
        </w:rPr>
        <w:br w:type="page"/>
      </w:r>
    </w:p>
    <w:p w14:paraId="374EC683">
      <w:pPr>
        <w:autoSpaceDN w:val="0"/>
        <w:spacing w:line="360" w:lineRule="auto"/>
        <w:jc w:val="left"/>
        <w:rPr>
          <w:b/>
          <w:bCs/>
          <w:sz w:val="24"/>
        </w:rPr>
      </w:pPr>
      <w:r>
        <w:rPr>
          <w:b/>
          <w:bCs/>
          <w:sz w:val="24"/>
        </w:rPr>
        <w:t>附件</w:t>
      </w:r>
      <w:r>
        <w:rPr>
          <w:rFonts w:hint="eastAsia"/>
          <w:b/>
          <w:bCs/>
          <w:sz w:val="24"/>
          <w:lang w:val="en-US" w:eastAsia="zh-CN"/>
        </w:rPr>
        <w:t>7</w:t>
      </w:r>
      <w:r>
        <w:rPr>
          <w:rFonts w:hint="eastAsia"/>
          <w:b/>
          <w:bCs/>
          <w:sz w:val="24"/>
        </w:rPr>
        <w:t>-1</w:t>
      </w:r>
    </w:p>
    <w:p w14:paraId="4DBD72F1">
      <w:pPr>
        <w:autoSpaceDE w:val="0"/>
        <w:autoSpaceDN w:val="0"/>
        <w:spacing w:line="480" w:lineRule="auto"/>
        <w:jc w:val="center"/>
        <w:rPr>
          <w:sz w:val="24"/>
          <w:szCs w:val="24"/>
        </w:rPr>
      </w:pPr>
      <w:r>
        <w:rPr>
          <w:b/>
          <w:sz w:val="24"/>
          <w:szCs w:val="24"/>
        </w:rPr>
        <w:t>中小企业声明函（服务）</w:t>
      </w:r>
    </w:p>
    <w:p w14:paraId="62B4CF2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2301E3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AC4D9A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739B86">
      <w:pPr>
        <w:autoSpaceDE w:val="0"/>
        <w:autoSpaceDN w:val="0"/>
        <w:spacing w:line="500" w:lineRule="exact"/>
        <w:ind w:left="641"/>
        <w:jc w:val="left"/>
        <w:rPr>
          <w:sz w:val="24"/>
          <w:szCs w:val="24"/>
        </w:rPr>
      </w:pPr>
      <w:r>
        <w:rPr>
          <w:sz w:val="24"/>
          <w:szCs w:val="24"/>
        </w:rPr>
        <w:t>……</w:t>
      </w:r>
    </w:p>
    <w:p w14:paraId="3818A71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FF860B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0296423">
      <w:pPr>
        <w:autoSpaceDE w:val="0"/>
        <w:autoSpaceDN w:val="0"/>
        <w:spacing w:line="500" w:lineRule="exact"/>
        <w:ind w:left="3840"/>
        <w:jc w:val="left"/>
        <w:rPr>
          <w:sz w:val="24"/>
          <w:szCs w:val="24"/>
        </w:rPr>
      </w:pPr>
      <w:r>
        <w:rPr>
          <w:sz w:val="24"/>
          <w:szCs w:val="24"/>
        </w:rPr>
        <w:t>投标人名称：</w:t>
      </w:r>
    </w:p>
    <w:p w14:paraId="06FEF1BA">
      <w:pPr>
        <w:autoSpaceDE w:val="0"/>
        <w:autoSpaceDN w:val="0"/>
        <w:spacing w:line="500" w:lineRule="exact"/>
        <w:ind w:left="3840"/>
        <w:jc w:val="left"/>
        <w:rPr>
          <w:sz w:val="32"/>
        </w:rPr>
      </w:pPr>
      <w:r>
        <w:rPr>
          <w:sz w:val="24"/>
          <w:szCs w:val="24"/>
        </w:rPr>
        <w:t>日期：</w:t>
      </w:r>
    </w:p>
    <w:p w14:paraId="4CBA3E97">
      <w:pPr>
        <w:spacing w:line="360" w:lineRule="auto"/>
        <w:ind w:right="84" w:firstLine="224" w:firstLineChars="100"/>
        <w:rPr>
          <w:b/>
          <w:sz w:val="24"/>
          <w:szCs w:val="24"/>
        </w:rPr>
      </w:pPr>
      <w:r>
        <w:rPr>
          <w:b/>
          <w:sz w:val="24"/>
          <w:szCs w:val="24"/>
        </w:rPr>
        <w:t>注：</w:t>
      </w:r>
    </w:p>
    <w:p w14:paraId="2A10B43F">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FC72BA4">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1C0B258">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7B3544F4">
      <w:pPr>
        <w:widowControl/>
        <w:jc w:val="left"/>
        <w:rPr>
          <w:sz w:val="24"/>
        </w:rPr>
      </w:pPr>
      <w:r>
        <w:rPr>
          <w:sz w:val="24"/>
        </w:rPr>
        <w:br w:type="page"/>
      </w:r>
    </w:p>
    <w:p w14:paraId="6A6A9D15">
      <w:pPr>
        <w:autoSpaceDN w:val="0"/>
        <w:spacing w:line="360" w:lineRule="auto"/>
        <w:rPr>
          <w:b/>
          <w:bCs/>
          <w:sz w:val="24"/>
        </w:rPr>
      </w:pPr>
      <w:bookmarkStart w:id="8" w:name="OLE_LINK14"/>
      <w:bookmarkStart w:id="9" w:name="OLE_LINK13"/>
      <w:r>
        <w:rPr>
          <w:rFonts w:hint="eastAsia"/>
          <w:b/>
          <w:bCs/>
          <w:sz w:val="24"/>
        </w:rPr>
        <w:t>附件</w:t>
      </w:r>
      <w:r>
        <w:rPr>
          <w:rFonts w:hint="eastAsia"/>
          <w:b/>
          <w:bCs/>
          <w:sz w:val="24"/>
          <w:lang w:val="en-US" w:eastAsia="zh-CN"/>
        </w:rPr>
        <w:t>7</w:t>
      </w:r>
      <w:r>
        <w:rPr>
          <w:rFonts w:hint="eastAsia"/>
          <w:b/>
          <w:bCs/>
          <w:sz w:val="24"/>
        </w:rPr>
        <w:t>-2</w:t>
      </w:r>
    </w:p>
    <w:bookmarkEnd w:id="8"/>
    <w:bookmarkEnd w:id="9"/>
    <w:p w14:paraId="7DDF1377">
      <w:pPr>
        <w:autoSpaceDN w:val="0"/>
        <w:spacing w:line="360" w:lineRule="auto"/>
        <w:jc w:val="left"/>
        <w:rPr>
          <w:b/>
          <w:bCs/>
          <w:sz w:val="24"/>
        </w:rPr>
      </w:pPr>
      <w:r>
        <w:rPr>
          <w:rFonts w:hint="eastAsia"/>
          <w:b/>
          <w:kern w:val="0"/>
          <w:sz w:val="24"/>
          <w:szCs w:val="21"/>
        </w:rPr>
        <w:t>若不是残疾人福利性单位，投标文件中可不提供此声明函</w:t>
      </w:r>
    </w:p>
    <w:p w14:paraId="24A221E1">
      <w:pPr>
        <w:autoSpaceDN w:val="0"/>
        <w:spacing w:line="360" w:lineRule="auto"/>
        <w:jc w:val="center"/>
        <w:rPr>
          <w:b/>
          <w:bCs/>
          <w:sz w:val="24"/>
        </w:rPr>
      </w:pPr>
    </w:p>
    <w:p w14:paraId="5E4881BD">
      <w:pPr>
        <w:snapToGrid w:val="0"/>
        <w:spacing w:line="360" w:lineRule="auto"/>
        <w:jc w:val="center"/>
        <w:rPr>
          <w:b/>
          <w:bCs/>
          <w:sz w:val="24"/>
        </w:rPr>
      </w:pPr>
      <w:r>
        <w:rPr>
          <w:rFonts w:hint="eastAsia"/>
          <w:b/>
          <w:bCs/>
          <w:sz w:val="24"/>
        </w:rPr>
        <w:t>残疾人福利性单位声明函</w:t>
      </w:r>
    </w:p>
    <w:p w14:paraId="46E2CC14">
      <w:pPr>
        <w:snapToGrid w:val="0"/>
        <w:spacing w:line="360" w:lineRule="auto"/>
        <w:ind w:firstLine="448" w:firstLineChars="200"/>
        <w:jc w:val="left"/>
        <w:rPr>
          <w:b/>
          <w:bCs/>
          <w:sz w:val="24"/>
        </w:rPr>
      </w:pPr>
    </w:p>
    <w:p w14:paraId="0DBD4E9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E02ABB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F7664FB">
      <w:pPr>
        <w:snapToGrid w:val="0"/>
        <w:spacing w:line="360" w:lineRule="auto"/>
        <w:ind w:firstLine="448" w:firstLineChars="200"/>
        <w:jc w:val="left"/>
        <w:rPr>
          <w:bCs/>
          <w:sz w:val="24"/>
        </w:rPr>
      </w:pPr>
    </w:p>
    <w:p w14:paraId="2AB37A3A">
      <w:pPr>
        <w:snapToGrid w:val="0"/>
        <w:spacing w:line="360" w:lineRule="auto"/>
        <w:ind w:firstLine="448" w:firstLineChars="200"/>
        <w:jc w:val="left"/>
        <w:rPr>
          <w:bCs/>
          <w:sz w:val="24"/>
        </w:rPr>
      </w:pPr>
    </w:p>
    <w:p w14:paraId="51609E9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7C9A49C">
      <w:pPr>
        <w:snapToGrid w:val="0"/>
        <w:spacing w:line="360" w:lineRule="auto"/>
        <w:ind w:firstLine="448" w:firstLineChars="200"/>
        <w:jc w:val="left"/>
        <w:rPr>
          <w:bCs/>
          <w:sz w:val="24"/>
        </w:rPr>
      </w:pPr>
    </w:p>
    <w:p w14:paraId="6C3378F0">
      <w:pPr>
        <w:snapToGrid w:val="0"/>
        <w:spacing w:line="360" w:lineRule="auto"/>
        <w:ind w:firstLine="448" w:firstLineChars="200"/>
        <w:jc w:val="left"/>
        <w:rPr>
          <w:sz w:val="24"/>
          <w:szCs w:val="21"/>
        </w:rPr>
      </w:pPr>
      <w:r>
        <w:rPr>
          <w:rFonts w:hint="eastAsia"/>
          <w:bCs/>
          <w:sz w:val="24"/>
        </w:rPr>
        <w:t xml:space="preserve">               日  期：</w:t>
      </w:r>
    </w:p>
    <w:p w14:paraId="780D8720">
      <w:pPr>
        <w:snapToGrid w:val="0"/>
        <w:spacing w:line="360" w:lineRule="auto"/>
        <w:ind w:firstLine="448" w:firstLineChars="200"/>
        <w:jc w:val="left"/>
        <w:rPr>
          <w:sz w:val="24"/>
          <w:szCs w:val="21"/>
        </w:rPr>
      </w:pPr>
    </w:p>
    <w:p w14:paraId="0A35FC8D">
      <w:pPr>
        <w:snapToGrid w:val="0"/>
        <w:spacing w:line="360" w:lineRule="auto"/>
        <w:ind w:firstLine="448" w:firstLineChars="200"/>
        <w:rPr>
          <w:sz w:val="24"/>
          <w:szCs w:val="21"/>
        </w:rPr>
      </w:pPr>
      <w:r>
        <w:rPr>
          <w:sz w:val="24"/>
          <w:szCs w:val="21"/>
        </w:rPr>
        <w:t>注：</w:t>
      </w:r>
    </w:p>
    <w:p w14:paraId="45757A56">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F866EB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4FDC323">
      <w:pPr>
        <w:snapToGrid w:val="0"/>
        <w:spacing w:line="360" w:lineRule="auto"/>
        <w:ind w:firstLine="448" w:firstLineChars="200"/>
        <w:rPr>
          <w:color w:val="FF0000"/>
          <w:sz w:val="24"/>
          <w:szCs w:val="21"/>
        </w:rPr>
      </w:pPr>
    </w:p>
    <w:p w14:paraId="31C64B32">
      <w:pPr>
        <w:snapToGrid w:val="0"/>
        <w:spacing w:line="360" w:lineRule="auto"/>
        <w:ind w:firstLine="448" w:firstLineChars="200"/>
        <w:jc w:val="left"/>
        <w:rPr>
          <w:sz w:val="24"/>
          <w:szCs w:val="21"/>
        </w:rPr>
      </w:pPr>
    </w:p>
    <w:p w14:paraId="7B154C7B">
      <w:pPr>
        <w:spacing w:line="360" w:lineRule="auto"/>
        <w:ind w:right="84" w:firstLine="224" w:firstLineChars="100"/>
        <w:rPr>
          <w:position w:val="-40"/>
          <w:sz w:val="24"/>
        </w:rPr>
      </w:pPr>
    </w:p>
    <w:p w14:paraId="6E1E4ABD">
      <w:pPr>
        <w:snapToGrid w:val="0"/>
        <w:spacing w:line="360" w:lineRule="auto"/>
        <w:rPr>
          <w:b/>
          <w:bCs/>
          <w:sz w:val="24"/>
        </w:rPr>
      </w:pPr>
      <w:r>
        <w:rPr>
          <w:sz w:val="24"/>
        </w:rPr>
        <w:br w:type="page"/>
      </w:r>
      <w:r>
        <w:rPr>
          <w:b/>
          <w:sz w:val="24"/>
        </w:rPr>
        <w:t>附件</w:t>
      </w:r>
      <w:r>
        <w:rPr>
          <w:rFonts w:hint="eastAsia"/>
          <w:b/>
          <w:sz w:val="24"/>
          <w:lang w:val="en-US" w:eastAsia="zh-CN"/>
        </w:rPr>
        <w:t>8</w:t>
      </w:r>
      <w:r>
        <w:rPr>
          <w:b/>
          <w:sz w:val="24"/>
          <w:szCs w:val="21"/>
        </w:rPr>
        <w:t>：</w:t>
      </w:r>
      <w:r>
        <w:rPr>
          <w:b/>
          <w:sz w:val="24"/>
        </w:rPr>
        <w:t>招标文件</w:t>
      </w:r>
      <w:r>
        <w:rPr>
          <w:b/>
          <w:bCs/>
          <w:sz w:val="24"/>
        </w:rPr>
        <w:t>评分因素及评标标准中要求的证明材料扫描件、方案等</w:t>
      </w:r>
    </w:p>
    <w:p w14:paraId="0C2987B9">
      <w:pPr>
        <w:tabs>
          <w:tab w:val="left" w:pos="360"/>
        </w:tabs>
        <w:spacing w:line="360" w:lineRule="auto"/>
        <w:rPr>
          <w:b/>
          <w:sz w:val="24"/>
          <w:szCs w:val="21"/>
        </w:rPr>
      </w:pPr>
      <w:r>
        <w:rPr>
          <w:b/>
          <w:sz w:val="24"/>
          <w:szCs w:val="21"/>
        </w:rPr>
        <w:t>附件</w:t>
      </w:r>
      <w:r>
        <w:rPr>
          <w:rFonts w:hint="eastAsia"/>
          <w:b/>
          <w:sz w:val="24"/>
          <w:szCs w:val="21"/>
          <w:lang w:val="en-US" w:eastAsia="zh-CN"/>
        </w:rPr>
        <w:t>9</w:t>
      </w:r>
      <w:r>
        <w:rPr>
          <w:b/>
          <w:sz w:val="24"/>
          <w:szCs w:val="21"/>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3B220">
    <w:pPr>
      <w:pStyle w:val="15"/>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BAA9F">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C80D0D"/>
    <w:multiLevelType w:val="singleLevel"/>
    <w:tmpl w:val="D3C80D0D"/>
    <w:lvl w:ilvl="0" w:tentative="0">
      <w:start w:val="1"/>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2453CF7"/>
    <w:rsid w:val="08F61A47"/>
    <w:rsid w:val="0DC43CFC"/>
    <w:rsid w:val="1003404E"/>
    <w:rsid w:val="1102288F"/>
    <w:rsid w:val="1B7B0EF1"/>
    <w:rsid w:val="1C315161"/>
    <w:rsid w:val="1EE00A51"/>
    <w:rsid w:val="296E7F17"/>
    <w:rsid w:val="2B2147B7"/>
    <w:rsid w:val="2DDC5253"/>
    <w:rsid w:val="3247650A"/>
    <w:rsid w:val="3DE6654B"/>
    <w:rsid w:val="3FFF4F2D"/>
    <w:rsid w:val="409F1D65"/>
    <w:rsid w:val="422A2A1B"/>
    <w:rsid w:val="47822D45"/>
    <w:rsid w:val="4C961D9F"/>
    <w:rsid w:val="4CEB4B0C"/>
    <w:rsid w:val="5857778B"/>
    <w:rsid w:val="5A5578A4"/>
    <w:rsid w:val="66A42A73"/>
    <w:rsid w:val="6786745C"/>
    <w:rsid w:val="684942DB"/>
    <w:rsid w:val="73E95A9B"/>
    <w:rsid w:val="7EFD1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semiHidden/>
    <w:unhideWhenUsed/>
    <w:qFormat/>
    <w:uiPriority w:val="99"/>
    <w:pPr>
      <w:ind w:firstLine="420" w:firstLineChars="20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1"/>
    <w:semiHidden/>
    <w:unhideWhenUsed/>
    <w:qFormat/>
    <w:uiPriority w:val="99"/>
    <w:pPr>
      <w:jc w:val="left"/>
    </w:pPr>
  </w:style>
  <w:style w:type="paragraph" w:styleId="7">
    <w:name w:val="Body Text"/>
    <w:basedOn w:val="1"/>
    <w:link w:val="54"/>
    <w:semiHidden/>
    <w:unhideWhenUsed/>
    <w:qFormat/>
    <w:uiPriority w:val="99"/>
    <w:pPr>
      <w:spacing w:after="120"/>
    </w:pPr>
  </w:style>
  <w:style w:type="paragraph" w:styleId="8">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1"/>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4"/>
    <w:qFormat/>
    <w:uiPriority w:val="0"/>
    <w:pPr>
      <w:adjustRightInd w:val="0"/>
      <w:spacing w:line="360" w:lineRule="atLeast"/>
      <w:textAlignment w:val="baseline"/>
    </w:pPr>
    <w:rPr>
      <w:sz w:val="32"/>
    </w:rPr>
  </w:style>
  <w:style w:type="paragraph" w:styleId="13">
    <w:name w:val="Body Text Indent 2"/>
    <w:basedOn w:val="1"/>
    <w:link w:val="36"/>
    <w:semiHidden/>
    <w:unhideWhenUsed/>
    <w:qFormat/>
    <w:uiPriority w:val="99"/>
    <w:pPr>
      <w:spacing w:after="120" w:line="480" w:lineRule="auto"/>
      <w:ind w:left="420" w:leftChars="200"/>
    </w:pPr>
  </w:style>
  <w:style w:type="paragraph" w:styleId="14">
    <w:name w:val="Balloon Text"/>
    <w:basedOn w:val="1"/>
    <w:link w:val="53"/>
    <w:semiHidden/>
    <w:unhideWhenUsed/>
    <w:qFormat/>
    <w:uiPriority w:val="99"/>
    <w:rPr>
      <w:sz w:val="18"/>
      <w:szCs w:val="18"/>
    </w:rPr>
  </w:style>
  <w:style w:type="paragraph" w:styleId="15">
    <w:name w:val="footer"/>
    <w:basedOn w:val="1"/>
    <w:link w:val="33"/>
    <w:unhideWhenUsed/>
    <w:qFormat/>
    <w:uiPriority w:val="99"/>
    <w:pPr>
      <w:tabs>
        <w:tab w:val="center" w:pos="4153"/>
        <w:tab w:val="right" w:pos="8306"/>
      </w:tabs>
      <w:snapToGrid w:val="0"/>
      <w:jc w:val="left"/>
    </w:pPr>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8"/>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15"/>
    <w:qFormat/>
    <w:uiPriority w:val="99"/>
    <w:rPr>
      <w:rFonts w:ascii="Times New Roman" w:hAnsi="Times New Roman" w:eastAsia="宋体" w:cs="Times New Roman"/>
      <w:sz w:val="18"/>
      <w:szCs w:val="18"/>
    </w:rPr>
  </w:style>
  <w:style w:type="character" w:customStyle="1" w:styleId="34">
    <w:name w:val="日期 Char"/>
    <w:basedOn w:val="25"/>
    <w:link w:val="12"/>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3"/>
    <w:semiHidden/>
    <w:qFormat/>
    <w:uiPriority w:val="99"/>
    <w:rPr>
      <w:rFonts w:ascii="Times New Roman" w:hAnsi="Times New Roman" w:eastAsia="宋体" w:cs="Times New Roman"/>
      <w:szCs w:val="20"/>
    </w:rPr>
  </w:style>
  <w:style w:type="character" w:customStyle="1" w:styleId="37">
    <w:name w:val="标题 3 Char"/>
    <w:basedOn w:val="25"/>
    <w:link w:val="3"/>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0"/>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6"/>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4"/>
    <w:semiHidden/>
    <w:qFormat/>
    <w:uiPriority w:val="99"/>
    <w:rPr>
      <w:rFonts w:ascii="Times New Roman" w:hAnsi="Times New Roman" w:eastAsia="宋体" w:cs="Times New Roman"/>
      <w:sz w:val="18"/>
      <w:szCs w:val="18"/>
    </w:rPr>
  </w:style>
  <w:style w:type="character" w:customStyle="1" w:styleId="54">
    <w:name w:val="正文文本 Char"/>
    <w:basedOn w:val="25"/>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1645AF3-3C22-4288-B43B-4ABD5EB06E2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13</Pages>
  <Words>7128</Words>
  <Characters>8103</Characters>
  <Lines>216</Lines>
  <Paragraphs>60</Paragraphs>
  <TotalTime>29</TotalTime>
  <ScaleCrop>false</ScaleCrop>
  <LinksUpToDate>false</LinksUpToDate>
  <CharactersWithSpaces>8212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FLy</cp:lastModifiedBy>
  <dcterms:modified xsi:type="dcterms:W3CDTF">2026-03-10T08:10:05Z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2052-12.1.0.25225</vt:lpwstr>
  </property>
  <property fmtid="{D5CDD505-2E9C-101B-9397-08002B2CF9AE}" pid="4" name="ICV">
    <vt:lpwstr>EADFCE8E30EA4014AFDB6D958290CF65_13</vt:lpwstr>
  </property>
</Properties>
</file>