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32764" w:rsidRDefault="005833B4">
      <w:pPr>
        <w:pStyle w:val="2"/>
        <w:numPr>
          <w:ilvl w:val="0"/>
          <w:numId w:val="0"/>
        </w:numPr>
        <w:ind w:leftChars="200" w:left="420"/>
      </w:pPr>
      <w:r>
        <w:rPr>
          <w:rFonts w:hint="eastAsia"/>
        </w:rPr>
        <w:t>附件</w:t>
      </w:r>
      <w:r>
        <w:rPr>
          <w:rFonts w:hint="eastAsia"/>
        </w:rPr>
        <w:t>A</w:t>
      </w:r>
      <w:r>
        <w:rPr>
          <w:rFonts w:hint="eastAsia"/>
        </w:rPr>
        <w:t>：材料标准</w:t>
      </w:r>
    </w:p>
    <w:p w:rsidR="00432764" w:rsidRDefault="005833B4">
      <w:pPr>
        <w:spacing w:line="440" w:lineRule="exact"/>
        <w:ind w:firstLine="560"/>
        <w:rPr>
          <w:rFonts w:ascii="仿宋" w:hAnsi="仿宋" w:cs="仿宋"/>
          <w:sz w:val="28"/>
          <w:szCs w:val="28"/>
        </w:rPr>
      </w:pPr>
      <w:bookmarkStart w:id="0" w:name="_Toc168665292"/>
      <w:r>
        <w:rPr>
          <w:rFonts w:ascii="仿宋" w:hAnsi="仿宋" w:cs="仿宋" w:hint="eastAsia"/>
          <w:sz w:val="28"/>
          <w:szCs w:val="28"/>
        </w:rPr>
        <w:t>1</w:t>
      </w:r>
      <w:r>
        <w:rPr>
          <w:rFonts w:ascii="仿宋" w:hAnsi="仿宋" w:cs="仿宋" w:hint="eastAsia"/>
          <w:sz w:val="28"/>
          <w:szCs w:val="28"/>
        </w:rPr>
        <w:t>、交通广角镜</w:t>
      </w:r>
      <w:bookmarkEnd w:id="0"/>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1</w:t>
      </w:r>
      <w:r>
        <w:rPr>
          <w:rFonts w:ascii="仿宋" w:hAnsi="仿宋" w:cs="仿宋" w:hint="eastAsia"/>
          <w:sz w:val="28"/>
          <w:szCs w:val="28"/>
        </w:rPr>
        <w:t>）广角镜直径：</w:t>
      </w:r>
      <w:r>
        <w:rPr>
          <w:rFonts w:ascii="仿宋" w:hAnsi="仿宋" w:cs="仿宋" w:hint="eastAsia"/>
          <w:sz w:val="28"/>
          <w:szCs w:val="28"/>
        </w:rPr>
        <w:t>800mm</w:t>
      </w:r>
      <w:r>
        <w:rPr>
          <w:rFonts w:ascii="仿宋" w:hAnsi="仿宋" w:cs="仿宋" w:hint="eastAsia"/>
          <w:sz w:val="28"/>
          <w:szCs w:val="28"/>
        </w:rPr>
        <w:t>。</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2</w:t>
      </w:r>
      <w:r>
        <w:rPr>
          <w:rFonts w:ascii="仿宋" w:hAnsi="仿宋" w:cs="仿宋" w:hint="eastAsia"/>
          <w:sz w:val="28"/>
          <w:szCs w:val="28"/>
        </w:rPr>
        <w:t>）镜面材料：</w:t>
      </w:r>
      <w:r>
        <w:rPr>
          <w:rFonts w:ascii="仿宋" w:hAnsi="仿宋" w:cs="仿宋" w:hint="eastAsia"/>
          <w:sz w:val="28"/>
          <w:szCs w:val="28"/>
        </w:rPr>
        <w:t>PC</w:t>
      </w:r>
      <w:r>
        <w:rPr>
          <w:rFonts w:ascii="仿宋" w:hAnsi="仿宋" w:cs="仿宋" w:hint="eastAsia"/>
          <w:sz w:val="28"/>
          <w:szCs w:val="28"/>
        </w:rPr>
        <w:t>材质。</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3</w:t>
      </w:r>
      <w:r>
        <w:rPr>
          <w:rFonts w:ascii="仿宋" w:hAnsi="仿宋" w:cs="仿宋" w:hint="eastAsia"/>
          <w:sz w:val="28"/>
          <w:szCs w:val="28"/>
        </w:rPr>
        <w:t>）镜背材料：塑料。</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4</w:t>
      </w:r>
      <w:r>
        <w:rPr>
          <w:rFonts w:ascii="仿宋" w:hAnsi="仿宋" w:cs="仿宋" w:hint="eastAsia"/>
          <w:sz w:val="28"/>
          <w:szCs w:val="28"/>
        </w:rPr>
        <w:t>）图样。</w:t>
      </w:r>
    </w:p>
    <w:p w:rsidR="00432764" w:rsidRDefault="005833B4">
      <w:pPr>
        <w:spacing w:line="440" w:lineRule="exact"/>
        <w:ind w:firstLine="562"/>
        <w:rPr>
          <w:rFonts w:ascii="仿宋" w:hAnsi="仿宋" w:cs="仿宋"/>
          <w:b/>
          <w:bCs/>
          <w:sz w:val="28"/>
          <w:szCs w:val="28"/>
        </w:rPr>
      </w:pPr>
      <w:r>
        <w:rPr>
          <w:rFonts w:ascii="仿宋" w:hAnsi="仿宋" w:cs="仿宋"/>
          <w:noProof/>
          <w:sz w:val="28"/>
          <w:szCs w:val="28"/>
        </w:rPr>
        <w:drawing>
          <wp:anchor distT="0" distB="0" distL="114300" distR="114300" simplePos="0" relativeHeight="251662336" behindDoc="0" locked="0" layoutInCell="1" allowOverlap="1">
            <wp:simplePos x="0" y="0"/>
            <wp:positionH relativeFrom="page">
              <wp:posOffset>1140460</wp:posOffset>
            </wp:positionH>
            <wp:positionV relativeFrom="page">
              <wp:posOffset>2790825</wp:posOffset>
            </wp:positionV>
            <wp:extent cx="2825115" cy="2160270"/>
            <wp:effectExtent l="0" t="0" r="0" b="0"/>
            <wp:wrapSquare wrapText="bothSides"/>
            <wp:docPr id="1"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5.jpeg"/>
                    <pic:cNvPicPr>
                      <a:picLocks noChangeAspect="1"/>
                    </pic:cNvPicPr>
                  </pic:nvPicPr>
                  <pic:blipFill>
                    <a:blip r:embed="rId7"/>
                    <a:stretch>
                      <a:fillRect/>
                    </a:stretch>
                  </pic:blipFill>
                  <pic:spPr>
                    <a:xfrm>
                      <a:off x="0" y="0"/>
                      <a:ext cx="2825115" cy="2160270"/>
                    </a:xfrm>
                    <a:prstGeom prst="rect">
                      <a:avLst/>
                    </a:prstGeom>
                    <a:noFill/>
                    <a:ln w="9525">
                      <a:noFill/>
                    </a:ln>
                  </pic:spPr>
                </pic:pic>
              </a:graphicData>
            </a:graphic>
          </wp:anchor>
        </w:drawing>
      </w:r>
    </w:p>
    <w:p w:rsidR="00432764" w:rsidRDefault="00432764">
      <w:pPr>
        <w:pStyle w:val="a0"/>
      </w:pPr>
    </w:p>
    <w:p w:rsidR="00432764" w:rsidRDefault="00432764"/>
    <w:p w:rsidR="00432764" w:rsidRDefault="00432764">
      <w:pPr>
        <w:pStyle w:val="a0"/>
      </w:pPr>
    </w:p>
    <w:p w:rsidR="00432764" w:rsidRDefault="00432764"/>
    <w:p w:rsidR="00432764" w:rsidRDefault="00432764">
      <w:pPr>
        <w:pStyle w:val="a0"/>
      </w:pPr>
    </w:p>
    <w:p w:rsidR="00432764" w:rsidRDefault="00432764">
      <w:pPr>
        <w:spacing w:line="440" w:lineRule="exact"/>
        <w:ind w:firstLine="560"/>
        <w:rPr>
          <w:rFonts w:ascii="仿宋" w:hAnsi="仿宋" w:cs="仿宋"/>
          <w:sz w:val="28"/>
          <w:szCs w:val="28"/>
        </w:rPr>
      </w:pPr>
      <w:bookmarkStart w:id="1" w:name="_Toc168665293"/>
    </w:p>
    <w:p w:rsidR="00432764" w:rsidRDefault="00432764">
      <w:pPr>
        <w:spacing w:line="440" w:lineRule="exact"/>
        <w:ind w:firstLine="560"/>
        <w:rPr>
          <w:rFonts w:ascii="仿宋" w:hAnsi="仿宋" w:cs="仿宋"/>
          <w:sz w:val="28"/>
          <w:szCs w:val="28"/>
        </w:rPr>
      </w:pPr>
    </w:p>
    <w:p w:rsidR="00432764" w:rsidRDefault="00432764">
      <w:pPr>
        <w:spacing w:line="440" w:lineRule="exact"/>
        <w:ind w:firstLine="560"/>
        <w:rPr>
          <w:rFonts w:ascii="仿宋" w:hAnsi="仿宋" w:cs="仿宋"/>
          <w:sz w:val="28"/>
          <w:szCs w:val="28"/>
        </w:rPr>
      </w:pP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2</w:t>
      </w:r>
      <w:r>
        <w:rPr>
          <w:rFonts w:ascii="仿宋" w:hAnsi="仿宋" w:cs="仿宋" w:hint="eastAsia"/>
          <w:sz w:val="28"/>
          <w:szCs w:val="28"/>
        </w:rPr>
        <w:t>、</w:t>
      </w:r>
      <w:bookmarkEnd w:id="1"/>
      <w:r>
        <w:rPr>
          <w:rFonts w:ascii="仿宋" w:hAnsi="仿宋" w:cs="仿宋" w:hint="eastAsia"/>
          <w:sz w:val="28"/>
          <w:szCs w:val="28"/>
        </w:rPr>
        <w:t>交通隔离水马</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1</w:t>
      </w:r>
      <w:r>
        <w:rPr>
          <w:rFonts w:ascii="仿宋" w:hAnsi="仿宋" w:cs="仿宋" w:hint="eastAsia"/>
          <w:sz w:val="28"/>
          <w:szCs w:val="28"/>
        </w:rPr>
        <w:t>）交通隔离水马作为一种有效的交通管理设施，主要用途是区分对向机动车通行或放置于道路出入口提示安全行驶。通常是上小下大的结构，部分交通隔离水马还有横向的通孔以便通过杆件连接以形成更长的阻挡链或阻挡墙。</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2</w:t>
      </w:r>
      <w:r>
        <w:rPr>
          <w:rFonts w:ascii="仿宋" w:hAnsi="仿宋" w:cs="仿宋" w:hint="eastAsia"/>
          <w:sz w:val="28"/>
          <w:szCs w:val="28"/>
        </w:rPr>
        <w:t>）交通隔离水马（每套含反光片）两种规格：【长×宽（上、下）×高】：</w:t>
      </w:r>
      <w:r>
        <w:rPr>
          <w:rFonts w:ascii="仿宋" w:hAnsi="仿宋" w:cs="仿宋" w:hint="eastAsia"/>
          <w:sz w:val="28"/>
          <w:szCs w:val="28"/>
        </w:rPr>
        <w:t>1.5m</w:t>
      </w:r>
      <w:r>
        <w:rPr>
          <w:rFonts w:ascii="仿宋" w:hAnsi="仿宋" w:cs="仿宋" w:hint="eastAsia"/>
          <w:sz w:val="28"/>
          <w:szCs w:val="28"/>
        </w:rPr>
        <w:t>×</w:t>
      </w:r>
      <w:r>
        <w:rPr>
          <w:rFonts w:ascii="仿宋" w:hAnsi="仿宋" w:cs="仿宋" w:hint="eastAsia"/>
          <w:sz w:val="28"/>
          <w:szCs w:val="28"/>
        </w:rPr>
        <w:t>(0.2m)0.5m</w:t>
      </w:r>
      <w:r>
        <w:rPr>
          <w:rFonts w:ascii="仿宋" w:hAnsi="仿宋" w:cs="仿宋" w:hint="eastAsia"/>
          <w:sz w:val="28"/>
          <w:szCs w:val="28"/>
        </w:rPr>
        <w:t>×</w:t>
      </w:r>
      <w:r>
        <w:rPr>
          <w:rFonts w:ascii="仿宋" w:hAnsi="仿宋" w:cs="仿宋" w:hint="eastAsia"/>
          <w:sz w:val="28"/>
          <w:szCs w:val="28"/>
        </w:rPr>
        <w:t>0.65m</w:t>
      </w:r>
      <w:r>
        <w:rPr>
          <w:rFonts w:ascii="仿宋" w:hAnsi="仿宋" w:cs="仿宋" w:hint="eastAsia"/>
          <w:sz w:val="28"/>
          <w:szCs w:val="28"/>
        </w:rPr>
        <w:t>；</w:t>
      </w:r>
      <w:r>
        <w:rPr>
          <w:rFonts w:ascii="仿宋" w:hAnsi="仿宋" w:cs="仿宋" w:hint="eastAsia"/>
          <w:sz w:val="28"/>
          <w:szCs w:val="28"/>
        </w:rPr>
        <w:t>2m</w:t>
      </w:r>
      <w:r>
        <w:rPr>
          <w:rFonts w:ascii="仿宋" w:hAnsi="仿宋" w:cs="仿宋" w:hint="eastAsia"/>
          <w:sz w:val="28"/>
          <w:szCs w:val="28"/>
        </w:rPr>
        <w:t>×</w:t>
      </w:r>
      <w:r>
        <w:rPr>
          <w:rFonts w:ascii="仿宋" w:hAnsi="仿宋" w:cs="仿宋" w:hint="eastAsia"/>
          <w:sz w:val="28"/>
          <w:szCs w:val="28"/>
        </w:rPr>
        <w:t>(0.2m)0.56m</w:t>
      </w:r>
      <w:r>
        <w:rPr>
          <w:rFonts w:ascii="仿宋" w:hAnsi="仿宋" w:cs="仿宋" w:hint="eastAsia"/>
          <w:sz w:val="28"/>
          <w:szCs w:val="28"/>
        </w:rPr>
        <w:t>×</w:t>
      </w:r>
      <w:r>
        <w:rPr>
          <w:rFonts w:ascii="仿宋" w:hAnsi="仿宋" w:cs="仿宋" w:hint="eastAsia"/>
          <w:sz w:val="28"/>
          <w:szCs w:val="28"/>
        </w:rPr>
        <w:t>0.85m</w:t>
      </w:r>
      <w:r>
        <w:rPr>
          <w:rFonts w:ascii="仿宋" w:hAnsi="仿宋" w:cs="仿宋" w:hint="eastAsia"/>
          <w:sz w:val="28"/>
          <w:szCs w:val="28"/>
        </w:rPr>
        <w:t>。</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3</w:t>
      </w:r>
      <w:r>
        <w:rPr>
          <w:rFonts w:ascii="仿宋" w:hAnsi="仿宋" w:cs="仿宋" w:hint="eastAsia"/>
          <w:sz w:val="28"/>
          <w:szCs w:val="28"/>
        </w:rPr>
        <w:t>）交通隔离水马</w:t>
      </w:r>
      <w:r>
        <w:rPr>
          <w:rFonts w:ascii="仿宋" w:hAnsi="仿宋" w:cs="仿宋" w:hint="eastAsia"/>
          <w:sz w:val="28"/>
          <w:szCs w:val="28"/>
        </w:rPr>
        <w:t>1.5m</w:t>
      </w:r>
      <w:r>
        <w:rPr>
          <w:rFonts w:ascii="仿宋" w:hAnsi="仿宋" w:cs="仿宋" w:hint="eastAsia"/>
          <w:sz w:val="28"/>
          <w:szCs w:val="28"/>
        </w:rPr>
        <w:t>×</w:t>
      </w:r>
      <w:r>
        <w:rPr>
          <w:rFonts w:ascii="仿宋" w:hAnsi="仿宋" w:cs="仿宋" w:hint="eastAsia"/>
          <w:sz w:val="28"/>
          <w:szCs w:val="28"/>
        </w:rPr>
        <w:t>(0.2m)0.5m</w:t>
      </w:r>
      <w:r>
        <w:rPr>
          <w:rFonts w:ascii="仿宋" w:hAnsi="仿宋" w:cs="仿宋" w:hint="eastAsia"/>
          <w:sz w:val="28"/>
          <w:szCs w:val="28"/>
        </w:rPr>
        <w:t>×</w:t>
      </w:r>
      <w:r>
        <w:rPr>
          <w:rFonts w:ascii="仿宋" w:hAnsi="仿宋" w:cs="仿宋" w:hint="eastAsia"/>
          <w:sz w:val="28"/>
          <w:szCs w:val="28"/>
        </w:rPr>
        <w:t>0.65m</w:t>
      </w:r>
      <w:r>
        <w:rPr>
          <w:rFonts w:ascii="仿宋" w:hAnsi="仿宋" w:cs="仿宋" w:hint="eastAsia"/>
          <w:sz w:val="28"/>
          <w:szCs w:val="28"/>
        </w:rPr>
        <w:t>为空心素混凝土水泥构件制品、</w:t>
      </w:r>
      <w:r>
        <w:rPr>
          <w:rFonts w:ascii="仿宋" w:hAnsi="仿宋" w:cs="仿宋" w:hint="eastAsia"/>
          <w:sz w:val="28"/>
          <w:szCs w:val="28"/>
        </w:rPr>
        <w:t>2m</w:t>
      </w:r>
      <w:r>
        <w:rPr>
          <w:rFonts w:ascii="仿宋" w:hAnsi="仿宋" w:cs="仿宋" w:hint="eastAsia"/>
          <w:sz w:val="28"/>
          <w:szCs w:val="28"/>
        </w:rPr>
        <w:t>×</w:t>
      </w:r>
      <w:r>
        <w:rPr>
          <w:rFonts w:ascii="仿宋" w:hAnsi="仿宋" w:cs="仿宋" w:hint="eastAsia"/>
          <w:sz w:val="28"/>
          <w:szCs w:val="28"/>
        </w:rPr>
        <w:t>(0.2m)0.56m</w:t>
      </w:r>
      <w:r>
        <w:rPr>
          <w:rFonts w:ascii="仿宋" w:hAnsi="仿宋" w:cs="仿宋" w:hint="eastAsia"/>
          <w:sz w:val="28"/>
          <w:szCs w:val="28"/>
        </w:rPr>
        <w:t>×</w:t>
      </w:r>
      <w:r>
        <w:rPr>
          <w:rFonts w:ascii="仿宋" w:hAnsi="仿宋" w:cs="仿宋" w:hint="eastAsia"/>
          <w:sz w:val="28"/>
          <w:szCs w:val="28"/>
        </w:rPr>
        <w:t>0.85m</w:t>
      </w:r>
      <w:r>
        <w:rPr>
          <w:rFonts w:ascii="仿宋" w:hAnsi="仿宋" w:cs="仿宋" w:hint="eastAsia"/>
          <w:sz w:val="28"/>
          <w:szCs w:val="28"/>
        </w:rPr>
        <w:t>为实心混凝土水泥构件制品。通过整体钢模板浇筑成型后喷涂红白两种颜色制成。</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4</w:t>
      </w:r>
      <w:r>
        <w:rPr>
          <w:rFonts w:ascii="仿宋" w:hAnsi="仿宋" w:cs="仿宋" w:hint="eastAsia"/>
          <w:sz w:val="28"/>
          <w:szCs w:val="28"/>
        </w:rPr>
        <w:t>）图例。（两种规格）</w:t>
      </w:r>
    </w:p>
    <w:p w:rsidR="00432764" w:rsidRDefault="005833B4">
      <w:pPr>
        <w:pStyle w:val="a0"/>
        <w:ind w:firstLine="560"/>
        <w:rPr>
          <w:rFonts w:ascii="仿宋" w:eastAsia="仿宋" w:hAnsi="仿宋" w:cs="仿宋"/>
          <w:sz w:val="28"/>
          <w:szCs w:val="28"/>
        </w:rPr>
      </w:pPr>
      <w:r>
        <w:rPr>
          <w:rFonts w:ascii="仿宋" w:eastAsia="仿宋" w:hAnsi="仿宋" w:cs="仿宋" w:hint="eastAsia"/>
          <w:noProof/>
          <w:sz w:val="28"/>
          <w:szCs w:val="28"/>
        </w:rPr>
        <w:lastRenderedPageBreak/>
        <w:drawing>
          <wp:inline distT="0" distB="0" distL="114300" distR="114300">
            <wp:extent cx="4834890" cy="3187700"/>
            <wp:effectExtent l="0" t="0" r="3810" b="12700"/>
            <wp:docPr id="4" name="图片 1" descr="26e48d1a184a2817eade629a0ecb51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26e48d1a184a2817eade629a0ecb511a"/>
                    <pic:cNvPicPr>
                      <a:picLocks noChangeAspect="1"/>
                    </pic:cNvPicPr>
                  </pic:nvPicPr>
                  <pic:blipFill>
                    <a:blip r:embed="rId8"/>
                    <a:stretch>
                      <a:fillRect/>
                    </a:stretch>
                  </pic:blipFill>
                  <pic:spPr>
                    <a:xfrm>
                      <a:off x="0" y="0"/>
                      <a:ext cx="4834890" cy="3187700"/>
                    </a:xfrm>
                    <a:prstGeom prst="rect">
                      <a:avLst/>
                    </a:prstGeom>
                    <a:noFill/>
                    <a:ln w="9525">
                      <a:noFill/>
                    </a:ln>
                  </pic:spPr>
                </pic:pic>
              </a:graphicData>
            </a:graphic>
          </wp:inline>
        </w:drawing>
      </w:r>
    </w:p>
    <w:p w:rsidR="00432764" w:rsidRDefault="005833B4">
      <w:pPr>
        <w:pStyle w:val="a0"/>
        <w:ind w:firstLine="420"/>
        <w:rPr>
          <w:rFonts w:ascii="仿宋" w:eastAsia="仿宋" w:hAnsi="仿宋" w:cs="仿宋"/>
          <w:sz w:val="28"/>
          <w:szCs w:val="28"/>
        </w:rPr>
      </w:pPr>
      <w:r>
        <w:rPr>
          <w:noProof/>
          <w:sz w:val="32"/>
          <w:szCs w:val="40"/>
        </w:rPr>
        <w:drawing>
          <wp:anchor distT="0" distB="0" distL="114300" distR="114300" simplePos="0" relativeHeight="251664384" behindDoc="0" locked="0" layoutInCell="1" allowOverlap="1">
            <wp:simplePos x="0" y="0"/>
            <wp:positionH relativeFrom="page">
              <wp:posOffset>1186815</wp:posOffset>
            </wp:positionH>
            <wp:positionV relativeFrom="paragraph">
              <wp:posOffset>235585</wp:posOffset>
            </wp:positionV>
            <wp:extent cx="4552315" cy="2299335"/>
            <wp:effectExtent l="0" t="0" r="635" b="5715"/>
            <wp:wrapTopAndBottom/>
            <wp:docPr id="2"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6.jpeg"/>
                    <pic:cNvPicPr>
                      <a:picLocks noChangeAspect="1"/>
                    </pic:cNvPicPr>
                  </pic:nvPicPr>
                  <pic:blipFill>
                    <a:blip r:embed="rId9"/>
                    <a:stretch>
                      <a:fillRect/>
                    </a:stretch>
                  </pic:blipFill>
                  <pic:spPr>
                    <a:xfrm>
                      <a:off x="0" y="0"/>
                      <a:ext cx="4552315" cy="2299335"/>
                    </a:xfrm>
                    <a:prstGeom prst="rect">
                      <a:avLst/>
                    </a:prstGeom>
                    <a:noFill/>
                    <a:ln w="9525">
                      <a:noFill/>
                    </a:ln>
                  </pic:spPr>
                </pic:pic>
              </a:graphicData>
            </a:graphic>
          </wp:anchor>
        </w:drawing>
      </w:r>
      <w:bookmarkStart w:id="2" w:name="_Toc168665294"/>
      <w:r>
        <w:rPr>
          <w:rFonts w:hint="eastAsia"/>
          <w:sz w:val="32"/>
          <w:szCs w:val="40"/>
        </w:rPr>
        <w:t>3</w:t>
      </w:r>
      <w:r>
        <w:rPr>
          <w:rFonts w:ascii="仿宋" w:eastAsia="仿宋" w:hAnsi="仿宋" w:cs="仿宋" w:hint="eastAsia"/>
          <w:sz w:val="28"/>
          <w:szCs w:val="28"/>
        </w:rPr>
        <w:t>、防撞桶</w:t>
      </w:r>
      <w:bookmarkEnd w:id="2"/>
    </w:p>
    <w:p w:rsidR="00432764" w:rsidRDefault="005833B4">
      <w:pPr>
        <w:spacing w:line="440" w:lineRule="exact"/>
        <w:ind w:firstLine="560"/>
        <w:rPr>
          <w:rFonts w:ascii="仿宋" w:hAnsi="仿宋" w:cs="仿宋"/>
          <w:sz w:val="28"/>
          <w:szCs w:val="28"/>
        </w:rPr>
      </w:pPr>
      <w:r>
        <w:rPr>
          <w:rFonts w:ascii="仿宋" w:hAnsi="仿宋" w:cs="仿宋" w:hint="eastAsia"/>
          <w:noProof/>
          <w:sz w:val="28"/>
          <w:szCs w:val="28"/>
        </w:rPr>
        <w:drawing>
          <wp:anchor distT="0" distB="0" distL="114300" distR="114300" simplePos="0" relativeHeight="251663360" behindDoc="0" locked="0" layoutInCell="1" allowOverlap="1">
            <wp:simplePos x="0" y="0"/>
            <wp:positionH relativeFrom="column">
              <wp:posOffset>53340</wp:posOffset>
            </wp:positionH>
            <wp:positionV relativeFrom="paragraph">
              <wp:posOffset>650875</wp:posOffset>
            </wp:positionV>
            <wp:extent cx="3609340" cy="2018030"/>
            <wp:effectExtent l="0" t="0" r="0" b="1270"/>
            <wp:wrapSquare wrapText="bothSides"/>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0"/>
                    <a:stretch>
                      <a:fillRect/>
                    </a:stretch>
                  </pic:blipFill>
                  <pic:spPr>
                    <a:xfrm>
                      <a:off x="0" y="0"/>
                      <a:ext cx="3609340" cy="2018030"/>
                    </a:xfrm>
                    <a:prstGeom prst="rect">
                      <a:avLst/>
                    </a:prstGeom>
                    <a:noFill/>
                    <a:ln w="9525">
                      <a:noFill/>
                    </a:ln>
                  </pic:spPr>
                </pic:pic>
              </a:graphicData>
            </a:graphic>
          </wp:anchor>
        </w:drawing>
      </w:r>
      <w:r>
        <w:rPr>
          <w:rFonts w:ascii="仿宋" w:hAnsi="仿宋" w:cs="仿宋" w:hint="eastAsia"/>
          <w:sz w:val="28"/>
          <w:szCs w:val="28"/>
        </w:rPr>
        <w:t>（</w:t>
      </w:r>
      <w:r>
        <w:rPr>
          <w:rFonts w:ascii="仿宋" w:hAnsi="仿宋" w:cs="仿宋" w:hint="eastAsia"/>
          <w:sz w:val="28"/>
          <w:szCs w:val="28"/>
        </w:rPr>
        <w:t>1</w:t>
      </w:r>
      <w:r>
        <w:rPr>
          <w:rFonts w:ascii="仿宋" w:hAnsi="仿宋" w:cs="仿宋" w:hint="eastAsia"/>
          <w:sz w:val="28"/>
          <w:szCs w:val="28"/>
        </w:rPr>
        <w:t>）防撞桶为桶身为圆柱形</w:t>
      </w:r>
      <w:r>
        <w:rPr>
          <w:rFonts w:ascii="仿宋" w:hAnsi="仿宋" w:cs="仿宋" w:hint="eastAsia"/>
          <w:sz w:val="28"/>
          <w:szCs w:val="28"/>
        </w:rPr>
        <w:t>,</w:t>
      </w:r>
      <w:r>
        <w:rPr>
          <w:rFonts w:ascii="仿宋" w:hAnsi="仿宋" w:cs="仿宋" w:hint="eastAsia"/>
          <w:sz w:val="28"/>
          <w:szCs w:val="28"/>
        </w:rPr>
        <w:t>外表颜色为黄色</w:t>
      </w:r>
      <w:r>
        <w:rPr>
          <w:rFonts w:ascii="仿宋" w:hAnsi="仿宋" w:cs="仿宋" w:hint="eastAsia"/>
          <w:sz w:val="28"/>
          <w:szCs w:val="28"/>
        </w:rPr>
        <w:t>;</w:t>
      </w:r>
      <w:r>
        <w:rPr>
          <w:rFonts w:ascii="仿宋" w:hAnsi="仿宋" w:cs="仿宋" w:hint="eastAsia"/>
          <w:sz w:val="28"/>
          <w:szCs w:val="28"/>
        </w:rPr>
        <w:t>防撞桶的直径为</w:t>
      </w:r>
      <w:r>
        <w:rPr>
          <w:rFonts w:ascii="仿宋" w:hAnsi="仿宋" w:cs="仿宋" w:hint="eastAsia"/>
          <w:sz w:val="28"/>
          <w:szCs w:val="28"/>
        </w:rPr>
        <w:t>900mm,</w:t>
      </w:r>
      <w:r>
        <w:rPr>
          <w:rFonts w:ascii="仿宋" w:hAnsi="仿宋" w:cs="仿宋" w:hint="eastAsia"/>
          <w:sz w:val="28"/>
          <w:szCs w:val="28"/>
        </w:rPr>
        <w:t>高为</w:t>
      </w:r>
      <w:r>
        <w:rPr>
          <w:rFonts w:ascii="仿宋" w:hAnsi="仿宋" w:cs="仿宋" w:hint="eastAsia"/>
          <w:sz w:val="28"/>
          <w:szCs w:val="28"/>
        </w:rPr>
        <w:t>950mm,</w:t>
      </w:r>
      <w:r>
        <w:rPr>
          <w:rFonts w:ascii="仿宋" w:hAnsi="仿宋" w:cs="仿宋" w:hint="eastAsia"/>
          <w:sz w:val="28"/>
          <w:szCs w:val="28"/>
        </w:rPr>
        <w:t>壁厚不小于</w:t>
      </w:r>
      <w:r>
        <w:rPr>
          <w:rFonts w:ascii="仿宋" w:hAnsi="仿宋" w:cs="仿宋" w:hint="eastAsia"/>
          <w:sz w:val="28"/>
          <w:szCs w:val="28"/>
        </w:rPr>
        <w:t>6mm,</w:t>
      </w:r>
      <w:r>
        <w:rPr>
          <w:rFonts w:ascii="仿宋" w:hAnsi="仿宋" w:cs="仿宋" w:hint="eastAsia"/>
          <w:sz w:val="28"/>
          <w:szCs w:val="28"/>
        </w:rPr>
        <w:t>防撞桶外贴三类及以上等级反光膜，自重不小于</w:t>
      </w:r>
      <w:r>
        <w:rPr>
          <w:rFonts w:ascii="仿宋" w:hAnsi="仿宋" w:cs="仿宋" w:hint="eastAsia"/>
          <w:sz w:val="28"/>
          <w:szCs w:val="28"/>
        </w:rPr>
        <w:t xml:space="preserve"> 6kg</w:t>
      </w:r>
      <w:r>
        <w:rPr>
          <w:rFonts w:ascii="仿宋" w:hAnsi="仿宋" w:cs="仿宋" w:hint="eastAsia"/>
          <w:sz w:val="28"/>
          <w:szCs w:val="28"/>
        </w:rPr>
        <w:t>。装沙量</w:t>
      </w:r>
      <w:r>
        <w:rPr>
          <w:rFonts w:ascii="仿宋" w:hAnsi="仿宋" w:cs="仿宋" w:hint="eastAsia"/>
          <w:sz w:val="28"/>
          <w:szCs w:val="28"/>
        </w:rPr>
        <w:t>50kg</w:t>
      </w:r>
      <w:r>
        <w:rPr>
          <w:rFonts w:ascii="仿宋" w:hAnsi="仿宋" w:cs="仿宋" w:hint="eastAsia"/>
          <w:sz w:val="28"/>
          <w:szCs w:val="28"/>
        </w:rPr>
        <w:t>，工艺：滚塑。</w:t>
      </w:r>
    </w:p>
    <w:p w:rsidR="00432764" w:rsidRDefault="005833B4">
      <w:pPr>
        <w:pStyle w:val="a0"/>
        <w:spacing w:after="0" w:line="440" w:lineRule="exact"/>
        <w:ind w:firstLine="560"/>
        <w:rPr>
          <w:rFonts w:ascii="仿宋" w:eastAsia="仿宋" w:hAnsi="仿宋" w:cs="仿宋"/>
          <w:sz w:val="28"/>
          <w:szCs w:val="28"/>
        </w:rPr>
      </w:pPr>
      <w:r>
        <w:rPr>
          <w:rFonts w:ascii="仿宋" w:eastAsia="仿宋" w:hAnsi="仿宋" w:cs="仿宋" w:hint="eastAsia"/>
          <w:sz w:val="28"/>
          <w:szCs w:val="28"/>
        </w:rPr>
        <w:t>（2）图例</w:t>
      </w:r>
    </w:p>
    <w:p w:rsidR="00432764" w:rsidRDefault="00432764">
      <w:pPr>
        <w:spacing w:line="440" w:lineRule="exact"/>
        <w:ind w:firstLine="560"/>
        <w:rPr>
          <w:rFonts w:ascii="仿宋" w:hAnsi="仿宋" w:cs="仿宋"/>
          <w:sz w:val="28"/>
          <w:szCs w:val="28"/>
        </w:rPr>
      </w:pPr>
    </w:p>
    <w:p w:rsidR="00432764" w:rsidRDefault="00432764">
      <w:pPr>
        <w:spacing w:line="440" w:lineRule="exact"/>
        <w:ind w:firstLine="560"/>
        <w:rPr>
          <w:rFonts w:ascii="仿宋" w:hAnsi="仿宋" w:cs="仿宋"/>
          <w:sz w:val="28"/>
          <w:szCs w:val="28"/>
        </w:rPr>
      </w:pPr>
      <w:bookmarkStart w:id="3" w:name="_Toc168665295"/>
    </w:p>
    <w:p w:rsidR="00432764" w:rsidRDefault="00432764">
      <w:pPr>
        <w:spacing w:line="440" w:lineRule="exact"/>
        <w:ind w:firstLine="560"/>
        <w:rPr>
          <w:rFonts w:ascii="仿宋" w:hAnsi="仿宋" w:cs="仿宋"/>
          <w:sz w:val="28"/>
          <w:szCs w:val="28"/>
        </w:rPr>
      </w:pPr>
    </w:p>
    <w:p w:rsidR="00432764" w:rsidRDefault="00432764">
      <w:pPr>
        <w:spacing w:line="440" w:lineRule="exact"/>
        <w:ind w:firstLine="560"/>
        <w:rPr>
          <w:rFonts w:ascii="仿宋" w:hAnsi="仿宋" w:cs="仿宋"/>
          <w:sz w:val="28"/>
          <w:szCs w:val="28"/>
        </w:rPr>
      </w:pP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lastRenderedPageBreak/>
        <w:t>4</w:t>
      </w:r>
      <w:r>
        <w:rPr>
          <w:rFonts w:ascii="仿宋" w:hAnsi="仿宋" w:cs="仿宋" w:hint="eastAsia"/>
          <w:sz w:val="28"/>
          <w:szCs w:val="28"/>
        </w:rPr>
        <w:t>、反光道钉</w:t>
      </w:r>
      <w:bookmarkEnd w:id="3"/>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1</w:t>
      </w:r>
      <w:r>
        <w:rPr>
          <w:rFonts w:ascii="仿宋" w:hAnsi="仿宋" w:cs="仿宋" w:hint="eastAsia"/>
          <w:sz w:val="28"/>
          <w:szCs w:val="28"/>
        </w:rPr>
        <w:t>）反光道钉基体应成型完整，颜色均匀，外表面无明显的划伤、裂缝、飞边等缺陷；金属基体突起路标表面不应有沙眼、毛刺；工程塑料基体不应有毛刺、气泡、隐纹、变形等；</w:t>
      </w:r>
      <w:r>
        <w:rPr>
          <w:rFonts w:ascii="仿宋" w:hAnsi="仿宋" w:cs="仿宋" w:hint="eastAsia"/>
          <w:sz w:val="28"/>
          <w:szCs w:val="28"/>
        </w:rPr>
        <w:t xml:space="preserve"> </w:t>
      </w:r>
      <w:r>
        <w:rPr>
          <w:rFonts w:ascii="仿宋" w:hAnsi="仿宋" w:cs="仿宋" w:hint="eastAsia"/>
          <w:sz w:val="28"/>
          <w:szCs w:val="28"/>
        </w:rPr>
        <w:t>玻璃基体不应有气泡、裂纹。</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2</w:t>
      </w:r>
      <w:r>
        <w:rPr>
          <w:rFonts w:ascii="仿宋" w:hAnsi="仿宋" w:cs="仿宋" w:hint="eastAsia"/>
          <w:sz w:val="28"/>
          <w:szCs w:val="28"/>
        </w:rPr>
        <w:t>）反光道钉逆反射器应完整、均匀，无剥离、浮起、杂质、针孔等缺陷。</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3</w:t>
      </w:r>
      <w:r>
        <w:rPr>
          <w:rFonts w:ascii="仿宋" w:hAnsi="仿宋" w:cs="仿宋" w:hint="eastAsia"/>
          <w:sz w:val="28"/>
          <w:szCs w:val="28"/>
        </w:rPr>
        <w:t>）反光道钉的材料为全铝材质，铸铝双黄，应具有良好的耐化学腐蚀、耐水、耐</w:t>
      </w:r>
      <w:r>
        <w:rPr>
          <w:rFonts w:ascii="仿宋" w:hAnsi="仿宋" w:cs="仿宋" w:hint="eastAsia"/>
          <w:sz w:val="28"/>
          <w:szCs w:val="28"/>
        </w:rPr>
        <w:t>UV</w:t>
      </w:r>
      <w:r>
        <w:rPr>
          <w:rFonts w:ascii="仿宋" w:hAnsi="仿宋" w:cs="仿宋" w:hint="eastAsia"/>
          <w:sz w:val="28"/>
          <w:szCs w:val="28"/>
        </w:rPr>
        <w:t>紫外线和耐候性能，金属材料还应具有良好的韧性，受过载破坏后不应有导致交通伤害的尖锐碎片。</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4</w:t>
      </w:r>
      <w:r>
        <w:rPr>
          <w:rFonts w:ascii="仿宋" w:hAnsi="仿宋" w:cs="仿宋" w:hint="eastAsia"/>
          <w:sz w:val="28"/>
          <w:szCs w:val="28"/>
        </w:rPr>
        <w:t>）反光道钉为梯形，底部边长或直径宜选用</w:t>
      </w:r>
      <w:r>
        <w:rPr>
          <w:rFonts w:ascii="仿宋" w:hAnsi="仿宋" w:cs="仿宋" w:hint="eastAsia"/>
          <w:sz w:val="28"/>
          <w:szCs w:val="28"/>
        </w:rPr>
        <w:t>100mm</w:t>
      </w:r>
      <w:r>
        <w:rPr>
          <w:rFonts w:ascii="仿宋" w:hAnsi="仿宋" w:cs="仿宋" w:hint="eastAsia"/>
          <w:sz w:val="28"/>
          <w:szCs w:val="28"/>
        </w:rPr>
        <w:t>，边长或直径允差±</w:t>
      </w:r>
      <w:r>
        <w:rPr>
          <w:rFonts w:ascii="仿宋" w:hAnsi="仿宋" w:cs="仿宋" w:hint="eastAsia"/>
          <w:sz w:val="28"/>
          <w:szCs w:val="28"/>
        </w:rPr>
        <w:t>2mm</w:t>
      </w:r>
      <w:r>
        <w:rPr>
          <w:rFonts w:ascii="仿宋" w:hAnsi="仿宋" w:cs="仿宋" w:hint="eastAsia"/>
          <w:sz w:val="28"/>
          <w:szCs w:val="28"/>
        </w:rPr>
        <w:t>。</w:t>
      </w:r>
    </w:p>
    <w:p w:rsidR="00432764" w:rsidRDefault="005833B4">
      <w:pPr>
        <w:spacing w:line="440" w:lineRule="exact"/>
        <w:ind w:firstLine="560"/>
        <w:rPr>
          <w:rFonts w:ascii="仿宋" w:hAnsi="仿宋" w:cs="仿宋"/>
          <w:sz w:val="28"/>
          <w:szCs w:val="28"/>
        </w:rPr>
      </w:pPr>
      <w:r>
        <w:rPr>
          <w:rFonts w:ascii="仿宋" w:eastAsia="仿宋" w:hAnsi="仿宋" w:cs="仿宋"/>
          <w:noProof/>
          <w:sz w:val="28"/>
          <w:szCs w:val="28"/>
        </w:rPr>
        <w:drawing>
          <wp:anchor distT="0" distB="0" distL="114300" distR="114300" simplePos="0" relativeHeight="251659264" behindDoc="0" locked="0" layoutInCell="1" allowOverlap="1">
            <wp:simplePos x="0" y="0"/>
            <wp:positionH relativeFrom="page">
              <wp:posOffset>2175510</wp:posOffset>
            </wp:positionH>
            <wp:positionV relativeFrom="paragraph">
              <wp:posOffset>469900</wp:posOffset>
            </wp:positionV>
            <wp:extent cx="3157855" cy="2928620"/>
            <wp:effectExtent l="0" t="0" r="4445" b="5080"/>
            <wp:wrapTopAndBottom/>
            <wp:docPr id="8"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9.jpeg"/>
                    <pic:cNvPicPr>
                      <a:picLocks noChangeAspect="1"/>
                    </pic:cNvPicPr>
                  </pic:nvPicPr>
                  <pic:blipFill>
                    <a:blip r:embed="rId11"/>
                    <a:stretch>
                      <a:fillRect/>
                    </a:stretch>
                  </pic:blipFill>
                  <pic:spPr>
                    <a:xfrm>
                      <a:off x="0" y="0"/>
                      <a:ext cx="3157855" cy="2928620"/>
                    </a:xfrm>
                    <a:prstGeom prst="rect">
                      <a:avLst/>
                    </a:prstGeom>
                    <a:noFill/>
                    <a:ln w="9525">
                      <a:noFill/>
                    </a:ln>
                  </pic:spPr>
                </pic:pic>
              </a:graphicData>
            </a:graphic>
          </wp:anchor>
        </w:drawing>
      </w:r>
      <w:r>
        <w:rPr>
          <w:rFonts w:ascii="仿宋" w:hAnsi="仿宋" w:cs="仿宋" w:hint="eastAsia"/>
          <w:sz w:val="28"/>
          <w:szCs w:val="28"/>
        </w:rPr>
        <w:t>（</w:t>
      </w:r>
      <w:r>
        <w:rPr>
          <w:rFonts w:ascii="仿宋" w:hAnsi="仿宋" w:cs="仿宋" w:hint="eastAsia"/>
          <w:sz w:val="28"/>
          <w:szCs w:val="28"/>
        </w:rPr>
        <w:t>5</w:t>
      </w:r>
      <w:r>
        <w:rPr>
          <w:rFonts w:ascii="仿宋" w:hAnsi="仿宋" w:cs="仿宋" w:hint="eastAsia"/>
          <w:sz w:val="28"/>
          <w:szCs w:val="28"/>
        </w:rPr>
        <w:t>）图例。</w:t>
      </w:r>
    </w:p>
    <w:p w:rsidR="00432764" w:rsidRDefault="005833B4">
      <w:pPr>
        <w:pStyle w:val="a0"/>
        <w:ind w:firstLine="560"/>
        <w:rPr>
          <w:rFonts w:ascii="仿宋" w:eastAsia="仿宋" w:hAnsi="仿宋" w:cs="仿宋"/>
          <w:sz w:val="28"/>
          <w:szCs w:val="28"/>
        </w:rPr>
      </w:pPr>
      <w:bookmarkStart w:id="4" w:name="_Toc168665296"/>
      <w:r>
        <w:rPr>
          <w:rFonts w:ascii="仿宋" w:eastAsia="仿宋" w:hAnsi="仿宋" w:cs="仿宋" w:hint="eastAsia"/>
          <w:sz w:val="28"/>
          <w:szCs w:val="28"/>
        </w:rPr>
        <w:t>5、爆闪灯</w:t>
      </w:r>
      <w:bookmarkEnd w:id="4"/>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1</w:t>
      </w:r>
      <w:r>
        <w:rPr>
          <w:rFonts w:ascii="仿宋" w:hAnsi="仿宋" w:cs="仿宋" w:hint="eastAsia"/>
          <w:sz w:val="28"/>
          <w:szCs w:val="28"/>
        </w:rPr>
        <w:t>）爆闪灯灯壳体积不小于：</w:t>
      </w:r>
      <w:r>
        <w:rPr>
          <w:rFonts w:ascii="仿宋" w:hAnsi="仿宋" w:cs="仿宋" w:hint="eastAsia"/>
          <w:sz w:val="28"/>
          <w:szCs w:val="28"/>
        </w:rPr>
        <w:t>520mm</w:t>
      </w:r>
      <w:r>
        <w:rPr>
          <w:rFonts w:ascii="仿宋" w:hAnsi="仿宋" w:cs="仿宋" w:hint="eastAsia"/>
          <w:sz w:val="28"/>
          <w:szCs w:val="28"/>
        </w:rPr>
        <w:t>×</w:t>
      </w:r>
      <w:r>
        <w:rPr>
          <w:rFonts w:ascii="仿宋" w:hAnsi="仿宋" w:cs="仿宋" w:hint="eastAsia"/>
          <w:sz w:val="28"/>
          <w:szCs w:val="28"/>
        </w:rPr>
        <w:t>165mm</w:t>
      </w:r>
      <w:r>
        <w:rPr>
          <w:rFonts w:ascii="仿宋" w:hAnsi="仿宋" w:cs="仿宋" w:hint="eastAsia"/>
          <w:sz w:val="28"/>
          <w:szCs w:val="28"/>
        </w:rPr>
        <w:t>×</w:t>
      </w:r>
      <w:r>
        <w:rPr>
          <w:rFonts w:ascii="仿宋" w:hAnsi="仿宋" w:cs="仿宋" w:hint="eastAsia"/>
          <w:sz w:val="28"/>
          <w:szCs w:val="28"/>
        </w:rPr>
        <w:t>135mm</w:t>
      </w:r>
      <w:r>
        <w:rPr>
          <w:rFonts w:ascii="仿宋" w:hAnsi="仿宋" w:cs="仿宋" w:hint="eastAsia"/>
          <w:sz w:val="28"/>
          <w:szCs w:val="28"/>
        </w:rPr>
        <w:t>。</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2</w:t>
      </w:r>
      <w:r>
        <w:rPr>
          <w:rFonts w:ascii="仿宋" w:hAnsi="仿宋" w:cs="仿宋" w:hint="eastAsia"/>
          <w:sz w:val="28"/>
          <w:szCs w:val="28"/>
        </w:rPr>
        <w:t>）太阳能板不小于：</w:t>
      </w:r>
      <w:r>
        <w:rPr>
          <w:rFonts w:ascii="仿宋" w:hAnsi="仿宋" w:cs="仿宋" w:hint="eastAsia"/>
          <w:sz w:val="28"/>
          <w:szCs w:val="28"/>
        </w:rPr>
        <w:t>290mm</w:t>
      </w:r>
      <w:r>
        <w:rPr>
          <w:rFonts w:ascii="仿宋" w:hAnsi="仿宋" w:cs="仿宋" w:hint="eastAsia"/>
          <w:sz w:val="28"/>
          <w:szCs w:val="28"/>
        </w:rPr>
        <w:t>×</w:t>
      </w:r>
      <w:r>
        <w:rPr>
          <w:rFonts w:ascii="仿宋" w:hAnsi="仿宋" w:cs="仿宋" w:hint="eastAsia"/>
          <w:sz w:val="28"/>
          <w:szCs w:val="28"/>
        </w:rPr>
        <w:t>230mm</w:t>
      </w:r>
      <w:r>
        <w:rPr>
          <w:rFonts w:ascii="仿宋" w:hAnsi="仿宋" w:cs="仿宋" w:hint="eastAsia"/>
          <w:sz w:val="28"/>
          <w:szCs w:val="28"/>
        </w:rPr>
        <w:t>。</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3</w:t>
      </w:r>
      <w:r>
        <w:rPr>
          <w:rFonts w:ascii="仿宋" w:hAnsi="仿宋" w:cs="仿宋" w:hint="eastAsia"/>
          <w:sz w:val="28"/>
          <w:szCs w:val="28"/>
        </w:rPr>
        <w:t>）底托不小于：</w:t>
      </w:r>
      <w:r>
        <w:rPr>
          <w:rFonts w:ascii="仿宋" w:hAnsi="仿宋" w:cs="仿宋" w:hint="eastAsia"/>
          <w:sz w:val="28"/>
          <w:szCs w:val="28"/>
        </w:rPr>
        <w:t>h</w:t>
      </w:r>
      <w:r>
        <w:rPr>
          <w:rFonts w:ascii="仿宋" w:hAnsi="仿宋" w:cs="仿宋" w:hint="eastAsia"/>
          <w:sz w:val="28"/>
          <w:szCs w:val="28"/>
        </w:rPr>
        <w:t>：</w:t>
      </w:r>
      <w:r>
        <w:rPr>
          <w:rFonts w:ascii="仿宋" w:hAnsi="仿宋" w:cs="仿宋" w:hint="eastAsia"/>
          <w:sz w:val="28"/>
          <w:szCs w:val="28"/>
        </w:rPr>
        <w:t>105mm</w:t>
      </w:r>
      <w:r>
        <w:rPr>
          <w:rFonts w:ascii="仿宋" w:hAnsi="仿宋" w:cs="仿宋" w:hint="eastAsia"/>
          <w:sz w:val="28"/>
          <w:szCs w:val="28"/>
        </w:rPr>
        <w:t>φ</w:t>
      </w:r>
      <w:r>
        <w:rPr>
          <w:rFonts w:ascii="仿宋" w:hAnsi="仿宋" w:cs="仿宋" w:hint="eastAsia"/>
          <w:sz w:val="28"/>
          <w:szCs w:val="28"/>
        </w:rPr>
        <w:t>70mm</w:t>
      </w:r>
      <w:r>
        <w:rPr>
          <w:rFonts w:ascii="仿宋" w:hAnsi="仿宋" w:cs="仿宋" w:hint="eastAsia"/>
          <w:sz w:val="28"/>
          <w:szCs w:val="28"/>
        </w:rPr>
        <w:t>。</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4</w:t>
      </w:r>
      <w:r>
        <w:rPr>
          <w:rFonts w:ascii="仿宋" w:hAnsi="仿宋" w:cs="仿宋" w:hint="eastAsia"/>
          <w:sz w:val="28"/>
          <w:szCs w:val="28"/>
        </w:rPr>
        <w:t>）底座安装管尺寸：内径不小于：</w:t>
      </w:r>
      <w:r>
        <w:rPr>
          <w:rFonts w:ascii="仿宋" w:hAnsi="仿宋" w:cs="仿宋" w:hint="eastAsia"/>
          <w:sz w:val="28"/>
          <w:szCs w:val="28"/>
        </w:rPr>
        <w:t>60mm</w:t>
      </w:r>
      <w:r>
        <w:rPr>
          <w:rFonts w:ascii="仿宋" w:hAnsi="仿宋" w:cs="仿宋" w:hint="eastAsia"/>
          <w:sz w:val="28"/>
          <w:szCs w:val="28"/>
        </w:rPr>
        <w:t>。</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5</w:t>
      </w:r>
      <w:r>
        <w:rPr>
          <w:rFonts w:ascii="仿宋" w:hAnsi="仿宋" w:cs="仿宋" w:hint="eastAsia"/>
          <w:sz w:val="28"/>
          <w:szCs w:val="28"/>
        </w:rPr>
        <w:t>）颜色：蓝、红、黄、白，可以任意组合。</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6</w:t>
      </w:r>
      <w:r>
        <w:rPr>
          <w:rFonts w:ascii="仿宋" w:hAnsi="仿宋" w:cs="仿宋" w:hint="eastAsia"/>
          <w:sz w:val="28"/>
          <w:szCs w:val="28"/>
        </w:rPr>
        <w:t>）工作电压不小于：</w:t>
      </w:r>
      <w:r>
        <w:rPr>
          <w:rFonts w:ascii="仿宋" w:hAnsi="仿宋" w:cs="仿宋" w:hint="eastAsia"/>
          <w:sz w:val="28"/>
          <w:szCs w:val="28"/>
        </w:rPr>
        <w:t xml:space="preserve">12V </w:t>
      </w:r>
      <w:r>
        <w:rPr>
          <w:rFonts w:ascii="仿宋" w:hAnsi="仿宋" w:cs="仿宋" w:hint="eastAsia"/>
          <w:sz w:val="28"/>
          <w:szCs w:val="28"/>
        </w:rPr>
        <w:t>蓄电池不小于：</w:t>
      </w:r>
      <w:r>
        <w:rPr>
          <w:rFonts w:ascii="仿宋" w:hAnsi="仿宋" w:cs="仿宋" w:hint="eastAsia"/>
          <w:sz w:val="28"/>
          <w:szCs w:val="28"/>
        </w:rPr>
        <w:t xml:space="preserve">14AH </w:t>
      </w:r>
      <w:r>
        <w:rPr>
          <w:rFonts w:ascii="仿宋" w:hAnsi="仿宋" w:cs="仿宋" w:hint="eastAsia"/>
          <w:sz w:val="28"/>
          <w:szCs w:val="28"/>
        </w:rPr>
        <w:t>太阳能板不小于：</w:t>
      </w:r>
      <w:r>
        <w:rPr>
          <w:rFonts w:ascii="仿宋" w:hAnsi="仿宋" w:cs="仿宋" w:hint="eastAsia"/>
          <w:sz w:val="28"/>
          <w:szCs w:val="28"/>
        </w:rPr>
        <w:t>6W</w:t>
      </w:r>
      <w:r>
        <w:rPr>
          <w:rFonts w:ascii="仿宋" w:hAnsi="仿宋" w:cs="仿宋" w:hint="eastAsia"/>
          <w:sz w:val="28"/>
          <w:szCs w:val="28"/>
        </w:rPr>
        <w:t>警示距离：＞</w:t>
      </w:r>
      <w:r>
        <w:rPr>
          <w:rFonts w:ascii="仿宋" w:hAnsi="仿宋" w:cs="仿宋" w:hint="eastAsia"/>
          <w:sz w:val="28"/>
          <w:szCs w:val="28"/>
        </w:rPr>
        <w:t xml:space="preserve">2000 </w:t>
      </w:r>
      <w:r>
        <w:rPr>
          <w:rFonts w:ascii="仿宋" w:hAnsi="仿宋" w:cs="仿宋" w:hint="eastAsia"/>
          <w:sz w:val="28"/>
          <w:szCs w:val="28"/>
        </w:rPr>
        <w:t>米（夜间）阴雨天无光照可连续工作</w:t>
      </w:r>
      <w:r>
        <w:rPr>
          <w:rFonts w:ascii="仿宋" w:hAnsi="仿宋" w:cs="仿宋" w:hint="eastAsia"/>
          <w:sz w:val="28"/>
          <w:szCs w:val="28"/>
        </w:rPr>
        <w:t xml:space="preserve">150 </w:t>
      </w:r>
      <w:r>
        <w:rPr>
          <w:rFonts w:ascii="仿宋" w:hAnsi="仿宋" w:cs="仿宋" w:hint="eastAsia"/>
          <w:sz w:val="28"/>
          <w:szCs w:val="28"/>
        </w:rPr>
        <w:t>个小时。</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7</w:t>
      </w:r>
      <w:r>
        <w:rPr>
          <w:rFonts w:ascii="仿宋" w:hAnsi="仿宋" w:cs="仿宋" w:hint="eastAsia"/>
          <w:sz w:val="28"/>
          <w:szCs w:val="28"/>
        </w:rPr>
        <w:t>）图例。</w:t>
      </w:r>
    </w:p>
    <w:p w:rsidR="00432764" w:rsidRDefault="005833B4">
      <w:pPr>
        <w:spacing w:line="440" w:lineRule="exact"/>
        <w:ind w:firstLine="560"/>
        <w:rPr>
          <w:rFonts w:ascii="仿宋" w:hAnsi="仿宋" w:cs="仿宋"/>
          <w:sz w:val="28"/>
          <w:szCs w:val="28"/>
        </w:rPr>
      </w:pPr>
      <w:r>
        <w:rPr>
          <w:rFonts w:ascii="仿宋" w:hAnsi="仿宋" w:cs="仿宋"/>
          <w:noProof/>
          <w:sz w:val="28"/>
          <w:szCs w:val="28"/>
        </w:rPr>
        <w:lastRenderedPageBreak/>
        <w:drawing>
          <wp:anchor distT="0" distB="0" distL="114300" distR="114300" simplePos="0" relativeHeight="251660288" behindDoc="0" locked="0" layoutInCell="1" allowOverlap="1">
            <wp:simplePos x="0" y="0"/>
            <wp:positionH relativeFrom="page">
              <wp:posOffset>1236980</wp:posOffset>
            </wp:positionH>
            <wp:positionV relativeFrom="paragraph">
              <wp:posOffset>189230</wp:posOffset>
            </wp:positionV>
            <wp:extent cx="5161280" cy="3558540"/>
            <wp:effectExtent l="0" t="0" r="1270" b="3810"/>
            <wp:wrapTopAndBottom/>
            <wp:docPr id="7"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11.jpeg"/>
                    <pic:cNvPicPr>
                      <a:picLocks noChangeAspect="1"/>
                    </pic:cNvPicPr>
                  </pic:nvPicPr>
                  <pic:blipFill>
                    <a:blip r:embed="rId12"/>
                    <a:stretch>
                      <a:fillRect/>
                    </a:stretch>
                  </pic:blipFill>
                  <pic:spPr>
                    <a:xfrm>
                      <a:off x="0" y="0"/>
                      <a:ext cx="5161280" cy="3558540"/>
                    </a:xfrm>
                    <a:prstGeom prst="rect">
                      <a:avLst/>
                    </a:prstGeom>
                    <a:noFill/>
                    <a:ln w="9525">
                      <a:noFill/>
                    </a:ln>
                  </pic:spPr>
                </pic:pic>
              </a:graphicData>
            </a:graphic>
          </wp:anchor>
        </w:drawing>
      </w:r>
      <w:bookmarkStart w:id="5" w:name="_Toc168665297"/>
      <w:r>
        <w:rPr>
          <w:rFonts w:ascii="仿宋" w:hAnsi="仿宋" w:cs="仿宋" w:hint="eastAsia"/>
          <w:sz w:val="28"/>
          <w:szCs w:val="28"/>
        </w:rPr>
        <w:t>6</w:t>
      </w:r>
      <w:r>
        <w:rPr>
          <w:rFonts w:ascii="仿宋" w:hAnsi="仿宋" w:cs="仿宋" w:hint="eastAsia"/>
          <w:sz w:val="28"/>
          <w:szCs w:val="28"/>
        </w:rPr>
        <w:t>、</w:t>
      </w:r>
      <w:r>
        <w:rPr>
          <w:rFonts w:ascii="仿宋" w:hAnsi="仿宋" w:cs="仿宋" w:hint="eastAsia"/>
          <w:sz w:val="28"/>
          <w:szCs w:val="28"/>
        </w:rPr>
        <w:t xml:space="preserve">LED </w:t>
      </w:r>
      <w:r>
        <w:rPr>
          <w:rFonts w:ascii="仿宋" w:hAnsi="仿宋" w:cs="仿宋" w:hint="eastAsia"/>
          <w:sz w:val="28"/>
          <w:szCs w:val="28"/>
        </w:rPr>
        <w:t>发光警示柱</w:t>
      </w:r>
      <w:bookmarkEnd w:id="5"/>
    </w:p>
    <w:p w:rsidR="00432764" w:rsidRDefault="005833B4">
      <w:pPr>
        <w:spacing w:line="440" w:lineRule="exact"/>
        <w:ind w:leftChars="174" w:left="365"/>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1</w:t>
      </w:r>
      <w:r>
        <w:rPr>
          <w:rFonts w:ascii="仿宋" w:hAnsi="仿宋" w:cs="仿宋" w:hint="eastAsia"/>
          <w:sz w:val="28"/>
          <w:szCs w:val="28"/>
        </w:rPr>
        <w:t>）高度：</w:t>
      </w:r>
      <w:r>
        <w:rPr>
          <w:rFonts w:ascii="仿宋" w:hAnsi="仿宋" w:cs="仿宋" w:hint="eastAsia"/>
          <w:sz w:val="28"/>
          <w:szCs w:val="28"/>
        </w:rPr>
        <w:t xml:space="preserve">2500mm                                                </w:t>
      </w:r>
      <w:r>
        <w:rPr>
          <w:rFonts w:ascii="仿宋" w:hAnsi="仿宋" w:cs="仿宋" w:hint="eastAsia"/>
          <w:sz w:val="28"/>
          <w:szCs w:val="28"/>
        </w:rPr>
        <w:t>（</w:t>
      </w:r>
      <w:r>
        <w:rPr>
          <w:rFonts w:ascii="仿宋" w:hAnsi="仿宋" w:cs="仿宋" w:hint="eastAsia"/>
          <w:sz w:val="28"/>
          <w:szCs w:val="28"/>
        </w:rPr>
        <w:t>2</w:t>
      </w:r>
      <w:r>
        <w:rPr>
          <w:rFonts w:ascii="仿宋" w:hAnsi="仿宋" w:cs="仿宋" w:hint="eastAsia"/>
          <w:sz w:val="28"/>
          <w:szCs w:val="28"/>
        </w:rPr>
        <w:t>）太阳能板：多晶硅太阳能板，寿命</w:t>
      </w:r>
      <w:r>
        <w:rPr>
          <w:rFonts w:ascii="仿宋" w:hAnsi="仿宋" w:cs="仿宋" w:hint="eastAsia"/>
          <w:sz w:val="28"/>
          <w:szCs w:val="28"/>
        </w:rPr>
        <w:t>&gt;8</w:t>
      </w:r>
      <w:r>
        <w:rPr>
          <w:rFonts w:ascii="仿宋" w:hAnsi="仿宋" w:cs="仿宋" w:hint="eastAsia"/>
          <w:sz w:val="28"/>
          <w:szCs w:val="28"/>
        </w:rPr>
        <w:t>年</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3</w:t>
      </w:r>
      <w:r>
        <w:rPr>
          <w:rFonts w:ascii="仿宋" w:hAnsi="仿宋" w:cs="仿宋" w:hint="eastAsia"/>
          <w:sz w:val="28"/>
          <w:szCs w:val="28"/>
        </w:rPr>
        <w:t>）蓄电池：耐高温铅酸免维护蓄电池</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4</w:t>
      </w:r>
      <w:r>
        <w:rPr>
          <w:rFonts w:ascii="仿宋" w:hAnsi="仿宋" w:cs="仿宋" w:hint="eastAsia"/>
          <w:sz w:val="28"/>
          <w:szCs w:val="28"/>
        </w:rPr>
        <w:t>）</w:t>
      </w:r>
      <w:r>
        <w:rPr>
          <w:rFonts w:ascii="仿宋" w:hAnsi="仿宋" w:cs="仿宋" w:hint="eastAsia"/>
          <w:sz w:val="28"/>
          <w:szCs w:val="28"/>
        </w:rPr>
        <w:t>LED</w:t>
      </w:r>
      <w:r>
        <w:rPr>
          <w:rFonts w:ascii="仿宋" w:hAnsi="仿宋" w:cs="仿宋" w:hint="eastAsia"/>
          <w:sz w:val="28"/>
          <w:szCs w:val="28"/>
        </w:rPr>
        <w:t>灯珠：高亮</w:t>
      </w:r>
      <w:r>
        <w:rPr>
          <w:rFonts w:ascii="仿宋" w:hAnsi="仿宋" w:cs="仿宋" w:hint="eastAsia"/>
          <w:sz w:val="28"/>
          <w:szCs w:val="28"/>
        </w:rPr>
        <w:t>LED</w:t>
      </w:r>
      <w:r>
        <w:rPr>
          <w:rFonts w:ascii="仿宋" w:hAnsi="仿宋" w:cs="仿宋" w:hint="eastAsia"/>
          <w:sz w:val="28"/>
          <w:szCs w:val="28"/>
        </w:rPr>
        <w:t>，可视距离</w:t>
      </w:r>
      <w:r>
        <w:rPr>
          <w:rFonts w:ascii="仿宋" w:hAnsi="仿宋" w:cs="仿宋" w:hint="eastAsia"/>
          <w:sz w:val="28"/>
          <w:szCs w:val="28"/>
        </w:rPr>
        <w:t>&gt;800</w:t>
      </w:r>
      <w:r>
        <w:rPr>
          <w:rFonts w:ascii="仿宋" w:hAnsi="仿宋" w:cs="仿宋" w:hint="eastAsia"/>
          <w:sz w:val="28"/>
          <w:szCs w:val="28"/>
        </w:rPr>
        <w:t>米</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5</w:t>
      </w:r>
      <w:r>
        <w:rPr>
          <w:rFonts w:ascii="仿宋" w:hAnsi="仿宋" w:cs="仿宋" w:hint="eastAsia"/>
          <w:sz w:val="28"/>
          <w:szCs w:val="28"/>
        </w:rPr>
        <w:t>）控制器：光控，可控制全天闪烁，晚上闪烁</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6</w:t>
      </w:r>
      <w:r>
        <w:rPr>
          <w:rFonts w:ascii="仿宋" w:hAnsi="仿宋" w:cs="仿宋" w:hint="eastAsia"/>
          <w:sz w:val="28"/>
          <w:szCs w:val="28"/>
        </w:rPr>
        <w:t>）工作时间：太阳下充电</w:t>
      </w:r>
      <w:r>
        <w:rPr>
          <w:rFonts w:ascii="仿宋" w:hAnsi="仿宋" w:cs="仿宋" w:hint="eastAsia"/>
          <w:sz w:val="28"/>
          <w:szCs w:val="28"/>
        </w:rPr>
        <w:t>8</w:t>
      </w:r>
      <w:r>
        <w:rPr>
          <w:rFonts w:ascii="仿宋" w:hAnsi="仿宋" w:cs="仿宋" w:hint="eastAsia"/>
          <w:sz w:val="28"/>
          <w:szCs w:val="28"/>
        </w:rPr>
        <w:t>小时可以工作</w:t>
      </w:r>
      <w:r>
        <w:rPr>
          <w:rFonts w:ascii="仿宋" w:hAnsi="仿宋" w:cs="仿宋" w:hint="eastAsia"/>
          <w:sz w:val="28"/>
          <w:szCs w:val="28"/>
        </w:rPr>
        <w:t>72</w:t>
      </w:r>
      <w:r>
        <w:rPr>
          <w:rFonts w:ascii="仿宋" w:hAnsi="仿宋" w:cs="仿宋" w:hint="eastAsia"/>
          <w:sz w:val="28"/>
          <w:szCs w:val="28"/>
        </w:rPr>
        <w:t>小时连续放电</w:t>
      </w:r>
      <w:r>
        <w:rPr>
          <w:rFonts w:ascii="仿宋" w:hAnsi="仿宋" w:cs="仿宋" w:hint="eastAsia"/>
          <w:sz w:val="28"/>
          <w:szCs w:val="28"/>
        </w:rPr>
        <w:t>200H</w:t>
      </w:r>
      <w:r>
        <w:rPr>
          <w:rFonts w:ascii="仿宋" w:hAnsi="仿宋" w:cs="仿宋" w:hint="eastAsia"/>
          <w:sz w:val="28"/>
          <w:szCs w:val="28"/>
        </w:rPr>
        <w:t>以上</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7</w:t>
      </w:r>
      <w:r>
        <w:rPr>
          <w:rFonts w:ascii="仿宋" w:hAnsi="仿宋" w:cs="仿宋" w:hint="eastAsia"/>
          <w:sz w:val="28"/>
          <w:szCs w:val="28"/>
        </w:rPr>
        <w:t>）工作环境：</w:t>
      </w:r>
      <w:r>
        <w:rPr>
          <w:rFonts w:ascii="仿宋" w:hAnsi="仿宋" w:cs="仿宋" w:hint="eastAsia"/>
          <w:sz w:val="28"/>
          <w:szCs w:val="28"/>
        </w:rPr>
        <w:t>-25</w:t>
      </w:r>
      <w:r>
        <w:rPr>
          <w:rFonts w:ascii="仿宋" w:hAnsi="仿宋" w:cs="仿宋" w:hint="eastAsia"/>
          <w:sz w:val="28"/>
          <w:szCs w:val="28"/>
        </w:rPr>
        <w:t>°</w:t>
      </w:r>
      <w:r>
        <w:rPr>
          <w:rFonts w:ascii="仿宋" w:hAnsi="仿宋" w:cs="仿宋" w:hint="eastAsia"/>
          <w:sz w:val="28"/>
          <w:szCs w:val="28"/>
        </w:rPr>
        <w:t>C~65</w:t>
      </w:r>
      <w:r>
        <w:rPr>
          <w:rFonts w:ascii="仿宋" w:hAnsi="仿宋" w:cs="仿宋" w:hint="eastAsia"/>
          <w:sz w:val="28"/>
          <w:szCs w:val="28"/>
        </w:rPr>
        <w:t>°</w:t>
      </w:r>
      <w:r>
        <w:rPr>
          <w:rFonts w:ascii="仿宋" w:hAnsi="仿宋" w:cs="仿宋" w:hint="eastAsia"/>
          <w:sz w:val="28"/>
          <w:szCs w:val="28"/>
        </w:rPr>
        <w:t>C</w:t>
      </w:r>
      <w:r>
        <w:rPr>
          <w:rFonts w:ascii="仿宋" w:hAnsi="仿宋" w:cs="仿宋" w:hint="eastAsia"/>
          <w:sz w:val="28"/>
          <w:szCs w:val="28"/>
        </w:rPr>
        <w:t>正常工作，防护等级</w:t>
      </w:r>
      <w:r>
        <w:rPr>
          <w:rFonts w:ascii="仿宋" w:hAnsi="仿宋" w:cs="仿宋" w:hint="eastAsia"/>
          <w:sz w:val="28"/>
          <w:szCs w:val="28"/>
        </w:rPr>
        <w:t>IP65</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8</w:t>
      </w:r>
      <w:r>
        <w:rPr>
          <w:rFonts w:ascii="仿宋" w:hAnsi="仿宋" w:cs="仿宋" w:hint="eastAsia"/>
          <w:sz w:val="28"/>
          <w:szCs w:val="28"/>
        </w:rPr>
        <w:t>）组装配件：螺丝、弯头</w:t>
      </w:r>
      <w:r>
        <w:rPr>
          <w:rFonts w:ascii="仿宋" w:hAnsi="仿宋" w:cs="仿宋" w:hint="eastAsia"/>
          <w:sz w:val="28"/>
          <w:szCs w:val="28"/>
        </w:rPr>
        <w:t>(</w:t>
      </w:r>
      <w:r>
        <w:rPr>
          <w:rFonts w:ascii="仿宋" w:hAnsi="仿宋" w:cs="仿宋" w:hint="eastAsia"/>
          <w:sz w:val="28"/>
          <w:szCs w:val="28"/>
        </w:rPr>
        <w:t>太阳能板支架</w:t>
      </w:r>
      <w:r>
        <w:rPr>
          <w:rFonts w:ascii="仿宋" w:hAnsi="仿宋" w:cs="仿宋" w:hint="eastAsia"/>
          <w:sz w:val="28"/>
          <w:szCs w:val="28"/>
        </w:rPr>
        <w:t>)</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9</w:t>
      </w:r>
      <w:r>
        <w:rPr>
          <w:rFonts w:ascii="仿宋" w:hAnsi="仿宋" w:cs="仿宋" w:hint="eastAsia"/>
          <w:sz w:val="28"/>
          <w:szCs w:val="28"/>
        </w:rPr>
        <w:t>）产品材质：铁型材</w:t>
      </w:r>
      <w:r>
        <w:rPr>
          <w:rFonts w:ascii="仿宋" w:hAnsi="仿宋" w:cs="仿宋" w:hint="eastAsia"/>
          <w:sz w:val="28"/>
          <w:szCs w:val="28"/>
        </w:rPr>
        <w:t>+</w:t>
      </w:r>
      <w:r>
        <w:rPr>
          <w:rFonts w:ascii="仿宋" w:hAnsi="仿宋" w:cs="仿宋" w:hint="eastAsia"/>
          <w:sz w:val="28"/>
          <w:szCs w:val="28"/>
        </w:rPr>
        <w:t>高透光性聚碳酸酯</w:t>
      </w:r>
      <w:r>
        <w:rPr>
          <w:rFonts w:ascii="仿宋" w:hAnsi="仿宋" w:cs="仿宋" w:hint="eastAsia"/>
          <w:sz w:val="28"/>
          <w:szCs w:val="28"/>
        </w:rPr>
        <w:t>PC</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10</w:t>
      </w:r>
      <w:r>
        <w:rPr>
          <w:rFonts w:ascii="仿宋" w:hAnsi="仿宋" w:cs="仿宋" w:hint="eastAsia"/>
          <w:sz w:val="28"/>
          <w:szCs w:val="28"/>
        </w:rPr>
        <w:t>）图例</w:t>
      </w:r>
    </w:p>
    <w:p w:rsidR="00432764" w:rsidRDefault="005833B4">
      <w:pPr>
        <w:spacing w:line="440" w:lineRule="exact"/>
        <w:ind w:firstLine="560"/>
        <w:rPr>
          <w:rFonts w:ascii="仿宋" w:hAnsi="仿宋" w:cs="仿宋"/>
          <w:sz w:val="28"/>
          <w:szCs w:val="28"/>
        </w:rPr>
      </w:pPr>
      <w:r>
        <w:rPr>
          <w:rFonts w:ascii="仿宋" w:hAnsi="仿宋" w:cs="仿宋"/>
          <w:noProof/>
          <w:sz w:val="28"/>
          <w:szCs w:val="28"/>
        </w:rPr>
        <w:lastRenderedPageBreak/>
        <w:drawing>
          <wp:anchor distT="0" distB="0" distL="114300" distR="114300" simplePos="0" relativeHeight="251661312" behindDoc="0" locked="0" layoutInCell="1" allowOverlap="1">
            <wp:simplePos x="0" y="0"/>
            <wp:positionH relativeFrom="page">
              <wp:posOffset>1139190</wp:posOffset>
            </wp:positionH>
            <wp:positionV relativeFrom="paragraph">
              <wp:posOffset>144780</wp:posOffset>
            </wp:positionV>
            <wp:extent cx="4754880" cy="3273425"/>
            <wp:effectExtent l="0" t="0" r="7620" b="3175"/>
            <wp:wrapTopAndBottom/>
            <wp:docPr id="6"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10.jpeg"/>
                    <pic:cNvPicPr>
                      <a:picLocks noChangeAspect="1"/>
                    </pic:cNvPicPr>
                  </pic:nvPicPr>
                  <pic:blipFill>
                    <a:blip r:embed="rId13"/>
                    <a:srcRect b="3671"/>
                    <a:stretch>
                      <a:fillRect/>
                    </a:stretch>
                  </pic:blipFill>
                  <pic:spPr>
                    <a:xfrm>
                      <a:off x="0" y="0"/>
                      <a:ext cx="4754880" cy="3273425"/>
                    </a:xfrm>
                    <a:prstGeom prst="rect">
                      <a:avLst/>
                    </a:prstGeom>
                    <a:noFill/>
                    <a:ln w="9525">
                      <a:noFill/>
                    </a:ln>
                  </pic:spPr>
                </pic:pic>
              </a:graphicData>
            </a:graphic>
          </wp:anchor>
        </w:drawing>
      </w:r>
      <w:bookmarkStart w:id="6" w:name="_Toc168665298"/>
      <w:r>
        <w:rPr>
          <w:rFonts w:ascii="仿宋" w:hAnsi="仿宋" w:cs="仿宋" w:hint="eastAsia"/>
          <w:sz w:val="28"/>
          <w:szCs w:val="28"/>
        </w:rPr>
        <w:t>7</w:t>
      </w:r>
      <w:r>
        <w:rPr>
          <w:rFonts w:ascii="仿宋" w:hAnsi="仿宋" w:cs="仿宋" w:hint="eastAsia"/>
          <w:sz w:val="28"/>
          <w:szCs w:val="28"/>
        </w:rPr>
        <w:t>、交通标志</w:t>
      </w:r>
      <w:bookmarkEnd w:id="6"/>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1</w:t>
      </w:r>
      <w:r>
        <w:rPr>
          <w:rFonts w:ascii="仿宋" w:hAnsi="仿宋" w:cs="仿宋" w:hint="eastAsia"/>
          <w:sz w:val="28"/>
          <w:szCs w:val="28"/>
        </w:rPr>
        <w:t>）道路交通标志的形状、图案、文字均要符合《道路交通标志和标线》（</w:t>
      </w:r>
      <w:r>
        <w:rPr>
          <w:rFonts w:ascii="仿宋" w:hAnsi="仿宋" w:cs="仿宋" w:hint="eastAsia"/>
          <w:sz w:val="28"/>
          <w:szCs w:val="28"/>
        </w:rPr>
        <w:t>GB5768</w:t>
      </w:r>
      <w:r>
        <w:rPr>
          <w:rFonts w:ascii="仿宋" w:hAnsi="仿宋" w:cs="仿宋" w:hint="eastAsia"/>
          <w:sz w:val="28"/>
          <w:szCs w:val="28"/>
        </w:rPr>
        <w:t>）的规定。标志板的尺寸偏差应在</w:t>
      </w:r>
      <w:r>
        <w:rPr>
          <w:rFonts w:ascii="仿宋" w:hAnsi="仿宋" w:cs="仿宋" w:hint="eastAsia"/>
          <w:sz w:val="28"/>
          <w:szCs w:val="28"/>
        </w:rPr>
        <w:t>0.5%</w:t>
      </w:r>
      <w:r>
        <w:rPr>
          <w:rFonts w:ascii="仿宋" w:hAnsi="仿宋" w:cs="仿宋" w:hint="eastAsia"/>
          <w:sz w:val="28"/>
          <w:szCs w:val="28"/>
        </w:rPr>
        <w:t>以内，相邻边夹角偏差≤±</w:t>
      </w:r>
      <w:r>
        <w:rPr>
          <w:rFonts w:ascii="仿宋" w:hAnsi="仿宋" w:cs="仿宋" w:hint="eastAsia"/>
          <w:sz w:val="28"/>
          <w:szCs w:val="28"/>
        </w:rPr>
        <w:t>0.5</w:t>
      </w:r>
      <w:r>
        <w:rPr>
          <w:rFonts w:ascii="仿宋" w:hAnsi="仿宋" w:cs="仿宋" w:hint="eastAsia"/>
          <w:sz w:val="28"/>
          <w:szCs w:val="28"/>
        </w:rPr>
        <w:t>°。</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2</w:t>
      </w:r>
      <w:r>
        <w:rPr>
          <w:rFonts w:ascii="仿宋" w:hAnsi="仿宋" w:cs="仿宋" w:hint="eastAsia"/>
          <w:sz w:val="28"/>
          <w:szCs w:val="28"/>
        </w:rPr>
        <w:t>）标志板表面应平整，表面无明显皱纹、凹凸痕迹。标志板需按国标要求进行卷边处理，标志板制作完成后，不得有明显的裂纹、划痕，反光膜颜色应均匀，在底板范围内，不平整度不得大于</w:t>
      </w:r>
      <w:r>
        <w:rPr>
          <w:rFonts w:ascii="仿宋" w:hAnsi="仿宋" w:cs="仿宋" w:hint="eastAsia"/>
          <w:sz w:val="28"/>
          <w:szCs w:val="28"/>
        </w:rPr>
        <w:t>1.0mm</w:t>
      </w:r>
      <w:r>
        <w:rPr>
          <w:rFonts w:ascii="仿宋" w:hAnsi="仿宋" w:cs="仿宋" w:hint="eastAsia"/>
          <w:sz w:val="28"/>
          <w:szCs w:val="28"/>
        </w:rPr>
        <w:t>；标志牌面任意一处面积为</w:t>
      </w:r>
      <w:r>
        <w:rPr>
          <w:rFonts w:ascii="仿宋" w:hAnsi="仿宋" w:cs="仿宋" w:hint="eastAsia"/>
          <w:sz w:val="28"/>
          <w:szCs w:val="28"/>
        </w:rPr>
        <w:t>50cm*50cm</w:t>
      </w:r>
      <w:r>
        <w:rPr>
          <w:rFonts w:ascii="仿宋" w:hAnsi="仿宋" w:cs="仿宋" w:hint="eastAsia"/>
          <w:sz w:val="28"/>
          <w:szCs w:val="28"/>
        </w:rPr>
        <w:t>表面上，不得存在总面积大于</w:t>
      </w:r>
      <w:r>
        <w:rPr>
          <w:rFonts w:ascii="仿宋" w:hAnsi="仿宋" w:cs="仿宋" w:hint="eastAsia"/>
          <w:sz w:val="28"/>
          <w:szCs w:val="28"/>
        </w:rPr>
        <w:t>10mm</w:t>
      </w:r>
      <w:r>
        <w:rPr>
          <w:rFonts w:ascii="仿宋" w:hAnsi="仿宋" w:cs="仿宋" w:hint="eastAsia"/>
          <w:sz w:val="28"/>
          <w:szCs w:val="28"/>
        </w:rPr>
        <w:t>的起泡。</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3</w:t>
      </w:r>
      <w:r>
        <w:rPr>
          <w:rFonts w:ascii="仿宋" w:hAnsi="仿宋" w:cs="仿宋" w:hint="eastAsia"/>
          <w:sz w:val="28"/>
          <w:szCs w:val="28"/>
        </w:rPr>
        <w:t>）交通标志全部采用反光材料制作标志面，依据《道路交通反光膜》</w:t>
      </w:r>
      <w:r>
        <w:rPr>
          <w:rFonts w:ascii="仿宋" w:hAnsi="仿宋" w:cs="仿宋" w:hint="eastAsia"/>
          <w:sz w:val="28"/>
          <w:szCs w:val="28"/>
        </w:rPr>
        <w:t>GB/T 18833</w:t>
      </w:r>
      <w:r>
        <w:rPr>
          <w:rFonts w:ascii="仿宋" w:hAnsi="仿宋" w:cs="仿宋" w:hint="eastAsia"/>
          <w:sz w:val="28"/>
          <w:szCs w:val="28"/>
        </w:rPr>
        <w:t>，反光材料采用</w:t>
      </w:r>
      <w:r>
        <w:rPr>
          <w:rFonts w:ascii="仿宋" w:hAnsi="仿宋" w:cs="仿宋" w:hint="eastAsia"/>
          <w:sz w:val="28"/>
          <w:szCs w:val="28"/>
        </w:rPr>
        <w:t>V</w:t>
      </w:r>
      <w:r>
        <w:rPr>
          <w:rFonts w:ascii="仿宋" w:hAnsi="仿宋" w:cs="仿宋" w:hint="eastAsia"/>
          <w:sz w:val="28"/>
          <w:szCs w:val="28"/>
        </w:rPr>
        <w:t>类微棱镜型结构超强级反光膜，投标人需提供符合《道路交通反光膜》</w:t>
      </w:r>
      <w:r>
        <w:rPr>
          <w:rFonts w:ascii="仿宋" w:hAnsi="仿宋" w:cs="仿宋" w:hint="eastAsia"/>
          <w:sz w:val="28"/>
          <w:szCs w:val="28"/>
        </w:rPr>
        <w:t xml:space="preserve">GB/T 18833 </w:t>
      </w:r>
      <w:r>
        <w:rPr>
          <w:rFonts w:ascii="仿宋" w:hAnsi="仿宋" w:cs="仿宋" w:hint="eastAsia"/>
          <w:sz w:val="28"/>
          <w:szCs w:val="28"/>
        </w:rPr>
        <w:t>标准要求的产品出厂检验合格证。</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4</w:t>
      </w:r>
      <w:r>
        <w:rPr>
          <w:rFonts w:ascii="仿宋" w:hAnsi="仿宋" w:cs="仿宋" w:hint="eastAsia"/>
          <w:sz w:val="28"/>
          <w:szCs w:val="28"/>
        </w:rPr>
        <w:t>）支撑结构采取单柱支撑方式。其中，</w:t>
      </w:r>
      <w:r>
        <w:rPr>
          <w:rFonts w:ascii="MS Gothic" w:eastAsia="MS Gothic" w:hAnsi="MS Gothic" w:cs="MS Gothic" w:hint="eastAsia"/>
          <w:sz w:val="28"/>
          <w:szCs w:val="28"/>
        </w:rPr>
        <w:t>ɸ</w:t>
      </w:r>
      <w:r>
        <w:rPr>
          <w:rFonts w:ascii="仿宋" w:hAnsi="仿宋" w:cs="仿宋" w:hint="eastAsia"/>
          <w:sz w:val="28"/>
          <w:szCs w:val="28"/>
        </w:rPr>
        <w:t>114</w:t>
      </w:r>
      <w:r>
        <w:rPr>
          <w:rFonts w:ascii="仿宋" w:hAnsi="仿宋" w:cs="仿宋" w:hint="eastAsia"/>
          <w:sz w:val="28"/>
          <w:szCs w:val="28"/>
        </w:rPr>
        <w:t>立柱：采用整根圆形</w:t>
      </w:r>
      <w:r>
        <w:rPr>
          <w:rFonts w:ascii="仿宋" w:hAnsi="仿宋" w:cs="仿宋" w:hint="eastAsia"/>
          <w:sz w:val="28"/>
          <w:szCs w:val="28"/>
        </w:rPr>
        <w:t xml:space="preserve">Q235 </w:t>
      </w:r>
      <w:r>
        <w:rPr>
          <w:rFonts w:ascii="仿宋" w:hAnsi="仿宋" w:cs="仿宋" w:hint="eastAsia"/>
          <w:sz w:val="28"/>
          <w:szCs w:val="28"/>
        </w:rPr>
        <w:t>钢管，不得有焊接和接驳，立柱壁厚≥</w:t>
      </w:r>
      <w:r>
        <w:rPr>
          <w:rFonts w:ascii="仿宋" w:hAnsi="仿宋" w:cs="仿宋" w:hint="eastAsia"/>
          <w:sz w:val="28"/>
          <w:szCs w:val="28"/>
        </w:rPr>
        <w:t>7mm</w:t>
      </w:r>
      <w:r>
        <w:rPr>
          <w:rFonts w:ascii="仿宋" w:hAnsi="仿宋" w:cs="仿宋" w:hint="eastAsia"/>
          <w:sz w:val="28"/>
          <w:szCs w:val="28"/>
        </w:rPr>
        <w:t>，管长</w:t>
      </w:r>
      <w:r>
        <w:rPr>
          <w:rFonts w:ascii="仿宋" w:hAnsi="仿宋" w:cs="仿宋" w:hint="eastAsia"/>
          <w:sz w:val="28"/>
          <w:szCs w:val="28"/>
        </w:rPr>
        <w:t>4750mm</w:t>
      </w:r>
      <w:r>
        <w:rPr>
          <w:rFonts w:ascii="仿宋" w:hAnsi="仿宋" w:cs="仿宋" w:hint="eastAsia"/>
          <w:sz w:val="28"/>
          <w:szCs w:val="28"/>
        </w:rPr>
        <w:t>，直径</w:t>
      </w:r>
      <w:r>
        <w:rPr>
          <w:rFonts w:ascii="仿宋" w:hAnsi="仿宋" w:cs="仿宋" w:hint="eastAsia"/>
          <w:sz w:val="28"/>
          <w:szCs w:val="28"/>
        </w:rPr>
        <w:t>114mm</w:t>
      </w:r>
      <w:r>
        <w:rPr>
          <w:rFonts w:ascii="仿宋" w:hAnsi="仿宋" w:cs="仿宋" w:hint="eastAsia"/>
          <w:sz w:val="28"/>
          <w:szCs w:val="28"/>
        </w:rPr>
        <w:t>，杆体可抗最大风速</w:t>
      </w:r>
      <w:r>
        <w:rPr>
          <w:rFonts w:ascii="仿宋" w:hAnsi="仿宋" w:cs="仿宋" w:hint="eastAsia"/>
          <w:sz w:val="28"/>
          <w:szCs w:val="28"/>
        </w:rPr>
        <w:t xml:space="preserve"> 35m/s</w:t>
      </w:r>
      <w:r>
        <w:rPr>
          <w:rFonts w:ascii="仿宋" w:hAnsi="仿宋" w:cs="仿宋" w:hint="eastAsia"/>
          <w:sz w:val="28"/>
          <w:szCs w:val="28"/>
        </w:rPr>
        <w:t>，疲劳寿命大于</w:t>
      </w:r>
      <w:r>
        <w:rPr>
          <w:rFonts w:ascii="仿宋" w:hAnsi="仿宋" w:cs="仿宋" w:hint="eastAsia"/>
          <w:sz w:val="28"/>
          <w:szCs w:val="28"/>
        </w:rPr>
        <w:t>30</w:t>
      </w:r>
      <w:r>
        <w:rPr>
          <w:rFonts w:ascii="仿宋" w:hAnsi="仿宋" w:cs="仿宋" w:hint="eastAsia"/>
          <w:sz w:val="28"/>
          <w:szCs w:val="28"/>
        </w:rPr>
        <w:t>年。所有钢管立柱应配有采用</w:t>
      </w:r>
      <w:r>
        <w:rPr>
          <w:rFonts w:ascii="仿宋" w:hAnsi="仿宋" w:cs="仿宋" w:hint="eastAsia"/>
          <w:sz w:val="28"/>
          <w:szCs w:val="28"/>
        </w:rPr>
        <w:t xml:space="preserve">Q235 </w:t>
      </w:r>
      <w:r>
        <w:rPr>
          <w:rFonts w:ascii="仿宋" w:hAnsi="仿宋" w:cs="仿宋" w:hint="eastAsia"/>
          <w:sz w:val="28"/>
          <w:szCs w:val="28"/>
        </w:rPr>
        <w:t>钢板的柱帽，板厚</w:t>
      </w:r>
      <w:r>
        <w:rPr>
          <w:rFonts w:ascii="仿宋" w:hAnsi="仿宋" w:cs="仿宋" w:hint="eastAsia"/>
          <w:sz w:val="28"/>
          <w:szCs w:val="28"/>
        </w:rPr>
        <w:t>3mm</w:t>
      </w:r>
      <w:r>
        <w:rPr>
          <w:rFonts w:ascii="仿宋" w:hAnsi="仿宋" w:cs="仿宋" w:hint="eastAsia"/>
          <w:sz w:val="28"/>
          <w:szCs w:val="28"/>
        </w:rPr>
        <w:t>。抱箍、法兰盘等所用钢材为</w:t>
      </w:r>
      <w:r>
        <w:rPr>
          <w:rFonts w:ascii="仿宋" w:hAnsi="仿宋" w:cs="仿宋" w:hint="eastAsia"/>
          <w:sz w:val="28"/>
          <w:szCs w:val="28"/>
        </w:rPr>
        <w:t>Q235</w:t>
      </w:r>
      <w:r>
        <w:rPr>
          <w:rFonts w:ascii="仿宋" w:hAnsi="仿宋" w:cs="仿宋" w:hint="eastAsia"/>
          <w:sz w:val="28"/>
          <w:szCs w:val="28"/>
        </w:rPr>
        <w:t>钢。抱箍</w:t>
      </w:r>
      <w:r>
        <w:rPr>
          <w:rFonts w:ascii="仿宋" w:hAnsi="仿宋" w:cs="仿宋" w:hint="eastAsia"/>
          <w:sz w:val="28"/>
          <w:szCs w:val="28"/>
        </w:rPr>
        <w:t xml:space="preserve"> D114*50mm</w:t>
      </w:r>
      <w:r>
        <w:rPr>
          <w:rFonts w:ascii="仿宋" w:hAnsi="仿宋" w:cs="仿宋" w:hint="eastAsia"/>
          <w:sz w:val="28"/>
          <w:szCs w:val="28"/>
        </w:rPr>
        <w:t>，相应连接螺栓（包括相应螺母、垫圈）应采用</w:t>
      </w:r>
      <w:r>
        <w:rPr>
          <w:rFonts w:ascii="仿宋" w:hAnsi="仿宋" w:cs="仿宋" w:hint="eastAsia"/>
          <w:sz w:val="28"/>
          <w:szCs w:val="28"/>
        </w:rPr>
        <w:t>M16</w:t>
      </w:r>
      <w:r>
        <w:rPr>
          <w:rFonts w:ascii="仿宋" w:hAnsi="仿宋" w:cs="仿宋" w:hint="eastAsia"/>
          <w:sz w:val="28"/>
          <w:szCs w:val="28"/>
        </w:rPr>
        <w:t>，并符合</w:t>
      </w:r>
      <w:r>
        <w:rPr>
          <w:rFonts w:ascii="仿宋" w:hAnsi="仿宋" w:cs="仿宋" w:hint="eastAsia"/>
          <w:sz w:val="28"/>
          <w:szCs w:val="28"/>
        </w:rPr>
        <w:t xml:space="preserve">GB1231 </w:t>
      </w:r>
      <w:r>
        <w:rPr>
          <w:rFonts w:ascii="仿宋" w:hAnsi="仿宋" w:cs="仿宋" w:hint="eastAsia"/>
          <w:sz w:val="28"/>
          <w:szCs w:val="28"/>
        </w:rPr>
        <w:t>的规定。地脚螺栓（包括相应螺母、垫圈）应采用</w:t>
      </w:r>
      <w:r>
        <w:rPr>
          <w:rFonts w:ascii="仿宋" w:hAnsi="仿宋" w:cs="仿宋" w:hint="eastAsia"/>
          <w:sz w:val="28"/>
          <w:szCs w:val="28"/>
        </w:rPr>
        <w:t>M24</w:t>
      </w:r>
      <w:r>
        <w:rPr>
          <w:rFonts w:ascii="仿宋" w:hAnsi="仿宋" w:cs="仿宋" w:hint="eastAsia"/>
          <w:sz w:val="28"/>
          <w:szCs w:val="28"/>
        </w:rPr>
        <w:t>。</w:t>
      </w:r>
    </w:p>
    <w:p w:rsidR="00432764" w:rsidRDefault="005833B4">
      <w:pPr>
        <w:spacing w:line="440" w:lineRule="exact"/>
        <w:ind w:firstLine="560"/>
        <w:rPr>
          <w:rFonts w:ascii="仿宋" w:hAnsi="仿宋" w:cs="仿宋"/>
          <w:sz w:val="28"/>
          <w:szCs w:val="28"/>
        </w:rPr>
      </w:pPr>
      <w:r>
        <w:rPr>
          <w:rFonts w:ascii="MS Gothic" w:eastAsia="MS Gothic" w:hAnsi="MS Gothic" w:cs="MS Gothic" w:hint="eastAsia"/>
          <w:sz w:val="28"/>
          <w:szCs w:val="28"/>
        </w:rPr>
        <w:t>ɸ</w:t>
      </w:r>
      <w:r>
        <w:rPr>
          <w:rFonts w:ascii="仿宋" w:hAnsi="仿宋" w:cs="仿宋" w:hint="eastAsia"/>
          <w:sz w:val="28"/>
          <w:szCs w:val="28"/>
        </w:rPr>
        <w:t>146</w:t>
      </w:r>
      <w:r>
        <w:rPr>
          <w:rFonts w:ascii="仿宋" w:hAnsi="仿宋" w:cs="仿宋" w:hint="eastAsia"/>
          <w:sz w:val="28"/>
          <w:szCs w:val="28"/>
        </w:rPr>
        <w:t>立柱：采用整根圆形</w:t>
      </w:r>
      <w:r>
        <w:rPr>
          <w:rFonts w:ascii="仿宋" w:hAnsi="仿宋" w:cs="仿宋" w:hint="eastAsia"/>
          <w:sz w:val="28"/>
          <w:szCs w:val="28"/>
        </w:rPr>
        <w:t xml:space="preserve">Q235 </w:t>
      </w:r>
      <w:r>
        <w:rPr>
          <w:rFonts w:ascii="仿宋" w:hAnsi="仿宋" w:cs="仿宋" w:hint="eastAsia"/>
          <w:sz w:val="28"/>
          <w:szCs w:val="28"/>
        </w:rPr>
        <w:t>钢管，不得有焊接和接驳，立柱壁厚≥</w:t>
      </w:r>
      <w:r>
        <w:rPr>
          <w:rFonts w:ascii="仿宋" w:hAnsi="仿宋" w:cs="仿宋" w:hint="eastAsia"/>
          <w:sz w:val="28"/>
          <w:szCs w:val="28"/>
        </w:rPr>
        <w:t>8mm</w:t>
      </w:r>
      <w:r>
        <w:rPr>
          <w:rFonts w:ascii="仿宋" w:hAnsi="仿宋" w:cs="仿宋" w:hint="eastAsia"/>
          <w:sz w:val="28"/>
          <w:szCs w:val="28"/>
        </w:rPr>
        <w:t>，管长</w:t>
      </w:r>
      <w:r>
        <w:rPr>
          <w:rFonts w:ascii="仿宋" w:hAnsi="仿宋" w:cs="仿宋" w:hint="eastAsia"/>
          <w:sz w:val="28"/>
          <w:szCs w:val="28"/>
        </w:rPr>
        <w:t>5350mm</w:t>
      </w:r>
      <w:r>
        <w:rPr>
          <w:rFonts w:ascii="仿宋" w:hAnsi="仿宋" w:cs="仿宋" w:hint="eastAsia"/>
          <w:sz w:val="28"/>
          <w:szCs w:val="28"/>
        </w:rPr>
        <w:t>，直径</w:t>
      </w:r>
      <w:r>
        <w:rPr>
          <w:rFonts w:ascii="仿宋" w:hAnsi="仿宋" w:cs="仿宋" w:hint="eastAsia"/>
          <w:sz w:val="28"/>
          <w:szCs w:val="28"/>
        </w:rPr>
        <w:t>146mm</w:t>
      </w:r>
      <w:r>
        <w:rPr>
          <w:rFonts w:ascii="仿宋" w:hAnsi="仿宋" w:cs="仿宋" w:hint="eastAsia"/>
          <w:sz w:val="28"/>
          <w:szCs w:val="28"/>
        </w:rPr>
        <w:t>，杆体可抗最大风速</w:t>
      </w:r>
      <w:r>
        <w:rPr>
          <w:rFonts w:ascii="仿宋" w:hAnsi="仿宋" w:cs="仿宋" w:hint="eastAsia"/>
          <w:sz w:val="28"/>
          <w:szCs w:val="28"/>
        </w:rPr>
        <w:t xml:space="preserve"> 35m/s</w:t>
      </w:r>
      <w:r>
        <w:rPr>
          <w:rFonts w:ascii="仿宋" w:hAnsi="仿宋" w:cs="仿宋" w:hint="eastAsia"/>
          <w:sz w:val="28"/>
          <w:szCs w:val="28"/>
        </w:rPr>
        <w:t>，疲劳寿命大于</w:t>
      </w:r>
      <w:r>
        <w:rPr>
          <w:rFonts w:ascii="仿宋" w:hAnsi="仿宋" w:cs="仿宋" w:hint="eastAsia"/>
          <w:sz w:val="28"/>
          <w:szCs w:val="28"/>
        </w:rPr>
        <w:t>30</w:t>
      </w:r>
      <w:r>
        <w:rPr>
          <w:rFonts w:ascii="仿宋" w:hAnsi="仿宋" w:cs="仿宋" w:hint="eastAsia"/>
          <w:sz w:val="28"/>
          <w:szCs w:val="28"/>
        </w:rPr>
        <w:t>年。所有钢管立柱应配有采用</w:t>
      </w:r>
      <w:r>
        <w:rPr>
          <w:rFonts w:ascii="仿宋" w:hAnsi="仿宋" w:cs="仿宋" w:hint="eastAsia"/>
          <w:sz w:val="28"/>
          <w:szCs w:val="28"/>
        </w:rPr>
        <w:t xml:space="preserve">Q235 </w:t>
      </w:r>
      <w:r>
        <w:rPr>
          <w:rFonts w:ascii="仿宋" w:hAnsi="仿宋" w:cs="仿宋" w:hint="eastAsia"/>
          <w:sz w:val="28"/>
          <w:szCs w:val="28"/>
        </w:rPr>
        <w:t>钢板的柱帽，板厚</w:t>
      </w:r>
      <w:r>
        <w:rPr>
          <w:rFonts w:ascii="仿宋" w:hAnsi="仿宋" w:cs="仿宋" w:hint="eastAsia"/>
          <w:sz w:val="28"/>
          <w:szCs w:val="28"/>
        </w:rPr>
        <w:t>3mm</w:t>
      </w:r>
      <w:r>
        <w:rPr>
          <w:rFonts w:ascii="仿宋" w:hAnsi="仿宋" w:cs="仿宋" w:hint="eastAsia"/>
          <w:sz w:val="28"/>
          <w:szCs w:val="28"/>
        </w:rPr>
        <w:t>。抱箍、法兰盘等所用钢材</w:t>
      </w:r>
      <w:r>
        <w:rPr>
          <w:rFonts w:ascii="仿宋" w:hAnsi="仿宋" w:cs="仿宋" w:hint="eastAsia"/>
          <w:sz w:val="28"/>
          <w:szCs w:val="28"/>
        </w:rPr>
        <w:lastRenderedPageBreak/>
        <w:t>为</w:t>
      </w:r>
      <w:r>
        <w:rPr>
          <w:rFonts w:ascii="仿宋" w:hAnsi="仿宋" w:cs="仿宋" w:hint="eastAsia"/>
          <w:sz w:val="28"/>
          <w:szCs w:val="28"/>
        </w:rPr>
        <w:t>Q235</w:t>
      </w:r>
      <w:r>
        <w:rPr>
          <w:rFonts w:ascii="仿宋" w:hAnsi="仿宋" w:cs="仿宋" w:hint="eastAsia"/>
          <w:sz w:val="28"/>
          <w:szCs w:val="28"/>
        </w:rPr>
        <w:t>钢。抱箍</w:t>
      </w:r>
      <w:r>
        <w:rPr>
          <w:rFonts w:ascii="仿宋" w:hAnsi="仿宋" w:cs="仿宋" w:hint="eastAsia"/>
          <w:sz w:val="28"/>
          <w:szCs w:val="28"/>
        </w:rPr>
        <w:t xml:space="preserve"> D146*50mm</w:t>
      </w:r>
      <w:r>
        <w:rPr>
          <w:rFonts w:ascii="仿宋" w:hAnsi="仿宋" w:cs="仿宋" w:hint="eastAsia"/>
          <w:sz w:val="28"/>
          <w:szCs w:val="28"/>
        </w:rPr>
        <w:t>，相应连接螺栓（包括相应螺母、垫圈）应采用</w:t>
      </w:r>
      <w:r>
        <w:rPr>
          <w:rFonts w:ascii="仿宋" w:hAnsi="仿宋" w:cs="仿宋" w:hint="eastAsia"/>
          <w:sz w:val="28"/>
          <w:szCs w:val="28"/>
        </w:rPr>
        <w:t>M16</w:t>
      </w:r>
      <w:r>
        <w:rPr>
          <w:rFonts w:ascii="仿宋" w:hAnsi="仿宋" w:cs="仿宋" w:hint="eastAsia"/>
          <w:sz w:val="28"/>
          <w:szCs w:val="28"/>
        </w:rPr>
        <w:t>，并符合</w:t>
      </w:r>
      <w:r>
        <w:rPr>
          <w:rFonts w:ascii="仿宋" w:hAnsi="仿宋" w:cs="仿宋" w:hint="eastAsia"/>
          <w:sz w:val="28"/>
          <w:szCs w:val="28"/>
        </w:rPr>
        <w:t xml:space="preserve">GB1231 </w:t>
      </w:r>
      <w:r>
        <w:rPr>
          <w:rFonts w:ascii="仿宋" w:hAnsi="仿宋" w:cs="仿宋" w:hint="eastAsia"/>
          <w:sz w:val="28"/>
          <w:szCs w:val="28"/>
        </w:rPr>
        <w:t>的规定。地脚螺栓（包括相应螺母、垫圈）应采用</w:t>
      </w:r>
      <w:r>
        <w:rPr>
          <w:rFonts w:ascii="仿宋" w:hAnsi="仿宋" w:cs="仿宋" w:hint="eastAsia"/>
          <w:sz w:val="28"/>
          <w:szCs w:val="28"/>
        </w:rPr>
        <w:t>M24</w:t>
      </w:r>
      <w:r>
        <w:rPr>
          <w:rFonts w:ascii="仿宋" w:hAnsi="仿宋" w:cs="仿宋" w:hint="eastAsia"/>
          <w:sz w:val="28"/>
          <w:szCs w:val="28"/>
        </w:rPr>
        <w:t>。</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(5)</w:t>
      </w:r>
      <w:r>
        <w:rPr>
          <w:rFonts w:ascii="仿宋" w:hAnsi="仿宋" w:cs="仿宋" w:hint="eastAsia"/>
          <w:sz w:val="28"/>
          <w:szCs w:val="28"/>
        </w:rPr>
        <w:t>交通标志立柱在基础混凝土强度达到设计强度的</w:t>
      </w:r>
      <w:r>
        <w:rPr>
          <w:rFonts w:ascii="仿宋" w:hAnsi="仿宋" w:cs="仿宋" w:hint="eastAsia"/>
          <w:sz w:val="28"/>
          <w:szCs w:val="28"/>
        </w:rPr>
        <w:t>80%</w:t>
      </w:r>
      <w:r>
        <w:rPr>
          <w:rFonts w:ascii="仿宋" w:hAnsi="仿宋" w:cs="仿宋" w:hint="eastAsia"/>
          <w:sz w:val="28"/>
          <w:szCs w:val="28"/>
        </w:rPr>
        <w:t>以上时方可安装。</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(6)</w:t>
      </w:r>
      <w:r>
        <w:rPr>
          <w:rFonts w:ascii="仿宋" w:hAnsi="仿宋" w:cs="仿宋" w:hint="eastAsia"/>
          <w:sz w:val="28"/>
          <w:szCs w:val="28"/>
        </w:rPr>
        <w:t>提供反光膜检测报告。</w:t>
      </w:r>
    </w:p>
    <w:p w:rsidR="00432764" w:rsidRDefault="005833B4">
      <w:pPr>
        <w:spacing w:line="440" w:lineRule="exact"/>
        <w:ind w:firstLine="560"/>
        <w:rPr>
          <w:rFonts w:ascii="仿宋" w:hAnsi="仿宋" w:cs="仿宋"/>
          <w:sz w:val="28"/>
          <w:szCs w:val="28"/>
        </w:rPr>
      </w:pPr>
      <w:bookmarkStart w:id="7" w:name="_Toc168665299"/>
      <w:r>
        <w:rPr>
          <w:rFonts w:ascii="仿宋" w:hAnsi="仿宋" w:cs="仿宋" w:hint="eastAsia"/>
          <w:sz w:val="28"/>
          <w:szCs w:val="28"/>
        </w:rPr>
        <w:t>8</w:t>
      </w:r>
      <w:r>
        <w:rPr>
          <w:rFonts w:ascii="仿宋" w:hAnsi="仿宋" w:cs="仿宋" w:hint="eastAsia"/>
          <w:sz w:val="28"/>
          <w:szCs w:val="28"/>
        </w:rPr>
        <w:t>、京式</w:t>
      </w:r>
      <w:r>
        <w:rPr>
          <w:rFonts w:ascii="仿宋" w:hAnsi="仿宋" w:cs="仿宋" w:hint="eastAsia"/>
          <w:sz w:val="28"/>
          <w:szCs w:val="28"/>
        </w:rPr>
        <w:t>M</w:t>
      </w:r>
      <w:r>
        <w:rPr>
          <w:rFonts w:ascii="仿宋" w:hAnsi="仿宋" w:cs="仿宋" w:hint="eastAsia"/>
          <w:sz w:val="28"/>
          <w:szCs w:val="28"/>
        </w:rPr>
        <w:t>型中心护栏</w:t>
      </w:r>
      <w:bookmarkEnd w:id="7"/>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1</w:t>
      </w:r>
      <w:r>
        <w:rPr>
          <w:rFonts w:ascii="仿宋" w:hAnsi="仿宋" w:cs="仿宋" w:hint="eastAsia"/>
          <w:sz w:val="28"/>
          <w:szCs w:val="28"/>
        </w:rPr>
        <w:t>）</w:t>
      </w:r>
      <w:r>
        <w:rPr>
          <w:rFonts w:ascii="仿宋" w:hAnsi="仿宋" w:cs="仿宋" w:hint="eastAsia"/>
          <w:sz w:val="28"/>
          <w:szCs w:val="28"/>
        </w:rPr>
        <w:t>1200mm</w:t>
      </w:r>
      <w:r>
        <w:rPr>
          <w:rFonts w:ascii="仿宋" w:hAnsi="仿宋" w:cs="仿宋" w:hint="eastAsia"/>
          <w:sz w:val="28"/>
          <w:szCs w:val="28"/>
        </w:rPr>
        <w:t>高中心隔离护栏，长度</w:t>
      </w:r>
      <w:r>
        <w:rPr>
          <w:rFonts w:ascii="仿宋" w:hAnsi="仿宋" w:cs="仿宋" w:hint="eastAsia"/>
          <w:sz w:val="28"/>
          <w:szCs w:val="28"/>
        </w:rPr>
        <w:t>3000mm</w:t>
      </w:r>
      <w:r>
        <w:rPr>
          <w:rFonts w:ascii="仿宋" w:hAnsi="仿宋" w:cs="仿宋" w:hint="eastAsia"/>
          <w:sz w:val="28"/>
          <w:szCs w:val="28"/>
        </w:rPr>
        <w:t>。每片护栏综合单价内含</w:t>
      </w:r>
      <w:r>
        <w:rPr>
          <w:rFonts w:ascii="仿宋" w:hAnsi="仿宋" w:cs="仿宋" w:hint="eastAsia"/>
          <w:sz w:val="28"/>
          <w:szCs w:val="28"/>
        </w:rPr>
        <w:t>1</w:t>
      </w:r>
      <w:r>
        <w:rPr>
          <w:rFonts w:ascii="仿宋" w:hAnsi="仿宋" w:cs="仿宋" w:hint="eastAsia"/>
          <w:sz w:val="28"/>
          <w:szCs w:val="28"/>
        </w:rPr>
        <w:t>片护栏、</w:t>
      </w:r>
      <w:r>
        <w:rPr>
          <w:rFonts w:ascii="仿宋" w:hAnsi="仿宋" w:cs="仿宋" w:hint="eastAsia"/>
          <w:sz w:val="28"/>
          <w:szCs w:val="28"/>
        </w:rPr>
        <w:t>1</w:t>
      </w:r>
      <w:r>
        <w:rPr>
          <w:rFonts w:ascii="仿宋" w:hAnsi="仿宋" w:cs="仿宋" w:hint="eastAsia"/>
          <w:sz w:val="28"/>
          <w:szCs w:val="28"/>
        </w:rPr>
        <w:t>个轮廓标、</w:t>
      </w:r>
      <w:r>
        <w:rPr>
          <w:rFonts w:ascii="仿宋" w:hAnsi="仿宋" w:cs="仿宋" w:hint="eastAsia"/>
          <w:sz w:val="28"/>
          <w:szCs w:val="28"/>
        </w:rPr>
        <w:t>1</w:t>
      </w:r>
      <w:r>
        <w:rPr>
          <w:rFonts w:ascii="仿宋" w:hAnsi="仿宋" w:cs="仿宋" w:hint="eastAsia"/>
          <w:sz w:val="28"/>
          <w:szCs w:val="28"/>
        </w:rPr>
        <w:t>个连接柱帽，</w:t>
      </w:r>
      <w:r>
        <w:rPr>
          <w:rFonts w:ascii="仿宋" w:hAnsi="仿宋" w:cs="仿宋" w:hint="eastAsia"/>
          <w:sz w:val="28"/>
          <w:szCs w:val="28"/>
        </w:rPr>
        <w:t>1</w:t>
      </w:r>
      <w:r>
        <w:rPr>
          <w:rFonts w:ascii="仿宋" w:hAnsi="仿宋" w:cs="仿宋" w:hint="eastAsia"/>
          <w:sz w:val="28"/>
          <w:szCs w:val="28"/>
        </w:rPr>
        <w:t>个护栏底座（底座为长方形结构，宽度为</w:t>
      </w:r>
      <w:r>
        <w:rPr>
          <w:rFonts w:ascii="仿宋" w:hAnsi="仿宋" w:cs="仿宋" w:hint="eastAsia"/>
          <w:sz w:val="28"/>
          <w:szCs w:val="28"/>
        </w:rPr>
        <w:t xml:space="preserve"> 350MM</w:t>
      </w:r>
      <w:r>
        <w:rPr>
          <w:rFonts w:ascii="仿宋" w:hAnsi="仿宋" w:cs="仿宋" w:hint="eastAsia"/>
          <w:sz w:val="28"/>
          <w:szCs w:val="28"/>
        </w:rPr>
        <w:t>，长度为</w:t>
      </w:r>
      <w:r>
        <w:rPr>
          <w:rFonts w:ascii="仿宋" w:hAnsi="仿宋" w:cs="仿宋" w:hint="eastAsia"/>
          <w:sz w:val="28"/>
          <w:szCs w:val="28"/>
        </w:rPr>
        <w:t>400MM</w:t>
      </w:r>
      <w:r>
        <w:rPr>
          <w:rFonts w:ascii="仿宋" w:hAnsi="仿宋" w:cs="仿宋" w:hint="eastAsia"/>
          <w:sz w:val="28"/>
          <w:szCs w:val="28"/>
        </w:rPr>
        <w:t>。底座和座头的总高为</w:t>
      </w:r>
      <w:r>
        <w:rPr>
          <w:rFonts w:ascii="仿宋" w:hAnsi="仿宋" w:cs="仿宋" w:hint="eastAsia"/>
          <w:sz w:val="28"/>
          <w:szCs w:val="28"/>
        </w:rPr>
        <w:t xml:space="preserve"> 180MM</w:t>
      </w:r>
      <w:r>
        <w:rPr>
          <w:rFonts w:ascii="仿宋" w:hAnsi="仿宋" w:cs="仿宋" w:hint="eastAsia"/>
          <w:sz w:val="28"/>
          <w:szCs w:val="28"/>
        </w:rPr>
        <w:t>）。</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2</w:t>
      </w:r>
      <w:r>
        <w:rPr>
          <w:rFonts w:ascii="仿宋" w:hAnsi="仿宋" w:cs="仿宋" w:hint="eastAsia"/>
          <w:sz w:val="28"/>
          <w:szCs w:val="28"/>
        </w:rPr>
        <w:t>）护栏材质主要为型钢立柱、横梁型钢、圆钢结构，型钢立柱规格</w:t>
      </w:r>
      <w:r>
        <w:rPr>
          <w:rFonts w:ascii="仿宋" w:hAnsi="仿宋" w:cs="仿宋" w:hint="eastAsia"/>
          <w:sz w:val="28"/>
          <w:szCs w:val="28"/>
        </w:rPr>
        <w:t>40*80*2mm</w:t>
      </w:r>
      <w:r>
        <w:rPr>
          <w:rFonts w:ascii="仿宋" w:hAnsi="仿宋" w:cs="仿宋" w:hint="eastAsia"/>
          <w:sz w:val="28"/>
          <w:szCs w:val="28"/>
        </w:rPr>
        <w:t>，护栏栏栅圆形实心钢，直径Φ</w:t>
      </w:r>
      <w:r>
        <w:rPr>
          <w:rFonts w:ascii="仿宋" w:hAnsi="仿宋" w:cs="仿宋" w:hint="eastAsia"/>
          <w:sz w:val="28"/>
          <w:szCs w:val="28"/>
        </w:rPr>
        <w:t>16mm</w:t>
      </w:r>
      <w:r>
        <w:rPr>
          <w:rFonts w:ascii="仿宋" w:hAnsi="仿宋" w:cs="仿宋" w:hint="eastAsia"/>
          <w:sz w:val="28"/>
          <w:szCs w:val="28"/>
        </w:rPr>
        <w:t>，单根不能为焊接件，横梁型钢规格</w:t>
      </w:r>
      <w:r>
        <w:rPr>
          <w:rFonts w:ascii="仿宋" w:hAnsi="仿宋" w:cs="仿宋" w:hint="eastAsia"/>
          <w:sz w:val="28"/>
          <w:szCs w:val="28"/>
        </w:rPr>
        <w:t>63*40*4.8mm</w:t>
      </w:r>
      <w:r>
        <w:rPr>
          <w:rFonts w:ascii="仿宋" w:hAnsi="仿宋" w:cs="仿宋" w:hint="eastAsia"/>
          <w:sz w:val="28"/>
          <w:szCs w:val="28"/>
        </w:rPr>
        <w:t>单边钻孔，栏栅圆形实心钢插入横梁孔后再进行底部焊接，反面焊接时焊疤不外露。</w:t>
      </w:r>
      <w:r>
        <w:rPr>
          <w:rFonts w:ascii="仿宋" w:hAnsi="仿宋" w:cs="仿宋" w:hint="eastAsia"/>
          <w:sz w:val="28"/>
          <w:szCs w:val="28"/>
        </w:rPr>
        <w:t xml:space="preserve"> </w:t>
      </w:r>
      <w:r>
        <w:rPr>
          <w:rFonts w:ascii="仿宋" w:hAnsi="仿宋" w:cs="仿宋" w:hint="eastAsia"/>
          <w:sz w:val="28"/>
          <w:szCs w:val="28"/>
        </w:rPr>
        <w:t>每组立柱由两根型钢组成，两根型钢顶部加盖钢制盖帽，钢制盖帽套嵌于立柱，并用螺钉固定，雨天雨水不会灌进立柱防止生锈。</w:t>
      </w:r>
      <w:r>
        <w:rPr>
          <w:rFonts w:ascii="仿宋" w:hAnsi="仿宋" w:cs="仿宋" w:hint="eastAsia"/>
          <w:sz w:val="28"/>
          <w:szCs w:val="28"/>
        </w:rPr>
        <w:t xml:space="preserve"> </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3</w:t>
      </w:r>
      <w:r>
        <w:rPr>
          <w:rFonts w:ascii="仿宋" w:hAnsi="仿宋" w:cs="仿宋" w:hint="eastAsia"/>
          <w:sz w:val="28"/>
          <w:szCs w:val="28"/>
        </w:rPr>
        <w:t>）</w:t>
      </w:r>
      <w:r>
        <w:rPr>
          <w:rFonts w:ascii="仿宋" w:hAnsi="仿宋" w:cs="仿宋" w:hint="eastAsia"/>
          <w:sz w:val="28"/>
          <w:szCs w:val="28"/>
        </w:rPr>
        <w:t xml:space="preserve"> </w:t>
      </w:r>
      <w:r>
        <w:rPr>
          <w:rFonts w:ascii="仿宋" w:hAnsi="仿宋" w:cs="仿宋" w:hint="eastAsia"/>
          <w:sz w:val="28"/>
          <w:szCs w:val="28"/>
        </w:rPr>
        <w:t>护栏所用材料的材质、厚度符合国家标准，焊接除渣修整后表面无毛刺、曲翘度不大于</w:t>
      </w:r>
      <w:r>
        <w:rPr>
          <w:rFonts w:ascii="仿宋" w:hAnsi="仿宋" w:cs="仿宋" w:hint="eastAsia"/>
          <w:sz w:val="28"/>
          <w:szCs w:val="28"/>
        </w:rPr>
        <w:t>8mm</w:t>
      </w:r>
      <w:r>
        <w:rPr>
          <w:rFonts w:ascii="仿宋" w:hAnsi="仿宋" w:cs="仿宋" w:hint="eastAsia"/>
          <w:sz w:val="28"/>
          <w:szCs w:val="28"/>
        </w:rPr>
        <w:t>，护栏安装后高度误差小于±</w:t>
      </w:r>
      <w:r>
        <w:rPr>
          <w:rFonts w:ascii="仿宋" w:hAnsi="仿宋" w:cs="仿宋" w:hint="eastAsia"/>
          <w:sz w:val="28"/>
          <w:szCs w:val="28"/>
        </w:rPr>
        <w:t>5mm</w:t>
      </w:r>
      <w:r>
        <w:rPr>
          <w:rFonts w:ascii="仿宋" w:hAnsi="仿宋" w:cs="仿宋" w:hint="eastAsia"/>
          <w:sz w:val="28"/>
          <w:szCs w:val="28"/>
        </w:rPr>
        <w:t>，护栏原材料的材质及尺寸符合相应的国家标准；护栏几何尺寸满足设计要求，按图施工；护栏焊接质量符合国家质量检验标准完工后进行自检。</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4</w:t>
      </w:r>
      <w:r>
        <w:rPr>
          <w:rFonts w:ascii="仿宋" w:hAnsi="仿宋" w:cs="仿宋" w:hint="eastAsia"/>
          <w:sz w:val="28"/>
          <w:szCs w:val="28"/>
        </w:rPr>
        <w:t>）护栏连接柱帽应为镀锌板冷板冲压后冲孔并喷塑，要求表面平滑，四角冲压成弧度，色泽一致无杂色。</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5</w:t>
      </w:r>
      <w:r>
        <w:rPr>
          <w:rFonts w:ascii="仿宋" w:hAnsi="仿宋" w:cs="仿宋" w:hint="eastAsia"/>
          <w:sz w:val="28"/>
          <w:szCs w:val="28"/>
        </w:rPr>
        <w:t>）</w:t>
      </w:r>
      <w:r>
        <w:rPr>
          <w:rFonts w:ascii="仿宋" w:hAnsi="仿宋" w:cs="仿宋" w:hint="eastAsia"/>
          <w:sz w:val="28"/>
          <w:szCs w:val="28"/>
        </w:rPr>
        <w:t xml:space="preserve"> </w:t>
      </w:r>
      <w:r>
        <w:rPr>
          <w:rFonts w:ascii="仿宋" w:hAnsi="仿宋" w:cs="仿宋" w:hint="eastAsia"/>
          <w:sz w:val="28"/>
          <w:szCs w:val="28"/>
        </w:rPr>
        <w:t>轮廓标表面应平滑，色泽一致无杂色，长度不低于</w:t>
      </w:r>
      <w:r>
        <w:rPr>
          <w:rFonts w:ascii="仿宋" w:hAnsi="仿宋" w:cs="仿宋" w:hint="eastAsia"/>
          <w:sz w:val="28"/>
          <w:szCs w:val="28"/>
        </w:rPr>
        <w:t>180mm</w:t>
      </w:r>
      <w:r>
        <w:rPr>
          <w:rFonts w:ascii="仿宋" w:hAnsi="仿宋" w:cs="仿宋" w:hint="eastAsia"/>
          <w:sz w:val="28"/>
          <w:szCs w:val="28"/>
        </w:rPr>
        <w:t>；轮廓标的反光片应符合《机动车回复反射器》</w:t>
      </w:r>
      <w:r>
        <w:rPr>
          <w:rFonts w:ascii="仿宋" w:hAnsi="仿宋" w:cs="仿宋" w:hint="eastAsia"/>
          <w:sz w:val="28"/>
          <w:szCs w:val="28"/>
        </w:rPr>
        <w:t>GB11564-2008IA</w:t>
      </w:r>
      <w:r>
        <w:rPr>
          <w:rFonts w:ascii="仿宋" w:hAnsi="仿宋" w:cs="仿宋" w:hint="eastAsia"/>
          <w:sz w:val="28"/>
          <w:szCs w:val="28"/>
        </w:rPr>
        <w:t>类琥珀色标准规定。</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6</w:t>
      </w:r>
      <w:r>
        <w:rPr>
          <w:rFonts w:ascii="仿宋" w:hAnsi="仿宋" w:cs="仿宋" w:hint="eastAsia"/>
          <w:sz w:val="28"/>
          <w:szCs w:val="28"/>
        </w:rPr>
        <w:t>）每片护栏焊接后进行酸洗、防锈处理，再进行整体热镀锌，锌层达到</w:t>
      </w:r>
      <w:r>
        <w:rPr>
          <w:rFonts w:ascii="仿宋" w:hAnsi="仿宋" w:cs="仿宋" w:hint="eastAsia"/>
          <w:sz w:val="28"/>
          <w:szCs w:val="28"/>
        </w:rPr>
        <w:t>85g/</w:t>
      </w:r>
      <w:r>
        <w:rPr>
          <w:rFonts w:ascii="仿宋" w:hAnsi="仿宋" w:cs="仿宋" w:hint="eastAsia"/>
          <w:sz w:val="28"/>
          <w:szCs w:val="28"/>
        </w:rPr>
        <w:t>㎡</w:t>
      </w:r>
      <w:r>
        <w:rPr>
          <w:rFonts w:ascii="仿宋" w:hAnsi="仿宋" w:cs="仿宋" w:hint="eastAsia"/>
          <w:sz w:val="28"/>
          <w:szCs w:val="28"/>
        </w:rPr>
        <w:t xml:space="preserve"> </w:t>
      </w:r>
      <w:r>
        <w:rPr>
          <w:rFonts w:ascii="仿宋" w:hAnsi="仿宋" w:cs="仿宋" w:hint="eastAsia"/>
          <w:sz w:val="28"/>
          <w:szCs w:val="28"/>
        </w:rPr>
        <w:t>经过整体热镀锌工艺后的护栏再进行打磨处理。最后表面再进行静电粉末喷涂处理，喷塑层能达到</w:t>
      </w:r>
      <w:r>
        <w:rPr>
          <w:rFonts w:ascii="仿宋" w:hAnsi="仿宋" w:cs="仿宋" w:hint="eastAsia"/>
          <w:sz w:val="28"/>
          <w:szCs w:val="28"/>
        </w:rPr>
        <w:t>90</w:t>
      </w:r>
      <w:r>
        <w:rPr>
          <w:rFonts w:ascii="仿宋" w:hAnsi="仿宋" w:cs="仿宋" w:hint="eastAsia"/>
          <w:sz w:val="28"/>
          <w:szCs w:val="28"/>
        </w:rPr>
        <w:t>微米。喷塑颜色满足实际需求，喷塑要均匀、无色差，静电喷涂漆面平整光滑，易维护，容易清洗。</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7</w:t>
      </w:r>
      <w:r>
        <w:rPr>
          <w:rFonts w:ascii="仿宋" w:hAnsi="仿宋" w:cs="仿宋" w:hint="eastAsia"/>
          <w:sz w:val="28"/>
          <w:szCs w:val="28"/>
        </w:rPr>
        <w:t>）热镀锌材料应保证</w:t>
      </w:r>
      <w:r>
        <w:rPr>
          <w:rFonts w:ascii="仿宋" w:hAnsi="仿宋" w:cs="仿宋" w:hint="eastAsia"/>
          <w:sz w:val="28"/>
          <w:szCs w:val="28"/>
        </w:rPr>
        <w:t>2</w:t>
      </w:r>
      <w:r>
        <w:rPr>
          <w:rFonts w:ascii="仿宋" w:hAnsi="仿宋" w:cs="仿宋" w:hint="eastAsia"/>
          <w:sz w:val="28"/>
          <w:szCs w:val="28"/>
        </w:rPr>
        <w:t>年时间不会生锈，喷塑保证在</w:t>
      </w:r>
      <w:r>
        <w:rPr>
          <w:rFonts w:ascii="仿宋" w:hAnsi="仿宋" w:cs="仿宋" w:hint="eastAsia"/>
          <w:sz w:val="28"/>
          <w:szCs w:val="28"/>
        </w:rPr>
        <w:t>1</w:t>
      </w:r>
      <w:r>
        <w:rPr>
          <w:rFonts w:ascii="仿宋" w:hAnsi="仿宋" w:cs="仿宋" w:hint="eastAsia"/>
          <w:sz w:val="28"/>
          <w:szCs w:val="28"/>
        </w:rPr>
        <w:t>年内不变色、不脱落；护栏表面应光亮并有自洁性，受到污染后经雨水冲刷即可保证表面清洁。</w:t>
      </w:r>
      <w:r>
        <w:rPr>
          <w:rFonts w:ascii="仿宋" w:hAnsi="仿宋" w:cs="仿宋" w:hint="eastAsia"/>
          <w:sz w:val="28"/>
          <w:szCs w:val="28"/>
        </w:rPr>
        <w:t xml:space="preserve"> </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8</w:t>
      </w:r>
      <w:r>
        <w:rPr>
          <w:rFonts w:ascii="仿宋" w:hAnsi="仿宋" w:cs="仿宋" w:hint="eastAsia"/>
          <w:sz w:val="28"/>
          <w:szCs w:val="28"/>
        </w:rPr>
        <w:t>）图例</w:t>
      </w:r>
    </w:p>
    <w:p w:rsidR="00432764" w:rsidRDefault="005833B4">
      <w:pPr>
        <w:pStyle w:val="a0"/>
        <w:ind w:firstLine="420"/>
      </w:pPr>
      <w:r>
        <w:rPr>
          <w:rFonts w:ascii="宋体" w:hAnsi="宋体" w:cs="宋体" w:hint="eastAsia"/>
          <w:noProof/>
          <w:szCs w:val="21"/>
        </w:rPr>
        <w:lastRenderedPageBreak/>
        <w:drawing>
          <wp:inline distT="0" distB="0" distL="114300" distR="114300">
            <wp:extent cx="5342255" cy="3359785"/>
            <wp:effectExtent l="0" t="0" r="10795" b="12065"/>
            <wp:docPr id="3" name="图片 2" descr="M型中心隔离护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M型中心隔离护栏"/>
                    <pic:cNvPicPr>
                      <a:picLocks noChangeAspect="1"/>
                    </pic:cNvPicPr>
                  </pic:nvPicPr>
                  <pic:blipFill>
                    <a:blip r:embed="rId14"/>
                    <a:stretch>
                      <a:fillRect/>
                    </a:stretch>
                  </pic:blipFill>
                  <pic:spPr>
                    <a:xfrm>
                      <a:off x="0" y="0"/>
                      <a:ext cx="5342255" cy="3359785"/>
                    </a:xfrm>
                    <a:prstGeom prst="rect">
                      <a:avLst/>
                    </a:prstGeom>
                    <a:noFill/>
                    <a:ln w="9525">
                      <a:noFill/>
                    </a:ln>
                  </pic:spPr>
                </pic:pic>
              </a:graphicData>
            </a:graphic>
          </wp:inline>
        </w:drawing>
      </w:r>
    </w:p>
    <w:p w:rsidR="00432764" w:rsidRDefault="005833B4">
      <w:pPr>
        <w:pStyle w:val="a0"/>
        <w:spacing w:after="0" w:line="440" w:lineRule="exact"/>
        <w:ind w:firstLine="560"/>
        <w:rPr>
          <w:rFonts w:ascii="仿宋" w:eastAsia="仿宋" w:hAnsi="仿宋" w:cs="仿宋"/>
          <w:sz w:val="28"/>
          <w:szCs w:val="28"/>
        </w:rPr>
      </w:pPr>
      <w:bookmarkStart w:id="8" w:name="_Toc168665300"/>
      <w:r>
        <w:rPr>
          <w:rFonts w:ascii="仿宋" w:eastAsia="仿宋" w:hAnsi="仿宋" w:cs="仿宋" w:hint="eastAsia"/>
          <w:sz w:val="28"/>
          <w:szCs w:val="28"/>
        </w:rPr>
        <w:t>9、京式</w:t>
      </w:r>
      <w:r>
        <w:rPr>
          <w:rFonts w:ascii="仿宋" w:hAnsi="仿宋" w:cs="仿宋" w:hint="eastAsia"/>
          <w:sz w:val="28"/>
          <w:szCs w:val="28"/>
        </w:rPr>
        <w:t>M</w:t>
      </w:r>
      <w:r>
        <w:rPr>
          <w:rFonts w:ascii="仿宋" w:hAnsi="仿宋" w:cs="仿宋" w:hint="eastAsia"/>
          <w:sz w:val="28"/>
          <w:szCs w:val="28"/>
        </w:rPr>
        <w:t>型</w:t>
      </w:r>
      <w:r>
        <w:rPr>
          <w:rFonts w:ascii="仿宋" w:eastAsia="仿宋" w:hAnsi="仿宋" w:cs="仿宋" w:hint="eastAsia"/>
          <w:sz w:val="28"/>
          <w:szCs w:val="28"/>
        </w:rPr>
        <w:t>机非护栏</w:t>
      </w:r>
      <w:bookmarkEnd w:id="8"/>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1</w:t>
      </w:r>
      <w:r>
        <w:rPr>
          <w:rFonts w:ascii="仿宋" w:hAnsi="仿宋" w:cs="仿宋" w:hint="eastAsia"/>
          <w:sz w:val="28"/>
          <w:szCs w:val="28"/>
        </w:rPr>
        <w:t>）</w:t>
      </w:r>
      <w:r>
        <w:rPr>
          <w:rFonts w:ascii="仿宋" w:hAnsi="仿宋" w:cs="仿宋" w:hint="eastAsia"/>
          <w:sz w:val="28"/>
          <w:szCs w:val="28"/>
        </w:rPr>
        <w:t>700mm</w:t>
      </w:r>
      <w:r>
        <w:rPr>
          <w:rFonts w:ascii="仿宋" w:hAnsi="仿宋" w:cs="仿宋" w:hint="eastAsia"/>
          <w:sz w:val="28"/>
          <w:szCs w:val="28"/>
        </w:rPr>
        <w:t>高机非隔离护栏，长度</w:t>
      </w:r>
      <w:r>
        <w:rPr>
          <w:rFonts w:ascii="仿宋" w:hAnsi="仿宋" w:cs="仿宋" w:hint="eastAsia"/>
          <w:sz w:val="28"/>
          <w:szCs w:val="28"/>
        </w:rPr>
        <w:t>3000mm</w:t>
      </w:r>
      <w:r>
        <w:rPr>
          <w:rFonts w:ascii="仿宋" w:hAnsi="仿宋" w:cs="仿宋" w:hint="eastAsia"/>
          <w:sz w:val="28"/>
          <w:szCs w:val="28"/>
        </w:rPr>
        <w:t>。每片护栏综合单价内含</w:t>
      </w:r>
      <w:r>
        <w:rPr>
          <w:rFonts w:ascii="仿宋" w:hAnsi="仿宋" w:cs="仿宋" w:hint="eastAsia"/>
          <w:sz w:val="28"/>
          <w:szCs w:val="28"/>
        </w:rPr>
        <w:t>1</w:t>
      </w:r>
      <w:r>
        <w:rPr>
          <w:rFonts w:ascii="仿宋" w:hAnsi="仿宋" w:cs="仿宋" w:hint="eastAsia"/>
          <w:sz w:val="28"/>
          <w:szCs w:val="28"/>
        </w:rPr>
        <w:t>片护栏、</w:t>
      </w:r>
      <w:r>
        <w:rPr>
          <w:rFonts w:ascii="仿宋" w:hAnsi="仿宋" w:cs="仿宋" w:hint="eastAsia"/>
          <w:sz w:val="28"/>
          <w:szCs w:val="28"/>
        </w:rPr>
        <w:t>1</w:t>
      </w:r>
      <w:r>
        <w:rPr>
          <w:rFonts w:ascii="仿宋" w:hAnsi="仿宋" w:cs="仿宋" w:hint="eastAsia"/>
          <w:sz w:val="28"/>
          <w:szCs w:val="28"/>
        </w:rPr>
        <w:t>个轮廓标、</w:t>
      </w:r>
      <w:r>
        <w:rPr>
          <w:rFonts w:ascii="仿宋" w:hAnsi="仿宋" w:cs="仿宋" w:hint="eastAsia"/>
          <w:sz w:val="28"/>
          <w:szCs w:val="28"/>
        </w:rPr>
        <w:t>1</w:t>
      </w:r>
      <w:r>
        <w:rPr>
          <w:rFonts w:ascii="仿宋" w:hAnsi="仿宋" w:cs="仿宋" w:hint="eastAsia"/>
          <w:sz w:val="28"/>
          <w:szCs w:val="28"/>
        </w:rPr>
        <w:t>个连接柱帽，</w:t>
      </w:r>
      <w:r>
        <w:rPr>
          <w:rFonts w:ascii="仿宋" w:hAnsi="仿宋" w:cs="仿宋" w:hint="eastAsia"/>
          <w:sz w:val="28"/>
          <w:szCs w:val="28"/>
        </w:rPr>
        <w:t>1</w:t>
      </w:r>
      <w:r>
        <w:rPr>
          <w:rFonts w:ascii="仿宋" w:hAnsi="仿宋" w:cs="仿宋" w:hint="eastAsia"/>
          <w:sz w:val="28"/>
          <w:szCs w:val="28"/>
        </w:rPr>
        <w:t>个护栏底座（底座为长方形结构，宽度为</w:t>
      </w:r>
      <w:r>
        <w:rPr>
          <w:rFonts w:ascii="仿宋" w:hAnsi="仿宋" w:cs="仿宋" w:hint="eastAsia"/>
          <w:sz w:val="28"/>
          <w:szCs w:val="28"/>
        </w:rPr>
        <w:t xml:space="preserve"> 350MM</w:t>
      </w:r>
      <w:r>
        <w:rPr>
          <w:rFonts w:ascii="仿宋" w:hAnsi="仿宋" w:cs="仿宋" w:hint="eastAsia"/>
          <w:sz w:val="28"/>
          <w:szCs w:val="28"/>
        </w:rPr>
        <w:t>，长度为</w:t>
      </w:r>
      <w:r>
        <w:rPr>
          <w:rFonts w:ascii="仿宋" w:hAnsi="仿宋" w:cs="仿宋" w:hint="eastAsia"/>
          <w:sz w:val="28"/>
          <w:szCs w:val="28"/>
        </w:rPr>
        <w:t>400MM</w:t>
      </w:r>
      <w:r>
        <w:rPr>
          <w:rFonts w:ascii="仿宋" w:hAnsi="仿宋" w:cs="仿宋" w:hint="eastAsia"/>
          <w:sz w:val="28"/>
          <w:szCs w:val="28"/>
        </w:rPr>
        <w:t>。底座和座头的总高为</w:t>
      </w:r>
      <w:r>
        <w:rPr>
          <w:rFonts w:ascii="仿宋" w:hAnsi="仿宋" w:cs="仿宋" w:hint="eastAsia"/>
          <w:sz w:val="28"/>
          <w:szCs w:val="28"/>
        </w:rPr>
        <w:t xml:space="preserve"> 150MM</w:t>
      </w:r>
      <w:r>
        <w:rPr>
          <w:rFonts w:ascii="仿宋" w:hAnsi="仿宋" w:cs="仿宋" w:hint="eastAsia"/>
          <w:sz w:val="28"/>
          <w:szCs w:val="28"/>
        </w:rPr>
        <w:t>）</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2</w:t>
      </w:r>
      <w:r>
        <w:rPr>
          <w:rFonts w:ascii="仿宋" w:hAnsi="仿宋" w:cs="仿宋" w:hint="eastAsia"/>
          <w:sz w:val="28"/>
          <w:szCs w:val="28"/>
        </w:rPr>
        <w:t>）护栏材质主要为型钢立柱、横梁型钢、圆钢结构，型钢立柱规格</w:t>
      </w:r>
      <w:r>
        <w:rPr>
          <w:rFonts w:ascii="仿宋" w:hAnsi="仿宋" w:cs="仿宋" w:hint="eastAsia"/>
          <w:sz w:val="28"/>
          <w:szCs w:val="28"/>
        </w:rPr>
        <w:t>40*80*2mm</w:t>
      </w:r>
      <w:r>
        <w:rPr>
          <w:rFonts w:ascii="仿宋" w:hAnsi="仿宋" w:cs="仿宋" w:hint="eastAsia"/>
          <w:sz w:val="28"/>
          <w:szCs w:val="28"/>
        </w:rPr>
        <w:t>，护栏栏栅圆形实心钢，直径Φ</w:t>
      </w:r>
      <w:r>
        <w:rPr>
          <w:rFonts w:ascii="仿宋" w:hAnsi="仿宋" w:cs="仿宋" w:hint="eastAsia"/>
          <w:sz w:val="28"/>
          <w:szCs w:val="28"/>
        </w:rPr>
        <w:t>16mm</w:t>
      </w:r>
      <w:r>
        <w:rPr>
          <w:rFonts w:ascii="仿宋" w:hAnsi="仿宋" w:cs="仿宋" w:hint="eastAsia"/>
          <w:sz w:val="28"/>
          <w:szCs w:val="28"/>
        </w:rPr>
        <w:t>，单根不能为焊接件，横梁型钢规格</w:t>
      </w:r>
      <w:r>
        <w:rPr>
          <w:rFonts w:ascii="仿宋" w:hAnsi="仿宋" w:cs="仿宋" w:hint="eastAsia"/>
          <w:sz w:val="28"/>
          <w:szCs w:val="28"/>
        </w:rPr>
        <w:t>63*40*4.8mm</w:t>
      </w:r>
      <w:r>
        <w:rPr>
          <w:rFonts w:ascii="仿宋" w:hAnsi="仿宋" w:cs="仿宋" w:hint="eastAsia"/>
          <w:sz w:val="28"/>
          <w:szCs w:val="28"/>
        </w:rPr>
        <w:t>单边钻孔，栏栅圆形实心钢插入横梁孔后再进行底部焊接，反面焊接时焊疤不外露。每组立柱由两根型钢组成，两根型钢顶部加盖钢制盖帽，钢制盖帽套嵌于立柱，并用螺钉固定，雨天雨水不会灌进立柱防止生锈。</w:t>
      </w:r>
      <w:r>
        <w:rPr>
          <w:rFonts w:ascii="仿宋" w:hAnsi="仿宋" w:cs="仿宋" w:hint="eastAsia"/>
          <w:sz w:val="28"/>
          <w:szCs w:val="28"/>
        </w:rPr>
        <w:t xml:space="preserve"> </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3</w:t>
      </w:r>
      <w:r>
        <w:rPr>
          <w:rFonts w:ascii="仿宋" w:hAnsi="仿宋" w:cs="仿宋" w:hint="eastAsia"/>
          <w:sz w:val="28"/>
          <w:szCs w:val="28"/>
        </w:rPr>
        <w:t>）护栏所用材料的材质、厚度符合国家标准，焊接除渣修整后表面无毛刺、曲翘度不大于</w:t>
      </w:r>
      <w:r>
        <w:rPr>
          <w:rFonts w:ascii="仿宋" w:hAnsi="仿宋" w:cs="仿宋" w:hint="eastAsia"/>
          <w:sz w:val="28"/>
          <w:szCs w:val="28"/>
        </w:rPr>
        <w:t>8mm</w:t>
      </w:r>
      <w:r>
        <w:rPr>
          <w:rFonts w:ascii="仿宋" w:hAnsi="仿宋" w:cs="仿宋" w:hint="eastAsia"/>
          <w:sz w:val="28"/>
          <w:szCs w:val="28"/>
        </w:rPr>
        <w:t>，护栏安装后高度误差小于±</w:t>
      </w:r>
      <w:r>
        <w:rPr>
          <w:rFonts w:ascii="仿宋" w:hAnsi="仿宋" w:cs="仿宋" w:hint="eastAsia"/>
          <w:sz w:val="28"/>
          <w:szCs w:val="28"/>
        </w:rPr>
        <w:t>5mm</w:t>
      </w:r>
      <w:r>
        <w:rPr>
          <w:rFonts w:ascii="仿宋" w:hAnsi="仿宋" w:cs="仿宋" w:hint="eastAsia"/>
          <w:sz w:val="28"/>
          <w:szCs w:val="28"/>
        </w:rPr>
        <w:t>，护栏原材料的材质及尺寸符合相应的国家标准；护栏几何尺寸满足设计要求，按图施工；护栏焊接质量符合国家质量检验标准完工后进行自检。</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4</w:t>
      </w:r>
      <w:r>
        <w:rPr>
          <w:rFonts w:ascii="仿宋" w:hAnsi="仿宋" w:cs="仿宋" w:hint="eastAsia"/>
          <w:sz w:val="28"/>
          <w:szCs w:val="28"/>
        </w:rPr>
        <w:t>）护栏连接柱帽应为镀锌板冷板冲压后冲孔并喷塑，要求表面平滑，四角冲压成弧度，色泽一致无杂色。</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5</w:t>
      </w:r>
      <w:r>
        <w:rPr>
          <w:rFonts w:ascii="仿宋" w:hAnsi="仿宋" w:cs="仿宋" w:hint="eastAsia"/>
          <w:sz w:val="28"/>
          <w:szCs w:val="28"/>
        </w:rPr>
        <w:t>）轮廓标表面应平滑，色泽一致无杂色，长度不低于</w:t>
      </w:r>
      <w:r>
        <w:rPr>
          <w:rFonts w:ascii="仿宋" w:hAnsi="仿宋" w:cs="仿宋" w:hint="eastAsia"/>
          <w:sz w:val="28"/>
          <w:szCs w:val="28"/>
        </w:rPr>
        <w:t>180mm</w:t>
      </w:r>
      <w:r>
        <w:rPr>
          <w:rFonts w:ascii="仿宋" w:hAnsi="仿宋" w:cs="仿宋" w:hint="eastAsia"/>
          <w:sz w:val="28"/>
          <w:szCs w:val="28"/>
        </w:rPr>
        <w:t>；轮廓标的反光片应符合《机动车回复反射器》</w:t>
      </w:r>
      <w:r>
        <w:rPr>
          <w:rFonts w:ascii="仿宋" w:hAnsi="仿宋" w:cs="仿宋" w:hint="eastAsia"/>
          <w:sz w:val="28"/>
          <w:szCs w:val="28"/>
        </w:rPr>
        <w:t>GB11564-2008IA</w:t>
      </w:r>
      <w:r>
        <w:rPr>
          <w:rFonts w:ascii="仿宋" w:hAnsi="仿宋" w:cs="仿宋" w:hint="eastAsia"/>
          <w:sz w:val="28"/>
          <w:szCs w:val="28"/>
        </w:rPr>
        <w:t>类琥珀色标准规定。</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6</w:t>
      </w:r>
      <w:r>
        <w:rPr>
          <w:rFonts w:ascii="仿宋" w:hAnsi="仿宋" w:cs="仿宋" w:hint="eastAsia"/>
          <w:sz w:val="28"/>
          <w:szCs w:val="28"/>
        </w:rPr>
        <w:t>）每片护栏焊接后进行酸洗、防锈处理，再进行整体热镀锌，锌层达到</w:t>
      </w:r>
      <w:r>
        <w:rPr>
          <w:rFonts w:ascii="仿宋" w:hAnsi="仿宋" w:cs="仿宋" w:hint="eastAsia"/>
          <w:sz w:val="28"/>
          <w:szCs w:val="28"/>
        </w:rPr>
        <w:lastRenderedPageBreak/>
        <w:t>85g/</w:t>
      </w:r>
      <w:r>
        <w:rPr>
          <w:rFonts w:ascii="仿宋" w:hAnsi="仿宋" w:cs="仿宋" w:hint="eastAsia"/>
          <w:sz w:val="28"/>
          <w:szCs w:val="28"/>
        </w:rPr>
        <w:t>㎡</w:t>
      </w:r>
      <w:r>
        <w:rPr>
          <w:rFonts w:ascii="仿宋" w:hAnsi="仿宋" w:cs="仿宋" w:hint="eastAsia"/>
          <w:sz w:val="28"/>
          <w:szCs w:val="28"/>
        </w:rPr>
        <w:t xml:space="preserve"> </w:t>
      </w:r>
      <w:r>
        <w:rPr>
          <w:rFonts w:ascii="仿宋" w:hAnsi="仿宋" w:cs="仿宋" w:hint="eastAsia"/>
          <w:sz w:val="28"/>
          <w:szCs w:val="28"/>
        </w:rPr>
        <w:t>经过整体热镀锌工艺后的护栏再进行打磨处理。最后表面再进行静电粉末喷涂处理，喷塑层能达到</w:t>
      </w:r>
      <w:r>
        <w:rPr>
          <w:rFonts w:ascii="仿宋" w:hAnsi="仿宋" w:cs="仿宋" w:hint="eastAsia"/>
          <w:sz w:val="28"/>
          <w:szCs w:val="28"/>
        </w:rPr>
        <w:t>90</w:t>
      </w:r>
      <w:r>
        <w:rPr>
          <w:rFonts w:ascii="仿宋" w:hAnsi="仿宋" w:cs="仿宋" w:hint="eastAsia"/>
          <w:sz w:val="28"/>
          <w:szCs w:val="28"/>
        </w:rPr>
        <w:t>微米。喷塑颜色满足实际需求，喷塑要均匀、无色差，静电喷涂漆面平整光滑，易维护，容易清洗。</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7</w:t>
      </w:r>
      <w:r>
        <w:rPr>
          <w:rFonts w:ascii="仿宋" w:hAnsi="仿宋" w:cs="仿宋" w:hint="eastAsia"/>
          <w:sz w:val="28"/>
          <w:szCs w:val="28"/>
        </w:rPr>
        <w:t>）热镀锌材料应保证</w:t>
      </w:r>
      <w:r>
        <w:rPr>
          <w:rFonts w:ascii="仿宋" w:hAnsi="仿宋" w:cs="仿宋" w:hint="eastAsia"/>
          <w:sz w:val="28"/>
          <w:szCs w:val="28"/>
        </w:rPr>
        <w:t>2</w:t>
      </w:r>
      <w:r>
        <w:rPr>
          <w:rFonts w:ascii="仿宋" w:hAnsi="仿宋" w:cs="仿宋" w:hint="eastAsia"/>
          <w:sz w:val="28"/>
          <w:szCs w:val="28"/>
        </w:rPr>
        <w:t>年时间不会生锈，喷塑保证在</w:t>
      </w:r>
      <w:r>
        <w:rPr>
          <w:rFonts w:ascii="仿宋" w:hAnsi="仿宋" w:cs="仿宋" w:hint="eastAsia"/>
          <w:sz w:val="28"/>
          <w:szCs w:val="28"/>
        </w:rPr>
        <w:t>1</w:t>
      </w:r>
      <w:r>
        <w:rPr>
          <w:rFonts w:ascii="仿宋" w:hAnsi="仿宋" w:cs="仿宋" w:hint="eastAsia"/>
          <w:sz w:val="28"/>
          <w:szCs w:val="28"/>
        </w:rPr>
        <w:t>年内不变色、不脱落；护栏表面应光亮并有自洁性，受到污染后经雨水冲刷即可保证表面清洁。</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8</w:t>
      </w:r>
      <w:r>
        <w:rPr>
          <w:rFonts w:ascii="仿宋" w:hAnsi="仿宋" w:cs="仿宋" w:hint="eastAsia"/>
          <w:sz w:val="28"/>
          <w:szCs w:val="28"/>
        </w:rPr>
        <w:t>）图例</w:t>
      </w:r>
    </w:p>
    <w:p w:rsidR="00432764" w:rsidRDefault="005833B4">
      <w:pPr>
        <w:pStyle w:val="a0"/>
        <w:ind w:firstLine="480"/>
      </w:pPr>
      <w:r>
        <w:rPr>
          <w:rFonts w:ascii="宋体" w:hAnsi="宋体" w:cs="宋体" w:hint="eastAsia"/>
          <w:noProof/>
          <w:kern w:val="0"/>
          <w:sz w:val="24"/>
        </w:rPr>
        <w:drawing>
          <wp:inline distT="0" distB="0" distL="114300" distR="114300">
            <wp:extent cx="5367655" cy="3606165"/>
            <wp:effectExtent l="0" t="0" r="4445" b="13335"/>
            <wp:docPr id="9" name="图片 3" descr="M型机非隔离护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descr="M型机非隔离护栏"/>
                    <pic:cNvPicPr>
                      <a:picLocks noChangeAspect="1"/>
                    </pic:cNvPicPr>
                  </pic:nvPicPr>
                  <pic:blipFill>
                    <a:blip r:embed="rId15"/>
                    <a:stretch>
                      <a:fillRect/>
                    </a:stretch>
                  </pic:blipFill>
                  <pic:spPr>
                    <a:xfrm>
                      <a:off x="0" y="0"/>
                      <a:ext cx="5367655" cy="3606165"/>
                    </a:xfrm>
                    <a:prstGeom prst="rect">
                      <a:avLst/>
                    </a:prstGeom>
                    <a:noFill/>
                    <a:ln w="9525">
                      <a:noFill/>
                    </a:ln>
                  </pic:spPr>
                </pic:pic>
              </a:graphicData>
            </a:graphic>
          </wp:inline>
        </w:drawing>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10</w:t>
      </w:r>
      <w:r>
        <w:rPr>
          <w:rFonts w:ascii="仿宋" w:hAnsi="仿宋" w:cs="仿宋" w:hint="eastAsia"/>
          <w:sz w:val="28"/>
          <w:szCs w:val="28"/>
        </w:rPr>
        <w:t>、景观中心护栏</w:t>
      </w:r>
    </w:p>
    <w:p w:rsidR="00432764" w:rsidRDefault="005833B4">
      <w:pPr>
        <w:pStyle w:val="a0"/>
        <w:spacing w:after="0" w:line="440" w:lineRule="exact"/>
        <w:ind w:firstLine="560"/>
        <w:rPr>
          <w:rFonts w:ascii="仿宋" w:eastAsia="仿宋" w:hAnsi="仿宋" w:cs="仿宋"/>
          <w:sz w:val="28"/>
          <w:szCs w:val="28"/>
        </w:rPr>
      </w:pPr>
      <w:r>
        <w:rPr>
          <w:rFonts w:ascii="仿宋" w:eastAsia="仿宋" w:hAnsi="仿宋" w:cs="仿宋" w:hint="eastAsia"/>
          <w:sz w:val="28"/>
          <w:szCs w:val="28"/>
        </w:rPr>
        <w:t>（1）1200mm高中心隔离护栏，长度3000mm。每片护栏综合单价内含1片护栏、1个反光标、1个连接柱帽，1个护栏底座（底座为长方形结构，宽度为 350MM，长度为400MM。底座和座头的总高为 180MM）。</w:t>
      </w:r>
    </w:p>
    <w:p w:rsidR="00432764" w:rsidRDefault="005833B4">
      <w:pPr>
        <w:pStyle w:val="a0"/>
        <w:spacing w:after="0" w:line="440" w:lineRule="exact"/>
        <w:ind w:firstLine="560"/>
        <w:rPr>
          <w:rFonts w:ascii="仿宋" w:eastAsia="仿宋" w:hAnsi="仿宋" w:cs="仿宋"/>
          <w:sz w:val="28"/>
          <w:szCs w:val="28"/>
        </w:rPr>
      </w:pPr>
      <w:r>
        <w:rPr>
          <w:rFonts w:ascii="仿宋" w:eastAsia="仿宋" w:hAnsi="仿宋" w:cs="仿宋" w:hint="eastAsia"/>
          <w:sz w:val="28"/>
          <w:szCs w:val="28"/>
        </w:rPr>
        <w:t>（2）护栏材质主要为镀锌方管立柱、镀锌方管横梁、镀锌方管竖管、激光切割钢板文化元素，立柱规格：100*100*2.5mm，横梁规格：60×40×2.0mm，竖管规格：30×30×1.5mm，文化元素：5mm钢板。横梁采用激光切割方孔，待竖管插入横梁孔后再进行焊接，焊接应该焊缝美观、焊口牢固。每组立柱顶部加盖钢制盖帽，钢制盖帽套嵌于立柱，并用螺钉固定，雨天雨水不会灌进立柱防止生锈。</w:t>
      </w:r>
    </w:p>
    <w:p w:rsidR="00432764" w:rsidRDefault="005833B4">
      <w:pPr>
        <w:pStyle w:val="a0"/>
        <w:spacing w:after="0" w:line="440" w:lineRule="exact"/>
        <w:ind w:firstLine="560"/>
        <w:rPr>
          <w:rFonts w:ascii="仿宋" w:eastAsia="仿宋" w:hAnsi="仿宋" w:cs="仿宋"/>
          <w:sz w:val="28"/>
          <w:szCs w:val="28"/>
        </w:rPr>
      </w:pPr>
      <w:r>
        <w:rPr>
          <w:rFonts w:ascii="仿宋" w:eastAsia="仿宋" w:hAnsi="仿宋" w:cs="仿宋" w:hint="eastAsia"/>
          <w:sz w:val="28"/>
          <w:szCs w:val="28"/>
        </w:rPr>
        <w:t>（3）含底座</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4</w:t>
      </w:r>
      <w:r>
        <w:rPr>
          <w:rFonts w:ascii="仿宋" w:hAnsi="仿宋" w:cs="仿宋" w:hint="eastAsia"/>
          <w:sz w:val="28"/>
          <w:szCs w:val="28"/>
        </w:rPr>
        <w:t>）图例</w:t>
      </w:r>
    </w:p>
    <w:p w:rsidR="00432764" w:rsidRDefault="005833B4">
      <w:pPr>
        <w:pStyle w:val="a0"/>
        <w:ind w:firstLine="420"/>
      </w:pPr>
      <w:r>
        <w:rPr>
          <w:noProof/>
        </w:rPr>
        <w:lastRenderedPageBreak/>
        <w:drawing>
          <wp:inline distT="0" distB="0" distL="114300" distR="114300">
            <wp:extent cx="5480685" cy="2666365"/>
            <wp:effectExtent l="0" t="0" r="5715" b="635"/>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
                    <pic:cNvPicPr>
                      <a:picLocks noChangeAspect="1"/>
                    </pic:cNvPicPr>
                  </pic:nvPicPr>
                  <pic:blipFill>
                    <a:blip r:embed="rId16"/>
                    <a:stretch>
                      <a:fillRect/>
                    </a:stretch>
                  </pic:blipFill>
                  <pic:spPr>
                    <a:xfrm>
                      <a:off x="0" y="0"/>
                      <a:ext cx="5480685" cy="2666365"/>
                    </a:xfrm>
                    <a:prstGeom prst="rect">
                      <a:avLst/>
                    </a:prstGeom>
                    <a:noFill/>
                    <a:ln w="9525">
                      <a:noFill/>
                    </a:ln>
                  </pic:spPr>
                </pic:pic>
              </a:graphicData>
            </a:graphic>
          </wp:inline>
        </w:drawing>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11</w:t>
      </w:r>
      <w:r>
        <w:rPr>
          <w:rFonts w:ascii="仿宋" w:hAnsi="仿宋" w:cs="仿宋" w:hint="eastAsia"/>
          <w:sz w:val="28"/>
          <w:szCs w:val="28"/>
        </w:rPr>
        <w:t>、景观机非护栏</w:t>
      </w:r>
    </w:p>
    <w:p w:rsidR="00432764" w:rsidRDefault="005833B4">
      <w:pPr>
        <w:pStyle w:val="a0"/>
        <w:spacing w:after="0" w:line="440" w:lineRule="exact"/>
        <w:ind w:firstLine="560"/>
        <w:rPr>
          <w:rFonts w:ascii="仿宋" w:eastAsia="仿宋" w:hAnsi="仿宋" w:cs="仿宋"/>
          <w:sz w:val="28"/>
          <w:szCs w:val="28"/>
        </w:rPr>
      </w:pPr>
      <w:r>
        <w:rPr>
          <w:rFonts w:ascii="仿宋" w:eastAsia="仿宋" w:hAnsi="仿宋" w:cs="仿宋" w:hint="eastAsia"/>
          <w:sz w:val="28"/>
          <w:szCs w:val="28"/>
        </w:rPr>
        <w:t>（1）750mm高机非隔离护栏，长度3000mm。每片护栏综合单价内含1片护栏、1个轮廓标、1个连接柱帽、1个护栏底座（底座为长方形结构，宽度为 350MM，长度为400MM。底座和座头的总高为 150MM）。</w:t>
      </w:r>
    </w:p>
    <w:p w:rsidR="00432764" w:rsidRDefault="005833B4">
      <w:pPr>
        <w:pStyle w:val="a0"/>
        <w:numPr>
          <w:ilvl w:val="0"/>
          <w:numId w:val="2"/>
        </w:numPr>
        <w:spacing w:after="0" w:line="440" w:lineRule="exact"/>
        <w:ind w:firstLine="560"/>
        <w:rPr>
          <w:rFonts w:ascii="仿宋" w:eastAsia="仿宋" w:hAnsi="仿宋" w:cs="仿宋"/>
          <w:sz w:val="28"/>
          <w:szCs w:val="28"/>
        </w:rPr>
      </w:pPr>
      <w:r>
        <w:rPr>
          <w:rFonts w:ascii="仿宋" w:eastAsia="仿宋" w:hAnsi="仿宋" w:cs="仿宋" w:hint="eastAsia"/>
          <w:sz w:val="28"/>
          <w:szCs w:val="28"/>
        </w:rPr>
        <w:t>护栏材质主要为镀锌方管立柱、镀锌方管横梁、镀锌方管竖管，立柱规格：80*80*2.5mm，横梁规格：60×40×2.0mm，竖管规格：30×30×1.5mm。横梁采用激光切割方孔，待竖管插入横梁孔后再进行焊接，焊接应该焊缝美观、焊口牢固。每组立柱顶部加盖钢制盖帽，钢制盖帽套嵌于立柱，并用螺钉固定，雨天雨水不会灌进立柱防止生锈。</w:t>
      </w:r>
    </w:p>
    <w:p w:rsidR="00432764" w:rsidRDefault="005833B4">
      <w:pPr>
        <w:pStyle w:val="a0"/>
        <w:spacing w:after="0" w:line="440" w:lineRule="exact"/>
        <w:ind w:firstLine="560"/>
        <w:rPr>
          <w:rFonts w:ascii="仿宋" w:eastAsia="仿宋" w:hAnsi="仿宋" w:cs="仿宋"/>
          <w:sz w:val="28"/>
          <w:szCs w:val="28"/>
        </w:rPr>
      </w:pPr>
      <w:r>
        <w:rPr>
          <w:rFonts w:ascii="仿宋" w:eastAsia="仿宋" w:hAnsi="仿宋" w:cs="仿宋" w:hint="eastAsia"/>
          <w:sz w:val="28"/>
          <w:szCs w:val="28"/>
        </w:rPr>
        <w:t>（3）含底座</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4</w:t>
      </w:r>
      <w:r>
        <w:rPr>
          <w:rFonts w:ascii="仿宋" w:hAnsi="仿宋" w:cs="仿宋" w:hint="eastAsia"/>
          <w:sz w:val="28"/>
          <w:szCs w:val="28"/>
        </w:rPr>
        <w:t>）图例</w:t>
      </w:r>
    </w:p>
    <w:p w:rsidR="00432764" w:rsidRDefault="005833B4">
      <w:pPr>
        <w:pStyle w:val="a0"/>
        <w:ind w:firstLine="560"/>
        <w:jc w:val="center"/>
      </w:pPr>
      <w:r>
        <w:rPr>
          <w:rFonts w:ascii="仿宋" w:eastAsia="仿宋" w:hAnsi="仿宋" w:cs="仿宋" w:hint="eastAsia"/>
          <w:noProof/>
          <w:sz w:val="28"/>
          <w:szCs w:val="28"/>
        </w:rPr>
        <w:drawing>
          <wp:inline distT="0" distB="0" distL="114300" distR="114300">
            <wp:extent cx="5855335" cy="2562860"/>
            <wp:effectExtent l="0" t="0" r="12065" b="8890"/>
            <wp:docPr id="10" name="图片 5" descr="6b105bd5849a84ed8a8493f505a7e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descr="6b105bd5849a84ed8a8493f505a7e256"/>
                    <pic:cNvPicPr>
                      <a:picLocks noChangeAspect="1"/>
                    </pic:cNvPicPr>
                  </pic:nvPicPr>
                  <pic:blipFill>
                    <a:blip r:embed="rId17"/>
                    <a:stretch>
                      <a:fillRect/>
                    </a:stretch>
                  </pic:blipFill>
                  <pic:spPr>
                    <a:xfrm>
                      <a:off x="0" y="0"/>
                      <a:ext cx="5855335" cy="2562860"/>
                    </a:xfrm>
                    <a:prstGeom prst="rect">
                      <a:avLst/>
                    </a:prstGeom>
                    <a:noFill/>
                    <a:ln w="9525">
                      <a:noFill/>
                    </a:ln>
                  </pic:spPr>
                </pic:pic>
              </a:graphicData>
            </a:graphic>
          </wp:inline>
        </w:drawing>
      </w:r>
    </w:p>
    <w:p w:rsidR="00432764" w:rsidRDefault="00432764">
      <w:pPr>
        <w:spacing w:line="440" w:lineRule="exact"/>
        <w:ind w:firstLine="560"/>
        <w:rPr>
          <w:rFonts w:ascii="仿宋" w:hAnsi="仿宋" w:cs="仿宋"/>
          <w:sz w:val="28"/>
          <w:szCs w:val="28"/>
        </w:rPr>
      </w:pPr>
    </w:p>
    <w:p w:rsidR="00432764" w:rsidRDefault="005833B4">
      <w:pPr>
        <w:spacing w:line="440" w:lineRule="exact"/>
        <w:ind w:firstLine="560"/>
        <w:rPr>
          <w:rFonts w:ascii="仿宋" w:hAnsi="仿宋" w:cs="仿宋"/>
          <w:b/>
          <w:bCs/>
          <w:sz w:val="28"/>
          <w:szCs w:val="28"/>
        </w:rPr>
      </w:pPr>
      <w:r>
        <w:rPr>
          <w:rFonts w:ascii="仿宋" w:hAnsi="仿宋" w:cs="仿宋" w:hint="eastAsia"/>
          <w:sz w:val="28"/>
          <w:szCs w:val="28"/>
        </w:rPr>
        <w:lastRenderedPageBreak/>
        <w:t>12</w:t>
      </w:r>
      <w:r>
        <w:rPr>
          <w:rFonts w:ascii="仿宋" w:hAnsi="仿宋" w:cs="仿宋" w:hint="eastAsia"/>
          <w:sz w:val="28"/>
          <w:szCs w:val="28"/>
        </w:rPr>
        <w:t>、新型</w:t>
      </w:r>
      <w:r>
        <w:rPr>
          <w:rFonts w:ascii="仿宋" w:hAnsi="仿宋" w:cs="仿宋" w:hint="eastAsia"/>
          <w:sz w:val="28"/>
          <w:szCs w:val="28"/>
        </w:rPr>
        <w:t>-</w:t>
      </w:r>
      <w:r>
        <w:rPr>
          <w:rFonts w:ascii="仿宋" w:hAnsi="仿宋" w:cs="仿宋" w:hint="eastAsia"/>
          <w:sz w:val="28"/>
          <w:szCs w:val="28"/>
        </w:rPr>
        <w:t>人车护栏</w:t>
      </w:r>
    </w:p>
    <w:p w:rsidR="00432764" w:rsidRDefault="005833B4">
      <w:pPr>
        <w:spacing w:line="440" w:lineRule="exact"/>
        <w:ind w:firstLine="560"/>
        <w:rPr>
          <w:rFonts w:ascii="仿宋" w:hAnsi="仿宋" w:cs="仿宋"/>
          <w:sz w:val="28"/>
          <w:szCs w:val="28"/>
        </w:rPr>
      </w:pPr>
      <w:bookmarkStart w:id="9" w:name="3、投保建筑工程一切险及第三者责任保险由承揽本工程各包中标单位自行投保，投保公众"/>
      <w:bookmarkStart w:id="10" w:name="_Toc168665302"/>
      <w:bookmarkEnd w:id="9"/>
      <w:r>
        <w:rPr>
          <w:rFonts w:ascii="仿宋" w:hAnsi="仿宋" w:cs="仿宋" w:hint="eastAsia"/>
          <w:sz w:val="28"/>
          <w:szCs w:val="28"/>
        </w:rPr>
        <w:t>（</w:t>
      </w:r>
      <w:r>
        <w:rPr>
          <w:rFonts w:ascii="仿宋" w:hAnsi="仿宋" w:cs="仿宋" w:hint="eastAsia"/>
          <w:sz w:val="28"/>
          <w:szCs w:val="28"/>
        </w:rPr>
        <w:t>1</w:t>
      </w:r>
      <w:r>
        <w:rPr>
          <w:rFonts w:ascii="仿宋" w:hAnsi="仿宋" w:cs="仿宋" w:hint="eastAsia"/>
          <w:sz w:val="28"/>
          <w:szCs w:val="28"/>
        </w:rPr>
        <w:t>）尺寸规格</w:t>
      </w:r>
      <w:r>
        <w:rPr>
          <w:rFonts w:ascii="仿宋" w:hAnsi="仿宋" w:cs="仿宋" w:hint="eastAsia"/>
          <w:sz w:val="28"/>
          <w:szCs w:val="28"/>
        </w:rPr>
        <w:t>1300mm</w:t>
      </w:r>
      <w:r>
        <w:rPr>
          <w:rFonts w:ascii="仿宋" w:hAnsi="仿宋" w:cs="仿宋" w:hint="eastAsia"/>
          <w:sz w:val="28"/>
          <w:szCs w:val="28"/>
        </w:rPr>
        <w:t>×</w:t>
      </w:r>
      <w:r>
        <w:rPr>
          <w:rFonts w:ascii="仿宋" w:hAnsi="仿宋" w:cs="仿宋" w:hint="eastAsia"/>
          <w:sz w:val="28"/>
          <w:szCs w:val="28"/>
        </w:rPr>
        <w:t>2m</w:t>
      </w:r>
      <w:r>
        <w:rPr>
          <w:rFonts w:ascii="仿宋" w:hAnsi="仿宋" w:cs="仿宋" w:hint="eastAsia"/>
          <w:sz w:val="28"/>
          <w:szCs w:val="28"/>
        </w:rPr>
        <w:t>（具体以图纸为准）。</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2</w:t>
      </w:r>
      <w:r>
        <w:rPr>
          <w:rFonts w:ascii="仿宋" w:hAnsi="仿宋" w:cs="仿宋" w:hint="eastAsia"/>
          <w:sz w:val="28"/>
          <w:szCs w:val="28"/>
        </w:rPr>
        <w:t>）隔离护栏整体钢材采用品质优良的</w:t>
      </w:r>
      <w:r>
        <w:rPr>
          <w:rFonts w:ascii="仿宋" w:hAnsi="仿宋" w:cs="仿宋" w:hint="eastAsia"/>
          <w:sz w:val="28"/>
          <w:szCs w:val="28"/>
        </w:rPr>
        <w:t>Q235_b</w:t>
      </w:r>
      <w:r>
        <w:rPr>
          <w:rFonts w:ascii="仿宋" w:hAnsi="仿宋" w:cs="仿宋" w:hint="eastAsia"/>
          <w:sz w:val="28"/>
          <w:szCs w:val="28"/>
        </w:rPr>
        <w:t>镀锌钢管材料制作。</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3</w:t>
      </w:r>
      <w:r>
        <w:rPr>
          <w:rFonts w:ascii="仿宋" w:hAnsi="仿宋" w:cs="仿宋" w:hint="eastAsia"/>
          <w:sz w:val="28"/>
          <w:szCs w:val="28"/>
        </w:rPr>
        <w:t>）立柱规格</w:t>
      </w:r>
      <w:r>
        <w:rPr>
          <w:rFonts w:ascii="仿宋" w:hAnsi="仿宋" w:cs="仿宋" w:hint="eastAsia"/>
          <w:sz w:val="28"/>
          <w:szCs w:val="28"/>
        </w:rPr>
        <w:t>80*80*2.5mm</w:t>
      </w:r>
      <w:r>
        <w:rPr>
          <w:rFonts w:ascii="仿宋" w:hAnsi="仿宋" w:cs="仿宋" w:hint="eastAsia"/>
          <w:sz w:val="28"/>
          <w:szCs w:val="28"/>
        </w:rPr>
        <w:t>镀锌钢静电喷涂，竖杆规格为</w:t>
      </w:r>
      <w:r>
        <w:rPr>
          <w:rFonts w:ascii="仿宋" w:hAnsi="仿宋" w:cs="仿宋" w:hint="eastAsia"/>
          <w:sz w:val="28"/>
          <w:szCs w:val="28"/>
        </w:rPr>
        <w:t>25*25*2.0</w:t>
      </w:r>
      <w:r>
        <w:rPr>
          <w:rFonts w:ascii="仿宋" w:hAnsi="仿宋" w:cs="仿宋" w:hint="eastAsia"/>
          <w:sz w:val="28"/>
          <w:szCs w:val="28"/>
        </w:rPr>
        <w:t>镀锌钢静电喷涂，横梁规格</w:t>
      </w:r>
      <w:r>
        <w:rPr>
          <w:rFonts w:ascii="仿宋" w:hAnsi="仿宋" w:cs="仿宋" w:hint="eastAsia"/>
          <w:sz w:val="28"/>
          <w:szCs w:val="28"/>
        </w:rPr>
        <w:t xml:space="preserve"> 40*60*2.0mm</w:t>
      </w:r>
      <w:r>
        <w:rPr>
          <w:rFonts w:ascii="仿宋" w:hAnsi="仿宋" w:cs="仿宋" w:hint="eastAsia"/>
          <w:sz w:val="28"/>
          <w:szCs w:val="28"/>
        </w:rPr>
        <w:t>镀锌钢静电喷涂。</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4</w:t>
      </w:r>
      <w:r>
        <w:rPr>
          <w:rFonts w:ascii="仿宋" w:hAnsi="仿宋" w:cs="仿宋" w:hint="eastAsia"/>
          <w:sz w:val="28"/>
          <w:szCs w:val="28"/>
        </w:rPr>
        <w:t>）护栏连接柱帽应为钢制柱帽。</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5</w:t>
      </w:r>
      <w:r>
        <w:rPr>
          <w:rFonts w:ascii="仿宋" w:hAnsi="仿宋" w:cs="仿宋" w:hint="eastAsia"/>
          <w:sz w:val="28"/>
          <w:szCs w:val="28"/>
        </w:rPr>
        <w:t>）小花为铸铝莲花装饰件。</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6</w:t>
      </w:r>
      <w:r>
        <w:rPr>
          <w:rFonts w:ascii="仿宋" w:hAnsi="仿宋" w:cs="仿宋" w:hint="eastAsia"/>
          <w:sz w:val="28"/>
          <w:szCs w:val="28"/>
        </w:rPr>
        <w:t>）含基础和施工。</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7</w:t>
      </w:r>
      <w:r>
        <w:rPr>
          <w:rFonts w:ascii="仿宋" w:hAnsi="仿宋" w:cs="仿宋" w:hint="eastAsia"/>
          <w:sz w:val="28"/>
          <w:szCs w:val="28"/>
        </w:rPr>
        <w:t>）图例</w:t>
      </w:r>
    </w:p>
    <w:p w:rsidR="00432764" w:rsidRDefault="005833B4">
      <w:pPr>
        <w:pStyle w:val="a0"/>
        <w:ind w:firstLine="480"/>
        <w:rPr>
          <w:rFonts w:ascii="宋体" w:hAnsi="宋体" w:cs="宋体"/>
          <w:color w:val="000000"/>
          <w:sz w:val="24"/>
        </w:rPr>
      </w:pPr>
      <w:r>
        <w:rPr>
          <w:rFonts w:ascii="宋体" w:hAnsi="宋体" w:cs="宋体" w:hint="eastAsia"/>
          <w:noProof/>
          <w:color w:val="000000"/>
          <w:sz w:val="24"/>
        </w:rPr>
        <w:drawing>
          <wp:inline distT="0" distB="0" distL="114300" distR="114300">
            <wp:extent cx="5095240" cy="2590800"/>
            <wp:effectExtent l="0" t="0" r="10160" b="0"/>
            <wp:docPr id="12" name="图片 6" descr="3320da4308dada73462133cee8e16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 descr="3320da4308dada73462133cee8e160d"/>
                    <pic:cNvPicPr>
                      <a:picLocks noChangeAspect="1"/>
                    </pic:cNvPicPr>
                  </pic:nvPicPr>
                  <pic:blipFill>
                    <a:blip r:embed="rId18"/>
                    <a:stretch>
                      <a:fillRect/>
                    </a:stretch>
                  </pic:blipFill>
                  <pic:spPr>
                    <a:xfrm>
                      <a:off x="0" y="0"/>
                      <a:ext cx="5095240" cy="2590800"/>
                    </a:xfrm>
                    <a:prstGeom prst="rect">
                      <a:avLst/>
                    </a:prstGeom>
                    <a:noFill/>
                    <a:ln w="9525">
                      <a:noFill/>
                    </a:ln>
                  </pic:spPr>
                </pic:pic>
              </a:graphicData>
            </a:graphic>
          </wp:inline>
        </w:drawing>
      </w:r>
    </w:p>
    <w:p w:rsidR="00432764" w:rsidRDefault="005833B4">
      <w:r>
        <w:rPr>
          <w:b/>
          <w:bCs/>
          <w:noProof/>
        </w:rPr>
        <w:lastRenderedPageBreak/>
        <w:drawing>
          <wp:inline distT="0" distB="0" distL="114300" distR="114300">
            <wp:extent cx="4395470" cy="3582035"/>
            <wp:effectExtent l="0" t="0" r="5080" b="18415"/>
            <wp:docPr id="13" name="图片 7" descr="f8cac3bcd0b70c2041196390bf99cd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 descr="f8cac3bcd0b70c2041196390bf99cd05"/>
                    <pic:cNvPicPr>
                      <a:picLocks noChangeAspect="1"/>
                    </pic:cNvPicPr>
                  </pic:nvPicPr>
                  <pic:blipFill>
                    <a:blip r:embed="rId19"/>
                    <a:stretch>
                      <a:fillRect/>
                    </a:stretch>
                  </pic:blipFill>
                  <pic:spPr>
                    <a:xfrm>
                      <a:off x="0" y="0"/>
                      <a:ext cx="4395470" cy="3582035"/>
                    </a:xfrm>
                    <a:prstGeom prst="rect">
                      <a:avLst/>
                    </a:prstGeom>
                    <a:noFill/>
                    <a:ln w="9525">
                      <a:noFill/>
                    </a:ln>
                  </pic:spPr>
                </pic:pic>
              </a:graphicData>
            </a:graphic>
          </wp:inline>
        </w:drawing>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13</w:t>
      </w:r>
      <w:r>
        <w:rPr>
          <w:rFonts w:ascii="仿宋" w:hAnsi="仿宋" w:cs="仿宋" w:hint="eastAsia"/>
          <w:sz w:val="28"/>
          <w:szCs w:val="28"/>
        </w:rPr>
        <w:t>、新型</w:t>
      </w:r>
      <w:r>
        <w:rPr>
          <w:rFonts w:ascii="仿宋" w:hAnsi="仿宋" w:cs="仿宋" w:hint="eastAsia"/>
          <w:sz w:val="28"/>
          <w:szCs w:val="28"/>
        </w:rPr>
        <w:t>-</w:t>
      </w:r>
      <w:r>
        <w:rPr>
          <w:rFonts w:ascii="仿宋" w:hAnsi="仿宋" w:cs="仿宋" w:hint="eastAsia"/>
          <w:sz w:val="28"/>
          <w:szCs w:val="28"/>
        </w:rPr>
        <w:t>机非护栏</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1.</w:t>
      </w:r>
      <w:r>
        <w:rPr>
          <w:rFonts w:ascii="仿宋" w:hAnsi="仿宋" w:cs="仿宋" w:hint="eastAsia"/>
          <w:sz w:val="28"/>
          <w:szCs w:val="28"/>
        </w:rPr>
        <w:t>尺寸规格详见图样。</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2.</w:t>
      </w:r>
      <w:r>
        <w:rPr>
          <w:rFonts w:ascii="仿宋" w:hAnsi="仿宋" w:cs="仿宋" w:hint="eastAsia"/>
          <w:sz w:val="28"/>
          <w:szCs w:val="28"/>
        </w:rPr>
        <w:t>隔离护栏整体钢材采用品质优良的</w:t>
      </w:r>
      <w:r>
        <w:rPr>
          <w:rFonts w:ascii="仿宋" w:hAnsi="仿宋" w:cs="仿宋" w:hint="eastAsia"/>
          <w:sz w:val="28"/>
          <w:szCs w:val="28"/>
        </w:rPr>
        <w:t>Q235_b</w:t>
      </w:r>
      <w:r>
        <w:rPr>
          <w:rFonts w:ascii="仿宋" w:hAnsi="仿宋" w:cs="仿宋" w:hint="eastAsia"/>
          <w:sz w:val="28"/>
          <w:szCs w:val="28"/>
        </w:rPr>
        <w:t>镀锌钢管材料制作。</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3.</w:t>
      </w:r>
      <w:r>
        <w:rPr>
          <w:rFonts w:ascii="仿宋" w:hAnsi="仿宋" w:cs="仿宋" w:hint="eastAsia"/>
          <w:sz w:val="28"/>
          <w:szCs w:val="28"/>
        </w:rPr>
        <w:t>立柱规格</w:t>
      </w:r>
      <w:r>
        <w:rPr>
          <w:rFonts w:ascii="仿宋" w:hAnsi="仿宋" w:cs="仿宋" w:hint="eastAsia"/>
          <w:sz w:val="28"/>
          <w:szCs w:val="28"/>
        </w:rPr>
        <w:t>100*100*2.5mm</w:t>
      </w:r>
      <w:r>
        <w:rPr>
          <w:rFonts w:ascii="仿宋" w:hAnsi="仿宋" w:cs="仿宋" w:hint="eastAsia"/>
          <w:sz w:val="28"/>
          <w:szCs w:val="28"/>
        </w:rPr>
        <w:t>镀锌钢静电喷涂，竖杆规格为</w:t>
      </w:r>
      <w:r>
        <w:rPr>
          <w:rFonts w:ascii="仿宋" w:hAnsi="仿宋" w:cs="仿宋" w:hint="eastAsia"/>
          <w:sz w:val="28"/>
          <w:szCs w:val="28"/>
        </w:rPr>
        <w:t>25*25*2.0</w:t>
      </w:r>
      <w:r>
        <w:rPr>
          <w:rFonts w:ascii="仿宋" w:hAnsi="仿宋" w:cs="仿宋" w:hint="eastAsia"/>
          <w:sz w:val="28"/>
          <w:szCs w:val="28"/>
        </w:rPr>
        <w:t>镀锌钢静电喷涂，横梁规格</w:t>
      </w:r>
      <w:r>
        <w:rPr>
          <w:rFonts w:ascii="仿宋" w:hAnsi="仿宋" w:cs="仿宋" w:hint="eastAsia"/>
          <w:sz w:val="28"/>
          <w:szCs w:val="28"/>
        </w:rPr>
        <w:t xml:space="preserve"> 40*60*2.0mm</w:t>
      </w:r>
      <w:r>
        <w:rPr>
          <w:rFonts w:ascii="仿宋" w:hAnsi="仿宋" w:cs="仿宋" w:hint="eastAsia"/>
          <w:sz w:val="28"/>
          <w:szCs w:val="28"/>
        </w:rPr>
        <w:t>镀锌钢静电喷涂</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4.</w:t>
      </w:r>
      <w:r>
        <w:rPr>
          <w:rFonts w:ascii="仿宋" w:hAnsi="仿宋" w:cs="仿宋" w:hint="eastAsia"/>
          <w:sz w:val="28"/>
          <w:szCs w:val="28"/>
        </w:rPr>
        <w:t>护栏连接柱帽应为钢制柱帽</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5.</w:t>
      </w:r>
      <w:r>
        <w:rPr>
          <w:rFonts w:ascii="仿宋" w:hAnsi="仿宋" w:cs="仿宋" w:hint="eastAsia"/>
          <w:sz w:val="28"/>
          <w:szCs w:val="28"/>
        </w:rPr>
        <w:t>底座：规格为：</w:t>
      </w:r>
      <w:r>
        <w:rPr>
          <w:rFonts w:ascii="仿宋" w:hAnsi="仿宋" w:cs="仿宋" w:hint="eastAsia"/>
          <w:sz w:val="28"/>
          <w:szCs w:val="28"/>
        </w:rPr>
        <w:t>400*300*170mm</w:t>
      </w:r>
      <w:r>
        <w:rPr>
          <w:rFonts w:ascii="仿宋" w:hAnsi="仿宋" w:cs="仿宋" w:hint="eastAsia"/>
          <w:sz w:val="28"/>
          <w:szCs w:val="28"/>
        </w:rPr>
        <w:t>，铸铁底座（</w:t>
      </w:r>
      <w:r>
        <w:rPr>
          <w:rFonts w:ascii="仿宋" w:hAnsi="仿宋" w:cs="仿宋" w:hint="eastAsia"/>
          <w:sz w:val="28"/>
          <w:szCs w:val="28"/>
        </w:rPr>
        <w:t>30KG</w:t>
      </w:r>
      <w:r>
        <w:rPr>
          <w:rFonts w:ascii="仿宋" w:hAnsi="仿宋" w:cs="仿宋" w:hint="eastAsia"/>
          <w:sz w:val="28"/>
          <w:szCs w:val="28"/>
        </w:rPr>
        <w:t>）</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1</w:t>
      </w:r>
      <w:r>
        <w:rPr>
          <w:rFonts w:ascii="仿宋" w:hAnsi="仿宋" w:cs="仿宋" w:hint="eastAsia"/>
          <w:sz w:val="28"/>
          <w:szCs w:val="28"/>
        </w:rPr>
        <w:t>）球墨铸铁底座（铸造）技术要求：</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A.</w:t>
      </w:r>
      <w:r>
        <w:rPr>
          <w:rFonts w:ascii="仿宋" w:hAnsi="仿宋" w:cs="仿宋" w:hint="eastAsia"/>
          <w:sz w:val="28"/>
          <w:szCs w:val="28"/>
        </w:rPr>
        <w:t>铸造表面：表面应光洁，无明显的砂眼、气孔、夹渣、冷隔、裂纹等缺陷。</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B.</w:t>
      </w:r>
      <w:r>
        <w:rPr>
          <w:rFonts w:ascii="仿宋" w:hAnsi="仿宋" w:cs="仿宋" w:hint="eastAsia"/>
          <w:sz w:val="28"/>
          <w:szCs w:val="28"/>
        </w:rPr>
        <w:t>浇冒口处理：浇口、冒口残留量去除后表面应平整，无尖锐毛刺、飞边，打磨处应与铸件表面圆滑过渡。</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C.</w:t>
      </w:r>
      <w:r>
        <w:rPr>
          <w:rFonts w:ascii="仿宋" w:hAnsi="仿宋" w:cs="仿宋" w:hint="eastAsia"/>
          <w:sz w:val="28"/>
          <w:szCs w:val="28"/>
        </w:rPr>
        <w:t>尺寸精度：</w:t>
      </w:r>
      <w:r>
        <w:rPr>
          <w:rFonts w:ascii="仿宋" w:hAnsi="仿宋" w:cs="仿宋" w:hint="eastAsia"/>
          <w:sz w:val="28"/>
          <w:szCs w:val="28"/>
        </w:rPr>
        <w:t xml:space="preserve"> </w:t>
      </w:r>
      <w:r>
        <w:rPr>
          <w:rFonts w:ascii="仿宋" w:hAnsi="仿宋" w:cs="仿宋" w:hint="eastAsia"/>
          <w:sz w:val="28"/>
          <w:szCs w:val="28"/>
        </w:rPr>
        <w:t>整体尺寸铸件的外形尺寸应符合设计图纸要求，对于影响安装和使用性能的关键尺寸，如安装孔间距、平面度、垂直度、同轴度等，公差要求更严格尺寸公差小于等于</w:t>
      </w:r>
      <w:r>
        <w:rPr>
          <w:rFonts w:ascii="仿宋" w:hAnsi="仿宋" w:cs="仿宋" w:hint="eastAsia"/>
          <w:sz w:val="28"/>
          <w:szCs w:val="28"/>
        </w:rPr>
        <w:t>2MM</w:t>
      </w:r>
      <w:r>
        <w:rPr>
          <w:rFonts w:ascii="仿宋" w:hAnsi="仿宋" w:cs="仿宋" w:hint="eastAsia"/>
          <w:sz w:val="28"/>
          <w:szCs w:val="28"/>
        </w:rPr>
        <w:t>标准。</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D.</w:t>
      </w:r>
      <w:r>
        <w:rPr>
          <w:rFonts w:ascii="仿宋" w:hAnsi="仿宋" w:cs="仿宋" w:hint="eastAsia"/>
          <w:sz w:val="28"/>
          <w:szCs w:val="28"/>
        </w:rPr>
        <w:t>抗拉强度：球墨铸铁底座的抗拉强度应不低于</w:t>
      </w:r>
      <w:r>
        <w:rPr>
          <w:rFonts w:ascii="仿宋" w:hAnsi="仿宋" w:cs="仿宋" w:hint="eastAsia"/>
          <w:sz w:val="28"/>
          <w:szCs w:val="28"/>
        </w:rPr>
        <w:t>400MPa</w:t>
      </w:r>
      <w:r>
        <w:rPr>
          <w:rFonts w:ascii="仿宋" w:hAnsi="仿宋" w:cs="仿宋" w:hint="eastAsia"/>
          <w:sz w:val="28"/>
          <w:szCs w:val="28"/>
        </w:rPr>
        <w:t>，抗压强度：屈服强度通常不低于</w:t>
      </w:r>
      <w:r>
        <w:rPr>
          <w:rFonts w:ascii="仿宋" w:hAnsi="仿宋" w:cs="仿宋" w:hint="eastAsia"/>
          <w:sz w:val="28"/>
          <w:szCs w:val="28"/>
        </w:rPr>
        <w:t>250MPa</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2</w:t>
      </w:r>
      <w:r>
        <w:rPr>
          <w:rFonts w:ascii="仿宋" w:hAnsi="仿宋" w:cs="仿宋" w:hint="eastAsia"/>
          <w:sz w:val="28"/>
          <w:szCs w:val="28"/>
        </w:rPr>
        <w:t>）球墨铸铁（喷漆）技术要求：（推荐聚氨酯漆或氟碳漆）</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A.</w:t>
      </w:r>
      <w:r>
        <w:rPr>
          <w:rFonts w:ascii="仿宋" w:hAnsi="仿宋" w:cs="仿宋" w:hint="eastAsia"/>
          <w:sz w:val="28"/>
          <w:szCs w:val="28"/>
        </w:rPr>
        <w:t>外观方面；</w:t>
      </w:r>
      <w:r>
        <w:rPr>
          <w:rFonts w:ascii="仿宋" w:hAnsi="仿宋" w:cs="仿宋" w:hint="eastAsia"/>
          <w:sz w:val="28"/>
          <w:szCs w:val="28"/>
        </w:rPr>
        <w:t xml:space="preserve"> </w:t>
      </w:r>
      <w:r>
        <w:rPr>
          <w:rFonts w:ascii="仿宋" w:hAnsi="仿宋" w:cs="仿宋" w:hint="eastAsia"/>
          <w:sz w:val="28"/>
          <w:szCs w:val="28"/>
        </w:rPr>
        <w:t>颜色与光泽：喷漆颜色应与设计要求一致，无色差，光泽度</w:t>
      </w:r>
      <w:r>
        <w:rPr>
          <w:rFonts w:ascii="仿宋" w:hAnsi="仿宋" w:cs="仿宋" w:hint="eastAsia"/>
          <w:sz w:val="28"/>
          <w:szCs w:val="28"/>
        </w:rPr>
        <w:lastRenderedPageBreak/>
        <w:t>均匀，符合规定的光泽度范围，高光漆光泽度应在</w:t>
      </w:r>
      <w:r>
        <w:rPr>
          <w:rFonts w:ascii="仿宋" w:hAnsi="仿宋" w:cs="仿宋" w:hint="eastAsia"/>
          <w:sz w:val="28"/>
          <w:szCs w:val="28"/>
        </w:rPr>
        <w:t>80%</w:t>
      </w:r>
      <w:r>
        <w:rPr>
          <w:rFonts w:ascii="仿宋" w:hAnsi="仿宋" w:cs="仿宋" w:hint="eastAsia"/>
          <w:sz w:val="28"/>
          <w:szCs w:val="28"/>
        </w:rPr>
        <w:t>以上，哑光漆光泽度在</w:t>
      </w:r>
      <w:r>
        <w:rPr>
          <w:rFonts w:ascii="仿宋" w:hAnsi="仿宋" w:cs="仿宋" w:hint="eastAsia"/>
          <w:sz w:val="28"/>
          <w:szCs w:val="28"/>
        </w:rPr>
        <w:t>20%</w:t>
      </w:r>
      <w:r>
        <w:rPr>
          <w:rFonts w:ascii="仿宋" w:hAnsi="仿宋" w:cs="仿宋" w:hint="eastAsia"/>
          <w:sz w:val="28"/>
          <w:szCs w:val="28"/>
        </w:rPr>
        <w:t>以下。</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B.</w:t>
      </w:r>
      <w:r>
        <w:rPr>
          <w:rFonts w:ascii="仿宋" w:hAnsi="仿宋" w:cs="仿宋" w:hint="eastAsia"/>
          <w:sz w:val="28"/>
          <w:szCs w:val="28"/>
        </w:rPr>
        <w:t>流挂与漏喷：表面不应有流挂、滴漆、漏喷等现象，喷漆应均匀覆盖底座表面，无明显的堆积或空缺。</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C.</w:t>
      </w:r>
      <w:r>
        <w:rPr>
          <w:rFonts w:ascii="仿宋" w:hAnsi="仿宋" w:cs="仿宋" w:hint="eastAsia"/>
          <w:sz w:val="28"/>
          <w:szCs w:val="28"/>
        </w:rPr>
        <w:t>气泡与颗粒：肉眼观察表面应无气泡、针孔、颗粒等瑕疵，用手触摸应光滑平整，无明显凸起或凹陷。</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D.</w:t>
      </w:r>
      <w:r>
        <w:rPr>
          <w:rFonts w:ascii="仿宋" w:hAnsi="仿宋" w:cs="仿宋" w:hint="eastAsia"/>
          <w:sz w:val="28"/>
          <w:szCs w:val="28"/>
        </w:rPr>
        <w:t>划伤与磕碰：喷漆后的底座应无划伤、磕碰等机械损伤，如有轻微损伤，每平方米面积内的损伤处数应不超过</w:t>
      </w:r>
      <w:r>
        <w:rPr>
          <w:rFonts w:ascii="仿宋" w:hAnsi="仿宋" w:cs="仿宋" w:hint="eastAsia"/>
          <w:sz w:val="28"/>
          <w:szCs w:val="28"/>
        </w:rPr>
        <w:t>3</w:t>
      </w:r>
      <w:r>
        <w:rPr>
          <w:rFonts w:ascii="仿宋" w:hAnsi="仿宋" w:cs="仿宋" w:hint="eastAsia"/>
          <w:sz w:val="28"/>
          <w:szCs w:val="28"/>
        </w:rPr>
        <w:t>处。</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E.</w:t>
      </w:r>
      <w:r>
        <w:rPr>
          <w:rFonts w:ascii="仿宋" w:hAnsi="仿宋" w:cs="仿宋" w:hint="eastAsia"/>
          <w:sz w:val="28"/>
          <w:szCs w:val="28"/>
        </w:rPr>
        <w:t>涂层性能；</w:t>
      </w:r>
      <w:r>
        <w:rPr>
          <w:rFonts w:ascii="仿宋" w:hAnsi="仿宋" w:cs="仿宋" w:hint="eastAsia"/>
          <w:sz w:val="28"/>
          <w:szCs w:val="28"/>
        </w:rPr>
        <w:t xml:space="preserve"> </w:t>
      </w:r>
      <w:r>
        <w:rPr>
          <w:rFonts w:ascii="仿宋" w:hAnsi="仿宋" w:cs="仿宋" w:hint="eastAsia"/>
          <w:sz w:val="28"/>
          <w:szCs w:val="28"/>
        </w:rPr>
        <w:t>附着力应达到</w:t>
      </w:r>
      <w:r>
        <w:rPr>
          <w:rFonts w:ascii="仿宋" w:hAnsi="仿宋" w:cs="仿宋" w:hint="eastAsia"/>
          <w:sz w:val="28"/>
          <w:szCs w:val="28"/>
        </w:rPr>
        <w:t>1</w:t>
      </w:r>
      <w:r>
        <w:rPr>
          <w:rFonts w:ascii="仿宋" w:hAnsi="仿宋" w:cs="仿宋" w:hint="eastAsia"/>
          <w:sz w:val="28"/>
          <w:szCs w:val="28"/>
        </w:rPr>
        <w:t>级或</w:t>
      </w:r>
      <w:r>
        <w:rPr>
          <w:rFonts w:ascii="仿宋" w:hAnsi="仿宋" w:cs="仿宋" w:hint="eastAsia"/>
          <w:sz w:val="28"/>
          <w:szCs w:val="28"/>
        </w:rPr>
        <w:t>2</w:t>
      </w:r>
      <w:r>
        <w:rPr>
          <w:rFonts w:ascii="仿宋" w:hAnsi="仿宋" w:cs="仿宋" w:hint="eastAsia"/>
          <w:sz w:val="28"/>
          <w:szCs w:val="28"/>
        </w:rPr>
        <w:t>级标准，即划格区域内漆膜脱落面积不超过</w:t>
      </w:r>
      <w:r>
        <w:rPr>
          <w:rFonts w:ascii="仿宋" w:hAnsi="仿宋" w:cs="仿宋" w:hint="eastAsia"/>
          <w:sz w:val="28"/>
          <w:szCs w:val="28"/>
        </w:rPr>
        <w:t>5%</w:t>
      </w:r>
      <w:r>
        <w:rPr>
          <w:rFonts w:ascii="仿宋" w:hAnsi="仿宋" w:cs="仿宋" w:hint="eastAsia"/>
          <w:sz w:val="28"/>
          <w:szCs w:val="28"/>
        </w:rPr>
        <w:t>。厚度涂层厚度大于等于</w:t>
      </w:r>
      <w:r>
        <w:rPr>
          <w:rFonts w:ascii="仿宋" w:hAnsi="仿宋" w:cs="仿宋" w:hint="eastAsia"/>
          <w:sz w:val="28"/>
          <w:szCs w:val="28"/>
        </w:rPr>
        <w:t>100</w:t>
      </w:r>
      <w:r>
        <w:rPr>
          <w:rFonts w:ascii="仿宋" w:hAnsi="仿宋" w:cs="仿宋" w:hint="eastAsia"/>
          <w:sz w:val="28"/>
          <w:szCs w:val="28"/>
        </w:rPr>
        <w:t>μ</w:t>
      </w:r>
      <w:r>
        <w:rPr>
          <w:rFonts w:ascii="仿宋" w:hAnsi="仿宋" w:cs="仿宋" w:hint="eastAsia"/>
          <w:sz w:val="28"/>
          <w:szCs w:val="28"/>
        </w:rPr>
        <w:t>m</w:t>
      </w:r>
      <w:r>
        <w:rPr>
          <w:rFonts w:ascii="仿宋" w:hAnsi="仿宋" w:cs="仿宋" w:hint="eastAsia"/>
          <w:sz w:val="28"/>
          <w:szCs w:val="28"/>
        </w:rPr>
        <w:t>，平均厚度偏差不超过规定值±</w:t>
      </w:r>
      <w:r>
        <w:rPr>
          <w:rFonts w:ascii="仿宋" w:hAnsi="仿宋" w:cs="仿宋" w:hint="eastAsia"/>
          <w:sz w:val="28"/>
          <w:szCs w:val="28"/>
        </w:rPr>
        <w:t>10</w:t>
      </w:r>
      <w:r>
        <w:rPr>
          <w:rFonts w:ascii="仿宋" w:hAnsi="仿宋" w:cs="仿宋" w:hint="eastAsia"/>
          <w:sz w:val="28"/>
          <w:szCs w:val="28"/>
        </w:rPr>
        <w:t>μ</w:t>
      </w:r>
      <w:r>
        <w:rPr>
          <w:rFonts w:ascii="仿宋" w:hAnsi="仿宋" w:cs="仿宋" w:hint="eastAsia"/>
          <w:sz w:val="28"/>
          <w:szCs w:val="28"/>
        </w:rPr>
        <w:t>m</w:t>
      </w:r>
      <w:r>
        <w:rPr>
          <w:rFonts w:ascii="仿宋" w:hAnsi="仿宋" w:cs="仿宋" w:hint="eastAsia"/>
          <w:sz w:val="28"/>
          <w:szCs w:val="28"/>
        </w:rPr>
        <w:t>，且最小厚度不得低于设计厚度的</w:t>
      </w:r>
      <w:r>
        <w:rPr>
          <w:rFonts w:ascii="仿宋" w:hAnsi="仿宋" w:cs="仿宋" w:hint="eastAsia"/>
          <w:sz w:val="28"/>
          <w:szCs w:val="28"/>
        </w:rPr>
        <w:t>80%</w:t>
      </w:r>
      <w:r>
        <w:rPr>
          <w:rFonts w:ascii="仿宋" w:hAnsi="仿宋" w:cs="仿宋" w:hint="eastAsia"/>
          <w:sz w:val="28"/>
          <w:szCs w:val="28"/>
        </w:rPr>
        <w:t>。</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6.</w:t>
      </w:r>
      <w:r>
        <w:rPr>
          <w:rFonts w:ascii="仿宋" w:hAnsi="仿宋" w:cs="仿宋" w:hint="eastAsia"/>
          <w:sz w:val="28"/>
          <w:szCs w:val="28"/>
        </w:rPr>
        <w:t>图例</w:t>
      </w:r>
    </w:p>
    <w:p w:rsidR="00432764" w:rsidRDefault="005833B4">
      <w:pPr>
        <w:pStyle w:val="a0"/>
        <w:ind w:firstLine="420"/>
      </w:pPr>
      <w:r>
        <w:rPr>
          <w:rFonts w:hint="eastAsia"/>
          <w:noProof/>
        </w:rPr>
        <w:drawing>
          <wp:inline distT="0" distB="0" distL="114300" distR="114300">
            <wp:extent cx="4817110" cy="2400300"/>
            <wp:effectExtent l="0" t="0" r="2540" b="0"/>
            <wp:docPr id="14" name="图片 8" descr="e461fb98d4d8bd02c0e542f61a67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 descr="e461fb98d4d8bd02c0e542f61a67011"/>
                    <pic:cNvPicPr>
                      <a:picLocks noChangeAspect="1"/>
                    </pic:cNvPicPr>
                  </pic:nvPicPr>
                  <pic:blipFill>
                    <a:blip r:embed="rId20"/>
                    <a:stretch>
                      <a:fillRect/>
                    </a:stretch>
                  </pic:blipFill>
                  <pic:spPr>
                    <a:xfrm>
                      <a:off x="0" y="0"/>
                      <a:ext cx="4817110" cy="2400300"/>
                    </a:xfrm>
                    <a:prstGeom prst="rect">
                      <a:avLst/>
                    </a:prstGeom>
                    <a:noFill/>
                    <a:ln w="9525">
                      <a:noFill/>
                    </a:ln>
                  </pic:spPr>
                </pic:pic>
              </a:graphicData>
            </a:graphic>
          </wp:inline>
        </w:drawing>
      </w:r>
    </w:p>
    <w:p w:rsidR="00432764" w:rsidRDefault="005833B4">
      <w:pPr>
        <w:pStyle w:val="a0"/>
        <w:spacing w:after="0" w:line="440" w:lineRule="exact"/>
        <w:ind w:firstLine="560"/>
        <w:rPr>
          <w:rFonts w:ascii="仿宋" w:eastAsia="仿宋" w:hAnsi="仿宋" w:cs="仿宋"/>
          <w:sz w:val="28"/>
          <w:szCs w:val="28"/>
        </w:rPr>
      </w:pPr>
      <w:r>
        <w:rPr>
          <w:rFonts w:ascii="仿宋" w:eastAsia="仿宋" w:hAnsi="仿宋" w:cs="仿宋" w:hint="eastAsia"/>
          <w:sz w:val="28"/>
          <w:szCs w:val="28"/>
        </w:rPr>
        <w:t>14、新型-中心护栏</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1.</w:t>
      </w:r>
      <w:r>
        <w:rPr>
          <w:rFonts w:ascii="仿宋" w:hAnsi="仿宋" w:cs="仿宋" w:hint="eastAsia"/>
          <w:sz w:val="28"/>
          <w:szCs w:val="28"/>
        </w:rPr>
        <w:t>尺寸规格详见图样。</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2.</w:t>
      </w:r>
      <w:r>
        <w:rPr>
          <w:rFonts w:ascii="仿宋" w:hAnsi="仿宋" w:cs="仿宋" w:hint="eastAsia"/>
          <w:sz w:val="28"/>
          <w:szCs w:val="28"/>
        </w:rPr>
        <w:t>隔离护栏整体钢材采用品质优良的</w:t>
      </w:r>
      <w:r>
        <w:rPr>
          <w:rFonts w:ascii="仿宋" w:hAnsi="仿宋" w:cs="仿宋" w:hint="eastAsia"/>
          <w:sz w:val="28"/>
          <w:szCs w:val="28"/>
        </w:rPr>
        <w:t>Q235_b</w:t>
      </w:r>
      <w:r>
        <w:rPr>
          <w:rFonts w:ascii="仿宋" w:hAnsi="仿宋" w:cs="仿宋" w:hint="eastAsia"/>
          <w:sz w:val="28"/>
          <w:szCs w:val="28"/>
        </w:rPr>
        <w:t>镀锌钢管材料制作。</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3.</w:t>
      </w:r>
      <w:r>
        <w:rPr>
          <w:rFonts w:ascii="仿宋" w:hAnsi="仿宋" w:cs="仿宋" w:hint="eastAsia"/>
          <w:sz w:val="28"/>
          <w:szCs w:val="28"/>
        </w:rPr>
        <w:t>立柱规格</w:t>
      </w:r>
      <w:r>
        <w:rPr>
          <w:rFonts w:ascii="仿宋" w:hAnsi="仿宋" w:cs="仿宋" w:hint="eastAsia"/>
          <w:sz w:val="28"/>
          <w:szCs w:val="28"/>
        </w:rPr>
        <w:t>100*100*2.5mm</w:t>
      </w:r>
      <w:r>
        <w:rPr>
          <w:rFonts w:ascii="仿宋" w:hAnsi="仿宋" w:cs="仿宋" w:hint="eastAsia"/>
          <w:sz w:val="28"/>
          <w:szCs w:val="28"/>
        </w:rPr>
        <w:t>镀锌钢静电喷涂，竖杆规格为</w:t>
      </w:r>
      <w:r>
        <w:rPr>
          <w:rFonts w:ascii="仿宋" w:hAnsi="仿宋" w:cs="仿宋" w:hint="eastAsia"/>
          <w:sz w:val="28"/>
          <w:szCs w:val="28"/>
        </w:rPr>
        <w:t>25*25*2.0</w:t>
      </w:r>
      <w:r>
        <w:rPr>
          <w:rFonts w:ascii="仿宋" w:hAnsi="仿宋" w:cs="仿宋" w:hint="eastAsia"/>
          <w:sz w:val="28"/>
          <w:szCs w:val="28"/>
        </w:rPr>
        <w:t>镀锌钢静电喷涂，横梁规格</w:t>
      </w:r>
      <w:r>
        <w:rPr>
          <w:rFonts w:ascii="仿宋" w:hAnsi="仿宋" w:cs="仿宋" w:hint="eastAsia"/>
          <w:sz w:val="28"/>
          <w:szCs w:val="28"/>
        </w:rPr>
        <w:t xml:space="preserve"> 40*60*2.0mm</w:t>
      </w:r>
      <w:r>
        <w:rPr>
          <w:rFonts w:ascii="仿宋" w:hAnsi="仿宋" w:cs="仿宋" w:hint="eastAsia"/>
          <w:sz w:val="28"/>
          <w:szCs w:val="28"/>
        </w:rPr>
        <w:t>镀锌钢静电喷涂</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4.</w:t>
      </w:r>
      <w:r>
        <w:rPr>
          <w:rFonts w:ascii="仿宋" w:hAnsi="仿宋" w:cs="仿宋" w:hint="eastAsia"/>
          <w:sz w:val="28"/>
          <w:szCs w:val="28"/>
        </w:rPr>
        <w:t>护栏连接柱帽应为铸铝莲花柱帽</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5.</w:t>
      </w:r>
      <w:r>
        <w:rPr>
          <w:rFonts w:ascii="仿宋" w:hAnsi="仿宋" w:cs="仿宋" w:hint="eastAsia"/>
          <w:sz w:val="28"/>
          <w:szCs w:val="28"/>
        </w:rPr>
        <w:t>底座：规格为：</w:t>
      </w:r>
      <w:r>
        <w:rPr>
          <w:rFonts w:ascii="仿宋" w:hAnsi="仿宋" w:cs="仿宋" w:hint="eastAsia"/>
          <w:sz w:val="28"/>
          <w:szCs w:val="28"/>
        </w:rPr>
        <w:t>400*300*170mm</w:t>
      </w:r>
      <w:r>
        <w:rPr>
          <w:rFonts w:ascii="仿宋" w:hAnsi="仿宋" w:cs="仿宋" w:hint="eastAsia"/>
          <w:sz w:val="28"/>
          <w:szCs w:val="28"/>
        </w:rPr>
        <w:t>，铸铁底座（</w:t>
      </w:r>
      <w:r>
        <w:rPr>
          <w:rFonts w:ascii="仿宋" w:hAnsi="仿宋" w:cs="仿宋" w:hint="eastAsia"/>
          <w:sz w:val="28"/>
          <w:szCs w:val="28"/>
        </w:rPr>
        <w:t>55KG</w:t>
      </w:r>
      <w:r>
        <w:rPr>
          <w:rFonts w:ascii="仿宋" w:hAnsi="仿宋" w:cs="仿宋" w:hint="eastAsia"/>
          <w:sz w:val="28"/>
          <w:szCs w:val="28"/>
        </w:rPr>
        <w:t>）</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1</w:t>
      </w:r>
      <w:r>
        <w:rPr>
          <w:rFonts w:ascii="仿宋" w:hAnsi="仿宋" w:cs="仿宋" w:hint="eastAsia"/>
          <w:sz w:val="28"/>
          <w:szCs w:val="28"/>
        </w:rPr>
        <w:t>）球墨铸铁底座（铸造）技术要求：</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A.</w:t>
      </w:r>
      <w:r>
        <w:rPr>
          <w:rFonts w:ascii="仿宋" w:hAnsi="仿宋" w:cs="仿宋" w:hint="eastAsia"/>
          <w:sz w:val="28"/>
          <w:szCs w:val="28"/>
        </w:rPr>
        <w:t>铸造表面：表面应光洁，无明显的砂眼、气孔、夹渣、冷隔、裂纹等缺陷。</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B.</w:t>
      </w:r>
      <w:r>
        <w:rPr>
          <w:rFonts w:ascii="仿宋" w:hAnsi="仿宋" w:cs="仿宋" w:hint="eastAsia"/>
          <w:sz w:val="28"/>
          <w:szCs w:val="28"/>
        </w:rPr>
        <w:t>浇冒口处理：浇口、冒口残留量去除后表面应平整，无尖锐毛刺、飞边，</w:t>
      </w:r>
      <w:r>
        <w:rPr>
          <w:rFonts w:ascii="仿宋" w:hAnsi="仿宋" w:cs="仿宋" w:hint="eastAsia"/>
          <w:sz w:val="28"/>
          <w:szCs w:val="28"/>
        </w:rPr>
        <w:lastRenderedPageBreak/>
        <w:t>打磨处应与铸件表面圆滑过渡。</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C.</w:t>
      </w:r>
      <w:r>
        <w:rPr>
          <w:rFonts w:ascii="仿宋" w:hAnsi="仿宋" w:cs="仿宋" w:hint="eastAsia"/>
          <w:sz w:val="28"/>
          <w:szCs w:val="28"/>
        </w:rPr>
        <w:t>尺寸精度：</w:t>
      </w:r>
      <w:r>
        <w:rPr>
          <w:rFonts w:ascii="仿宋" w:hAnsi="仿宋" w:cs="仿宋" w:hint="eastAsia"/>
          <w:sz w:val="28"/>
          <w:szCs w:val="28"/>
        </w:rPr>
        <w:t xml:space="preserve"> </w:t>
      </w:r>
      <w:r>
        <w:rPr>
          <w:rFonts w:ascii="仿宋" w:hAnsi="仿宋" w:cs="仿宋" w:hint="eastAsia"/>
          <w:sz w:val="28"/>
          <w:szCs w:val="28"/>
        </w:rPr>
        <w:t>整体尺寸铸件的外形尺寸应符合设计图纸要求，对于影响安装和使用性能的关键尺寸，如安装孔间距、平面度、垂直度、同轴度等，公差要求更严格尺寸公差小于等于</w:t>
      </w:r>
      <w:r>
        <w:rPr>
          <w:rFonts w:ascii="仿宋" w:hAnsi="仿宋" w:cs="仿宋" w:hint="eastAsia"/>
          <w:sz w:val="28"/>
          <w:szCs w:val="28"/>
        </w:rPr>
        <w:t>2MM</w:t>
      </w:r>
      <w:r>
        <w:rPr>
          <w:rFonts w:ascii="仿宋" w:hAnsi="仿宋" w:cs="仿宋" w:hint="eastAsia"/>
          <w:sz w:val="28"/>
          <w:szCs w:val="28"/>
        </w:rPr>
        <w:t>标准。</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D.</w:t>
      </w:r>
      <w:r>
        <w:rPr>
          <w:rFonts w:ascii="仿宋" w:hAnsi="仿宋" w:cs="仿宋" w:hint="eastAsia"/>
          <w:sz w:val="28"/>
          <w:szCs w:val="28"/>
        </w:rPr>
        <w:t>抗拉强度：球墨铸铁底座的抗拉强度应不低于</w:t>
      </w:r>
      <w:r>
        <w:rPr>
          <w:rFonts w:ascii="仿宋" w:hAnsi="仿宋" w:cs="仿宋" w:hint="eastAsia"/>
          <w:sz w:val="28"/>
          <w:szCs w:val="28"/>
        </w:rPr>
        <w:t>400MPa</w:t>
      </w:r>
      <w:r>
        <w:rPr>
          <w:rFonts w:ascii="仿宋" w:hAnsi="仿宋" w:cs="仿宋" w:hint="eastAsia"/>
          <w:sz w:val="28"/>
          <w:szCs w:val="28"/>
        </w:rPr>
        <w:t>，抗压强度：屈服强度通常不低于</w:t>
      </w:r>
      <w:r>
        <w:rPr>
          <w:rFonts w:ascii="仿宋" w:hAnsi="仿宋" w:cs="仿宋" w:hint="eastAsia"/>
          <w:sz w:val="28"/>
          <w:szCs w:val="28"/>
        </w:rPr>
        <w:t>250MPa</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2</w:t>
      </w:r>
      <w:r>
        <w:rPr>
          <w:rFonts w:ascii="仿宋" w:hAnsi="仿宋" w:cs="仿宋" w:hint="eastAsia"/>
          <w:sz w:val="28"/>
          <w:szCs w:val="28"/>
        </w:rPr>
        <w:t>）球墨铸铁（喷漆）技术要求：（推荐聚氨酯漆或氟碳漆）</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A.</w:t>
      </w:r>
      <w:r>
        <w:rPr>
          <w:rFonts w:ascii="仿宋" w:hAnsi="仿宋" w:cs="仿宋" w:hint="eastAsia"/>
          <w:sz w:val="28"/>
          <w:szCs w:val="28"/>
        </w:rPr>
        <w:t>外观方面；</w:t>
      </w:r>
      <w:r>
        <w:rPr>
          <w:rFonts w:ascii="仿宋" w:hAnsi="仿宋" w:cs="仿宋" w:hint="eastAsia"/>
          <w:sz w:val="28"/>
          <w:szCs w:val="28"/>
        </w:rPr>
        <w:t xml:space="preserve"> </w:t>
      </w:r>
      <w:r>
        <w:rPr>
          <w:rFonts w:ascii="仿宋" w:hAnsi="仿宋" w:cs="仿宋" w:hint="eastAsia"/>
          <w:sz w:val="28"/>
          <w:szCs w:val="28"/>
        </w:rPr>
        <w:t>颜色与光泽：喷漆颜色应与设计要求一致，无色差，光泽度均匀，符合规定的光泽度范围，高光漆光泽度应在</w:t>
      </w:r>
      <w:r>
        <w:rPr>
          <w:rFonts w:ascii="仿宋" w:hAnsi="仿宋" w:cs="仿宋" w:hint="eastAsia"/>
          <w:sz w:val="28"/>
          <w:szCs w:val="28"/>
        </w:rPr>
        <w:t>80%</w:t>
      </w:r>
      <w:r>
        <w:rPr>
          <w:rFonts w:ascii="仿宋" w:hAnsi="仿宋" w:cs="仿宋" w:hint="eastAsia"/>
          <w:sz w:val="28"/>
          <w:szCs w:val="28"/>
        </w:rPr>
        <w:t>以上，哑光漆光泽度在</w:t>
      </w:r>
      <w:r>
        <w:rPr>
          <w:rFonts w:ascii="仿宋" w:hAnsi="仿宋" w:cs="仿宋" w:hint="eastAsia"/>
          <w:sz w:val="28"/>
          <w:szCs w:val="28"/>
        </w:rPr>
        <w:t>20%</w:t>
      </w:r>
      <w:r>
        <w:rPr>
          <w:rFonts w:ascii="仿宋" w:hAnsi="仿宋" w:cs="仿宋" w:hint="eastAsia"/>
          <w:sz w:val="28"/>
          <w:szCs w:val="28"/>
        </w:rPr>
        <w:t>以下。</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B.</w:t>
      </w:r>
      <w:r>
        <w:rPr>
          <w:rFonts w:ascii="仿宋" w:hAnsi="仿宋" w:cs="仿宋" w:hint="eastAsia"/>
          <w:sz w:val="28"/>
          <w:szCs w:val="28"/>
        </w:rPr>
        <w:t>流挂与漏喷：表面不应有流挂、滴漆、漏喷等现象，喷漆应均匀覆盖底座表面，无明显的堆积或空缺。</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C.</w:t>
      </w:r>
      <w:r>
        <w:rPr>
          <w:rFonts w:ascii="仿宋" w:hAnsi="仿宋" w:cs="仿宋" w:hint="eastAsia"/>
          <w:sz w:val="28"/>
          <w:szCs w:val="28"/>
        </w:rPr>
        <w:t>气泡与颗粒：肉眼观察表面应无气泡、针孔、颗粒等瑕疵，用手触摸应光滑平整，无明显凸起或凹陷。</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D.</w:t>
      </w:r>
      <w:r>
        <w:rPr>
          <w:rFonts w:ascii="仿宋" w:hAnsi="仿宋" w:cs="仿宋" w:hint="eastAsia"/>
          <w:sz w:val="28"/>
          <w:szCs w:val="28"/>
        </w:rPr>
        <w:t>划伤与磕碰：喷漆后的底座应无划伤、磕碰等机械损伤，如有轻微损伤，每平方米面积内的损伤处数应不超过</w:t>
      </w:r>
      <w:r>
        <w:rPr>
          <w:rFonts w:ascii="仿宋" w:hAnsi="仿宋" w:cs="仿宋" w:hint="eastAsia"/>
          <w:sz w:val="28"/>
          <w:szCs w:val="28"/>
        </w:rPr>
        <w:t>3</w:t>
      </w:r>
      <w:r>
        <w:rPr>
          <w:rFonts w:ascii="仿宋" w:hAnsi="仿宋" w:cs="仿宋" w:hint="eastAsia"/>
          <w:sz w:val="28"/>
          <w:szCs w:val="28"/>
        </w:rPr>
        <w:t>处。</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E.</w:t>
      </w:r>
      <w:r>
        <w:rPr>
          <w:rFonts w:ascii="仿宋" w:hAnsi="仿宋" w:cs="仿宋" w:hint="eastAsia"/>
          <w:sz w:val="28"/>
          <w:szCs w:val="28"/>
        </w:rPr>
        <w:t>涂层性能；</w:t>
      </w:r>
      <w:r>
        <w:rPr>
          <w:rFonts w:ascii="仿宋" w:hAnsi="仿宋" w:cs="仿宋" w:hint="eastAsia"/>
          <w:sz w:val="28"/>
          <w:szCs w:val="28"/>
        </w:rPr>
        <w:t xml:space="preserve"> </w:t>
      </w:r>
      <w:r>
        <w:rPr>
          <w:rFonts w:ascii="仿宋" w:hAnsi="仿宋" w:cs="仿宋" w:hint="eastAsia"/>
          <w:sz w:val="28"/>
          <w:szCs w:val="28"/>
        </w:rPr>
        <w:t>附着力应达到</w:t>
      </w:r>
      <w:r>
        <w:rPr>
          <w:rFonts w:ascii="仿宋" w:hAnsi="仿宋" w:cs="仿宋" w:hint="eastAsia"/>
          <w:sz w:val="28"/>
          <w:szCs w:val="28"/>
        </w:rPr>
        <w:t>1</w:t>
      </w:r>
      <w:r>
        <w:rPr>
          <w:rFonts w:ascii="仿宋" w:hAnsi="仿宋" w:cs="仿宋" w:hint="eastAsia"/>
          <w:sz w:val="28"/>
          <w:szCs w:val="28"/>
        </w:rPr>
        <w:t>级或</w:t>
      </w:r>
      <w:r>
        <w:rPr>
          <w:rFonts w:ascii="仿宋" w:hAnsi="仿宋" w:cs="仿宋" w:hint="eastAsia"/>
          <w:sz w:val="28"/>
          <w:szCs w:val="28"/>
        </w:rPr>
        <w:t>2</w:t>
      </w:r>
      <w:r>
        <w:rPr>
          <w:rFonts w:ascii="仿宋" w:hAnsi="仿宋" w:cs="仿宋" w:hint="eastAsia"/>
          <w:sz w:val="28"/>
          <w:szCs w:val="28"/>
        </w:rPr>
        <w:t>级标准，即划格区域内漆膜脱落面积不超过</w:t>
      </w:r>
      <w:r>
        <w:rPr>
          <w:rFonts w:ascii="仿宋" w:hAnsi="仿宋" w:cs="仿宋" w:hint="eastAsia"/>
          <w:sz w:val="28"/>
          <w:szCs w:val="28"/>
        </w:rPr>
        <w:t>5%</w:t>
      </w:r>
      <w:r>
        <w:rPr>
          <w:rFonts w:ascii="仿宋" w:hAnsi="仿宋" w:cs="仿宋" w:hint="eastAsia"/>
          <w:sz w:val="28"/>
          <w:szCs w:val="28"/>
        </w:rPr>
        <w:t>。厚度涂层厚度大于等于</w:t>
      </w:r>
      <w:r>
        <w:rPr>
          <w:rFonts w:ascii="仿宋" w:hAnsi="仿宋" w:cs="仿宋" w:hint="eastAsia"/>
          <w:sz w:val="28"/>
          <w:szCs w:val="28"/>
        </w:rPr>
        <w:t>100</w:t>
      </w:r>
      <w:r>
        <w:rPr>
          <w:rFonts w:ascii="仿宋" w:hAnsi="仿宋" w:cs="仿宋" w:hint="eastAsia"/>
          <w:sz w:val="28"/>
          <w:szCs w:val="28"/>
        </w:rPr>
        <w:t>μ</w:t>
      </w:r>
      <w:r>
        <w:rPr>
          <w:rFonts w:ascii="仿宋" w:hAnsi="仿宋" w:cs="仿宋" w:hint="eastAsia"/>
          <w:sz w:val="28"/>
          <w:szCs w:val="28"/>
        </w:rPr>
        <w:t>m</w:t>
      </w:r>
      <w:r>
        <w:rPr>
          <w:rFonts w:ascii="仿宋" w:hAnsi="仿宋" w:cs="仿宋" w:hint="eastAsia"/>
          <w:sz w:val="28"/>
          <w:szCs w:val="28"/>
        </w:rPr>
        <w:t>，平均厚度偏差不超过规定值±</w:t>
      </w:r>
      <w:r>
        <w:rPr>
          <w:rFonts w:ascii="仿宋" w:hAnsi="仿宋" w:cs="仿宋" w:hint="eastAsia"/>
          <w:sz w:val="28"/>
          <w:szCs w:val="28"/>
        </w:rPr>
        <w:t>10</w:t>
      </w:r>
      <w:r>
        <w:rPr>
          <w:rFonts w:ascii="仿宋" w:hAnsi="仿宋" w:cs="仿宋" w:hint="eastAsia"/>
          <w:sz w:val="28"/>
          <w:szCs w:val="28"/>
        </w:rPr>
        <w:t>μ</w:t>
      </w:r>
      <w:r>
        <w:rPr>
          <w:rFonts w:ascii="仿宋" w:hAnsi="仿宋" w:cs="仿宋" w:hint="eastAsia"/>
          <w:sz w:val="28"/>
          <w:szCs w:val="28"/>
        </w:rPr>
        <w:t>m</w:t>
      </w:r>
      <w:r>
        <w:rPr>
          <w:rFonts w:ascii="仿宋" w:hAnsi="仿宋" w:cs="仿宋" w:hint="eastAsia"/>
          <w:sz w:val="28"/>
          <w:szCs w:val="28"/>
        </w:rPr>
        <w:t>，且最小厚度不得低于设计厚度的</w:t>
      </w:r>
      <w:r>
        <w:rPr>
          <w:rFonts w:ascii="仿宋" w:hAnsi="仿宋" w:cs="仿宋" w:hint="eastAsia"/>
          <w:sz w:val="28"/>
          <w:szCs w:val="28"/>
        </w:rPr>
        <w:t>80%</w:t>
      </w:r>
    </w:p>
    <w:p w:rsidR="00432764" w:rsidRDefault="005833B4">
      <w:pPr>
        <w:pStyle w:val="a0"/>
        <w:spacing w:after="0" w:line="440" w:lineRule="exact"/>
        <w:ind w:firstLine="560"/>
        <w:rPr>
          <w:rFonts w:ascii="仿宋" w:eastAsia="仿宋" w:hAnsi="仿宋" w:cs="仿宋"/>
          <w:sz w:val="28"/>
          <w:szCs w:val="28"/>
        </w:rPr>
      </w:pPr>
      <w:r>
        <w:rPr>
          <w:rFonts w:ascii="仿宋" w:eastAsia="仿宋" w:hAnsi="仿宋" w:cs="仿宋" w:hint="eastAsia"/>
          <w:sz w:val="28"/>
          <w:szCs w:val="28"/>
        </w:rPr>
        <w:t>6.图例</w:t>
      </w:r>
    </w:p>
    <w:p w:rsidR="00432764" w:rsidRDefault="005833B4">
      <w:pPr>
        <w:pStyle w:val="a0"/>
        <w:spacing w:after="0" w:line="440" w:lineRule="exact"/>
        <w:ind w:firstLine="560"/>
        <w:rPr>
          <w:rFonts w:ascii="仿宋" w:eastAsia="仿宋" w:hAnsi="仿宋" w:cs="仿宋"/>
          <w:sz w:val="28"/>
          <w:szCs w:val="28"/>
        </w:rPr>
      </w:pPr>
      <w:r>
        <w:rPr>
          <w:rFonts w:ascii="仿宋" w:eastAsia="仿宋" w:hAnsi="仿宋" w:cs="仿宋" w:hint="eastAsia"/>
          <w:sz w:val="28"/>
          <w:szCs w:val="28"/>
        </w:rPr>
        <w:t>7.包括现状护栏的拆除、迁移和保存，同时提供60个护栏防倾支架。</w:t>
      </w:r>
    </w:p>
    <w:p w:rsidR="00432764" w:rsidRDefault="00432764"/>
    <w:p w:rsidR="00432764" w:rsidRDefault="005833B4">
      <w:pPr>
        <w:ind w:firstLine="480"/>
        <w:rPr>
          <w:rFonts w:ascii="宋体" w:eastAsia="宋体" w:hAnsi="宋体" w:cs="宋体"/>
          <w:color w:val="000000"/>
          <w:sz w:val="24"/>
        </w:rPr>
      </w:pPr>
      <w:r>
        <w:rPr>
          <w:rFonts w:ascii="宋体" w:eastAsia="宋体" w:hAnsi="宋体" w:cs="宋体" w:hint="eastAsia"/>
          <w:noProof/>
          <w:color w:val="000000"/>
          <w:sz w:val="24"/>
        </w:rPr>
        <w:drawing>
          <wp:inline distT="0" distB="0" distL="114300" distR="114300">
            <wp:extent cx="5507990" cy="2400935"/>
            <wp:effectExtent l="0" t="0" r="16510" b="18415"/>
            <wp:docPr id="15" name="图片 9" descr="eeba2a6b425ce65206fb573c5449c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9" descr="eeba2a6b425ce65206fb573c5449ce0"/>
                    <pic:cNvPicPr>
                      <a:picLocks noChangeAspect="1"/>
                    </pic:cNvPicPr>
                  </pic:nvPicPr>
                  <pic:blipFill>
                    <a:blip r:embed="rId21"/>
                    <a:stretch>
                      <a:fillRect/>
                    </a:stretch>
                  </pic:blipFill>
                  <pic:spPr>
                    <a:xfrm>
                      <a:off x="0" y="0"/>
                      <a:ext cx="5507990" cy="2400935"/>
                    </a:xfrm>
                    <a:prstGeom prst="rect">
                      <a:avLst/>
                    </a:prstGeom>
                    <a:noFill/>
                    <a:ln w="9525">
                      <a:noFill/>
                    </a:ln>
                  </pic:spPr>
                </pic:pic>
              </a:graphicData>
            </a:graphic>
          </wp:inline>
        </w:drawing>
      </w:r>
      <w:r>
        <w:rPr>
          <w:b/>
          <w:bCs/>
          <w:noProof/>
        </w:rPr>
        <w:lastRenderedPageBreak/>
        <w:drawing>
          <wp:inline distT="0" distB="0" distL="114300" distR="114300">
            <wp:extent cx="4171950" cy="3400425"/>
            <wp:effectExtent l="0" t="0" r="0" b="9525"/>
            <wp:docPr id="16" name="图片 10" descr="f8cac3bcd0b70c2041196390bf99cd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0" descr="f8cac3bcd0b70c2041196390bf99cd05"/>
                    <pic:cNvPicPr>
                      <a:picLocks noChangeAspect="1"/>
                    </pic:cNvPicPr>
                  </pic:nvPicPr>
                  <pic:blipFill>
                    <a:blip r:embed="rId19"/>
                    <a:stretch>
                      <a:fillRect/>
                    </a:stretch>
                  </pic:blipFill>
                  <pic:spPr>
                    <a:xfrm>
                      <a:off x="0" y="0"/>
                      <a:ext cx="4171950" cy="3400425"/>
                    </a:xfrm>
                    <a:prstGeom prst="rect">
                      <a:avLst/>
                    </a:prstGeom>
                    <a:noFill/>
                    <a:ln w="9525">
                      <a:noFill/>
                    </a:ln>
                  </pic:spPr>
                </pic:pic>
              </a:graphicData>
            </a:graphic>
          </wp:inline>
        </w:drawing>
      </w:r>
    </w:p>
    <w:p w:rsidR="00432764" w:rsidRDefault="00432764">
      <w:pPr>
        <w:ind w:firstLine="480"/>
        <w:rPr>
          <w:rFonts w:ascii="宋体" w:eastAsia="宋体" w:hAnsi="宋体" w:cs="宋体"/>
          <w:color w:val="000000"/>
          <w:sz w:val="24"/>
        </w:rPr>
      </w:pPr>
    </w:p>
    <w:p w:rsidR="00432764" w:rsidRDefault="005833B4">
      <w:pPr>
        <w:pStyle w:val="a0"/>
        <w:ind w:firstLine="560"/>
        <w:rPr>
          <w:rFonts w:ascii="仿宋" w:eastAsia="仿宋" w:hAnsi="仿宋" w:cs="仿宋"/>
          <w:sz w:val="28"/>
          <w:szCs w:val="28"/>
        </w:rPr>
      </w:pPr>
      <w:r>
        <w:rPr>
          <w:rFonts w:ascii="仿宋" w:eastAsia="仿宋" w:hAnsi="仿宋" w:cs="仿宋" w:hint="eastAsia"/>
          <w:sz w:val="28"/>
          <w:szCs w:val="28"/>
        </w:rPr>
        <w:t>15、友谊路中心护栏</w:t>
      </w:r>
    </w:p>
    <w:p w:rsidR="00432764" w:rsidRDefault="005833B4">
      <w:pPr>
        <w:rPr>
          <w:sz w:val="28"/>
          <w:szCs w:val="22"/>
        </w:rPr>
      </w:pPr>
      <w:r>
        <w:rPr>
          <w:rFonts w:hint="eastAsia"/>
          <w:sz w:val="28"/>
          <w:szCs w:val="22"/>
        </w:rPr>
        <w:t>1.</w:t>
      </w:r>
      <w:r>
        <w:rPr>
          <w:rFonts w:hint="eastAsia"/>
          <w:sz w:val="28"/>
          <w:szCs w:val="22"/>
        </w:rPr>
        <w:t>尺寸规格详见图样。</w:t>
      </w:r>
    </w:p>
    <w:p w:rsidR="00432764" w:rsidRDefault="005833B4">
      <w:pPr>
        <w:ind w:firstLine="560"/>
        <w:rPr>
          <w:sz w:val="28"/>
          <w:szCs w:val="22"/>
        </w:rPr>
      </w:pPr>
      <w:r>
        <w:rPr>
          <w:rFonts w:hint="eastAsia"/>
          <w:sz w:val="28"/>
          <w:szCs w:val="22"/>
        </w:rPr>
        <w:t>2.</w:t>
      </w:r>
      <w:r>
        <w:rPr>
          <w:rFonts w:hint="eastAsia"/>
          <w:sz w:val="28"/>
          <w:szCs w:val="22"/>
        </w:rPr>
        <w:t>隔离护栏整体钢材采用品质优良的</w:t>
      </w:r>
      <w:r>
        <w:rPr>
          <w:rFonts w:hint="eastAsia"/>
          <w:sz w:val="28"/>
          <w:szCs w:val="22"/>
        </w:rPr>
        <w:t xml:space="preserve">Q235_b </w:t>
      </w:r>
      <w:r>
        <w:rPr>
          <w:rFonts w:hint="eastAsia"/>
          <w:sz w:val="28"/>
          <w:szCs w:val="22"/>
        </w:rPr>
        <w:t>镀锌钢管材料制作。</w:t>
      </w:r>
    </w:p>
    <w:p w:rsidR="00432764" w:rsidRDefault="005833B4">
      <w:pPr>
        <w:ind w:firstLine="560"/>
        <w:rPr>
          <w:sz w:val="28"/>
          <w:szCs w:val="22"/>
        </w:rPr>
      </w:pPr>
      <w:r>
        <w:rPr>
          <w:rFonts w:hint="eastAsia"/>
          <w:sz w:val="28"/>
          <w:szCs w:val="22"/>
        </w:rPr>
        <w:t>3.</w:t>
      </w:r>
      <w:r>
        <w:rPr>
          <w:rFonts w:hint="eastAsia"/>
          <w:sz w:val="28"/>
          <w:szCs w:val="22"/>
        </w:rPr>
        <w:t>立柱规格</w:t>
      </w:r>
      <w:r>
        <w:rPr>
          <w:rFonts w:hint="eastAsia"/>
          <w:sz w:val="28"/>
          <w:szCs w:val="22"/>
        </w:rPr>
        <w:t xml:space="preserve">150*150*2.5mm </w:t>
      </w:r>
      <w:r>
        <w:rPr>
          <w:rFonts w:hint="eastAsia"/>
          <w:sz w:val="28"/>
          <w:szCs w:val="22"/>
        </w:rPr>
        <w:t>镀锌钢静电喷涂，竖杆规格</w:t>
      </w:r>
      <w:r>
        <w:rPr>
          <w:rFonts w:hint="eastAsia"/>
          <w:sz w:val="28"/>
          <w:szCs w:val="22"/>
        </w:rPr>
        <w:t xml:space="preserve">25*25*2.0 </w:t>
      </w:r>
      <w:r>
        <w:rPr>
          <w:rFonts w:hint="eastAsia"/>
          <w:sz w:val="28"/>
          <w:szCs w:val="22"/>
        </w:rPr>
        <w:t>镀锌钢静电喷涂，横梁规格</w:t>
      </w:r>
      <w:r>
        <w:rPr>
          <w:rFonts w:hint="eastAsia"/>
          <w:sz w:val="28"/>
          <w:szCs w:val="22"/>
        </w:rPr>
        <w:t xml:space="preserve">40*60*2.0mm </w:t>
      </w:r>
      <w:r>
        <w:rPr>
          <w:rFonts w:hint="eastAsia"/>
          <w:sz w:val="28"/>
          <w:szCs w:val="22"/>
        </w:rPr>
        <w:t>镀锌钢静电喷涂</w:t>
      </w:r>
      <w:r>
        <w:rPr>
          <w:rFonts w:hint="eastAsia"/>
          <w:sz w:val="28"/>
          <w:szCs w:val="22"/>
        </w:rPr>
        <w:t>4.</w:t>
      </w:r>
      <w:r>
        <w:rPr>
          <w:rFonts w:hint="eastAsia"/>
          <w:sz w:val="28"/>
          <w:szCs w:val="22"/>
        </w:rPr>
        <w:t>护栏连接柱帽应为铸铝莲花柱帽</w:t>
      </w:r>
    </w:p>
    <w:p w:rsidR="00432764" w:rsidRDefault="005833B4">
      <w:pPr>
        <w:ind w:firstLine="560"/>
        <w:rPr>
          <w:sz w:val="28"/>
          <w:szCs w:val="22"/>
        </w:rPr>
      </w:pPr>
      <w:r>
        <w:rPr>
          <w:rFonts w:hint="eastAsia"/>
          <w:sz w:val="28"/>
          <w:szCs w:val="22"/>
        </w:rPr>
        <w:t>5.</w:t>
      </w:r>
      <w:r>
        <w:rPr>
          <w:rFonts w:hint="eastAsia"/>
          <w:sz w:val="28"/>
          <w:szCs w:val="22"/>
        </w:rPr>
        <w:t>底座：规格为：</w:t>
      </w:r>
      <w:r>
        <w:rPr>
          <w:rFonts w:hint="eastAsia"/>
          <w:sz w:val="28"/>
          <w:szCs w:val="22"/>
        </w:rPr>
        <w:t>500*400*180mm</w:t>
      </w:r>
      <w:r>
        <w:rPr>
          <w:rFonts w:hint="eastAsia"/>
          <w:sz w:val="28"/>
          <w:szCs w:val="22"/>
        </w:rPr>
        <w:t>，铸铁底座（</w:t>
      </w:r>
      <w:r>
        <w:rPr>
          <w:rFonts w:hint="eastAsia"/>
          <w:sz w:val="28"/>
          <w:szCs w:val="22"/>
        </w:rPr>
        <w:t>65KG</w:t>
      </w:r>
      <w:r>
        <w:rPr>
          <w:rFonts w:hint="eastAsia"/>
          <w:sz w:val="28"/>
          <w:szCs w:val="22"/>
        </w:rPr>
        <w:t>）</w:t>
      </w:r>
    </w:p>
    <w:p w:rsidR="00432764" w:rsidRDefault="005833B4">
      <w:pPr>
        <w:ind w:firstLine="560"/>
        <w:rPr>
          <w:sz w:val="28"/>
          <w:szCs w:val="22"/>
        </w:rPr>
      </w:pPr>
      <w:r>
        <w:rPr>
          <w:rFonts w:hint="eastAsia"/>
          <w:sz w:val="28"/>
          <w:szCs w:val="22"/>
        </w:rPr>
        <w:t>（</w:t>
      </w:r>
      <w:r>
        <w:rPr>
          <w:rFonts w:hint="eastAsia"/>
          <w:sz w:val="28"/>
          <w:szCs w:val="22"/>
        </w:rPr>
        <w:t>1</w:t>
      </w:r>
      <w:r>
        <w:rPr>
          <w:rFonts w:hint="eastAsia"/>
          <w:sz w:val="28"/>
          <w:szCs w:val="22"/>
        </w:rPr>
        <w:t>）球墨铸铁底座（铸造）技术要求：</w:t>
      </w:r>
    </w:p>
    <w:p w:rsidR="00432764" w:rsidRDefault="005833B4">
      <w:pPr>
        <w:ind w:firstLine="560"/>
        <w:rPr>
          <w:sz w:val="28"/>
          <w:szCs w:val="22"/>
        </w:rPr>
      </w:pPr>
      <w:r>
        <w:rPr>
          <w:rFonts w:hint="eastAsia"/>
          <w:sz w:val="28"/>
          <w:szCs w:val="22"/>
        </w:rPr>
        <w:t>A.</w:t>
      </w:r>
      <w:r>
        <w:rPr>
          <w:rFonts w:hint="eastAsia"/>
          <w:sz w:val="28"/>
          <w:szCs w:val="22"/>
        </w:rPr>
        <w:t>铸造表面：表面应光洁，无明显的砂眼、气孔、夹渣、冷隔、裂纹等缺陷。</w:t>
      </w:r>
    </w:p>
    <w:p w:rsidR="00432764" w:rsidRDefault="005833B4">
      <w:pPr>
        <w:ind w:firstLine="560"/>
        <w:rPr>
          <w:sz w:val="28"/>
          <w:szCs w:val="22"/>
        </w:rPr>
      </w:pPr>
      <w:r>
        <w:rPr>
          <w:rFonts w:hint="eastAsia"/>
          <w:sz w:val="28"/>
          <w:szCs w:val="22"/>
        </w:rPr>
        <w:t>B.</w:t>
      </w:r>
      <w:r>
        <w:rPr>
          <w:rFonts w:hint="eastAsia"/>
          <w:sz w:val="28"/>
          <w:szCs w:val="22"/>
        </w:rPr>
        <w:t>浇冒口处理：浇口、冒口残留量去除后表面应平整，无尖锐毛刺、飞边，打磨处应与铸件表面圆滑过渡。</w:t>
      </w:r>
    </w:p>
    <w:p w:rsidR="00432764" w:rsidRDefault="005833B4">
      <w:pPr>
        <w:ind w:firstLine="560"/>
        <w:rPr>
          <w:sz w:val="28"/>
          <w:szCs w:val="22"/>
        </w:rPr>
      </w:pPr>
      <w:r>
        <w:rPr>
          <w:rFonts w:hint="eastAsia"/>
          <w:sz w:val="28"/>
          <w:szCs w:val="22"/>
        </w:rPr>
        <w:t>C.</w:t>
      </w:r>
      <w:r>
        <w:rPr>
          <w:rFonts w:hint="eastAsia"/>
          <w:sz w:val="28"/>
          <w:szCs w:val="22"/>
        </w:rPr>
        <w:t>尺寸精度：</w:t>
      </w:r>
      <w:r>
        <w:rPr>
          <w:rFonts w:hint="eastAsia"/>
          <w:sz w:val="28"/>
          <w:szCs w:val="22"/>
        </w:rPr>
        <w:t xml:space="preserve"> </w:t>
      </w:r>
      <w:r>
        <w:rPr>
          <w:rFonts w:hint="eastAsia"/>
          <w:sz w:val="28"/>
          <w:szCs w:val="22"/>
        </w:rPr>
        <w:t>整体尺寸铸件的外形尺寸应符合设计图纸要求，对于影响安装</w:t>
      </w:r>
      <w:r>
        <w:rPr>
          <w:rFonts w:hint="eastAsia"/>
          <w:sz w:val="28"/>
          <w:szCs w:val="22"/>
        </w:rPr>
        <w:lastRenderedPageBreak/>
        <w:t>和使用性能的关键尺寸，如安装孔间距、平面度、垂直度、同轴度等，公差要求更严格尺寸公差小于等于</w:t>
      </w:r>
      <w:r>
        <w:rPr>
          <w:rFonts w:hint="eastAsia"/>
          <w:sz w:val="28"/>
          <w:szCs w:val="22"/>
        </w:rPr>
        <w:t xml:space="preserve">2MM </w:t>
      </w:r>
      <w:r>
        <w:rPr>
          <w:rFonts w:hint="eastAsia"/>
          <w:sz w:val="28"/>
          <w:szCs w:val="22"/>
        </w:rPr>
        <w:t>标准。</w:t>
      </w:r>
    </w:p>
    <w:p w:rsidR="00432764" w:rsidRDefault="005833B4">
      <w:pPr>
        <w:ind w:firstLine="560"/>
        <w:rPr>
          <w:sz w:val="28"/>
          <w:szCs w:val="22"/>
        </w:rPr>
      </w:pPr>
      <w:r>
        <w:rPr>
          <w:rFonts w:hint="eastAsia"/>
          <w:sz w:val="28"/>
          <w:szCs w:val="22"/>
        </w:rPr>
        <w:t>D.</w:t>
      </w:r>
      <w:r>
        <w:rPr>
          <w:rFonts w:hint="eastAsia"/>
          <w:sz w:val="28"/>
          <w:szCs w:val="22"/>
        </w:rPr>
        <w:t>抗拉强度：球墨铸铁底座的抗拉强度应不低于</w:t>
      </w:r>
      <w:r>
        <w:rPr>
          <w:rFonts w:hint="eastAsia"/>
          <w:sz w:val="28"/>
          <w:szCs w:val="22"/>
        </w:rPr>
        <w:t>400MPa</w:t>
      </w:r>
      <w:r>
        <w:rPr>
          <w:rFonts w:hint="eastAsia"/>
          <w:sz w:val="28"/>
          <w:szCs w:val="22"/>
        </w:rPr>
        <w:t>，抗压强度：屈服强度通常不低于</w:t>
      </w:r>
      <w:r>
        <w:rPr>
          <w:rFonts w:hint="eastAsia"/>
          <w:sz w:val="28"/>
          <w:szCs w:val="22"/>
        </w:rPr>
        <w:t>250MPa</w:t>
      </w:r>
    </w:p>
    <w:p w:rsidR="00432764" w:rsidRDefault="005833B4">
      <w:pPr>
        <w:ind w:firstLine="560"/>
        <w:rPr>
          <w:sz w:val="28"/>
          <w:szCs w:val="22"/>
        </w:rPr>
      </w:pPr>
      <w:r>
        <w:rPr>
          <w:rFonts w:hint="eastAsia"/>
          <w:sz w:val="28"/>
          <w:szCs w:val="22"/>
        </w:rPr>
        <w:t>（</w:t>
      </w:r>
      <w:r>
        <w:rPr>
          <w:rFonts w:hint="eastAsia"/>
          <w:sz w:val="28"/>
          <w:szCs w:val="22"/>
        </w:rPr>
        <w:t>2</w:t>
      </w:r>
      <w:r>
        <w:rPr>
          <w:rFonts w:hint="eastAsia"/>
          <w:sz w:val="28"/>
          <w:szCs w:val="22"/>
        </w:rPr>
        <w:t>）球墨铸铁（喷漆）技术要求：（推荐聚氨酯漆或氟碳漆）</w:t>
      </w:r>
    </w:p>
    <w:p w:rsidR="00432764" w:rsidRDefault="005833B4">
      <w:pPr>
        <w:ind w:firstLine="560"/>
        <w:rPr>
          <w:sz w:val="28"/>
          <w:szCs w:val="22"/>
        </w:rPr>
      </w:pPr>
      <w:r>
        <w:rPr>
          <w:rFonts w:hint="eastAsia"/>
          <w:sz w:val="28"/>
          <w:szCs w:val="22"/>
        </w:rPr>
        <w:t>A.</w:t>
      </w:r>
      <w:r>
        <w:rPr>
          <w:rFonts w:hint="eastAsia"/>
          <w:sz w:val="28"/>
          <w:szCs w:val="22"/>
        </w:rPr>
        <w:t>外观方面；</w:t>
      </w:r>
      <w:r>
        <w:rPr>
          <w:rFonts w:hint="eastAsia"/>
          <w:sz w:val="28"/>
          <w:szCs w:val="22"/>
        </w:rPr>
        <w:t xml:space="preserve"> </w:t>
      </w:r>
      <w:r>
        <w:rPr>
          <w:rFonts w:hint="eastAsia"/>
          <w:sz w:val="28"/>
          <w:szCs w:val="22"/>
        </w:rPr>
        <w:t>颜色与光泽：喷漆颜色应与设计要求一致，无色差，光泽度均匀，符合规定的光泽度范围，高光漆光泽度应在</w:t>
      </w:r>
      <w:r>
        <w:rPr>
          <w:rFonts w:hint="eastAsia"/>
          <w:sz w:val="28"/>
          <w:szCs w:val="22"/>
        </w:rPr>
        <w:t>80%</w:t>
      </w:r>
      <w:r>
        <w:rPr>
          <w:rFonts w:hint="eastAsia"/>
          <w:sz w:val="28"/>
          <w:szCs w:val="22"/>
        </w:rPr>
        <w:t>以上，哑光漆光泽度在</w:t>
      </w:r>
      <w:r>
        <w:rPr>
          <w:rFonts w:hint="eastAsia"/>
          <w:sz w:val="28"/>
          <w:szCs w:val="22"/>
        </w:rPr>
        <w:t>20%</w:t>
      </w:r>
      <w:r>
        <w:rPr>
          <w:rFonts w:hint="eastAsia"/>
          <w:sz w:val="28"/>
          <w:szCs w:val="22"/>
        </w:rPr>
        <w:t>以下。</w:t>
      </w:r>
    </w:p>
    <w:p w:rsidR="00432764" w:rsidRDefault="005833B4">
      <w:pPr>
        <w:ind w:firstLine="560"/>
        <w:rPr>
          <w:sz w:val="28"/>
          <w:szCs w:val="22"/>
        </w:rPr>
      </w:pPr>
      <w:r>
        <w:rPr>
          <w:rFonts w:hint="eastAsia"/>
          <w:sz w:val="28"/>
          <w:szCs w:val="22"/>
        </w:rPr>
        <w:t>B.</w:t>
      </w:r>
      <w:r>
        <w:rPr>
          <w:rFonts w:hint="eastAsia"/>
          <w:sz w:val="28"/>
          <w:szCs w:val="22"/>
        </w:rPr>
        <w:t>流挂与漏喷：表面不应有流挂、滴漆、漏喷等现象，喷漆应均匀覆盖底座表面，无明显的堆积或空缺。</w:t>
      </w:r>
    </w:p>
    <w:p w:rsidR="00432764" w:rsidRDefault="005833B4">
      <w:pPr>
        <w:ind w:firstLine="560"/>
        <w:rPr>
          <w:sz w:val="28"/>
          <w:szCs w:val="22"/>
        </w:rPr>
      </w:pPr>
      <w:r>
        <w:rPr>
          <w:rFonts w:hint="eastAsia"/>
          <w:sz w:val="28"/>
          <w:szCs w:val="22"/>
        </w:rPr>
        <w:t>C.</w:t>
      </w:r>
      <w:r>
        <w:rPr>
          <w:rFonts w:hint="eastAsia"/>
          <w:sz w:val="28"/>
          <w:szCs w:val="22"/>
        </w:rPr>
        <w:t>气泡与颗粒：肉眼观察表面应无气泡、针孔、颗粒等瑕疵，用手触摸应光滑平整，无明显凸起或凹陷。</w:t>
      </w:r>
    </w:p>
    <w:p w:rsidR="00432764" w:rsidRDefault="005833B4">
      <w:pPr>
        <w:ind w:firstLine="560"/>
        <w:rPr>
          <w:sz w:val="28"/>
          <w:szCs w:val="22"/>
        </w:rPr>
      </w:pPr>
      <w:r>
        <w:rPr>
          <w:rFonts w:hint="eastAsia"/>
          <w:sz w:val="28"/>
          <w:szCs w:val="22"/>
        </w:rPr>
        <w:t>D.</w:t>
      </w:r>
      <w:r>
        <w:rPr>
          <w:rFonts w:hint="eastAsia"/>
          <w:sz w:val="28"/>
          <w:szCs w:val="22"/>
        </w:rPr>
        <w:t>划伤与磕碰：喷漆后的底座应无划伤、磕碰等机械损伤，如有轻微损伤，每平方米面积内的损伤处数应不超过</w:t>
      </w:r>
      <w:r>
        <w:rPr>
          <w:rFonts w:hint="eastAsia"/>
          <w:sz w:val="28"/>
          <w:szCs w:val="22"/>
        </w:rPr>
        <w:t xml:space="preserve">3 </w:t>
      </w:r>
      <w:r>
        <w:rPr>
          <w:rFonts w:hint="eastAsia"/>
          <w:sz w:val="28"/>
          <w:szCs w:val="22"/>
        </w:rPr>
        <w:t>处。</w:t>
      </w:r>
    </w:p>
    <w:p w:rsidR="00432764" w:rsidRDefault="005833B4">
      <w:pPr>
        <w:ind w:firstLine="560"/>
        <w:rPr>
          <w:sz w:val="28"/>
          <w:szCs w:val="22"/>
        </w:rPr>
      </w:pPr>
      <w:r>
        <w:rPr>
          <w:rFonts w:hint="eastAsia"/>
          <w:sz w:val="28"/>
          <w:szCs w:val="22"/>
        </w:rPr>
        <w:t>E.</w:t>
      </w:r>
      <w:r>
        <w:rPr>
          <w:rFonts w:hint="eastAsia"/>
          <w:sz w:val="28"/>
          <w:szCs w:val="22"/>
        </w:rPr>
        <w:t>涂层性能；</w:t>
      </w:r>
      <w:r>
        <w:rPr>
          <w:rFonts w:hint="eastAsia"/>
          <w:sz w:val="28"/>
          <w:szCs w:val="22"/>
        </w:rPr>
        <w:t xml:space="preserve"> </w:t>
      </w:r>
      <w:r>
        <w:rPr>
          <w:rFonts w:hint="eastAsia"/>
          <w:sz w:val="28"/>
          <w:szCs w:val="22"/>
        </w:rPr>
        <w:t>附着力应达到</w:t>
      </w:r>
      <w:r>
        <w:rPr>
          <w:rFonts w:hint="eastAsia"/>
          <w:sz w:val="28"/>
          <w:szCs w:val="22"/>
        </w:rPr>
        <w:t xml:space="preserve">1 </w:t>
      </w:r>
      <w:r>
        <w:rPr>
          <w:rFonts w:hint="eastAsia"/>
          <w:sz w:val="28"/>
          <w:szCs w:val="22"/>
        </w:rPr>
        <w:t>级或</w:t>
      </w:r>
      <w:r>
        <w:rPr>
          <w:rFonts w:hint="eastAsia"/>
          <w:sz w:val="28"/>
          <w:szCs w:val="22"/>
        </w:rPr>
        <w:t xml:space="preserve">2 </w:t>
      </w:r>
      <w:r>
        <w:rPr>
          <w:rFonts w:hint="eastAsia"/>
          <w:sz w:val="28"/>
          <w:szCs w:val="22"/>
        </w:rPr>
        <w:t>级标准，即划格区域内漆膜脱落面积不超过</w:t>
      </w:r>
      <w:r>
        <w:rPr>
          <w:rFonts w:hint="eastAsia"/>
          <w:sz w:val="28"/>
          <w:szCs w:val="22"/>
        </w:rPr>
        <w:t>5%</w:t>
      </w:r>
      <w:r>
        <w:rPr>
          <w:rFonts w:hint="eastAsia"/>
          <w:sz w:val="28"/>
          <w:szCs w:val="22"/>
        </w:rPr>
        <w:t>。厚度涂层厚度大于等于</w:t>
      </w:r>
      <w:r>
        <w:rPr>
          <w:rFonts w:hint="eastAsia"/>
          <w:sz w:val="28"/>
          <w:szCs w:val="22"/>
        </w:rPr>
        <w:t>100</w:t>
      </w:r>
      <w:r>
        <w:rPr>
          <w:rFonts w:hint="eastAsia"/>
          <w:sz w:val="28"/>
          <w:szCs w:val="22"/>
        </w:rPr>
        <w:t>μ</w:t>
      </w:r>
      <w:r>
        <w:rPr>
          <w:rFonts w:hint="eastAsia"/>
          <w:sz w:val="28"/>
          <w:szCs w:val="22"/>
        </w:rPr>
        <w:t>m</w:t>
      </w:r>
      <w:r>
        <w:rPr>
          <w:rFonts w:hint="eastAsia"/>
          <w:sz w:val="28"/>
          <w:szCs w:val="22"/>
        </w:rPr>
        <w:t>，平均厚度偏差不超过规定值±</w:t>
      </w:r>
      <w:r>
        <w:rPr>
          <w:rFonts w:hint="eastAsia"/>
          <w:sz w:val="28"/>
          <w:szCs w:val="22"/>
        </w:rPr>
        <w:t>10</w:t>
      </w:r>
      <w:r>
        <w:rPr>
          <w:rFonts w:hint="eastAsia"/>
          <w:sz w:val="28"/>
          <w:szCs w:val="22"/>
        </w:rPr>
        <w:t>μ</w:t>
      </w:r>
      <w:r>
        <w:rPr>
          <w:rFonts w:hint="eastAsia"/>
          <w:sz w:val="28"/>
          <w:szCs w:val="22"/>
        </w:rPr>
        <w:t>m</w:t>
      </w:r>
      <w:r>
        <w:rPr>
          <w:rFonts w:hint="eastAsia"/>
          <w:sz w:val="28"/>
          <w:szCs w:val="22"/>
        </w:rPr>
        <w:t>，且最小厚度不得低于设计厚度的</w:t>
      </w:r>
      <w:r>
        <w:rPr>
          <w:rFonts w:hint="eastAsia"/>
          <w:sz w:val="28"/>
          <w:szCs w:val="22"/>
        </w:rPr>
        <w:t>80%</w:t>
      </w:r>
      <w:r>
        <w:rPr>
          <w:rFonts w:hint="eastAsia"/>
          <w:sz w:val="28"/>
          <w:szCs w:val="22"/>
        </w:rPr>
        <w:t>。</w:t>
      </w:r>
    </w:p>
    <w:p w:rsidR="00432764" w:rsidRDefault="005833B4">
      <w:pPr>
        <w:pStyle w:val="a0"/>
        <w:ind w:firstLine="560"/>
        <w:rPr>
          <w:rFonts w:ascii="Times New Roman" w:eastAsia="仿宋" w:hAnsi="Times New Roman"/>
          <w:sz w:val="32"/>
        </w:rPr>
      </w:pPr>
      <w:r>
        <w:rPr>
          <w:rFonts w:ascii="Times New Roman" w:eastAsia="仿宋" w:hAnsi="Times New Roman" w:hint="eastAsia"/>
          <w:sz w:val="28"/>
          <w:szCs w:val="22"/>
        </w:rPr>
        <w:t>6.</w:t>
      </w:r>
      <w:r>
        <w:rPr>
          <w:rFonts w:ascii="Times New Roman" w:eastAsia="仿宋" w:hAnsi="Times New Roman" w:hint="eastAsia"/>
          <w:sz w:val="28"/>
          <w:szCs w:val="22"/>
        </w:rPr>
        <w:t>图例</w:t>
      </w:r>
    </w:p>
    <w:p w:rsidR="00432764" w:rsidRDefault="005833B4">
      <w:pPr>
        <w:jc w:val="center"/>
        <w:rPr>
          <w:rFonts w:ascii="宋体" w:eastAsia="宋体" w:hAnsi="宋体" w:cs="宋体"/>
          <w:color w:val="000000"/>
          <w:sz w:val="24"/>
        </w:rPr>
      </w:pPr>
      <w:r>
        <w:rPr>
          <w:rFonts w:ascii="宋体" w:eastAsia="宋体" w:hAnsi="宋体" w:cs="宋体" w:hint="eastAsia"/>
          <w:noProof/>
          <w:color w:val="000000"/>
          <w:sz w:val="24"/>
        </w:rPr>
        <w:lastRenderedPageBreak/>
        <w:drawing>
          <wp:inline distT="0" distB="0" distL="114300" distR="114300">
            <wp:extent cx="5648325" cy="3835400"/>
            <wp:effectExtent l="0" t="0" r="9525" b="12700"/>
            <wp:docPr id="17" name="图片 11" descr="b9d7006c5348b0f75e70d370a27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1" descr="b9d7006c5348b0f75e70d370a271609"/>
                    <pic:cNvPicPr>
                      <a:picLocks noChangeAspect="1"/>
                    </pic:cNvPicPr>
                  </pic:nvPicPr>
                  <pic:blipFill>
                    <a:blip r:embed="rId22"/>
                    <a:stretch>
                      <a:fillRect/>
                    </a:stretch>
                  </pic:blipFill>
                  <pic:spPr>
                    <a:xfrm>
                      <a:off x="0" y="0"/>
                      <a:ext cx="5648325" cy="3835400"/>
                    </a:xfrm>
                    <a:prstGeom prst="rect">
                      <a:avLst/>
                    </a:prstGeom>
                    <a:noFill/>
                    <a:ln w="9525">
                      <a:noFill/>
                    </a:ln>
                  </pic:spPr>
                </pic:pic>
              </a:graphicData>
            </a:graphic>
          </wp:inline>
        </w:drawing>
      </w:r>
    </w:p>
    <w:p w:rsidR="00432764" w:rsidRDefault="005833B4">
      <w:pPr>
        <w:pStyle w:val="a0"/>
        <w:spacing w:after="0" w:line="440" w:lineRule="exact"/>
        <w:ind w:firstLine="560"/>
        <w:rPr>
          <w:rFonts w:ascii="仿宋" w:eastAsia="仿宋" w:hAnsi="仿宋" w:cs="仿宋"/>
          <w:sz w:val="28"/>
          <w:szCs w:val="28"/>
        </w:rPr>
      </w:pPr>
      <w:bookmarkStart w:id="11" w:name="_Toc168665301"/>
      <w:r>
        <w:rPr>
          <w:rFonts w:ascii="仿宋" w:eastAsia="仿宋" w:hAnsi="仿宋" w:cs="仿宋" w:hint="eastAsia"/>
          <w:sz w:val="28"/>
          <w:szCs w:val="28"/>
        </w:rPr>
        <w:t>16、</w:t>
      </w:r>
      <w:bookmarkEnd w:id="11"/>
      <w:r>
        <w:rPr>
          <w:rFonts w:ascii="仿宋" w:eastAsia="仿宋" w:hAnsi="仿宋" w:cs="仿宋" w:hint="eastAsia"/>
          <w:sz w:val="28"/>
          <w:szCs w:val="28"/>
        </w:rPr>
        <w:t>京式M型中心护栏底座（铸铁）</w:t>
      </w:r>
    </w:p>
    <w:p w:rsidR="00432764" w:rsidRDefault="005833B4">
      <w:pPr>
        <w:pStyle w:val="a0"/>
        <w:ind w:firstLine="560"/>
        <w:rPr>
          <w:rFonts w:ascii="仿宋" w:eastAsia="仿宋" w:hAnsi="仿宋" w:cs="仿宋"/>
          <w:sz w:val="28"/>
          <w:szCs w:val="28"/>
        </w:rPr>
      </w:pPr>
      <w:r>
        <w:rPr>
          <w:rFonts w:ascii="仿宋" w:eastAsia="仿宋" w:hAnsi="仿宋" w:cs="仿宋" w:hint="eastAsia"/>
          <w:sz w:val="28"/>
          <w:szCs w:val="28"/>
        </w:rPr>
        <w:t>规格：400*300*180mm，铸铁底座，重量（40KG）</w:t>
      </w:r>
    </w:p>
    <w:p w:rsidR="00432764" w:rsidRDefault="005833B4">
      <w:pPr>
        <w:pStyle w:val="a0"/>
        <w:ind w:firstLine="560"/>
        <w:rPr>
          <w:rFonts w:ascii="仿宋" w:eastAsia="仿宋" w:hAnsi="仿宋" w:cs="仿宋"/>
          <w:sz w:val="28"/>
          <w:szCs w:val="28"/>
        </w:rPr>
      </w:pPr>
      <w:r>
        <w:rPr>
          <w:rFonts w:ascii="仿宋" w:eastAsia="仿宋" w:hAnsi="仿宋" w:cs="仿宋" w:hint="eastAsia"/>
          <w:sz w:val="28"/>
          <w:szCs w:val="28"/>
        </w:rPr>
        <w:t>（1）球墨铸铁底座（铸造）技术要求：</w:t>
      </w:r>
    </w:p>
    <w:p w:rsidR="00432764" w:rsidRDefault="005833B4">
      <w:pPr>
        <w:pStyle w:val="a0"/>
        <w:ind w:firstLine="560"/>
        <w:rPr>
          <w:rFonts w:ascii="仿宋" w:eastAsia="仿宋" w:hAnsi="仿宋" w:cs="仿宋"/>
          <w:sz w:val="28"/>
          <w:szCs w:val="28"/>
        </w:rPr>
      </w:pPr>
      <w:r>
        <w:rPr>
          <w:rFonts w:ascii="仿宋" w:eastAsia="仿宋" w:hAnsi="仿宋" w:cs="仿宋" w:hint="eastAsia"/>
          <w:sz w:val="28"/>
          <w:szCs w:val="28"/>
        </w:rPr>
        <w:t>A.铸造表面：表面应光洁，无明显的砂眼、气孔、夹渣、冷隔、裂纹等缺陷。</w:t>
      </w:r>
    </w:p>
    <w:p w:rsidR="00432764" w:rsidRDefault="005833B4">
      <w:pPr>
        <w:pStyle w:val="a0"/>
        <w:ind w:firstLine="560"/>
        <w:rPr>
          <w:rFonts w:ascii="仿宋" w:eastAsia="仿宋" w:hAnsi="仿宋" w:cs="仿宋"/>
          <w:sz w:val="28"/>
          <w:szCs w:val="28"/>
        </w:rPr>
      </w:pPr>
      <w:r>
        <w:rPr>
          <w:rFonts w:ascii="仿宋" w:eastAsia="仿宋" w:hAnsi="仿宋" w:cs="仿宋" w:hint="eastAsia"/>
          <w:sz w:val="28"/>
          <w:szCs w:val="28"/>
        </w:rPr>
        <w:t>B.浇冒口处理：浇口、冒口残留量去除后表面应平整，无尖锐毛刺、飞边，打磨处应与铸件表面圆滑过渡。</w:t>
      </w:r>
    </w:p>
    <w:p w:rsidR="00432764" w:rsidRDefault="005833B4">
      <w:pPr>
        <w:pStyle w:val="a0"/>
        <w:ind w:firstLine="560"/>
        <w:rPr>
          <w:rFonts w:ascii="仿宋" w:eastAsia="仿宋" w:hAnsi="仿宋" w:cs="仿宋"/>
          <w:sz w:val="28"/>
          <w:szCs w:val="28"/>
        </w:rPr>
      </w:pPr>
      <w:r>
        <w:rPr>
          <w:rFonts w:ascii="仿宋" w:eastAsia="仿宋" w:hAnsi="仿宋" w:cs="仿宋" w:hint="eastAsia"/>
          <w:sz w:val="28"/>
          <w:szCs w:val="28"/>
        </w:rPr>
        <w:t>C.尺寸精度： 整体尺寸铸件的外形尺寸应符合设计图纸要求，对于影响安装和使用性能的关键尺寸，如安装孔间距、平面度、垂直度、同轴度等，公差要求更严格尺寸公差小于等于2MM标准。</w:t>
      </w:r>
    </w:p>
    <w:p w:rsidR="00432764" w:rsidRDefault="005833B4">
      <w:pPr>
        <w:pStyle w:val="a0"/>
        <w:ind w:firstLine="560"/>
        <w:rPr>
          <w:rFonts w:ascii="仿宋" w:eastAsia="仿宋" w:hAnsi="仿宋" w:cs="仿宋"/>
          <w:sz w:val="28"/>
          <w:szCs w:val="28"/>
        </w:rPr>
      </w:pPr>
      <w:r>
        <w:rPr>
          <w:rFonts w:ascii="仿宋" w:eastAsia="仿宋" w:hAnsi="仿宋" w:cs="仿宋" w:hint="eastAsia"/>
          <w:sz w:val="28"/>
          <w:szCs w:val="28"/>
        </w:rPr>
        <w:t>D.抗拉强度：球墨铸铁底座的抗拉强度应不低于400MPa，抗压强度：屈服强度通常不低于250MPa</w:t>
      </w:r>
    </w:p>
    <w:p w:rsidR="00432764" w:rsidRDefault="005833B4">
      <w:pPr>
        <w:pStyle w:val="a0"/>
        <w:ind w:firstLine="560"/>
        <w:rPr>
          <w:rFonts w:ascii="仿宋" w:eastAsia="仿宋" w:hAnsi="仿宋" w:cs="仿宋"/>
          <w:sz w:val="28"/>
          <w:szCs w:val="28"/>
        </w:rPr>
      </w:pPr>
      <w:r>
        <w:rPr>
          <w:rFonts w:ascii="仿宋" w:eastAsia="仿宋" w:hAnsi="仿宋" w:cs="仿宋" w:hint="eastAsia"/>
          <w:sz w:val="28"/>
          <w:szCs w:val="28"/>
        </w:rPr>
        <w:lastRenderedPageBreak/>
        <w:t>（2）球墨铸铁（喷漆）技术要求：（推荐聚氨酯漆或氟碳漆）</w:t>
      </w:r>
    </w:p>
    <w:p w:rsidR="00432764" w:rsidRDefault="005833B4">
      <w:pPr>
        <w:pStyle w:val="a0"/>
        <w:ind w:firstLine="560"/>
        <w:rPr>
          <w:rFonts w:ascii="仿宋" w:eastAsia="仿宋" w:hAnsi="仿宋" w:cs="仿宋"/>
          <w:sz w:val="28"/>
          <w:szCs w:val="28"/>
        </w:rPr>
      </w:pPr>
      <w:r>
        <w:rPr>
          <w:rFonts w:ascii="仿宋" w:eastAsia="仿宋" w:hAnsi="仿宋" w:cs="仿宋" w:hint="eastAsia"/>
          <w:sz w:val="28"/>
          <w:szCs w:val="28"/>
        </w:rPr>
        <w:t>A.外观方面； 颜色与光泽：喷漆颜色应与设计要求一致，无色差，光泽度均匀，符合规定的光泽度范围，高光漆光泽度应在80%以上，哑光漆光泽度在20%以下。</w:t>
      </w:r>
    </w:p>
    <w:p w:rsidR="00432764" w:rsidRDefault="005833B4">
      <w:pPr>
        <w:pStyle w:val="a0"/>
        <w:ind w:firstLine="560"/>
        <w:rPr>
          <w:rFonts w:ascii="仿宋" w:eastAsia="仿宋" w:hAnsi="仿宋" w:cs="仿宋"/>
          <w:sz w:val="28"/>
          <w:szCs w:val="28"/>
        </w:rPr>
      </w:pPr>
      <w:r>
        <w:rPr>
          <w:rFonts w:ascii="仿宋" w:eastAsia="仿宋" w:hAnsi="仿宋" w:cs="仿宋" w:hint="eastAsia"/>
          <w:sz w:val="28"/>
          <w:szCs w:val="28"/>
        </w:rPr>
        <w:t>B.流挂与漏喷：表面不应有流挂、滴漆、漏喷等现象，喷漆应均匀覆盖底座表面，无明显的堆积或空缺。</w:t>
      </w:r>
    </w:p>
    <w:p w:rsidR="00432764" w:rsidRDefault="005833B4">
      <w:pPr>
        <w:pStyle w:val="a0"/>
        <w:ind w:firstLine="560"/>
        <w:rPr>
          <w:rFonts w:ascii="仿宋" w:eastAsia="仿宋" w:hAnsi="仿宋" w:cs="仿宋"/>
          <w:sz w:val="28"/>
          <w:szCs w:val="28"/>
        </w:rPr>
      </w:pPr>
      <w:r>
        <w:rPr>
          <w:rFonts w:ascii="仿宋" w:eastAsia="仿宋" w:hAnsi="仿宋" w:cs="仿宋" w:hint="eastAsia"/>
          <w:sz w:val="28"/>
          <w:szCs w:val="28"/>
        </w:rPr>
        <w:t>C.气泡与颗粒：肉眼观察表面应无气泡、针孔、颗粒等瑕疵，用手触摸应光滑平整，无明显凸起或凹陷。</w:t>
      </w:r>
    </w:p>
    <w:p w:rsidR="00432764" w:rsidRDefault="005833B4">
      <w:pPr>
        <w:pStyle w:val="a0"/>
        <w:ind w:firstLine="560"/>
        <w:rPr>
          <w:rFonts w:ascii="仿宋" w:eastAsia="仿宋" w:hAnsi="仿宋" w:cs="仿宋"/>
          <w:sz w:val="28"/>
          <w:szCs w:val="28"/>
        </w:rPr>
      </w:pPr>
      <w:r>
        <w:rPr>
          <w:rFonts w:ascii="仿宋" w:eastAsia="仿宋" w:hAnsi="仿宋" w:cs="仿宋" w:hint="eastAsia"/>
          <w:sz w:val="28"/>
          <w:szCs w:val="28"/>
        </w:rPr>
        <w:t>D.划伤与磕碰：喷漆后的底座应无划伤、磕碰等机械损伤，如有轻微损伤，每平方米面积内的损伤处数应不超过3处。</w:t>
      </w:r>
    </w:p>
    <w:p w:rsidR="00432764" w:rsidRDefault="005833B4">
      <w:pPr>
        <w:pStyle w:val="a0"/>
        <w:ind w:firstLine="560"/>
        <w:rPr>
          <w:rFonts w:ascii="仿宋" w:eastAsia="仿宋" w:hAnsi="仿宋" w:cs="仿宋"/>
          <w:sz w:val="28"/>
          <w:szCs w:val="28"/>
        </w:rPr>
      </w:pPr>
      <w:r>
        <w:rPr>
          <w:rFonts w:ascii="仿宋" w:eastAsia="仿宋" w:hAnsi="仿宋" w:cs="仿宋" w:hint="eastAsia"/>
          <w:sz w:val="28"/>
          <w:szCs w:val="28"/>
        </w:rPr>
        <w:t>E.涂层性能； 附着力应达到1级或2级标准，即划格区域内漆膜脱落面积不超过5%。厚度涂层厚度大于等于100μm，平均厚度偏差不超过规定值±10μm，且最小厚度不得低于设计厚度的80%。</w:t>
      </w:r>
    </w:p>
    <w:p w:rsidR="00432764" w:rsidRDefault="005833B4">
      <w:pPr>
        <w:pStyle w:val="a0"/>
        <w:ind w:firstLine="560"/>
        <w:rPr>
          <w:rFonts w:ascii="仿宋" w:eastAsia="仿宋" w:hAnsi="仿宋" w:cs="仿宋"/>
          <w:sz w:val="28"/>
          <w:szCs w:val="28"/>
        </w:rPr>
      </w:pPr>
      <w:r>
        <w:rPr>
          <w:rFonts w:ascii="仿宋" w:eastAsia="仿宋" w:hAnsi="仿宋" w:cs="仿宋" w:hint="eastAsia"/>
          <w:sz w:val="28"/>
          <w:szCs w:val="28"/>
        </w:rPr>
        <w:t>（3）包括现状底座的拆除。</w:t>
      </w:r>
    </w:p>
    <w:p w:rsidR="00432764" w:rsidRDefault="005833B4">
      <w:pPr>
        <w:rPr>
          <w:rFonts w:eastAsia="仿宋"/>
        </w:rPr>
      </w:pPr>
      <w:r>
        <w:rPr>
          <w:rFonts w:ascii="仿宋" w:hAnsi="仿宋" w:cs="仿宋" w:hint="eastAsia"/>
          <w:sz w:val="28"/>
          <w:szCs w:val="28"/>
        </w:rPr>
        <w:t>（</w:t>
      </w:r>
      <w:r>
        <w:rPr>
          <w:rFonts w:ascii="仿宋" w:hAnsi="仿宋" w:cs="仿宋" w:hint="eastAsia"/>
          <w:sz w:val="28"/>
          <w:szCs w:val="28"/>
        </w:rPr>
        <w:t>4</w:t>
      </w:r>
      <w:r>
        <w:rPr>
          <w:rFonts w:ascii="仿宋" w:hAnsi="仿宋" w:cs="仿宋" w:hint="eastAsia"/>
          <w:sz w:val="28"/>
          <w:szCs w:val="28"/>
        </w:rPr>
        <w:t>）图例</w:t>
      </w:r>
    </w:p>
    <w:p w:rsidR="00432764" w:rsidRDefault="005833B4">
      <w:pPr>
        <w:rPr>
          <w:rFonts w:eastAsia="仿宋"/>
        </w:rPr>
      </w:pPr>
      <w:r>
        <w:rPr>
          <w:rFonts w:eastAsia="仿宋" w:hint="eastAsia"/>
          <w:noProof/>
        </w:rPr>
        <w:lastRenderedPageBreak/>
        <w:drawing>
          <wp:inline distT="0" distB="0" distL="114300" distR="114300">
            <wp:extent cx="6186170" cy="4373245"/>
            <wp:effectExtent l="0" t="0" r="11430" b="8255"/>
            <wp:docPr id="24" name="图片 24" descr="m型隔离栏底座10.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m型隔离栏底座10.27(1)-1"/>
                    <pic:cNvPicPr>
                      <a:picLocks noChangeAspect="1"/>
                    </pic:cNvPicPr>
                  </pic:nvPicPr>
                  <pic:blipFill>
                    <a:blip r:embed="rId23" cstate="print"/>
                    <a:stretch>
                      <a:fillRect/>
                    </a:stretch>
                  </pic:blipFill>
                  <pic:spPr>
                    <a:xfrm>
                      <a:off x="0" y="0"/>
                      <a:ext cx="6186170" cy="4373245"/>
                    </a:xfrm>
                    <a:prstGeom prst="rect">
                      <a:avLst/>
                    </a:prstGeom>
                  </pic:spPr>
                </pic:pic>
              </a:graphicData>
            </a:graphic>
          </wp:inline>
        </w:drawing>
      </w:r>
    </w:p>
    <w:p w:rsidR="00432764" w:rsidRDefault="005833B4">
      <w:pPr>
        <w:pStyle w:val="a0"/>
        <w:spacing w:after="0" w:line="440" w:lineRule="exact"/>
        <w:ind w:firstLine="560"/>
        <w:rPr>
          <w:rFonts w:ascii="仿宋" w:eastAsia="仿宋" w:hAnsi="仿宋" w:cs="仿宋"/>
          <w:sz w:val="28"/>
          <w:szCs w:val="28"/>
        </w:rPr>
      </w:pPr>
      <w:r>
        <w:rPr>
          <w:rFonts w:ascii="仿宋" w:eastAsia="仿宋" w:hAnsi="仿宋" w:cs="仿宋" w:hint="eastAsia"/>
          <w:sz w:val="28"/>
          <w:szCs w:val="28"/>
        </w:rPr>
        <w:t>17、京式M型机非护栏底座（铸铁）</w:t>
      </w:r>
    </w:p>
    <w:p w:rsidR="00432764" w:rsidRDefault="005833B4">
      <w:pPr>
        <w:pStyle w:val="a0"/>
        <w:ind w:firstLine="560"/>
        <w:rPr>
          <w:rFonts w:ascii="仿宋" w:eastAsia="仿宋" w:hAnsi="仿宋" w:cs="仿宋"/>
          <w:sz w:val="28"/>
          <w:szCs w:val="28"/>
        </w:rPr>
      </w:pPr>
      <w:r>
        <w:rPr>
          <w:rFonts w:ascii="仿宋" w:eastAsia="仿宋" w:hAnsi="仿宋" w:cs="仿宋" w:hint="eastAsia"/>
          <w:sz w:val="28"/>
          <w:szCs w:val="28"/>
        </w:rPr>
        <w:t>规格：400*300*180mm，铸铁底座，重量（28KG）</w:t>
      </w:r>
    </w:p>
    <w:p w:rsidR="00432764" w:rsidRDefault="005833B4">
      <w:pPr>
        <w:pStyle w:val="a0"/>
        <w:ind w:firstLine="560"/>
        <w:rPr>
          <w:rFonts w:ascii="仿宋" w:eastAsia="仿宋" w:hAnsi="仿宋" w:cs="仿宋"/>
          <w:sz w:val="28"/>
          <w:szCs w:val="28"/>
        </w:rPr>
      </w:pPr>
      <w:r>
        <w:rPr>
          <w:rFonts w:ascii="仿宋" w:eastAsia="仿宋" w:hAnsi="仿宋" w:cs="仿宋" w:hint="eastAsia"/>
          <w:sz w:val="28"/>
          <w:szCs w:val="28"/>
        </w:rPr>
        <w:t>（1）球墨铸铁底座（铸造）技术要求：</w:t>
      </w:r>
    </w:p>
    <w:p w:rsidR="00432764" w:rsidRDefault="005833B4">
      <w:pPr>
        <w:pStyle w:val="a0"/>
        <w:ind w:firstLine="560"/>
        <w:rPr>
          <w:rFonts w:ascii="仿宋" w:eastAsia="仿宋" w:hAnsi="仿宋" w:cs="仿宋"/>
          <w:sz w:val="28"/>
          <w:szCs w:val="28"/>
        </w:rPr>
      </w:pPr>
      <w:r>
        <w:rPr>
          <w:rFonts w:ascii="仿宋" w:eastAsia="仿宋" w:hAnsi="仿宋" w:cs="仿宋" w:hint="eastAsia"/>
          <w:sz w:val="28"/>
          <w:szCs w:val="28"/>
        </w:rPr>
        <w:t>A.铸造表面：表面应光洁，无明显的砂眼、气孔、夹渣、冷隔、裂纹等缺陷。</w:t>
      </w:r>
    </w:p>
    <w:p w:rsidR="00432764" w:rsidRDefault="005833B4">
      <w:pPr>
        <w:pStyle w:val="a0"/>
        <w:ind w:firstLine="560"/>
        <w:rPr>
          <w:rFonts w:ascii="仿宋" w:eastAsia="仿宋" w:hAnsi="仿宋" w:cs="仿宋"/>
          <w:sz w:val="28"/>
          <w:szCs w:val="28"/>
        </w:rPr>
      </w:pPr>
      <w:r>
        <w:rPr>
          <w:rFonts w:ascii="仿宋" w:eastAsia="仿宋" w:hAnsi="仿宋" w:cs="仿宋" w:hint="eastAsia"/>
          <w:sz w:val="28"/>
          <w:szCs w:val="28"/>
        </w:rPr>
        <w:t>B.浇冒口处理：浇口、冒口残留量去除后表面应平整，无尖锐毛刺、飞边，打磨处应与铸件表面圆滑过渡。</w:t>
      </w:r>
    </w:p>
    <w:p w:rsidR="00432764" w:rsidRDefault="005833B4">
      <w:pPr>
        <w:pStyle w:val="a0"/>
        <w:ind w:firstLine="560"/>
        <w:rPr>
          <w:rFonts w:ascii="仿宋" w:eastAsia="仿宋" w:hAnsi="仿宋" w:cs="仿宋"/>
          <w:sz w:val="28"/>
          <w:szCs w:val="28"/>
        </w:rPr>
      </w:pPr>
      <w:r>
        <w:rPr>
          <w:rFonts w:ascii="仿宋" w:eastAsia="仿宋" w:hAnsi="仿宋" w:cs="仿宋" w:hint="eastAsia"/>
          <w:sz w:val="28"/>
          <w:szCs w:val="28"/>
        </w:rPr>
        <w:t>C.尺寸精度： 整体尺寸铸件的外形尺寸应符合设计图纸要求，对于影响安装和使用性能的关键尺寸，如安装孔间距、平面度、垂直度、同轴度等，公差要求更严格尺寸公差小于等于2MM标准。</w:t>
      </w:r>
    </w:p>
    <w:p w:rsidR="00432764" w:rsidRDefault="005833B4">
      <w:pPr>
        <w:pStyle w:val="a0"/>
        <w:ind w:firstLine="560"/>
        <w:rPr>
          <w:rFonts w:ascii="仿宋" w:eastAsia="仿宋" w:hAnsi="仿宋" w:cs="仿宋"/>
          <w:sz w:val="28"/>
          <w:szCs w:val="28"/>
        </w:rPr>
      </w:pPr>
      <w:r>
        <w:rPr>
          <w:rFonts w:ascii="仿宋" w:eastAsia="仿宋" w:hAnsi="仿宋" w:cs="仿宋" w:hint="eastAsia"/>
          <w:sz w:val="28"/>
          <w:szCs w:val="28"/>
        </w:rPr>
        <w:t>D.抗拉强度：球墨铸铁底座的抗拉强度应不低于400MPa，抗压强度：屈服强</w:t>
      </w:r>
      <w:r>
        <w:rPr>
          <w:rFonts w:ascii="仿宋" w:eastAsia="仿宋" w:hAnsi="仿宋" w:cs="仿宋" w:hint="eastAsia"/>
          <w:sz w:val="28"/>
          <w:szCs w:val="28"/>
        </w:rPr>
        <w:lastRenderedPageBreak/>
        <w:t>度通常不低于250MPa</w:t>
      </w:r>
    </w:p>
    <w:p w:rsidR="00432764" w:rsidRDefault="005833B4">
      <w:pPr>
        <w:pStyle w:val="a0"/>
        <w:ind w:firstLine="560"/>
        <w:rPr>
          <w:rFonts w:ascii="仿宋" w:eastAsia="仿宋" w:hAnsi="仿宋" w:cs="仿宋"/>
          <w:sz w:val="28"/>
          <w:szCs w:val="28"/>
        </w:rPr>
      </w:pPr>
      <w:r>
        <w:rPr>
          <w:rFonts w:ascii="仿宋" w:eastAsia="仿宋" w:hAnsi="仿宋" w:cs="仿宋" w:hint="eastAsia"/>
          <w:sz w:val="28"/>
          <w:szCs w:val="28"/>
        </w:rPr>
        <w:t>（2）球墨铸铁（喷漆）技术要求：（推荐聚氨酯漆或氟碳漆）</w:t>
      </w:r>
    </w:p>
    <w:p w:rsidR="00432764" w:rsidRDefault="005833B4">
      <w:pPr>
        <w:pStyle w:val="a0"/>
        <w:ind w:firstLine="560"/>
        <w:rPr>
          <w:rFonts w:ascii="仿宋" w:eastAsia="仿宋" w:hAnsi="仿宋" w:cs="仿宋"/>
          <w:sz w:val="28"/>
          <w:szCs w:val="28"/>
        </w:rPr>
      </w:pPr>
      <w:r>
        <w:rPr>
          <w:rFonts w:ascii="仿宋" w:eastAsia="仿宋" w:hAnsi="仿宋" w:cs="仿宋" w:hint="eastAsia"/>
          <w:sz w:val="28"/>
          <w:szCs w:val="28"/>
        </w:rPr>
        <w:t>A.外观方面； 颜色与光泽：喷漆颜色应与设计要求一致，无色差，光泽度均匀，符合规定的光泽度范围，高光漆光泽度应在80%以上，哑光漆光泽度在20%以下。</w:t>
      </w:r>
    </w:p>
    <w:p w:rsidR="00432764" w:rsidRDefault="005833B4">
      <w:pPr>
        <w:pStyle w:val="a0"/>
        <w:ind w:firstLine="560"/>
        <w:rPr>
          <w:rFonts w:ascii="仿宋" w:eastAsia="仿宋" w:hAnsi="仿宋" w:cs="仿宋"/>
          <w:sz w:val="28"/>
          <w:szCs w:val="28"/>
        </w:rPr>
      </w:pPr>
      <w:r>
        <w:rPr>
          <w:rFonts w:ascii="仿宋" w:eastAsia="仿宋" w:hAnsi="仿宋" w:cs="仿宋" w:hint="eastAsia"/>
          <w:sz w:val="28"/>
          <w:szCs w:val="28"/>
        </w:rPr>
        <w:t>B.流挂与漏喷：表面不应有流挂、滴漆、漏喷等现象，喷漆应均匀覆盖底座表面，无明显的堆积或空缺。</w:t>
      </w:r>
    </w:p>
    <w:p w:rsidR="00432764" w:rsidRDefault="005833B4">
      <w:pPr>
        <w:pStyle w:val="a0"/>
        <w:ind w:firstLine="560"/>
        <w:rPr>
          <w:rFonts w:ascii="仿宋" w:eastAsia="仿宋" w:hAnsi="仿宋" w:cs="仿宋"/>
          <w:sz w:val="28"/>
          <w:szCs w:val="28"/>
        </w:rPr>
      </w:pPr>
      <w:r>
        <w:rPr>
          <w:rFonts w:ascii="仿宋" w:eastAsia="仿宋" w:hAnsi="仿宋" w:cs="仿宋" w:hint="eastAsia"/>
          <w:sz w:val="28"/>
          <w:szCs w:val="28"/>
        </w:rPr>
        <w:t>C.气泡与颗粒：肉眼观察表面应无气泡、针孔、颗粒等瑕疵，用手触摸应光滑平整，无明显凸起或凹陷。</w:t>
      </w:r>
    </w:p>
    <w:p w:rsidR="00432764" w:rsidRDefault="005833B4">
      <w:pPr>
        <w:pStyle w:val="a0"/>
        <w:ind w:firstLine="560"/>
        <w:rPr>
          <w:rFonts w:ascii="仿宋" w:eastAsia="仿宋" w:hAnsi="仿宋" w:cs="仿宋"/>
          <w:sz w:val="28"/>
          <w:szCs w:val="28"/>
        </w:rPr>
      </w:pPr>
      <w:r>
        <w:rPr>
          <w:rFonts w:ascii="仿宋" w:eastAsia="仿宋" w:hAnsi="仿宋" w:cs="仿宋" w:hint="eastAsia"/>
          <w:sz w:val="28"/>
          <w:szCs w:val="28"/>
        </w:rPr>
        <w:t>D.划伤与磕碰：喷漆后的底座应无划伤、磕碰等机械损伤，如有轻微损伤，每平方米面积内的损伤处数应不超过3处。</w:t>
      </w:r>
    </w:p>
    <w:p w:rsidR="00432764" w:rsidRDefault="005833B4">
      <w:pPr>
        <w:pStyle w:val="a0"/>
        <w:ind w:firstLine="560"/>
        <w:rPr>
          <w:rFonts w:ascii="仿宋" w:eastAsia="仿宋" w:hAnsi="仿宋" w:cs="仿宋"/>
          <w:sz w:val="28"/>
          <w:szCs w:val="28"/>
        </w:rPr>
      </w:pPr>
      <w:r>
        <w:rPr>
          <w:rFonts w:ascii="仿宋" w:eastAsia="仿宋" w:hAnsi="仿宋" w:cs="仿宋" w:hint="eastAsia"/>
          <w:sz w:val="28"/>
          <w:szCs w:val="28"/>
        </w:rPr>
        <w:t>E.涂层性能； 附着力应达到1级或2级标准，即划格区域内漆膜脱落面积不超过5%。厚度涂层厚度大于等于100μm，平均厚度偏差不超过规定值±10μm，且最小厚度不得低于设计厚度的80%。</w:t>
      </w:r>
    </w:p>
    <w:p w:rsidR="00432764" w:rsidRDefault="005833B4">
      <w:pPr>
        <w:pStyle w:val="a0"/>
        <w:ind w:firstLine="560"/>
        <w:rPr>
          <w:rFonts w:ascii="仿宋" w:eastAsia="仿宋" w:hAnsi="仿宋" w:cs="仿宋"/>
          <w:sz w:val="28"/>
          <w:szCs w:val="28"/>
        </w:rPr>
      </w:pPr>
      <w:r>
        <w:rPr>
          <w:rFonts w:ascii="仿宋" w:eastAsia="仿宋" w:hAnsi="仿宋" w:cs="仿宋" w:hint="eastAsia"/>
          <w:sz w:val="28"/>
          <w:szCs w:val="28"/>
        </w:rPr>
        <w:t>（3）包括现状底座的拆除。</w:t>
      </w:r>
    </w:p>
    <w:p w:rsidR="00432764" w:rsidRDefault="005833B4">
      <w:pPr>
        <w:rPr>
          <w:rFonts w:eastAsia="仿宋"/>
        </w:rPr>
      </w:pPr>
      <w:r>
        <w:rPr>
          <w:rFonts w:ascii="仿宋" w:hAnsi="仿宋" w:cs="仿宋" w:hint="eastAsia"/>
          <w:sz w:val="28"/>
          <w:szCs w:val="28"/>
        </w:rPr>
        <w:t>（</w:t>
      </w:r>
      <w:r>
        <w:rPr>
          <w:rFonts w:ascii="仿宋" w:hAnsi="仿宋" w:cs="仿宋" w:hint="eastAsia"/>
          <w:sz w:val="28"/>
          <w:szCs w:val="28"/>
        </w:rPr>
        <w:t>4</w:t>
      </w:r>
      <w:r>
        <w:rPr>
          <w:rFonts w:ascii="仿宋" w:hAnsi="仿宋" w:cs="仿宋" w:hint="eastAsia"/>
          <w:sz w:val="28"/>
          <w:szCs w:val="28"/>
        </w:rPr>
        <w:t>）图例</w:t>
      </w:r>
    </w:p>
    <w:p w:rsidR="00432764" w:rsidRDefault="005833B4">
      <w:r>
        <w:rPr>
          <w:rFonts w:hint="eastAsia"/>
          <w:noProof/>
        </w:rPr>
        <w:lastRenderedPageBreak/>
        <w:drawing>
          <wp:inline distT="0" distB="0" distL="114300" distR="114300">
            <wp:extent cx="6186170" cy="4373245"/>
            <wp:effectExtent l="0" t="0" r="11430" b="8255"/>
            <wp:docPr id="25" name="图片 25" descr="m型隔离栏底座10.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m型隔离栏底座10.27(1)-1"/>
                    <pic:cNvPicPr>
                      <a:picLocks noChangeAspect="1"/>
                    </pic:cNvPicPr>
                  </pic:nvPicPr>
                  <pic:blipFill>
                    <a:blip r:embed="rId23" cstate="print"/>
                    <a:stretch>
                      <a:fillRect/>
                    </a:stretch>
                  </pic:blipFill>
                  <pic:spPr>
                    <a:xfrm>
                      <a:off x="0" y="0"/>
                      <a:ext cx="6186170" cy="4373245"/>
                    </a:xfrm>
                    <a:prstGeom prst="rect">
                      <a:avLst/>
                    </a:prstGeom>
                  </pic:spPr>
                </pic:pic>
              </a:graphicData>
            </a:graphic>
          </wp:inline>
        </w:drawing>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18</w:t>
      </w:r>
      <w:r>
        <w:rPr>
          <w:rFonts w:ascii="仿宋" w:hAnsi="仿宋" w:cs="仿宋" w:hint="eastAsia"/>
          <w:sz w:val="28"/>
          <w:szCs w:val="28"/>
        </w:rPr>
        <w:t>、新型中心铸铁底座</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规格为：</w:t>
      </w:r>
      <w:r>
        <w:rPr>
          <w:rFonts w:ascii="仿宋" w:hAnsi="仿宋" w:cs="仿宋" w:hint="eastAsia"/>
          <w:sz w:val="28"/>
          <w:szCs w:val="28"/>
        </w:rPr>
        <w:t>400*300*170mm</w:t>
      </w:r>
      <w:r>
        <w:rPr>
          <w:rFonts w:ascii="仿宋" w:hAnsi="仿宋" w:cs="仿宋" w:hint="eastAsia"/>
          <w:sz w:val="28"/>
          <w:szCs w:val="28"/>
        </w:rPr>
        <w:t>，铸铁底座（</w:t>
      </w:r>
      <w:r>
        <w:rPr>
          <w:rFonts w:ascii="仿宋" w:hAnsi="仿宋" w:cs="仿宋" w:hint="eastAsia"/>
          <w:sz w:val="28"/>
          <w:szCs w:val="28"/>
        </w:rPr>
        <w:t>55KG</w:t>
      </w:r>
      <w:r>
        <w:rPr>
          <w:rFonts w:ascii="仿宋" w:hAnsi="仿宋" w:cs="仿宋" w:hint="eastAsia"/>
          <w:sz w:val="28"/>
          <w:szCs w:val="28"/>
        </w:rPr>
        <w:t>）</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1</w:t>
      </w:r>
      <w:r>
        <w:rPr>
          <w:rFonts w:ascii="仿宋" w:hAnsi="仿宋" w:cs="仿宋" w:hint="eastAsia"/>
          <w:sz w:val="28"/>
          <w:szCs w:val="28"/>
        </w:rPr>
        <w:t>）球墨铸铁底座（铸造）技术要求：</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A.</w:t>
      </w:r>
      <w:r>
        <w:rPr>
          <w:rFonts w:ascii="仿宋" w:hAnsi="仿宋" w:cs="仿宋" w:hint="eastAsia"/>
          <w:sz w:val="28"/>
          <w:szCs w:val="28"/>
        </w:rPr>
        <w:t>铸造表面：表面应光洁，无明显的砂眼、气孔、夹渣、冷隔、裂纹等缺陷。</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B.</w:t>
      </w:r>
      <w:r>
        <w:rPr>
          <w:rFonts w:ascii="仿宋" w:hAnsi="仿宋" w:cs="仿宋" w:hint="eastAsia"/>
          <w:sz w:val="28"/>
          <w:szCs w:val="28"/>
        </w:rPr>
        <w:t>浇冒口处理：浇口、冒口残留量去除后表面应平整，无尖锐毛刺、飞边，打磨处应与铸件表面圆滑过渡。</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C.</w:t>
      </w:r>
      <w:r>
        <w:rPr>
          <w:rFonts w:ascii="仿宋" w:hAnsi="仿宋" w:cs="仿宋" w:hint="eastAsia"/>
          <w:sz w:val="28"/>
          <w:szCs w:val="28"/>
        </w:rPr>
        <w:t>尺寸精度：</w:t>
      </w:r>
      <w:r>
        <w:rPr>
          <w:rFonts w:ascii="仿宋" w:hAnsi="仿宋" w:cs="仿宋" w:hint="eastAsia"/>
          <w:sz w:val="28"/>
          <w:szCs w:val="28"/>
        </w:rPr>
        <w:t xml:space="preserve"> </w:t>
      </w:r>
      <w:r>
        <w:rPr>
          <w:rFonts w:ascii="仿宋" w:hAnsi="仿宋" w:cs="仿宋" w:hint="eastAsia"/>
          <w:sz w:val="28"/>
          <w:szCs w:val="28"/>
        </w:rPr>
        <w:t>整体尺寸铸件的外形尺寸应符合设计图纸要求，对于影响安装和使用性能的关键尺寸，如安装孔间距、平面度、垂直度、同轴度等，公差要求更严格尺寸公差小于等于</w:t>
      </w:r>
      <w:r>
        <w:rPr>
          <w:rFonts w:ascii="仿宋" w:hAnsi="仿宋" w:cs="仿宋" w:hint="eastAsia"/>
          <w:sz w:val="28"/>
          <w:szCs w:val="28"/>
        </w:rPr>
        <w:t>2MM</w:t>
      </w:r>
      <w:r>
        <w:rPr>
          <w:rFonts w:ascii="仿宋" w:hAnsi="仿宋" w:cs="仿宋" w:hint="eastAsia"/>
          <w:sz w:val="28"/>
          <w:szCs w:val="28"/>
        </w:rPr>
        <w:t>标准。</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D.</w:t>
      </w:r>
      <w:r>
        <w:rPr>
          <w:rFonts w:ascii="仿宋" w:hAnsi="仿宋" w:cs="仿宋" w:hint="eastAsia"/>
          <w:sz w:val="28"/>
          <w:szCs w:val="28"/>
        </w:rPr>
        <w:t>抗拉强度：球墨铸铁底座的抗拉强度应不低于</w:t>
      </w:r>
      <w:r>
        <w:rPr>
          <w:rFonts w:ascii="仿宋" w:hAnsi="仿宋" w:cs="仿宋" w:hint="eastAsia"/>
          <w:sz w:val="28"/>
          <w:szCs w:val="28"/>
        </w:rPr>
        <w:t>400MPa</w:t>
      </w:r>
      <w:r>
        <w:rPr>
          <w:rFonts w:ascii="仿宋" w:hAnsi="仿宋" w:cs="仿宋" w:hint="eastAsia"/>
          <w:sz w:val="28"/>
          <w:szCs w:val="28"/>
        </w:rPr>
        <w:t>，抗压强度：屈服强度通常不低于</w:t>
      </w:r>
      <w:r>
        <w:rPr>
          <w:rFonts w:ascii="仿宋" w:hAnsi="仿宋" w:cs="仿宋" w:hint="eastAsia"/>
          <w:sz w:val="28"/>
          <w:szCs w:val="28"/>
        </w:rPr>
        <w:t>250MPa</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2</w:t>
      </w:r>
      <w:r>
        <w:rPr>
          <w:rFonts w:ascii="仿宋" w:hAnsi="仿宋" w:cs="仿宋" w:hint="eastAsia"/>
          <w:sz w:val="28"/>
          <w:szCs w:val="28"/>
        </w:rPr>
        <w:t>）球墨铸铁（喷漆）技术要求：（推荐聚氨酯漆或氟碳漆）</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A.</w:t>
      </w:r>
      <w:r>
        <w:rPr>
          <w:rFonts w:ascii="仿宋" w:hAnsi="仿宋" w:cs="仿宋" w:hint="eastAsia"/>
          <w:sz w:val="28"/>
          <w:szCs w:val="28"/>
        </w:rPr>
        <w:t>外观方面；</w:t>
      </w:r>
      <w:r>
        <w:rPr>
          <w:rFonts w:ascii="仿宋" w:hAnsi="仿宋" w:cs="仿宋" w:hint="eastAsia"/>
          <w:sz w:val="28"/>
          <w:szCs w:val="28"/>
        </w:rPr>
        <w:t xml:space="preserve"> </w:t>
      </w:r>
      <w:r>
        <w:rPr>
          <w:rFonts w:ascii="仿宋" w:hAnsi="仿宋" w:cs="仿宋" w:hint="eastAsia"/>
          <w:sz w:val="28"/>
          <w:szCs w:val="28"/>
        </w:rPr>
        <w:t>颜色与光泽：喷漆颜色应与设计要求一致，无色差，光泽度均匀，符合规定的光泽度范围，高光漆光泽度应在</w:t>
      </w:r>
      <w:r>
        <w:rPr>
          <w:rFonts w:ascii="仿宋" w:hAnsi="仿宋" w:cs="仿宋" w:hint="eastAsia"/>
          <w:sz w:val="28"/>
          <w:szCs w:val="28"/>
        </w:rPr>
        <w:t>80%</w:t>
      </w:r>
      <w:r>
        <w:rPr>
          <w:rFonts w:ascii="仿宋" w:hAnsi="仿宋" w:cs="仿宋" w:hint="eastAsia"/>
          <w:sz w:val="28"/>
          <w:szCs w:val="28"/>
        </w:rPr>
        <w:t>以上，哑光漆光泽度在</w:t>
      </w:r>
      <w:r>
        <w:rPr>
          <w:rFonts w:ascii="仿宋" w:hAnsi="仿宋" w:cs="仿宋" w:hint="eastAsia"/>
          <w:sz w:val="28"/>
          <w:szCs w:val="28"/>
        </w:rPr>
        <w:t>20%</w:t>
      </w:r>
      <w:r>
        <w:rPr>
          <w:rFonts w:ascii="仿宋" w:hAnsi="仿宋" w:cs="仿宋" w:hint="eastAsia"/>
          <w:sz w:val="28"/>
          <w:szCs w:val="28"/>
        </w:rPr>
        <w:t>以下。</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lastRenderedPageBreak/>
        <w:t>B.</w:t>
      </w:r>
      <w:r>
        <w:rPr>
          <w:rFonts w:ascii="仿宋" w:hAnsi="仿宋" w:cs="仿宋" w:hint="eastAsia"/>
          <w:sz w:val="28"/>
          <w:szCs w:val="28"/>
        </w:rPr>
        <w:t>流挂与漏喷：表面不应有流挂、滴漆、漏喷等现象，喷漆应均匀覆盖底座表面，无明显的堆积或空缺。</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C.</w:t>
      </w:r>
      <w:r>
        <w:rPr>
          <w:rFonts w:ascii="仿宋" w:hAnsi="仿宋" w:cs="仿宋" w:hint="eastAsia"/>
          <w:sz w:val="28"/>
          <w:szCs w:val="28"/>
        </w:rPr>
        <w:t>气泡与颗粒：肉眼观察表面应无气泡、针孔、颗粒等瑕疵，用手触摸应光滑平整，无明显凸起或凹陷。</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D.</w:t>
      </w:r>
      <w:r>
        <w:rPr>
          <w:rFonts w:ascii="仿宋" w:hAnsi="仿宋" w:cs="仿宋" w:hint="eastAsia"/>
          <w:sz w:val="28"/>
          <w:szCs w:val="28"/>
        </w:rPr>
        <w:t>划伤与磕碰：喷漆后的底座应无划伤、磕碰等机械损伤，如有轻微损伤，每平方米面积内的损伤处数应不超过</w:t>
      </w:r>
      <w:r>
        <w:rPr>
          <w:rFonts w:ascii="仿宋" w:hAnsi="仿宋" w:cs="仿宋" w:hint="eastAsia"/>
          <w:sz w:val="28"/>
          <w:szCs w:val="28"/>
        </w:rPr>
        <w:t>3</w:t>
      </w:r>
      <w:r>
        <w:rPr>
          <w:rFonts w:ascii="仿宋" w:hAnsi="仿宋" w:cs="仿宋" w:hint="eastAsia"/>
          <w:sz w:val="28"/>
          <w:szCs w:val="28"/>
        </w:rPr>
        <w:t>处。</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E.</w:t>
      </w:r>
      <w:r>
        <w:rPr>
          <w:rFonts w:ascii="仿宋" w:hAnsi="仿宋" w:cs="仿宋" w:hint="eastAsia"/>
          <w:sz w:val="28"/>
          <w:szCs w:val="28"/>
        </w:rPr>
        <w:t>涂层性能；</w:t>
      </w:r>
      <w:r>
        <w:rPr>
          <w:rFonts w:ascii="仿宋" w:hAnsi="仿宋" w:cs="仿宋" w:hint="eastAsia"/>
          <w:sz w:val="28"/>
          <w:szCs w:val="28"/>
        </w:rPr>
        <w:t xml:space="preserve"> </w:t>
      </w:r>
      <w:r>
        <w:rPr>
          <w:rFonts w:ascii="仿宋" w:hAnsi="仿宋" w:cs="仿宋" w:hint="eastAsia"/>
          <w:sz w:val="28"/>
          <w:szCs w:val="28"/>
        </w:rPr>
        <w:t>附着力应达到</w:t>
      </w:r>
      <w:r>
        <w:rPr>
          <w:rFonts w:ascii="仿宋" w:hAnsi="仿宋" w:cs="仿宋" w:hint="eastAsia"/>
          <w:sz w:val="28"/>
          <w:szCs w:val="28"/>
        </w:rPr>
        <w:t>1</w:t>
      </w:r>
      <w:r>
        <w:rPr>
          <w:rFonts w:ascii="仿宋" w:hAnsi="仿宋" w:cs="仿宋" w:hint="eastAsia"/>
          <w:sz w:val="28"/>
          <w:szCs w:val="28"/>
        </w:rPr>
        <w:t>级或</w:t>
      </w:r>
      <w:r>
        <w:rPr>
          <w:rFonts w:ascii="仿宋" w:hAnsi="仿宋" w:cs="仿宋" w:hint="eastAsia"/>
          <w:sz w:val="28"/>
          <w:szCs w:val="28"/>
        </w:rPr>
        <w:t>2</w:t>
      </w:r>
      <w:r>
        <w:rPr>
          <w:rFonts w:ascii="仿宋" w:hAnsi="仿宋" w:cs="仿宋" w:hint="eastAsia"/>
          <w:sz w:val="28"/>
          <w:szCs w:val="28"/>
        </w:rPr>
        <w:t>级标准，即划格区域内漆膜脱落面积不超过</w:t>
      </w:r>
      <w:r>
        <w:rPr>
          <w:rFonts w:ascii="仿宋" w:hAnsi="仿宋" w:cs="仿宋" w:hint="eastAsia"/>
          <w:sz w:val="28"/>
          <w:szCs w:val="28"/>
        </w:rPr>
        <w:t>5%</w:t>
      </w:r>
      <w:r>
        <w:rPr>
          <w:rFonts w:ascii="仿宋" w:hAnsi="仿宋" w:cs="仿宋" w:hint="eastAsia"/>
          <w:sz w:val="28"/>
          <w:szCs w:val="28"/>
        </w:rPr>
        <w:t>。厚度涂层厚度大于等于</w:t>
      </w:r>
      <w:r>
        <w:rPr>
          <w:rFonts w:ascii="仿宋" w:hAnsi="仿宋" w:cs="仿宋" w:hint="eastAsia"/>
          <w:sz w:val="28"/>
          <w:szCs w:val="28"/>
        </w:rPr>
        <w:t>100</w:t>
      </w:r>
      <w:r>
        <w:rPr>
          <w:rFonts w:ascii="仿宋" w:hAnsi="仿宋" w:cs="仿宋" w:hint="eastAsia"/>
          <w:sz w:val="28"/>
          <w:szCs w:val="28"/>
        </w:rPr>
        <w:t>μ</w:t>
      </w:r>
      <w:r>
        <w:rPr>
          <w:rFonts w:ascii="仿宋" w:hAnsi="仿宋" w:cs="仿宋" w:hint="eastAsia"/>
          <w:sz w:val="28"/>
          <w:szCs w:val="28"/>
        </w:rPr>
        <w:t>m</w:t>
      </w:r>
      <w:r>
        <w:rPr>
          <w:rFonts w:ascii="仿宋" w:hAnsi="仿宋" w:cs="仿宋" w:hint="eastAsia"/>
          <w:sz w:val="28"/>
          <w:szCs w:val="28"/>
        </w:rPr>
        <w:t>，平均厚度偏差不超过规定值±</w:t>
      </w:r>
      <w:r>
        <w:rPr>
          <w:rFonts w:ascii="仿宋" w:hAnsi="仿宋" w:cs="仿宋" w:hint="eastAsia"/>
          <w:sz w:val="28"/>
          <w:szCs w:val="28"/>
        </w:rPr>
        <w:t>10</w:t>
      </w:r>
      <w:r>
        <w:rPr>
          <w:rFonts w:ascii="仿宋" w:hAnsi="仿宋" w:cs="仿宋" w:hint="eastAsia"/>
          <w:sz w:val="28"/>
          <w:szCs w:val="28"/>
        </w:rPr>
        <w:t>μ</w:t>
      </w:r>
      <w:r>
        <w:rPr>
          <w:rFonts w:ascii="仿宋" w:hAnsi="仿宋" w:cs="仿宋" w:hint="eastAsia"/>
          <w:sz w:val="28"/>
          <w:szCs w:val="28"/>
        </w:rPr>
        <w:t>m</w:t>
      </w:r>
      <w:r>
        <w:rPr>
          <w:rFonts w:ascii="仿宋" w:hAnsi="仿宋" w:cs="仿宋" w:hint="eastAsia"/>
          <w:sz w:val="28"/>
          <w:szCs w:val="28"/>
        </w:rPr>
        <w:t>，且最小厚度不得低于设计厚度的</w:t>
      </w:r>
      <w:r>
        <w:rPr>
          <w:rFonts w:ascii="仿宋" w:hAnsi="仿宋" w:cs="仿宋" w:hint="eastAsia"/>
          <w:sz w:val="28"/>
          <w:szCs w:val="28"/>
        </w:rPr>
        <w:t>80%</w:t>
      </w:r>
    </w:p>
    <w:p w:rsidR="00432764" w:rsidRDefault="005833B4">
      <w:pPr>
        <w:spacing w:line="440" w:lineRule="exact"/>
        <w:ind w:firstLine="560"/>
      </w:pPr>
      <w:r>
        <w:rPr>
          <w:rFonts w:ascii="仿宋" w:hAnsi="仿宋" w:cs="仿宋" w:hint="eastAsia"/>
          <w:sz w:val="28"/>
          <w:szCs w:val="28"/>
        </w:rPr>
        <w:t>（开孔）</w:t>
      </w:r>
      <w:bookmarkStart w:id="12" w:name="_GoBack"/>
      <w:bookmarkEnd w:id="12"/>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19</w:t>
      </w:r>
      <w:r>
        <w:rPr>
          <w:rFonts w:ascii="仿宋" w:hAnsi="仿宋" w:cs="仿宋" w:hint="eastAsia"/>
          <w:sz w:val="28"/>
          <w:szCs w:val="28"/>
        </w:rPr>
        <w:t>、新型机非铸铁底座</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底座：规格为：</w:t>
      </w:r>
      <w:r>
        <w:rPr>
          <w:rFonts w:ascii="仿宋" w:hAnsi="仿宋" w:cs="仿宋" w:hint="eastAsia"/>
          <w:sz w:val="28"/>
          <w:szCs w:val="28"/>
        </w:rPr>
        <w:t>400*300*170mm</w:t>
      </w:r>
      <w:r>
        <w:rPr>
          <w:rFonts w:ascii="仿宋" w:hAnsi="仿宋" w:cs="仿宋" w:hint="eastAsia"/>
          <w:sz w:val="28"/>
          <w:szCs w:val="28"/>
        </w:rPr>
        <w:t>，铸铁底座（</w:t>
      </w:r>
      <w:r>
        <w:rPr>
          <w:rFonts w:ascii="仿宋" w:hAnsi="仿宋" w:cs="仿宋" w:hint="eastAsia"/>
          <w:sz w:val="28"/>
          <w:szCs w:val="28"/>
        </w:rPr>
        <w:t>30KG</w:t>
      </w:r>
      <w:r>
        <w:rPr>
          <w:rFonts w:ascii="仿宋" w:hAnsi="仿宋" w:cs="仿宋" w:hint="eastAsia"/>
          <w:sz w:val="28"/>
          <w:szCs w:val="28"/>
        </w:rPr>
        <w:t>）</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1</w:t>
      </w:r>
      <w:r>
        <w:rPr>
          <w:rFonts w:ascii="仿宋" w:hAnsi="仿宋" w:cs="仿宋" w:hint="eastAsia"/>
          <w:sz w:val="28"/>
          <w:szCs w:val="28"/>
        </w:rPr>
        <w:t>）球墨铸铁底座（铸造）技术要求：</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A.</w:t>
      </w:r>
      <w:r>
        <w:rPr>
          <w:rFonts w:ascii="仿宋" w:hAnsi="仿宋" w:cs="仿宋" w:hint="eastAsia"/>
          <w:sz w:val="28"/>
          <w:szCs w:val="28"/>
        </w:rPr>
        <w:t>铸造表面：表面应光洁，无明显的砂眼、气孔、夹渣、冷隔、裂纹等缺陷。</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B.</w:t>
      </w:r>
      <w:r>
        <w:rPr>
          <w:rFonts w:ascii="仿宋" w:hAnsi="仿宋" w:cs="仿宋" w:hint="eastAsia"/>
          <w:sz w:val="28"/>
          <w:szCs w:val="28"/>
        </w:rPr>
        <w:t>浇冒口处理：浇口、冒口残留量去除后表面应平整，无尖锐毛刺、飞边，打磨处应与铸件表面圆滑过渡。</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C.</w:t>
      </w:r>
      <w:r>
        <w:rPr>
          <w:rFonts w:ascii="仿宋" w:hAnsi="仿宋" w:cs="仿宋" w:hint="eastAsia"/>
          <w:sz w:val="28"/>
          <w:szCs w:val="28"/>
        </w:rPr>
        <w:t>尺寸精度：</w:t>
      </w:r>
      <w:r>
        <w:rPr>
          <w:rFonts w:ascii="仿宋" w:hAnsi="仿宋" w:cs="仿宋" w:hint="eastAsia"/>
          <w:sz w:val="28"/>
          <w:szCs w:val="28"/>
        </w:rPr>
        <w:t xml:space="preserve"> </w:t>
      </w:r>
      <w:r>
        <w:rPr>
          <w:rFonts w:ascii="仿宋" w:hAnsi="仿宋" w:cs="仿宋" w:hint="eastAsia"/>
          <w:sz w:val="28"/>
          <w:szCs w:val="28"/>
        </w:rPr>
        <w:t>整体尺寸铸件的外形尺寸应符合设计图纸要求，对于影响安装和使用性能的关键尺寸，如安装孔间距、平面度、垂直度、同轴度等，公差要求更严格尺寸公差小于等于</w:t>
      </w:r>
      <w:r>
        <w:rPr>
          <w:rFonts w:ascii="仿宋" w:hAnsi="仿宋" w:cs="仿宋" w:hint="eastAsia"/>
          <w:sz w:val="28"/>
          <w:szCs w:val="28"/>
        </w:rPr>
        <w:t>2MM</w:t>
      </w:r>
      <w:r>
        <w:rPr>
          <w:rFonts w:ascii="仿宋" w:hAnsi="仿宋" w:cs="仿宋" w:hint="eastAsia"/>
          <w:sz w:val="28"/>
          <w:szCs w:val="28"/>
        </w:rPr>
        <w:t>标准。</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D.</w:t>
      </w:r>
      <w:r>
        <w:rPr>
          <w:rFonts w:ascii="仿宋" w:hAnsi="仿宋" w:cs="仿宋" w:hint="eastAsia"/>
          <w:sz w:val="28"/>
          <w:szCs w:val="28"/>
        </w:rPr>
        <w:t>抗拉强度：球墨铸铁底座的抗拉强度应不低于</w:t>
      </w:r>
      <w:r>
        <w:rPr>
          <w:rFonts w:ascii="仿宋" w:hAnsi="仿宋" w:cs="仿宋" w:hint="eastAsia"/>
          <w:sz w:val="28"/>
          <w:szCs w:val="28"/>
        </w:rPr>
        <w:t>400MPa</w:t>
      </w:r>
      <w:r>
        <w:rPr>
          <w:rFonts w:ascii="仿宋" w:hAnsi="仿宋" w:cs="仿宋" w:hint="eastAsia"/>
          <w:sz w:val="28"/>
          <w:szCs w:val="28"/>
        </w:rPr>
        <w:t>，抗压强度：屈服强度通常不低于</w:t>
      </w:r>
      <w:r>
        <w:rPr>
          <w:rFonts w:ascii="仿宋" w:hAnsi="仿宋" w:cs="仿宋" w:hint="eastAsia"/>
          <w:sz w:val="28"/>
          <w:szCs w:val="28"/>
        </w:rPr>
        <w:t>250MPa</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2</w:t>
      </w:r>
      <w:r>
        <w:rPr>
          <w:rFonts w:ascii="仿宋" w:hAnsi="仿宋" w:cs="仿宋" w:hint="eastAsia"/>
          <w:sz w:val="28"/>
          <w:szCs w:val="28"/>
        </w:rPr>
        <w:t>）球墨铸铁（喷漆）技术要求：（推荐聚氨酯漆或氟碳漆）</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A.</w:t>
      </w:r>
      <w:r>
        <w:rPr>
          <w:rFonts w:ascii="仿宋" w:hAnsi="仿宋" w:cs="仿宋" w:hint="eastAsia"/>
          <w:sz w:val="28"/>
          <w:szCs w:val="28"/>
        </w:rPr>
        <w:t>外观方面；</w:t>
      </w:r>
      <w:r>
        <w:rPr>
          <w:rFonts w:ascii="仿宋" w:hAnsi="仿宋" w:cs="仿宋" w:hint="eastAsia"/>
          <w:sz w:val="28"/>
          <w:szCs w:val="28"/>
        </w:rPr>
        <w:t xml:space="preserve"> </w:t>
      </w:r>
      <w:r>
        <w:rPr>
          <w:rFonts w:ascii="仿宋" w:hAnsi="仿宋" w:cs="仿宋" w:hint="eastAsia"/>
          <w:sz w:val="28"/>
          <w:szCs w:val="28"/>
        </w:rPr>
        <w:t>颜色与光泽：喷漆颜色应与设计要求一致，无色差，光泽度均匀，符合规定的光泽度范围，高光漆光泽度应在</w:t>
      </w:r>
      <w:r>
        <w:rPr>
          <w:rFonts w:ascii="仿宋" w:hAnsi="仿宋" w:cs="仿宋" w:hint="eastAsia"/>
          <w:sz w:val="28"/>
          <w:szCs w:val="28"/>
        </w:rPr>
        <w:t>80%</w:t>
      </w:r>
      <w:r>
        <w:rPr>
          <w:rFonts w:ascii="仿宋" w:hAnsi="仿宋" w:cs="仿宋" w:hint="eastAsia"/>
          <w:sz w:val="28"/>
          <w:szCs w:val="28"/>
        </w:rPr>
        <w:t>以上，哑光漆光泽度在</w:t>
      </w:r>
      <w:r>
        <w:rPr>
          <w:rFonts w:ascii="仿宋" w:hAnsi="仿宋" w:cs="仿宋" w:hint="eastAsia"/>
          <w:sz w:val="28"/>
          <w:szCs w:val="28"/>
        </w:rPr>
        <w:t>20%</w:t>
      </w:r>
      <w:r>
        <w:rPr>
          <w:rFonts w:ascii="仿宋" w:hAnsi="仿宋" w:cs="仿宋" w:hint="eastAsia"/>
          <w:sz w:val="28"/>
          <w:szCs w:val="28"/>
        </w:rPr>
        <w:t>以下。</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B.</w:t>
      </w:r>
      <w:r>
        <w:rPr>
          <w:rFonts w:ascii="仿宋" w:hAnsi="仿宋" w:cs="仿宋" w:hint="eastAsia"/>
          <w:sz w:val="28"/>
          <w:szCs w:val="28"/>
        </w:rPr>
        <w:t>流挂与漏喷：表面不应有流挂、滴漆、漏喷等现象，喷漆应均匀覆盖底座表面，无明显的堆积或空缺。</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C.</w:t>
      </w:r>
      <w:r>
        <w:rPr>
          <w:rFonts w:ascii="仿宋" w:hAnsi="仿宋" w:cs="仿宋" w:hint="eastAsia"/>
          <w:sz w:val="28"/>
          <w:szCs w:val="28"/>
        </w:rPr>
        <w:t>气泡与颗粒：肉眼观察表面应无气泡、针孔、颗粒等瑕疵，用手触摸应光滑平整，无明显凸起或凹陷。</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D.</w:t>
      </w:r>
      <w:r>
        <w:rPr>
          <w:rFonts w:ascii="仿宋" w:hAnsi="仿宋" w:cs="仿宋" w:hint="eastAsia"/>
          <w:sz w:val="28"/>
          <w:szCs w:val="28"/>
        </w:rPr>
        <w:t>划伤与磕碰：喷漆后的底座应无划伤、磕碰等机械损伤，如有轻微损伤，每平方米面积内的损伤处数应不超过</w:t>
      </w:r>
      <w:r>
        <w:rPr>
          <w:rFonts w:ascii="仿宋" w:hAnsi="仿宋" w:cs="仿宋" w:hint="eastAsia"/>
          <w:sz w:val="28"/>
          <w:szCs w:val="28"/>
        </w:rPr>
        <w:t>3</w:t>
      </w:r>
      <w:r>
        <w:rPr>
          <w:rFonts w:ascii="仿宋" w:hAnsi="仿宋" w:cs="仿宋" w:hint="eastAsia"/>
          <w:sz w:val="28"/>
          <w:szCs w:val="28"/>
        </w:rPr>
        <w:t>处。</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lastRenderedPageBreak/>
        <w:t>E.</w:t>
      </w:r>
      <w:r>
        <w:rPr>
          <w:rFonts w:ascii="仿宋" w:hAnsi="仿宋" w:cs="仿宋" w:hint="eastAsia"/>
          <w:sz w:val="28"/>
          <w:szCs w:val="28"/>
        </w:rPr>
        <w:t>涂层性能；</w:t>
      </w:r>
      <w:r>
        <w:rPr>
          <w:rFonts w:ascii="仿宋" w:hAnsi="仿宋" w:cs="仿宋" w:hint="eastAsia"/>
          <w:sz w:val="28"/>
          <w:szCs w:val="28"/>
        </w:rPr>
        <w:t xml:space="preserve"> </w:t>
      </w:r>
      <w:r>
        <w:rPr>
          <w:rFonts w:ascii="仿宋" w:hAnsi="仿宋" w:cs="仿宋" w:hint="eastAsia"/>
          <w:sz w:val="28"/>
          <w:szCs w:val="28"/>
        </w:rPr>
        <w:t>附着力应达到</w:t>
      </w:r>
      <w:r>
        <w:rPr>
          <w:rFonts w:ascii="仿宋" w:hAnsi="仿宋" w:cs="仿宋" w:hint="eastAsia"/>
          <w:sz w:val="28"/>
          <w:szCs w:val="28"/>
        </w:rPr>
        <w:t>1</w:t>
      </w:r>
      <w:r>
        <w:rPr>
          <w:rFonts w:ascii="仿宋" w:hAnsi="仿宋" w:cs="仿宋" w:hint="eastAsia"/>
          <w:sz w:val="28"/>
          <w:szCs w:val="28"/>
        </w:rPr>
        <w:t>级或</w:t>
      </w:r>
      <w:r>
        <w:rPr>
          <w:rFonts w:ascii="仿宋" w:hAnsi="仿宋" w:cs="仿宋" w:hint="eastAsia"/>
          <w:sz w:val="28"/>
          <w:szCs w:val="28"/>
        </w:rPr>
        <w:t>2</w:t>
      </w:r>
      <w:r>
        <w:rPr>
          <w:rFonts w:ascii="仿宋" w:hAnsi="仿宋" w:cs="仿宋" w:hint="eastAsia"/>
          <w:sz w:val="28"/>
          <w:szCs w:val="28"/>
        </w:rPr>
        <w:t>级标准，即划格区域内漆膜脱落面积不超过</w:t>
      </w:r>
      <w:r>
        <w:rPr>
          <w:rFonts w:ascii="仿宋" w:hAnsi="仿宋" w:cs="仿宋" w:hint="eastAsia"/>
          <w:sz w:val="28"/>
          <w:szCs w:val="28"/>
        </w:rPr>
        <w:t>5%</w:t>
      </w:r>
      <w:r>
        <w:rPr>
          <w:rFonts w:ascii="仿宋" w:hAnsi="仿宋" w:cs="仿宋" w:hint="eastAsia"/>
          <w:sz w:val="28"/>
          <w:szCs w:val="28"/>
        </w:rPr>
        <w:t>。厚度涂层厚度大于等于</w:t>
      </w:r>
      <w:r>
        <w:rPr>
          <w:rFonts w:ascii="仿宋" w:hAnsi="仿宋" w:cs="仿宋" w:hint="eastAsia"/>
          <w:sz w:val="28"/>
          <w:szCs w:val="28"/>
        </w:rPr>
        <w:t>100</w:t>
      </w:r>
      <w:r>
        <w:rPr>
          <w:rFonts w:ascii="仿宋" w:hAnsi="仿宋" w:cs="仿宋" w:hint="eastAsia"/>
          <w:sz w:val="28"/>
          <w:szCs w:val="28"/>
        </w:rPr>
        <w:t>μ</w:t>
      </w:r>
      <w:r>
        <w:rPr>
          <w:rFonts w:ascii="仿宋" w:hAnsi="仿宋" w:cs="仿宋" w:hint="eastAsia"/>
          <w:sz w:val="28"/>
          <w:szCs w:val="28"/>
        </w:rPr>
        <w:t>m</w:t>
      </w:r>
      <w:r>
        <w:rPr>
          <w:rFonts w:ascii="仿宋" w:hAnsi="仿宋" w:cs="仿宋" w:hint="eastAsia"/>
          <w:sz w:val="28"/>
          <w:szCs w:val="28"/>
        </w:rPr>
        <w:t>，平均厚度偏差不超过规定值±</w:t>
      </w:r>
      <w:r>
        <w:rPr>
          <w:rFonts w:ascii="仿宋" w:hAnsi="仿宋" w:cs="仿宋" w:hint="eastAsia"/>
          <w:sz w:val="28"/>
          <w:szCs w:val="28"/>
        </w:rPr>
        <w:t>10</w:t>
      </w:r>
      <w:r>
        <w:rPr>
          <w:rFonts w:ascii="仿宋" w:hAnsi="仿宋" w:cs="仿宋" w:hint="eastAsia"/>
          <w:sz w:val="28"/>
          <w:szCs w:val="28"/>
        </w:rPr>
        <w:t>μ</w:t>
      </w:r>
      <w:r>
        <w:rPr>
          <w:rFonts w:ascii="仿宋" w:hAnsi="仿宋" w:cs="仿宋" w:hint="eastAsia"/>
          <w:sz w:val="28"/>
          <w:szCs w:val="28"/>
        </w:rPr>
        <w:t>m</w:t>
      </w:r>
      <w:r>
        <w:rPr>
          <w:rFonts w:ascii="仿宋" w:hAnsi="仿宋" w:cs="仿宋" w:hint="eastAsia"/>
          <w:sz w:val="28"/>
          <w:szCs w:val="28"/>
        </w:rPr>
        <w:t>，且最小厚度不得低于设计厚度的</w:t>
      </w:r>
      <w:r>
        <w:rPr>
          <w:rFonts w:ascii="仿宋" w:hAnsi="仿宋" w:cs="仿宋" w:hint="eastAsia"/>
          <w:sz w:val="28"/>
          <w:szCs w:val="28"/>
        </w:rPr>
        <w:t>80%</w:t>
      </w:r>
    </w:p>
    <w:p w:rsidR="00432764" w:rsidRDefault="005833B4">
      <w:pPr>
        <w:spacing w:line="440" w:lineRule="exact"/>
        <w:ind w:firstLine="560"/>
      </w:pPr>
      <w:r>
        <w:rPr>
          <w:rFonts w:ascii="仿宋" w:hAnsi="仿宋" w:cs="仿宋" w:hint="eastAsia"/>
          <w:sz w:val="28"/>
          <w:szCs w:val="28"/>
        </w:rPr>
        <w:t>（开孔）</w:t>
      </w:r>
    </w:p>
    <w:p w:rsidR="00432764" w:rsidRDefault="005833B4">
      <w:pPr>
        <w:numPr>
          <w:ilvl w:val="0"/>
          <w:numId w:val="3"/>
        </w:numPr>
        <w:spacing w:line="440" w:lineRule="exact"/>
        <w:ind w:firstLine="560"/>
        <w:rPr>
          <w:rFonts w:ascii="仿宋" w:hAnsi="仿宋" w:cs="仿宋"/>
          <w:sz w:val="28"/>
          <w:szCs w:val="28"/>
        </w:rPr>
      </w:pPr>
      <w:r>
        <w:rPr>
          <w:rFonts w:ascii="仿宋" w:hAnsi="仿宋" w:cs="仿宋" w:hint="eastAsia"/>
          <w:sz w:val="28"/>
          <w:szCs w:val="28"/>
        </w:rPr>
        <w:t>友谊路中心护栏底座</w:t>
      </w:r>
    </w:p>
    <w:p w:rsidR="00432764" w:rsidRDefault="005833B4">
      <w:pPr>
        <w:spacing w:line="440" w:lineRule="exact"/>
        <w:ind w:firstLine="560"/>
        <w:rPr>
          <w:rFonts w:ascii="仿宋" w:hAnsi="仿宋" w:cs="仿宋"/>
          <w:sz w:val="28"/>
          <w:szCs w:val="28"/>
        </w:rPr>
      </w:pPr>
      <w:r>
        <w:rPr>
          <w:rFonts w:ascii="仿宋" w:hAnsi="仿宋" w:cs="仿宋"/>
          <w:sz w:val="28"/>
          <w:szCs w:val="28"/>
        </w:rPr>
        <w:t>规格为：</w:t>
      </w:r>
      <w:r>
        <w:rPr>
          <w:rFonts w:ascii="仿宋" w:hAnsi="仿宋" w:cs="仿宋"/>
          <w:sz w:val="28"/>
          <w:szCs w:val="28"/>
        </w:rPr>
        <w:t>500*400*180mm</w:t>
      </w:r>
      <w:r>
        <w:rPr>
          <w:rFonts w:ascii="仿宋" w:hAnsi="仿宋" w:cs="仿宋"/>
          <w:sz w:val="28"/>
          <w:szCs w:val="28"/>
        </w:rPr>
        <w:t>，铸铁底座（</w:t>
      </w:r>
      <w:r>
        <w:rPr>
          <w:rFonts w:ascii="仿宋" w:hAnsi="仿宋" w:cs="仿宋"/>
          <w:sz w:val="28"/>
          <w:szCs w:val="28"/>
        </w:rPr>
        <w:t>65KG</w:t>
      </w:r>
      <w:r>
        <w:rPr>
          <w:rFonts w:ascii="仿宋" w:hAnsi="仿宋" w:cs="仿宋"/>
          <w:sz w:val="28"/>
          <w:szCs w:val="28"/>
        </w:rPr>
        <w:t>）</w:t>
      </w:r>
    </w:p>
    <w:p w:rsidR="00432764" w:rsidRDefault="005833B4">
      <w:pPr>
        <w:spacing w:line="440" w:lineRule="exact"/>
        <w:ind w:firstLine="560"/>
        <w:rPr>
          <w:rFonts w:ascii="仿宋" w:hAnsi="仿宋" w:cs="仿宋"/>
          <w:sz w:val="28"/>
          <w:szCs w:val="28"/>
        </w:rPr>
      </w:pPr>
      <w:r>
        <w:rPr>
          <w:rFonts w:ascii="仿宋" w:hAnsi="仿宋" w:cs="仿宋"/>
          <w:sz w:val="28"/>
          <w:szCs w:val="28"/>
        </w:rPr>
        <w:t>（</w:t>
      </w:r>
      <w:r>
        <w:rPr>
          <w:rFonts w:ascii="仿宋" w:hAnsi="仿宋" w:cs="仿宋"/>
          <w:sz w:val="28"/>
          <w:szCs w:val="28"/>
        </w:rPr>
        <w:t>1</w:t>
      </w:r>
      <w:r>
        <w:rPr>
          <w:rFonts w:ascii="仿宋" w:hAnsi="仿宋" w:cs="仿宋"/>
          <w:sz w:val="28"/>
          <w:szCs w:val="28"/>
        </w:rPr>
        <w:t>）球墨铸铁底座（铸造）技术要求：</w:t>
      </w:r>
    </w:p>
    <w:p w:rsidR="00432764" w:rsidRDefault="005833B4">
      <w:pPr>
        <w:spacing w:line="440" w:lineRule="exact"/>
        <w:ind w:firstLine="560"/>
        <w:rPr>
          <w:rFonts w:ascii="仿宋" w:hAnsi="仿宋" w:cs="仿宋"/>
          <w:sz w:val="28"/>
          <w:szCs w:val="28"/>
        </w:rPr>
      </w:pPr>
      <w:r>
        <w:rPr>
          <w:rFonts w:ascii="仿宋" w:hAnsi="仿宋" w:cs="仿宋"/>
          <w:sz w:val="28"/>
          <w:szCs w:val="28"/>
        </w:rPr>
        <w:t>A.</w:t>
      </w:r>
      <w:r>
        <w:rPr>
          <w:rFonts w:ascii="仿宋" w:hAnsi="仿宋" w:cs="仿宋"/>
          <w:sz w:val="28"/>
          <w:szCs w:val="28"/>
        </w:rPr>
        <w:t>铸造表面：表面应光洁，无明显的砂眼、气孔、夹渣、冷隔、裂纹等缺陷。</w:t>
      </w:r>
    </w:p>
    <w:p w:rsidR="00432764" w:rsidRDefault="005833B4">
      <w:pPr>
        <w:spacing w:line="440" w:lineRule="exact"/>
        <w:ind w:firstLine="560"/>
        <w:rPr>
          <w:rFonts w:ascii="仿宋" w:hAnsi="仿宋" w:cs="仿宋"/>
          <w:sz w:val="28"/>
          <w:szCs w:val="28"/>
        </w:rPr>
      </w:pPr>
      <w:r>
        <w:rPr>
          <w:rFonts w:ascii="仿宋" w:hAnsi="仿宋" w:cs="仿宋"/>
          <w:sz w:val="28"/>
          <w:szCs w:val="28"/>
        </w:rPr>
        <w:t>B.</w:t>
      </w:r>
      <w:r>
        <w:rPr>
          <w:rFonts w:ascii="仿宋" w:hAnsi="仿宋" w:cs="仿宋"/>
          <w:sz w:val="28"/>
          <w:szCs w:val="28"/>
        </w:rPr>
        <w:t>浇冒口处理：浇口、冒口残留量去除后表面应平整，无尖锐毛刺、飞边，打磨处应与铸件表面圆滑过渡。</w:t>
      </w:r>
    </w:p>
    <w:p w:rsidR="00432764" w:rsidRDefault="005833B4">
      <w:pPr>
        <w:spacing w:line="440" w:lineRule="exact"/>
        <w:ind w:firstLine="560"/>
        <w:rPr>
          <w:rFonts w:ascii="仿宋" w:hAnsi="仿宋" w:cs="仿宋"/>
          <w:sz w:val="28"/>
          <w:szCs w:val="28"/>
        </w:rPr>
      </w:pPr>
      <w:r>
        <w:rPr>
          <w:rFonts w:ascii="仿宋" w:hAnsi="仿宋" w:cs="仿宋"/>
          <w:sz w:val="28"/>
          <w:szCs w:val="28"/>
        </w:rPr>
        <w:t>C.</w:t>
      </w:r>
      <w:r>
        <w:rPr>
          <w:rFonts w:ascii="仿宋" w:hAnsi="仿宋" w:cs="仿宋"/>
          <w:sz w:val="28"/>
          <w:szCs w:val="28"/>
        </w:rPr>
        <w:t>尺寸精度：</w:t>
      </w:r>
      <w:r>
        <w:rPr>
          <w:rFonts w:ascii="仿宋" w:hAnsi="仿宋" w:cs="仿宋"/>
          <w:sz w:val="28"/>
          <w:szCs w:val="28"/>
        </w:rPr>
        <w:t xml:space="preserve"> </w:t>
      </w:r>
      <w:r>
        <w:rPr>
          <w:rFonts w:ascii="仿宋" w:hAnsi="仿宋" w:cs="仿宋"/>
          <w:sz w:val="28"/>
          <w:szCs w:val="28"/>
        </w:rPr>
        <w:t>整体尺寸铸件的外形尺寸应符合设计图纸要求，对于影响安装和使用性能的关键尺寸，如安装孔间距、平面度、垂直度、同轴度等，公差要求更严格尺寸公差小于等于</w:t>
      </w:r>
      <w:r>
        <w:rPr>
          <w:rFonts w:ascii="仿宋" w:hAnsi="仿宋" w:cs="仿宋"/>
          <w:sz w:val="28"/>
          <w:szCs w:val="28"/>
        </w:rPr>
        <w:t>2MM</w:t>
      </w:r>
      <w:r>
        <w:rPr>
          <w:rFonts w:ascii="仿宋" w:hAnsi="仿宋" w:cs="仿宋"/>
          <w:sz w:val="28"/>
          <w:szCs w:val="28"/>
        </w:rPr>
        <w:t>标准。</w:t>
      </w:r>
    </w:p>
    <w:p w:rsidR="00432764" w:rsidRDefault="005833B4">
      <w:pPr>
        <w:spacing w:line="440" w:lineRule="exact"/>
        <w:ind w:firstLine="560"/>
        <w:rPr>
          <w:rFonts w:ascii="仿宋" w:hAnsi="仿宋" w:cs="仿宋"/>
          <w:sz w:val="28"/>
          <w:szCs w:val="28"/>
        </w:rPr>
      </w:pPr>
      <w:r>
        <w:rPr>
          <w:rFonts w:ascii="仿宋" w:hAnsi="仿宋" w:cs="仿宋"/>
          <w:sz w:val="28"/>
          <w:szCs w:val="28"/>
        </w:rPr>
        <w:t>D.</w:t>
      </w:r>
      <w:r>
        <w:rPr>
          <w:rFonts w:ascii="仿宋" w:hAnsi="仿宋" w:cs="仿宋"/>
          <w:sz w:val="28"/>
          <w:szCs w:val="28"/>
        </w:rPr>
        <w:t>抗拉强度：球墨铸铁底座的抗拉强度应不低于</w:t>
      </w:r>
      <w:r>
        <w:rPr>
          <w:rFonts w:ascii="仿宋" w:hAnsi="仿宋" w:cs="仿宋"/>
          <w:sz w:val="28"/>
          <w:szCs w:val="28"/>
        </w:rPr>
        <w:t>400MPa</w:t>
      </w:r>
      <w:r>
        <w:rPr>
          <w:rFonts w:ascii="仿宋" w:hAnsi="仿宋" w:cs="仿宋"/>
          <w:sz w:val="28"/>
          <w:szCs w:val="28"/>
        </w:rPr>
        <w:t>，抗压强度：屈服强度通常不低于</w:t>
      </w:r>
      <w:r>
        <w:rPr>
          <w:rFonts w:ascii="仿宋" w:hAnsi="仿宋" w:cs="仿宋"/>
          <w:sz w:val="28"/>
          <w:szCs w:val="28"/>
        </w:rPr>
        <w:t>250MPa</w:t>
      </w:r>
    </w:p>
    <w:p w:rsidR="00432764" w:rsidRDefault="005833B4">
      <w:pPr>
        <w:spacing w:line="440" w:lineRule="exact"/>
        <w:ind w:firstLine="560"/>
        <w:rPr>
          <w:rFonts w:ascii="仿宋" w:hAnsi="仿宋" w:cs="仿宋"/>
          <w:sz w:val="28"/>
          <w:szCs w:val="28"/>
        </w:rPr>
      </w:pPr>
      <w:r>
        <w:rPr>
          <w:rFonts w:ascii="仿宋" w:hAnsi="仿宋" w:cs="仿宋"/>
          <w:sz w:val="28"/>
          <w:szCs w:val="28"/>
        </w:rPr>
        <w:t>（</w:t>
      </w:r>
      <w:r>
        <w:rPr>
          <w:rFonts w:ascii="仿宋" w:hAnsi="仿宋" w:cs="仿宋"/>
          <w:sz w:val="28"/>
          <w:szCs w:val="28"/>
        </w:rPr>
        <w:t>2</w:t>
      </w:r>
      <w:r>
        <w:rPr>
          <w:rFonts w:ascii="仿宋" w:hAnsi="仿宋" w:cs="仿宋"/>
          <w:sz w:val="28"/>
          <w:szCs w:val="28"/>
        </w:rPr>
        <w:t>）球墨铸铁（喷漆）技术要求：（推荐聚氨酯漆或氟碳漆）</w:t>
      </w:r>
    </w:p>
    <w:p w:rsidR="00432764" w:rsidRDefault="005833B4">
      <w:pPr>
        <w:spacing w:line="440" w:lineRule="exact"/>
        <w:ind w:firstLine="560"/>
        <w:rPr>
          <w:rFonts w:ascii="仿宋" w:hAnsi="仿宋" w:cs="仿宋"/>
          <w:sz w:val="28"/>
          <w:szCs w:val="28"/>
        </w:rPr>
      </w:pPr>
      <w:r>
        <w:rPr>
          <w:rFonts w:ascii="仿宋" w:hAnsi="仿宋" w:cs="仿宋"/>
          <w:sz w:val="28"/>
          <w:szCs w:val="28"/>
        </w:rPr>
        <w:t>A.</w:t>
      </w:r>
      <w:r>
        <w:rPr>
          <w:rFonts w:ascii="仿宋" w:hAnsi="仿宋" w:cs="仿宋"/>
          <w:sz w:val="28"/>
          <w:szCs w:val="28"/>
        </w:rPr>
        <w:t>外观方面；</w:t>
      </w:r>
      <w:r>
        <w:rPr>
          <w:rFonts w:ascii="仿宋" w:hAnsi="仿宋" w:cs="仿宋"/>
          <w:sz w:val="28"/>
          <w:szCs w:val="28"/>
        </w:rPr>
        <w:t xml:space="preserve"> </w:t>
      </w:r>
      <w:r>
        <w:rPr>
          <w:rFonts w:ascii="仿宋" w:hAnsi="仿宋" w:cs="仿宋"/>
          <w:sz w:val="28"/>
          <w:szCs w:val="28"/>
        </w:rPr>
        <w:t>颜色与光泽：喷漆颜色应与设计要求一致，无色差，光泽度均匀，符合规定的光泽度范围，高光漆光泽度应在</w:t>
      </w:r>
      <w:r>
        <w:rPr>
          <w:rFonts w:ascii="仿宋" w:hAnsi="仿宋" w:cs="仿宋"/>
          <w:sz w:val="28"/>
          <w:szCs w:val="28"/>
        </w:rPr>
        <w:t>80%</w:t>
      </w:r>
      <w:r>
        <w:rPr>
          <w:rFonts w:ascii="仿宋" w:hAnsi="仿宋" w:cs="仿宋"/>
          <w:sz w:val="28"/>
          <w:szCs w:val="28"/>
        </w:rPr>
        <w:t>以上，哑光漆光泽度在</w:t>
      </w:r>
      <w:r>
        <w:rPr>
          <w:rFonts w:ascii="仿宋" w:hAnsi="仿宋" w:cs="仿宋"/>
          <w:sz w:val="28"/>
          <w:szCs w:val="28"/>
        </w:rPr>
        <w:t>20%</w:t>
      </w:r>
      <w:r>
        <w:rPr>
          <w:rFonts w:ascii="仿宋" w:hAnsi="仿宋" w:cs="仿宋"/>
          <w:sz w:val="28"/>
          <w:szCs w:val="28"/>
        </w:rPr>
        <w:t>以下。</w:t>
      </w:r>
    </w:p>
    <w:p w:rsidR="00432764" w:rsidRDefault="005833B4">
      <w:pPr>
        <w:spacing w:line="440" w:lineRule="exact"/>
        <w:ind w:firstLine="560"/>
        <w:rPr>
          <w:rFonts w:ascii="仿宋" w:hAnsi="仿宋" w:cs="仿宋"/>
          <w:sz w:val="28"/>
          <w:szCs w:val="28"/>
        </w:rPr>
      </w:pPr>
      <w:r>
        <w:rPr>
          <w:rFonts w:ascii="仿宋" w:hAnsi="仿宋" w:cs="仿宋"/>
          <w:sz w:val="28"/>
          <w:szCs w:val="28"/>
        </w:rPr>
        <w:t>B.</w:t>
      </w:r>
      <w:r>
        <w:rPr>
          <w:rFonts w:ascii="仿宋" w:hAnsi="仿宋" w:cs="仿宋"/>
          <w:sz w:val="28"/>
          <w:szCs w:val="28"/>
        </w:rPr>
        <w:t>流挂与漏喷：表面不应有流挂、滴漆、漏喷等现象，喷漆应均匀覆盖底座表面，无明显的堆积或空缺。</w:t>
      </w:r>
    </w:p>
    <w:p w:rsidR="00432764" w:rsidRDefault="005833B4">
      <w:pPr>
        <w:spacing w:line="440" w:lineRule="exact"/>
        <w:ind w:firstLine="560"/>
        <w:rPr>
          <w:rFonts w:ascii="仿宋" w:hAnsi="仿宋" w:cs="仿宋"/>
          <w:sz w:val="28"/>
          <w:szCs w:val="28"/>
        </w:rPr>
      </w:pPr>
      <w:r>
        <w:rPr>
          <w:rFonts w:ascii="仿宋" w:hAnsi="仿宋" w:cs="仿宋"/>
          <w:sz w:val="28"/>
          <w:szCs w:val="28"/>
        </w:rPr>
        <w:t>C.</w:t>
      </w:r>
      <w:r>
        <w:rPr>
          <w:rFonts w:ascii="仿宋" w:hAnsi="仿宋" w:cs="仿宋"/>
          <w:sz w:val="28"/>
          <w:szCs w:val="28"/>
        </w:rPr>
        <w:t>气泡与颗粒：肉眼观察表面应无气泡、针孔、颗粒等瑕疵，用手触摸应光滑平整，无明显凸起或凹陷。</w:t>
      </w:r>
    </w:p>
    <w:p w:rsidR="00432764" w:rsidRDefault="005833B4">
      <w:pPr>
        <w:spacing w:line="440" w:lineRule="exact"/>
        <w:ind w:firstLine="560"/>
        <w:rPr>
          <w:rFonts w:ascii="仿宋" w:hAnsi="仿宋" w:cs="仿宋"/>
          <w:sz w:val="28"/>
          <w:szCs w:val="28"/>
        </w:rPr>
      </w:pPr>
      <w:r>
        <w:rPr>
          <w:rFonts w:ascii="仿宋" w:hAnsi="仿宋" w:cs="仿宋"/>
          <w:sz w:val="28"/>
          <w:szCs w:val="28"/>
        </w:rPr>
        <w:t>D.</w:t>
      </w:r>
      <w:r>
        <w:rPr>
          <w:rFonts w:ascii="仿宋" w:hAnsi="仿宋" w:cs="仿宋"/>
          <w:sz w:val="28"/>
          <w:szCs w:val="28"/>
        </w:rPr>
        <w:t>划伤与磕碰：喷漆后的底座应无划伤、磕碰等机械损伤，如有轻微损伤，每平方米面积内的损伤处数应不超过</w:t>
      </w:r>
      <w:r>
        <w:rPr>
          <w:rFonts w:ascii="仿宋" w:hAnsi="仿宋" w:cs="仿宋"/>
          <w:sz w:val="28"/>
          <w:szCs w:val="28"/>
        </w:rPr>
        <w:t>3</w:t>
      </w:r>
      <w:r>
        <w:rPr>
          <w:rFonts w:ascii="仿宋" w:hAnsi="仿宋" w:cs="仿宋"/>
          <w:sz w:val="28"/>
          <w:szCs w:val="28"/>
        </w:rPr>
        <w:t>处。</w:t>
      </w:r>
    </w:p>
    <w:p w:rsidR="00432764" w:rsidRDefault="005833B4">
      <w:pPr>
        <w:spacing w:line="440" w:lineRule="exact"/>
        <w:ind w:firstLine="560"/>
        <w:rPr>
          <w:rFonts w:ascii="仿宋" w:hAnsi="仿宋" w:cs="仿宋"/>
          <w:sz w:val="28"/>
          <w:szCs w:val="28"/>
        </w:rPr>
      </w:pPr>
      <w:r>
        <w:rPr>
          <w:rFonts w:ascii="仿宋" w:hAnsi="仿宋" w:cs="仿宋"/>
          <w:sz w:val="28"/>
          <w:szCs w:val="28"/>
        </w:rPr>
        <w:t>E.</w:t>
      </w:r>
      <w:r>
        <w:rPr>
          <w:rFonts w:ascii="仿宋" w:hAnsi="仿宋" w:cs="仿宋"/>
          <w:sz w:val="28"/>
          <w:szCs w:val="28"/>
        </w:rPr>
        <w:t>涂层性能；</w:t>
      </w:r>
      <w:r>
        <w:rPr>
          <w:rFonts w:ascii="仿宋" w:hAnsi="仿宋" w:cs="仿宋"/>
          <w:sz w:val="28"/>
          <w:szCs w:val="28"/>
        </w:rPr>
        <w:t xml:space="preserve"> </w:t>
      </w:r>
      <w:r>
        <w:rPr>
          <w:rFonts w:ascii="仿宋" w:hAnsi="仿宋" w:cs="仿宋"/>
          <w:sz w:val="28"/>
          <w:szCs w:val="28"/>
        </w:rPr>
        <w:t>附着力应达到</w:t>
      </w:r>
      <w:r>
        <w:rPr>
          <w:rFonts w:ascii="仿宋" w:hAnsi="仿宋" w:cs="仿宋"/>
          <w:sz w:val="28"/>
          <w:szCs w:val="28"/>
        </w:rPr>
        <w:t>1</w:t>
      </w:r>
      <w:r>
        <w:rPr>
          <w:rFonts w:ascii="仿宋" w:hAnsi="仿宋" w:cs="仿宋"/>
          <w:sz w:val="28"/>
          <w:szCs w:val="28"/>
        </w:rPr>
        <w:t>级或</w:t>
      </w:r>
      <w:r>
        <w:rPr>
          <w:rFonts w:ascii="仿宋" w:hAnsi="仿宋" w:cs="仿宋"/>
          <w:sz w:val="28"/>
          <w:szCs w:val="28"/>
        </w:rPr>
        <w:t>2</w:t>
      </w:r>
      <w:r>
        <w:rPr>
          <w:rFonts w:ascii="仿宋" w:hAnsi="仿宋" w:cs="仿宋"/>
          <w:sz w:val="28"/>
          <w:szCs w:val="28"/>
        </w:rPr>
        <w:t>级标准，即划格区域内漆膜脱落面积不超过</w:t>
      </w:r>
      <w:r>
        <w:rPr>
          <w:rFonts w:ascii="仿宋" w:hAnsi="仿宋" w:cs="仿宋"/>
          <w:sz w:val="28"/>
          <w:szCs w:val="28"/>
        </w:rPr>
        <w:t>5%</w:t>
      </w:r>
      <w:r>
        <w:rPr>
          <w:rFonts w:ascii="仿宋" w:hAnsi="仿宋" w:cs="仿宋"/>
          <w:sz w:val="28"/>
          <w:szCs w:val="28"/>
        </w:rPr>
        <w:t>。厚度涂层厚度大于等于</w:t>
      </w:r>
      <w:r>
        <w:rPr>
          <w:rFonts w:ascii="仿宋" w:hAnsi="仿宋" w:cs="仿宋"/>
          <w:sz w:val="28"/>
          <w:szCs w:val="28"/>
        </w:rPr>
        <w:t>100μm</w:t>
      </w:r>
      <w:r>
        <w:rPr>
          <w:rFonts w:ascii="仿宋" w:hAnsi="仿宋" w:cs="仿宋"/>
          <w:sz w:val="28"/>
          <w:szCs w:val="28"/>
        </w:rPr>
        <w:t>，平均厚度偏差不超过规定值</w:t>
      </w:r>
      <w:r>
        <w:rPr>
          <w:rFonts w:ascii="仿宋" w:hAnsi="仿宋" w:cs="仿宋"/>
          <w:sz w:val="28"/>
          <w:szCs w:val="28"/>
        </w:rPr>
        <w:t>±10μm</w:t>
      </w:r>
      <w:r>
        <w:rPr>
          <w:rFonts w:ascii="仿宋" w:hAnsi="仿宋" w:cs="仿宋"/>
          <w:sz w:val="28"/>
          <w:szCs w:val="28"/>
        </w:rPr>
        <w:t>，且最小厚度不得低于设计厚度的</w:t>
      </w:r>
      <w:r>
        <w:rPr>
          <w:rFonts w:ascii="仿宋" w:hAnsi="仿宋" w:cs="仿宋"/>
          <w:sz w:val="28"/>
          <w:szCs w:val="28"/>
        </w:rPr>
        <w:t>80%</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21</w:t>
      </w:r>
      <w:r>
        <w:rPr>
          <w:rFonts w:ascii="仿宋" w:hAnsi="仿宋" w:cs="仿宋" w:hint="eastAsia"/>
          <w:sz w:val="28"/>
          <w:szCs w:val="28"/>
        </w:rPr>
        <w:t>、反光路锥</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高度</w:t>
      </w:r>
      <w:r>
        <w:rPr>
          <w:rFonts w:ascii="仿宋" w:hAnsi="仿宋" w:cs="仿宋" w:hint="eastAsia"/>
          <w:sz w:val="28"/>
          <w:szCs w:val="28"/>
        </w:rPr>
        <w:t>70cm</w:t>
      </w:r>
    </w:p>
    <w:p w:rsidR="00432764" w:rsidRDefault="005833B4">
      <w:pPr>
        <w:pStyle w:val="a0"/>
      </w:pPr>
      <w:r>
        <w:rPr>
          <w:rFonts w:hint="eastAsia"/>
          <w:noProof/>
        </w:rPr>
        <w:lastRenderedPageBreak/>
        <w:drawing>
          <wp:inline distT="0" distB="0" distL="114300" distR="114300">
            <wp:extent cx="2068195" cy="1960880"/>
            <wp:effectExtent l="0" t="0" r="8255" b="1270"/>
            <wp:docPr id="22" name="图片 16" descr="4a0e5fa6d9042a3db5cb55b70996424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6" descr="4a0e5fa6d9042a3db5cb55b70996424c"/>
                    <pic:cNvPicPr>
                      <a:picLocks noChangeAspect="1"/>
                    </pic:cNvPicPr>
                  </pic:nvPicPr>
                  <pic:blipFill>
                    <a:blip r:embed="rId24"/>
                    <a:stretch>
                      <a:fillRect/>
                    </a:stretch>
                  </pic:blipFill>
                  <pic:spPr>
                    <a:xfrm>
                      <a:off x="0" y="0"/>
                      <a:ext cx="2068195" cy="1960880"/>
                    </a:xfrm>
                    <a:prstGeom prst="rect">
                      <a:avLst/>
                    </a:prstGeom>
                    <a:noFill/>
                    <a:ln w="9525">
                      <a:noFill/>
                    </a:ln>
                  </pic:spPr>
                </pic:pic>
              </a:graphicData>
            </a:graphic>
          </wp:inline>
        </w:drawing>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22</w:t>
      </w:r>
      <w:r>
        <w:rPr>
          <w:rFonts w:ascii="仿宋" w:hAnsi="仿宋" w:cs="仿宋" w:hint="eastAsia"/>
          <w:sz w:val="28"/>
          <w:szCs w:val="28"/>
        </w:rPr>
        <w:t>、步道桩（新建、油整）</w:t>
      </w:r>
    </w:p>
    <w:p w:rsidR="00432764" w:rsidRDefault="005833B4">
      <w:pPr>
        <w:pStyle w:val="a0"/>
        <w:spacing w:after="0" w:line="440" w:lineRule="exact"/>
        <w:ind w:firstLine="560"/>
        <w:rPr>
          <w:rFonts w:ascii="仿宋" w:eastAsia="仿宋" w:hAnsi="仿宋" w:cs="仿宋"/>
          <w:sz w:val="28"/>
          <w:szCs w:val="28"/>
        </w:rPr>
      </w:pPr>
      <w:bookmarkStart w:id="13" w:name="OLE_LINK1"/>
      <w:bookmarkStart w:id="14" w:name="OLE_LINK2"/>
      <w:r>
        <w:rPr>
          <w:rFonts w:ascii="仿宋" w:eastAsia="仿宋" w:hAnsi="仿宋" w:cs="仿宋" w:hint="eastAsia"/>
          <w:sz w:val="28"/>
          <w:szCs w:val="28"/>
        </w:rPr>
        <w:t>1）</w:t>
      </w:r>
      <w:bookmarkEnd w:id="13"/>
      <w:bookmarkEnd w:id="14"/>
      <w:r>
        <w:rPr>
          <w:rFonts w:ascii="仿宋" w:eastAsia="仿宋" w:hAnsi="仿宋" w:cs="仿宋" w:hint="eastAsia"/>
          <w:sz w:val="28"/>
          <w:szCs w:val="28"/>
        </w:rPr>
        <w:t>人行隔离步道桩0.5x</w:t>
      </w:r>
      <w:bookmarkStart w:id="15" w:name="OLE_LINK3"/>
      <w:bookmarkStart w:id="16" w:name="OLE_LINK4"/>
      <w:r>
        <w:rPr>
          <w:rFonts w:ascii="仿宋" w:eastAsia="仿宋" w:hAnsi="仿宋" w:cs="仿宋" w:hint="eastAsia"/>
          <w:sz w:val="28"/>
          <w:szCs w:val="28"/>
        </w:rPr>
        <w:t>0.34x0.6m</w:t>
      </w:r>
      <w:bookmarkEnd w:id="15"/>
      <w:bookmarkEnd w:id="16"/>
      <w:r>
        <w:rPr>
          <w:rFonts w:ascii="仿宋" w:eastAsia="仿宋" w:hAnsi="仿宋" w:cs="仿宋" w:hint="eastAsia"/>
          <w:sz w:val="28"/>
          <w:szCs w:val="28"/>
        </w:rPr>
        <w:t>(长x宽x高)</w:t>
      </w:r>
    </w:p>
    <w:p w:rsidR="00432764" w:rsidRDefault="005833B4">
      <w:pPr>
        <w:spacing w:line="440" w:lineRule="exact"/>
        <w:ind w:firstLine="560"/>
        <w:rPr>
          <w:rFonts w:ascii="仿宋" w:hAnsi="仿宋" w:cs="仿宋"/>
          <w:sz w:val="28"/>
          <w:szCs w:val="28"/>
        </w:rPr>
      </w:pPr>
      <w:r>
        <w:rPr>
          <w:rFonts w:ascii="仿宋" w:hAnsi="仿宋" w:cs="仿宋" w:hint="eastAsia"/>
          <w:sz w:val="28"/>
          <w:szCs w:val="28"/>
        </w:rPr>
        <w:t>2</w:t>
      </w:r>
      <w:r>
        <w:rPr>
          <w:rFonts w:ascii="仿宋" w:hAnsi="仿宋" w:cs="仿宋" w:hint="eastAsia"/>
          <w:sz w:val="28"/>
          <w:szCs w:val="28"/>
        </w:rPr>
        <w:t>）玻璃钢的步道桩。</w:t>
      </w:r>
    </w:p>
    <w:p w:rsidR="00432764" w:rsidRDefault="005833B4">
      <w:pPr>
        <w:pStyle w:val="a0"/>
        <w:spacing w:after="0" w:line="440" w:lineRule="exact"/>
        <w:ind w:firstLine="560"/>
        <w:rPr>
          <w:rFonts w:ascii="仿宋" w:eastAsia="仿宋" w:hAnsi="仿宋" w:cs="仿宋"/>
          <w:sz w:val="28"/>
          <w:szCs w:val="28"/>
        </w:rPr>
      </w:pPr>
      <w:r>
        <w:rPr>
          <w:rFonts w:ascii="仿宋" w:eastAsia="仿宋" w:hAnsi="仿宋" w:cs="仿宋" w:hint="eastAsia"/>
          <w:sz w:val="28"/>
          <w:szCs w:val="28"/>
        </w:rPr>
        <w:t>3）图例</w:t>
      </w:r>
    </w:p>
    <w:p w:rsidR="00432764" w:rsidRDefault="005833B4">
      <w:pPr>
        <w:ind w:firstLine="560"/>
      </w:pPr>
      <w:r>
        <w:rPr>
          <w:rFonts w:ascii="仿宋" w:hAnsi="仿宋" w:cs="仿宋" w:hint="eastAsia"/>
          <w:noProof/>
          <w:sz w:val="28"/>
          <w:szCs w:val="28"/>
        </w:rPr>
        <w:drawing>
          <wp:inline distT="0" distB="0" distL="114300" distR="114300">
            <wp:extent cx="3276600" cy="2712720"/>
            <wp:effectExtent l="0" t="0" r="0" b="11430"/>
            <wp:docPr id="23" name="图片 17" descr="f57d1a1b40aa4db296d0f0920ba36c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7" descr="f57d1a1b40aa4db296d0f0920ba36c2a"/>
                    <pic:cNvPicPr>
                      <a:picLocks noChangeAspect="1"/>
                    </pic:cNvPicPr>
                  </pic:nvPicPr>
                  <pic:blipFill>
                    <a:blip r:embed="rId25"/>
                    <a:stretch>
                      <a:fillRect/>
                    </a:stretch>
                  </pic:blipFill>
                  <pic:spPr>
                    <a:xfrm>
                      <a:off x="0" y="0"/>
                      <a:ext cx="3276600" cy="2712720"/>
                    </a:xfrm>
                    <a:prstGeom prst="rect">
                      <a:avLst/>
                    </a:prstGeom>
                    <a:noFill/>
                    <a:ln w="9525">
                      <a:noFill/>
                    </a:ln>
                  </pic:spPr>
                </pic:pic>
              </a:graphicData>
            </a:graphic>
          </wp:inline>
        </w:drawing>
      </w:r>
    </w:p>
    <w:p w:rsidR="00432764" w:rsidRDefault="00432764">
      <w:pPr>
        <w:spacing w:line="440" w:lineRule="exact"/>
        <w:ind w:firstLine="560"/>
        <w:rPr>
          <w:rFonts w:ascii="仿宋" w:eastAsia="仿宋" w:hAnsi="仿宋" w:cs="仿宋"/>
          <w:sz w:val="28"/>
          <w:szCs w:val="28"/>
        </w:rPr>
      </w:pPr>
    </w:p>
    <w:p w:rsidR="00432764" w:rsidRDefault="00432764">
      <w:pPr>
        <w:spacing w:line="440" w:lineRule="exact"/>
        <w:ind w:firstLine="560"/>
        <w:rPr>
          <w:rFonts w:ascii="仿宋" w:eastAsia="仿宋" w:hAnsi="仿宋" w:cs="仿宋"/>
          <w:sz w:val="28"/>
          <w:szCs w:val="28"/>
        </w:rPr>
      </w:pPr>
    </w:p>
    <w:p w:rsidR="00432764" w:rsidRDefault="005833B4">
      <w:pPr>
        <w:spacing w:line="440" w:lineRule="exact"/>
        <w:ind w:firstLine="560"/>
        <w:rPr>
          <w:rFonts w:ascii="仿宋" w:eastAsia="仿宋" w:hAnsi="仿宋" w:cs="仿宋" w:hint="eastAsia"/>
          <w:sz w:val="28"/>
          <w:szCs w:val="28"/>
        </w:rPr>
      </w:pPr>
      <w:r>
        <w:rPr>
          <w:rFonts w:ascii="仿宋" w:eastAsia="仿宋" w:hAnsi="仿宋" w:cs="仿宋" w:hint="eastAsia"/>
          <w:sz w:val="28"/>
          <w:szCs w:val="28"/>
        </w:rPr>
        <w:t>23、便携式标志牌支架</w:t>
      </w:r>
    </w:p>
    <w:p w:rsidR="00DE57C2" w:rsidRPr="00DE57C2" w:rsidRDefault="00DE57C2" w:rsidP="00DE57C2">
      <w:pPr>
        <w:pStyle w:val="a0"/>
        <w:spacing w:after="0" w:line="440" w:lineRule="exact"/>
        <w:ind w:firstLine="560"/>
        <w:rPr>
          <w:rFonts w:hint="eastAsia"/>
        </w:rPr>
      </w:pPr>
      <w:r>
        <w:rPr>
          <w:rFonts w:ascii="仿宋" w:eastAsia="仿宋" w:hAnsi="仿宋" w:cs="仿宋" w:hint="eastAsia"/>
          <w:sz w:val="28"/>
          <w:szCs w:val="28"/>
        </w:rPr>
        <w:t>1）</w:t>
      </w:r>
      <w:r w:rsidRPr="00DE57C2">
        <w:rPr>
          <w:rFonts w:hint="eastAsia"/>
        </w:rPr>
        <w:t>镀锌方管</w:t>
      </w:r>
      <w:r w:rsidR="007A4543">
        <w:rPr>
          <w:rFonts w:hint="eastAsia"/>
        </w:rPr>
        <w:t>，尺寸见图例。</w:t>
      </w:r>
    </w:p>
    <w:p w:rsidR="005833B4" w:rsidRPr="005833B4" w:rsidRDefault="005833B4" w:rsidP="005833B4">
      <w:pPr>
        <w:pStyle w:val="a0"/>
        <w:spacing w:after="0" w:line="440" w:lineRule="exact"/>
        <w:ind w:firstLine="560"/>
        <w:rPr>
          <w:rFonts w:hint="eastAsia"/>
        </w:rPr>
      </w:pPr>
      <w:r>
        <w:rPr>
          <w:rFonts w:hint="eastAsia"/>
        </w:rPr>
        <w:t>图例</w:t>
      </w:r>
    </w:p>
    <w:p w:rsidR="005833B4" w:rsidRPr="005833B4" w:rsidRDefault="005833B4" w:rsidP="005833B4">
      <w:pPr>
        <w:pStyle w:val="a0"/>
      </w:pPr>
      <w:r>
        <w:rPr>
          <w:noProof/>
        </w:rPr>
        <w:lastRenderedPageBreak/>
        <w:drawing>
          <wp:inline distT="0" distB="0" distL="0" distR="0">
            <wp:extent cx="3361055" cy="2887345"/>
            <wp:effectExtent l="19050" t="0" r="0" b="0"/>
            <wp:docPr id="18" name="图片 1" descr="C:\Users\Administrator\Documents\WeChat Files\wxid_axdknaphh73122\FileStorage\Temp\c433770ad14445f0d2ddbce37caf1d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ocuments\WeChat Files\wxid_axdknaphh73122\FileStorage\Temp\c433770ad14445f0d2ddbce37caf1dc.jpg"/>
                    <pic:cNvPicPr>
                      <a:picLocks noChangeAspect="1" noChangeArrowheads="1"/>
                    </pic:cNvPicPr>
                  </pic:nvPicPr>
                  <pic:blipFill>
                    <a:blip r:embed="rId26"/>
                    <a:srcRect/>
                    <a:stretch>
                      <a:fillRect/>
                    </a:stretch>
                  </pic:blipFill>
                  <pic:spPr bwMode="auto">
                    <a:xfrm>
                      <a:off x="0" y="0"/>
                      <a:ext cx="3361055" cy="2887345"/>
                    </a:xfrm>
                    <a:prstGeom prst="rect">
                      <a:avLst/>
                    </a:prstGeom>
                    <a:noFill/>
                    <a:ln w="9525">
                      <a:noFill/>
                      <a:miter lim="800000"/>
                      <a:headEnd/>
                      <a:tailEnd/>
                    </a:ln>
                  </pic:spPr>
                </pic:pic>
              </a:graphicData>
            </a:graphic>
          </wp:inline>
        </w:drawing>
      </w:r>
    </w:p>
    <w:p w:rsidR="00432764" w:rsidRDefault="005833B4">
      <w:pPr>
        <w:pStyle w:val="a0"/>
        <w:spacing w:after="0" w:line="440" w:lineRule="exact"/>
        <w:ind w:firstLine="560"/>
        <w:rPr>
          <w:rFonts w:ascii="仿宋" w:eastAsia="仿宋" w:hAnsi="仿宋" w:cs="仿宋"/>
          <w:sz w:val="28"/>
          <w:szCs w:val="28"/>
        </w:rPr>
      </w:pPr>
      <w:r>
        <w:rPr>
          <w:rFonts w:ascii="仿宋" w:eastAsia="仿宋" w:hAnsi="仿宋" w:cs="仿宋" w:hint="eastAsia"/>
          <w:sz w:val="28"/>
          <w:szCs w:val="28"/>
        </w:rPr>
        <w:t>24、定制标志牌支架</w:t>
      </w:r>
    </w:p>
    <w:p w:rsidR="00432764" w:rsidRDefault="005833B4">
      <w:pPr>
        <w:spacing w:line="440" w:lineRule="exact"/>
        <w:ind w:firstLine="560"/>
        <w:rPr>
          <w:rFonts w:ascii="仿宋" w:hAnsi="仿宋" w:cs="仿宋"/>
          <w:sz w:val="28"/>
          <w:szCs w:val="28"/>
        </w:rPr>
        <w:sectPr w:rsidR="00432764">
          <w:pgSz w:w="11906" w:h="16838"/>
          <w:pgMar w:top="1440" w:right="1080" w:bottom="1440" w:left="1080" w:header="851" w:footer="992" w:gutter="0"/>
          <w:cols w:space="720"/>
          <w:docGrid w:type="lines" w:linePitch="312"/>
        </w:sectPr>
      </w:pPr>
      <w:r>
        <w:rPr>
          <w:rFonts w:ascii="仿宋" w:hAnsi="仿宋" w:cs="仿宋" w:hint="eastAsia"/>
          <w:sz w:val="28"/>
          <w:szCs w:val="28"/>
        </w:rPr>
        <w:t>双排竖向镀锌方管，焊矩形框架，横向与杆固定，架子高度视现场情况而定，配管箍卡子。</w:t>
      </w:r>
    </w:p>
    <w:p w:rsidR="00432764" w:rsidRDefault="005833B4">
      <w:pPr>
        <w:pStyle w:val="2"/>
        <w:numPr>
          <w:ilvl w:val="0"/>
          <w:numId w:val="0"/>
        </w:numPr>
      </w:pPr>
      <w:r>
        <w:rPr>
          <w:rFonts w:hint="eastAsia"/>
        </w:rPr>
        <w:lastRenderedPageBreak/>
        <w:t>附件</w:t>
      </w:r>
      <w:r>
        <w:rPr>
          <w:rFonts w:hint="eastAsia"/>
        </w:rPr>
        <w:t>B</w:t>
      </w:r>
      <w:r>
        <w:rPr>
          <w:rFonts w:hint="eastAsia"/>
        </w:rPr>
        <w:t>：标线技术要求</w:t>
      </w:r>
      <w:bookmarkEnd w:id="10"/>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1</w:t>
      </w:r>
      <w:r>
        <w:rPr>
          <w:rFonts w:ascii="仿宋" w:hAnsi="仿宋" w:cs="仿宋" w:hint="eastAsia"/>
          <w:sz w:val="28"/>
          <w:szCs w:val="28"/>
        </w:rPr>
        <w:t>、技术标准：</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《道路交通标志和标线》</w:t>
      </w:r>
      <w:r>
        <w:rPr>
          <w:rFonts w:ascii="仿宋" w:hAnsi="仿宋" w:cs="仿宋" w:hint="eastAsia"/>
          <w:sz w:val="28"/>
          <w:szCs w:val="28"/>
        </w:rPr>
        <w:t>GB5768</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《城市道路交通标志和标线设置规范》</w:t>
      </w:r>
      <w:r>
        <w:rPr>
          <w:rFonts w:ascii="仿宋" w:hAnsi="仿宋" w:cs="仿宋" w:hint="eastAsia"/>
          <w:sz w:val="28"/>
          <w:szCs w:val="28"/>
        </w:rPr>
        <w:t>GB51038</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《停车泊位标准》</w:t>
      </w:r>
      <w:r>
        <w:rPr>
          <w:rFonts w:ascii="仿宋" w:hAnsi="仿宋" w:cs="仿宋" w:hint="eastAsia"/>
          <w:sz w:val="28"/>
          <w:szCs w:val="28"/>
        </w:rPr>
        <w:t>GA/T850</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《道路交通标线质量要求和检测方法》</w:t>
      </w:r>
      <w:r>
        <w:rPr>
          <w:rFonts w:ascii="仿宋" w:hAnsi="仿宋" w:cs="仿宋" w:hint="eastAsia"/>
          <w:sz w:val="28"/>
          <w:szCs w:val="28"/>
        </w:rPr>
        <w:t>GB</w:t>
      </w:r>
      <w:r>
        <w:rPr>
          <w:rFonts w:ascii="仿宋" w:hAnsi="仿宋" w:cs="仿宋" w:hint="eastAsia"/>
          <w:sz w:val="28"/>
          <w:szCs w:val="28"/>
        </w:rPr>
        <w:t>／</w:t>
      </w:r>
      <w:r>
        <w:rPr>
          <w:rFonts w:ascii="仿宋" w:hAnsi="仿宋" w:cs="仿宋" w:hint="eastAsia"/>
          <w:sz w:val="28"/>
          <w:szCs w:val="28"/>
        </w:rPr>
        <w:t>T16311</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《道路标线涂料》</w:t>
      </w:r>
      <w:r>
        <w:rPr>
          <w:rFonts w:ascii="仿宋" w:hAnsi="仿宋" w:cs="仿宋" w:hint="eastAsia"/>
          <w:sz w:val="28"/>
          <w:szCs w:val="28"/>
        </w:rPr>
        <w:t>GA</w:t>
      </w:r>
      <w:r>
        <w:rPr>
          <w:rFonts w:ascii="仿宋" w:hAnsi="仿宋" w:cs="仿宋" w:hint="eastAsia"/>
          <w:sz w:val="28"/>
          <w:szCs w:val="28"/>
        </w:rPr>
        <w:t>／</w:t>
      </w:r>
      <w:r>
        <w:rPr>
          <w:rFonts w:ascii="仿宋" w:hAnsi="仿宋" w:cs="仿宋" w:hint="eastAsia"/>
          <w:sz w:val="28"/>
          <w:szCs w:val="28"/>
        </w:rPr>
        <w:t>T 298</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《路面标线涂料》</w:t>
      </w:r>
      <w:r>
        <w:rPr>
          <w:rFonts w:ascii="仿宋" w:hAnsi="仿宋" w:cs="仿宋" w:hint="eastAsia"/>
          <w:sz w:val="28"/>
          <w:szCs w:val="28"/>
        </w:rPr>
        <w:t>JT</w:t>
      </w:r>
      <w:r>
        <w:rPr>
          <w:rFonts w:ascii="仿宋" w:hAnsi="仿宋" w:cs="仿宋" w:hint="eastAsia"/>
          <w:sz w:val="28"/>
          <w:szCs w:val="28"/>
        </w:rPr>
        <w:t>／</w:t>
      </w:r>
      <w:r>
        <w:rPr>
          <w:rFonts w:ascii="仿宋" w:hAnsi="仿宋" w:cs="仿宋" w:hint="eastAsia"/>
          <w:sz w:val="28"/>
          <w:szCs w:val="28"/>
        </w:rPr>
        <w:t>T280</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《道路预成型标带线》</w:t>
      </w:r>
      <w:r>
        <w:rPr>
          <w:rFonts w:ascii="仿宋" w:hAnsi="仿宋" w:cs="仿宋" w:hint="eastAsia"/>
          <w:sz w:val="28"/>
          <w:szCs w:val="28"/>
        </w:rPr>
        <w:t>GB/T24717</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《路面防滑涂料》</w:t>
      </w:r>
      <w:r>
        <w:rPr>
          <w:rFonts w:ascii="仿宋" w:hAnsi="仿宋" w:cs="仿宋" w:hint="eastAsia"/>
          <w:sz w:val="28"/>
          <w:szCs w:val="28"/>
        </w:rPr>
        <w:t>JT/T712</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《路面标线用玻璃珠》</w:t>
      </w:r>
      <w:r>
        <w:rPr>
          <w:rFonts w:ascii="仿宋" w:hAnsi="仿宋" w:cs="仿宋" w:hint="eastAsia"/>
          <w:sz w:val="28"/>
          <w:szCs w:val="28"/>
        </w:rPr>
        <w:t>GB/T24722</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《新划路面标线初始逆反射亮度系数及测试方法》</w:t>
      </w:r>
      <w:r>
        <w:rPr>
          <w:rFonts w:ascii="仿宋" w:hAnsi="仿宋" w:cs="仿宋" w:hint="eastAsia"/>
          <w:sz w:val="28"/>
          <w:szCs w:val="28"/>
        </w:rPr>
        <w:t xml:space="preserve">GB/T21383 </w:t>
      </w:r>
      <w:r>
        <w:rPr>
          <w:rFonts w:ascii="仿宋" w:hAnsi="仿宋" w:cs="仿宋" w:hint="eastAsia"/>
          <w:sz w:val="28"/>
          <w:szCs w:val="28"/>
        </w:rPr>
        <w:t>及相关规范规定中提及的其他行业标准</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注：以上技术规范、标准以国家最新版本为准。</w:t>
      </w:r>
      <w:r>
        <w:rPr>
          <w:rFonts w:ascii="仿宋" w:hAnsi="仿宋" w:cs="仿宋" w:hint="eastAsia"/>
          <w:sz w:val="28"/>
          <w:szCs w:val="28"/>
        </w:rPr>
        <w:t>)</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2</w:t>
      </w:r>
      <w:r>
        <w:rPr>
          <w:rFonts w:ascii="仿宋" w:hAnsi="仿宋" w:cs="仿宋" w:hint="eastAsia"/>
          <w:sz w:val="28"/>
          <w:szCs w:val="28"/>
        </w:rPr>
        <w:t>、基本要求：</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1</w:t>
      </w:r>
      <w:r>
        <w:rPr>
          <w:rFonts w:ascii="仿宋" w:hAnsi="仿宋" w:cs="仿宋" w:hint="eastAsia"/>
          <w:sz w:val="28"/>
          <w:szCs w:val="28"/>
        </w:rPr>
        <w:t>）道路标线的设计，标线的种类、线形、尺寸、颜色应严格遵照本附件技术标准的相关规范规定；</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2</w:t>
      </w:r>
      <w:r>
        <w:rPr>
          <w:rFonts w:ascii="仿宋" w:hAnsi="仿宋" w:cs="仿宋" w:hint="eastAsia"/>
          <w:sz w:val="28"/>
          <w:szCs w:val="28"/>
        </w:rPr>
        <w:t>）使用的标线涂料应具有与路面粘结力强、干燥迅速以及良好的耐磨性、耐侯性、抗滑性等特性，并符合有关国家标准或行业标准的要求；</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3</w:t>
      </w:r>
      <w:r>
        <w:rPr>
          <w:rFonts w:ascii="仿宋" w:hAnsi="仿宋" w:cs="仿宋" w:hint="eastAsia"/>
          <w:sz w:val="28"/>
          <w:szCs w:val="28"/>
        </w:rPr>
        <w:t>）标线应具有良好的视认性，宽度一致、间隔相等、边缘整齐、线形规则、线条流畅，外观轮廓整齐，无毛刺，各种标线的施划严禁出现扭曲、变形等缺陷；</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4</w:t>
      </w:r>
      <w:r>
        <w:rPr>
          <w:rFonts w:ascii="仿宋" w:hAnsi="仿宋" w:cs="仿宋" w:hint="eastAsia"/>
          <w:sz w:val="28"/>
          <w:szCs w:val="28"/>
        </w:rPr>
        <w:t>）标线涂层应厚度均匀，无起泡、开裂、发沾、脱落等现象；</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5</w:t>
      </w:r>
      <w:r>
        <w:rPr>
          <w:rFonts w:ascii="仿宋" w:hAnsi="仿宋" w:cs="仿宋" w:hint="eastAsia"/>
          <w:sz w:val="28"/>
          <w:szCs w:val="28"/>
        </w:rPr>
        <w:t>）各类标线涂料所对应标线的抗滑值应满足相关规范要求；</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6</w:t>
      </w:r>
      <w:r>
        <w:rPr>
          <w:rFonts w:ascii="仿宋" w:hAnsi="仿宋" w:cs="仿宋" w:hint="eastAsia"/>
          <w:sz w:val="28"/>
          <w:szCs w:val="28"/>
        </w:rPr>
        <w:t>）施划后的标线（包括冷喷、热熔、双组份等）颜色要按照国标要求保持一致，不允许存在色差。</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lastRenderedPageBreak/>
        <w:t>（</w:t>
      </w:r>
      <w:r>
        <w:rPr>
          <w:rFonts w:ascii="仿宋" w:hAnsi="仿宋" w:cs="仿宋" w:hint="eastAsia"/>
          <w:sz w:val="28"/>
          <w:szCs w:val="28"/>
        </w:rPr>
        <w:t>7</w:t>
      </w:r>
      <w:r>
        <w:rPr>
          <w:rFonts w:ascii="仿宋" w:hAnsi="仿宋" w:cs="仿宋" w:hint="eastAsia"/>
          <w:sz w:val="28"/>
          <w:szCs w:val="28"/>
        </w:rPr>
        <w:t>）溶剂型常温涂料标线每平方米标线用涂料不得低于</w:t>
      </w:r>
      <w:r>
        <w:rPr>
          <w:rFonts w:ascii="仿宋" w:hAnsi="仿宋" w:cs="仿宋" w:hint="eastAsia"/>
          <w:sz w:val="28"/>
          <w:szCs w:val="28"/>
        </w:rPr>
        <w:t xml:space="preserve"> 0.5kg</w:t>
      </w:r>
      <w:r>
        <w:rPr>
          <w:rFonts w:ascii="仿宋" w:hAnsi="仿宋" w:cs="仿宋" w:hint="eastAsia"/>
          <w:sz w:val="28"/>
          <w:szCs w:val="28"/>
        </w:rPr>
        <w:t>；</w:t>
      </w:r>
    </w:p>
    <w:p w:rsidR="00432764" w:rsidRDefault="005833B4">
      <w:pPr>
        <w:tabs>
          <w:tab w:val="left" w:pos="1659"/>
        </w:tabs>
        <w:spacing w:line="520" w:lineRule="exact"/>
        <w:ind w:firstLine="560"/>
        <w:rPr>
          <w:rFonts w:ascii="宋体" w:eastAsia="宋体" w:hAnsi="宋体" w:cs="宋体"/>
          <w:sz w:val="24"/>
        </w:rPr>
      </w:pPr>
      <w:r>
        <w:rPr>
          <w:rFonts w:ascii="仿宋" w:hAnsi="仿宋" w:cs="仿宋" w:hint="eastAsia"/>
          <w:sz w:val="28"/>
          <w:szCs w:val="28"/>
        </w:rPr>
        <w:t>（</w:t>
      </w:r>
      <w:r>
        <w:rPr>
          <w:rFonts w:ascii="仿宋" w:hAnsi="仿宋" w:cs="仿宋" w:hint="eastAsia"/>
          <w:sz w:val="28"/>
          <w:szCs w:val="28"/>
        </w:rPr>
        <w:t>8</w:t>
      </w:r>
      <w:r>
        <w:rPr>
          <w:rFonts w:ascii="仿宋" w:hAnsi="仿宋" w:cs="仿宋" w:hint="eastAsia"/>
          <w:sz w:val="28"/>
          <w:szCs w:val="28"/>
        </w:rPr>
        <w:t>）标线涂层厚度如下表：</w:t>
      </w:r>
    </w:p>
    <w:tbl>
      <w:tblPr>
        <w:tblW w:w="975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4A0"/>
      </w:tblPr>
      <w:tblGrid>
        <w:gridCol w:w="4876"/>
        <w:gridCol w:w="4878"/>
      </w:tblGrid>
      <w:tr w:rsidR="00432764">
        <w:trPr>
          <w:trHeight w:val="467"/>
        </w:trPr>
        <w:tc>
          <w:tcPr>
            <w:tcW w:w="4876" w:type="dxa"/>
            <w:tcBorders>
              <w:left w:val="single" w:sz="4" w:space="0" w:color="000000"/>
              <w:bottom w:val="single" w:sz="4" w:space="0" w:color="000000"/>
              <w:right w:val="single" w:sz="4" w:space="0" w:color="000000"/>
            </w:tcBorders>
            <w:vAlign w:val="center"/>
          </w:tcPr>
          <w:p w:rsidR="00432764" w:rsidRDefault="005833B4">
            <w:pPr>
              <w:tabs>
                <w:tab w:val="left" w:pos="4200"/>
              </w:tabs>
              <w:spacing w:before="2"/>
              <w:jc w:val="center"/>
              <w:rPr>
                <w:rFonts w:ascii="宋体" w:eastAsia="宋体" w:hAnsi="宋体" w:cs="宋体"/>
                <w:sz w:val="24"/>
              </w:rPr>
            </w:pPr>
            <w:r>
              <w:rPr>
                <w:rFonts w:ascii="宋体" w:eastAsia="宋体" w:hAnsi="宋体" w:cs="宋体" w:hint="eastAsia"/>
                <w:sz w:val="24"/>
              </w:rPr>
              <w:t>名称</w:t>
            </w:r>
          </w:p>
        </w:tc>
        <w:tc>
          <w:tcPr>
            <w:tcW w:w="4878" w:type="dxa"/>
            <w:tcBorders>
              <w:left w:val="single" w:sz="4" w:space="0" w:color="000000"/>
              <w:bottom w:val="single" w:sz="4" w:space="0" w:color="000000"/>
              <w:right w:val="single" w:sz="4" w:space="0" w:color="000000"/>
            </w:tcBorders>
            <w:vAlign w:val="center"/>
          </w:tcPr>
          <w:p w:rsidR="00432764" w:rsidRDefault="005833B4">
            <w:pPr>
              <w:spacing w:before="2"/>
              <w:jc w:val="center"/>
              <w:rPr>
                <w:rFonts w:ascii="宋体" w:eastAsia="宋体" w:hAnsi="宋体" w:cs="宋体"/>
                <w:sz w:val="24"/>
              </w:rPr>
            </w:pPr>
            <w:r>
              <w:rPr>
                <w:rFonts w:ascii="宋体" w:eastAsia="宋体" w:hAnsi="宋体" w:cs="宋体" w:hint="eastAsia"/>
                <w:sz w:val="24"/>
              </w:rPr>
              <w:t>标线涂层厚度</w:t>
            </w:r>
          </w:p>
        </w:tc>
      </w:tr>
      <w:tr w:rsidR="00432764">
        <w:trPr>
          <w:trHeight w:val="467"/>
        </w:trPr>
        <w:tc>
          <w:tcPr>
            <w:tcW w:w="4876"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rFonts w:ascii="宋体" w:eastAsia="宋体" w:hAnsi="宋体" w:cs="宋体"/>
                <w:sz w:val="24"/>
              </w:rPr>
            </w:pPr>
            <w:r>
              <w:rPr>
                <w:rFonts w:ascii="宋体" w:eastAsia="宋体" w:hAnsi="宋体" w:cs="宋体" w:hint="eastAsia"/>
                <w:sz w:val="24"/>
              </w:rPr>
              <w:t>溶剂型常温涂料标线</w:t>
            </w:r>
          </w:p>
        </w:tc>
        <w:tc>
          <w:tcPr>
            <w:tcW w:w="4878"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rFonts w:ascii="宋体" w:eastAsia="宋体" w:hAnsi="宋体" w:cs="宋体"/>
                <w:sz w:val="24"/>
              </w:rPr>
            </w:pPr>
            <w:r>
              <w:rPr>
                <w:rFonts w:ascii="宋体" w:eastAsia="宋体" w:hAnsi="宋体" w:cs="宋体" w:hint="eastAsia"/>
                <w:sz w:val="24"/>
              </w:rPr>
              <w:t>0.4mm</w:t>
            </w:r>
          </w:p>
        </w:tc>
      </w:tr>
      <w:tr w:rsidR="00432764">
        <w:trPr>
          <w:trHeight w:val="465"/>
        </w:trPr>
        <w:tc>
          <w:tcPr>
            <w:tcW w:w="4876" w:type="dxa"/>
            <w:tcBorders>
              <w:top w:val="single" w:sz="4" w:space="0" w:color="000000"/>
              <w:left w:val="single" w:sz="4" w:space="0" w:color="000000"/>
              <w:bottom w:val="single" w:sz="4" w:space="0" w:color="000000"/>
              <w:right w:val="single" w:sz="4" w:space="0" w:color="000000"/>
            </w:tcBorders>
            <w:vAlign w:val="center"/>
          </w:tcPr>
          <w:p w:rsidR="00432764" w:rsidRDefault="005833B4">
            <w:pPr>
              <w:spacing w:before="1"/>
              <w:jc w:val="center"/>
              <w:rPr>
                <w:rFonts w:ascii="宋体" w:eastAsia="宋体" w:hAnsi="宋体" w:cs="宋体"/>
                <w:sz w:val="24"/>
              </w:rPr>
            </w:pPr>
            <w:r>
              <w:rPr>
                <w:rFonts w:ascii="宋体" w:eastAsia="宋体" w:hAnsi="宋体" w:cs="宋体" w:hint="eastAsia"/>
                <w:sz w:val="24"/>
              </w:rPr>
              <w:t>热熔型反光涂料标线</w:t>
            </w:r>
          </w:p>
        </w:tc>
        <w:tc>
          <w:tcPr>
            <w:tcW w:w="4878" w:type="dxa"/>
            <w:tcBorders>
              <w:top w:val="single" w:sz="4" w:space="0" w:color="000000"/>
              <w:left w:val="single" w:sz="4" w:space="0" w:color="000000"/>
              <w:bottom w:val="single" w:sz="4" w:space="0" w:color="000000"/>
              <w:right w:val="single" w:sz="4" w:space="0" w:color="000000"/>
            </w:tcBorders>
            <w:vAlign w:val="center"/>
          </w:tcPr>
          <w:p w:rsidR="00432764" w:rsidRDefault="005833B4">
            <w:pPr>
              <w:spacing w:before="1"/>
              <w:jc w:val="center"/>
              <w:rPr>
                <w:rFonts w:ascii="宋体" w:eastAsia="宋体" w:hAnsi="宋体" w:cs="宋体"/>
                <w:sz w:val="24"/>
              </w:rPr>
            </w:pPr>
            <w:r>
              <w:rPr>
                <w:rFonts w:ascii="宋体" w:eastAsia="宋体" w:hAnsi="宋体" w:cs="宋体" w:hint="eastAsia"/>
                <w:sz w:val="24"/>
              </w:rPr>
              <w:t>2.0mm</w:t>
            </w:r>
          </w:p>
        </w:tc>
      </w:tr>
      <w:tr w:rsidR="00432764">
        <w:trPr>
          <w:trHeight w:val="467"/>
        </w:trPr>
        <w:tc>
          <w:tcPr>
            <w:tcW w:w="4876" w:type="dxa"/>
            <w:tcBorders>
              <w:top w:val="single" w:sz="4" w:space="0" w:color="000000"/>
              <w:left w:val="single" w:sz="4" w:space="0" w:color="000000"/>
              <w:bottom w:val="single" w:sz="4" w:space="0" w:color="000000"/>
              <w:right w:val="single" w:sz="4" w:space="0" w:color="000000"/>
            </w:tcBorders>
            <w:vAlign w:val="center"/>
          </w:tcPr>
          <w:p w:rsidR="00432764" w:rsidRDefault="005833B4">
            <w:pPr>
              <w:tabs>
                <w:tab w:val="left" w:pos="4200"/>
              </w:tabs>
              <w:spacing w:before="2"/>
              <w:jc w:val="center"/>
              <w:rPr>
                <w:rFonts w:ascii="宋体" w:eastAsia="宋体" w:hAnsi="宋体" w:cs="宋体"/>
                <w:sz w:val="24"/>
              </w:rPr>
            </w:pPr>
            <w:r>
              <w:rPr>
                <w:rFonts w:ascii="宋体" w:eastAsia="宋体" w:hAnsi="宋体" w:cs="宋体" w:hint="eastAsia"/>
                <w:sz w:val="24"/>
              </w:rPr>
              <w:t>双组份喷涂涂料标线</w:t>
            </w:r>
          </w:p>
        </w:tc>
        <w:tc>
          <w:tcPr>
            <w:tcW w:w="4878" w:type="dxa"/>
            <w:tcBorders>
              <w:top w:val="single" w:sz="4" w:space="0" w:color="000000"/>
              <w:left w:val="single" w:sz="4" w:space="0" w:color="000000"/>
              <w:bottom w:val="single" w:sz="4" w:space="0" w:color="000000"/>
              <w:right w:val="single" w:sz="4" w:space="0" w:color="000000"/>
            </w:tcBorders>
            <w:vAlign w:val="center"/>
          </w:tcPr>
          <w:p w:rsidR="00432764" w:rsidRDefault="005833B4">
            <w:pPr>
              <w:spacing w:before="2"/>
              <w:jc w:val="center"/>
              <w:rPr>
                <w:rFonts w:ascii="宋体" w:eastAsia="宋体" w:hAnsi="宋体" w:cs="宋体"/>
                <w:sz w:val="24"/>
              </w:rPr>
            </w:pPr>
            <w:r>
              <w:rPr>
                <w:rFonts w:ascii="宋体" w:eastAsia="宋体" w:hAnsi="宋体" w:cs="宋体" w:hint="eastAsia"/>
                <w:sz w:val="24"/>
              </w:rPr>
              <w:t>1.0mm</w:t>
            </w:r>
          </w:p>
        </w:tc>
      </w:tr>
      <w:tr w:rsidR="00432764">
        <w:trPr>
          <w:trHeight w:val="467"/>
        </w:trPr>
        <w:tc>
          <w:tcPr>
            <w:tcW w:w="4876" w:type="dxa"/>
            <w:tcBorders>
              <w:top w:val="single" w:sz="4" w:space="0" w:color="000000"/>
              <w:left w:val="single" w:sz="4" w:space="0" w:color="000000"/>
              <w:bottom w:val="single" w:sz="4" w:space="0" w:color="000000"/>
              <w:right w:val="single" w:sz="4" w:space="0" w:color="000000"/>
            </w:tcBorders>
            <w:vAlign w:val="center"/>
          </w:tcPr>
          <w:p w:rsidR="00432764" w:rsidRDefault="005833B4">
            <w:pPr>
              <w:tabs>
                <w:tab w:val="left" w:pos="3150"/>
                <w:tab w:val="left" w:pos="3780"/>
                <w:tab w:val="left" w:pos="4200"/>
              </w:tabs>
              <w:spacing w:before="3"/>
              <w:jc w:val="center"/>
              <w:rPr>
                <w:rFonts w:ascii="宋体" w:eastAsia="宋体" w:hAnsi="宋体" w:cs="宋体"/>
                <w:sz w:val="24"/>
              </w:rPr>
            </w:pPr>
            <w:r>
              <w:rPr>
                <w:rFonts w:ascii="宋体" w:eastAsia="宋体" w:hAnsi="宋体" w:cs="宋体" w:hint="eastAsia"/>
                <w:sz w:val="24"/>
              </w:rPr>
              <w:t>双组份刮涂涂料标线</w:t>
            </w:r>
          </w:p>
        </w:tc>
        <w:tc>
          <w:tcPr>
            <w:tcW w:w="4878" w:type="dxa"/>
            <w:tcBorders>
              <w:top w:val="single" w:sz="4" w:space="0" w:color="000000"/>
              <w:left w:val="single" w:sz="4" w:space="0" w:color="000000"/>
              <w:bottom w:val="single" w:sz="4" w:space="0" w:color="000000"/>
              <w:right w:val="single" w:sz="4" w:space="0" w:color="000000"/>
            </w:tcBorders>
            <w:vAlign w:val="center"/>
          </w:tcPr>
          <w:p w:rsidR="00432764" w:rsidRDefault="005833B4">
            <w:pPr>
              <w:spacing w:before="3"/>
              <w:jc w:val="center"/>
              <w:rPr>
                <w:rFonts w:ascii="宋体" w:eastAsia="宋体" w:hAnsi="宋体" w:cs="宋体"/>
                <w:sz w:val="24"/>
              </w:rPr>
            </w:pPr>
            <w:r>
              <w:rPr>
                <w:rFonts w:ascii="宋体" w:eastAsia="宋体" w:hAnsi="宋体" w:cs="宋体" w:hint="eastAsia"/>
                <w:sz w:val="24"/>
              </w:rPr>
              <w:t>1.5mm</w:t>
            </w:r>
          </w:p>
        </w:tc>
      </w:tr>
    </w:tbl>
    <w:p w:rsidR="00432764" w:rsidRDefault="005833B4">
      <w:pPr>
        <w:spacing w:line="520" w:lineRule="exact"/>
        <w:ind w:firstLine="560"/>
        <w:rPr>
          <w:rFonts w:ascii="仿宋" w:hAnsi="仿宋" w:cs="仿宋"/>
          <w:sz w:val="28"/>
          <w:szCs w:val="28"/>
        </w:rPr>
      </w:pPr>
      <w:r>
        <w:rPr>
          <w:rFonts w:ascii="仿宋" w:hAnsi="仿宋" w:cs="仿宋" w:hint="eastAsia"/>
          <w:sz w:val="28"/>
          <w:szCs w:val="28"/>
        </w:rPr>
        <w:t>对于双组份防滑型人行横道线的施工材料要求其陶瓷骨料颗粒直径为</w:t>
      </w:r>
      <w:r>
        <w:rPr>
          <w:rFonts w:ascii="仿宋" w:hAnsi="仿宋" w:cs="仿宋" w:hint="eastAsia"/>
          <w:sz w:val="28"/>
          <w:szCs w:val="28"/>
        </w:rPr>
        <w:t xml:space="preserve"> 1-2mm</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上述材料及本项目招标文件中叙述的其他材料具体厚度根据采购人实际要求为准。标线厚度的允许误差不得超过±</w:t>
      </w:r>
      <w:r>
        <w:rPr>
          <w:rFonts w:ascii="仿宋" w:hAnsi="仿宋" w:cs="仿宋" w:hint="eastAsia"/>
          <w:sz w:val="28"/>
          <w:szCs w:val="28"/>
        </w:rPr>
        <w:t>5%</w:t>
      </w:r>
      <w:r>
        <w:rPr>
          <w:rFonts w:ascii="仿宋" w:hAnsi="仿宋" w:cs="仿宋" w:hint="eastAsia"/>
          <w:sz w:val="28"/>
          <w:szCs w:val="28"/>
        </w:rPr>
        <w:t>。</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9</w:t>
      </w:r>
      <w:r>
        <w:rPr>
          <w:rFonts w:ascii="仿宋" w:hAnsi="仿宋" w:cs="仿宋" w:hint="eastAsia"/>
          <w:sz w:val="28"/>
          <w:szCs w:val="28"/>
        </w:rPr>
        <w:t>）溶剂型常温涂料的技术要求：</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①执行基础依据：</w:t>
      </w:r>
      <w:r>
        <w:rPr>
          <w:rFonts w:ascii="仿宋" w:hAnsi="仿宋" w:cs="仿宋" w:hint="eastAsia"/>
          <w:sz w:val="28"/>
          <w:szCs w:val="28"/>
        </w:rPr>
        <w:t>JT/T280</w:t>
      </w:r>
      <w:r>
        <w:rPr>
          <w:rFonts w:ascii="仿宋" w:hAnsi="仿宋" w:cs="仿宋" w:hint="eastAsia"/>
          <w:sz w:val="28"/>
          <w:szCs w:val="28"/>
        </w:rPr>
        <w:t>《路面标线涂料》最新版本</w:t>
      </w:r>
    </w:p>
    <w:p w:rsidR="00432764" w:rsidRDefault="005833B4">
      <w:pPr>
        <w:spacing w:line="520" w:lineRule="exact"/>
        <w:ind w:firstLine="560"/>
        <w:rPr>
          <w:rFonts w:ascii="仿宋" w:hAnsi="仿宋" w:cs="仿宋"/>
        </w:rPr>
      </w:pPr>
      <w:r>
        <w:rPr>
          <w:rFonts w:ascii="仿宋" w:hAnsi="仿宋" w:cs="仿宋" w:hint="eastAsia"/>
          <w:sz w:val="28"/>
          <w:szCs w:val="28"/>
        </w:rPr>
        <w:t>②标线漆涂料性能指标如下表：</w:t>
      </w:r>
    </w:p>
    <w:tbl>
      <w:tblPr>
        <w:tblW w:w="9960" w:type="dxa"/>
        <w:tblLayout w:type="fixed"/>
        <w:tblLook w:val="04A0"/>
      </w:tblPr>
      <w:tblGrid>
        <w:gridCol w:w="638"/>
        <w:gridCol w:w="3192"/>
        <w:gridCol w:w="1474"/>
        <w:gridCol w:w="1578"/>
        <w:gridCol w:w="3078"/>
      </w:tblGrid>
      <w:tr w:rsidR="00432764">
        <w:trPr>
          <w:trHeight w:val="620"/>
        </w:trPr>
        <w:tc>
          <w:tcPr>
            <w:tcW w:w="3830" w:type="dxa"/>
            <w:gridSpan w:val="2"/>
            <w:tcBorders>
              <w:top w:val="single" w:sz="4" w:space="0" w:color="000000"/>
              <w:left w:val="single" w:sz="4" w:space="0" w:color="000000"/>
              <w:bottom w:val="single" w:sz="4" w:space="0" w:color="000000"/>
              <w:right w:val="single" w:sz="4" w:space="0" w:color="000000"/>
            </w:tcBorders>
            <w:vAlign w:val="center"/>
          </w:tcPr>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检测项目</w:t>
            </w:r>
          </w:p>
        </w:tc>
        <w:tc>
          <w:tcPr>
            <w:tcW w:w="6130" w:type="dxa"/>
            <w:gridSpan w:val="3"/>
            <w:tcBorders>
              <w:top w:val="single" w:sz="4" w:space="0" w:color="000000"/>
              <w:left w:val="single" w:sz="4" w:space="0" w:color="000000"/>
              <w:bottom w:val="single" w:sz="4" w:space="0" w:color="000000"/>
              <w:right w:val="single" w:sz="4" w:space="0" w:color="000000"/>
            </w:tcBorders>
            <w:vAlign w:val="center"/>
          </w:tcPr>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技术要求</w:t>
            </w:r>
          </w:p>
        </w:tc>
      </w:tr>
      <w:tr w:rsidR="00432764">
        <w:trPr>
          <w:trHeight w:val="500"/>
        </w:trPr>
        <w:tc>
          <w:tcPr>
            <w:tcW w:w="638" w:type="dxa"/>
            <w:tcBorders>
              <w:top w:val="single" w:sz="4" w:space="0" w:color="000000"/>
              <w:left w:val="single" w:sz="4" w:space="0" w:color="000000"/>
              <w:bottom w:val="single" w:sz="4" w:space="0" w:color="000000"/>
              <w:right w:val="single" w:sz="4" w:space="0" w:color="000000"/>
            </w:tcBorders>
            <w:vAlign w:val="center"/>
          </w:tcPr>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1</w:t>
            </w:r>
          </w:p>
        </w:tc>
        <w:tc>
          <w:tcPr>
            <w:tcW w:w="3192" w:type="dxa"/>
            <w:tcBorders>
              <w:top w:val="single" w:sz="4" w:space="0" w:color="000000"/>
              <w:left w:val="single" w:sz="4" w:space="0" w:color="000000"/>
              <w:bottom w:val="single" w:sz="4" w:space="0" w:color="000000"/>
              <w:right w:val="single" w:sz="4" w:space="0" w:color="000000"/>
            </w:tcBorders>
            <w:vAlign w:val="center"/>
          </w:tcPr>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容器中状态</w:t>
            </w:r>
          </w:p>
        </w:tc>
        <w:tc>
          <w:tcPr>
            <w:tcW w:w="6130" w:type="dxa"/>
            <w:gridSpan w:val="3"/>
            <w:tcBorders>
              <w:top w:val="single" w:sz="4" w:space="0" w:color="000000"/>
              <w:left w:val="single" w:sz="4" w:space="0" w:color="000000"/>
              <w:bottom w:val="single" w:sz="4" w:space="0" w:color="000000"/>
              <w:right w:val="single" w:sz="4" w:space="0" w:color="000000"/>
            </w:tcBorders>
            <w:vAlign w:val="center"/>
          </w:tcPr>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应无结块、结皮现象，易于搅匀，搅拌后色泽均匀一致。</w:t>
            </w:r>
          </w:p>
        </w:tc>
      </w:tr>
      <w:tr w:rsidR="00432764">
        <w:trPr>
          <w:trHeight w:val="400"/>
        </w:trPr>
        <w:tc>
          <w:tcPr>
            <w:tcW w:w="638" w:type="dxa"/>
            <w:tcBorders>
              <w:top w:val="single" w:sz="4" w:space="0" w:color="000000"/>
              <w:left w:val="single" w:sz="4" w:space="0" w:color="000000"/>
              <w:bottom w:val="single" w:sz="4" w:space="0" w:color="000000"/>
              <w:right w:val="single" w:sz="4" w:space="0" w:color="000000"/>
            </w:tcBorders>
            <w:vAlign w:val="center"/>
          </w:tcPr>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2</w:t>
            </w:r>
          </w:p>
        </w:tc>
        <w:tc>
          <w:tcPr>
            <w:tcW w:w="3192" w:type="dxa"/>
            <w:tcBorders>
              <w:top w:val="single" w:sz="4" w:space="0" w:color="000000"/>
              <w:left w:val="single" w:sz="4" w:space="0" w:color="000000"/>
              <w:bottom w:val="single" w:sz="4" w:space="0" w:color="000000"/>
              <w:right w:val="single" w:sz="4" w:space="0" w:color="000000"/>
            </w:tcBorders>
            <w:vAlign w:val="center"/>
          </w:tcPr>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粘度</w:t>
            </w:r>
          </w:p>
        </w:tc>
        <w:tc>
          <w:tcPr>
            <w:tcW w:w="6130" w:type="dxa"/>
            <w:gridSpan w:val="3"/>
            <w:tcBorders>
              <w:top w:val="single" w:sz="4" w:space="0" w:color="000000"/>
              <w:left w:val="single" w:sz="4" w:space="0" w:color="000000"/>
              <w:bottom w:val="single" w:sz="4" w:space="0" w:color="000000"/>
              <w:right w:val="single" w:sz="4" w:space="0" w:color="000000"/>
            </w:tcBorders>
            <w:vAlign w:val="center"/>
          </w:tcPr>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≥100(涂 4 杯，s)</w:t>
            </w:r>
          </w:p>
        </w:tc>
      </w:tr>
      <w:tr w:rsidR="00432764">
        <w:trPr>
          <w:trHeight w:val="720"/>
        </w:trPr>
        <w:tc>
          <w:tcPr>
            <w:tcW w:w="638" w:type="dxa"/>
            <w:tcBorders>
              <w:top w:val="single" w:sz="4" w:space="0" w:color="000000"/>
              <w:left w:val="single" w:sz="4" w:space="0" w:color="000000"/>
              <w:bottom w:val="single" w:sz="4" w:space="0" w:color="000000"/>
              <w:right w:val="single" w:sz="4" w:space="0" w:color="000000"/>
            </w:tcBorders>
            <w:vAlign w:val="center"/>
          </w:tcPr>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3</w:t>
            </w:r>
          </w:p>
        </w:tc>
        <w:tc>
          <w:tcPr>
            <w:tcW w:w="3192" w:type="dxa"/>
            <w:tcBorders>
              <w:top w:val="single" w:sz="4" w:space="0" w:color="000000"/>
              <w:left w:val="single" w:sz="4" w:space="0" w:color="000000"/>
              <w:bottom w:val="single" w:sz="4" w:space="0" w:color="000000"/>
              <w:right w:val="single" w:sz="4" w:space="0" w:color="000000"/>
            </w:tcBorders>
            <w:vAlign w:val="center"/>
          </w:tcPr>
          <w:p w:rsidR="00432764" w:rsidRDefault="005833B4">
            <w:pPr>
              <w:widowControl/>
              <w:jc w:val="center"/>
              <w:textAlignment w:val="center"/>
              <w:rPr>
                <w:rFonts w:ascii="宋体" w:eastAsia="宋体" w:hAnsi="宋体" w:cs="宋体"/>
                <w:color w:val="000000"/>
                <w:kern w:val="0"/>
                <w:sz w:val="24"/>
                <w:lang/>
              </w:rPr>
            </w:pPr>
            <w:r>
              <w:rPr>
                <w:rFonts w:ascii="宋体" w:eastAsia="宋体" w:hAnsi="宋体" w:cs="宋体" w:hint="eastAsia"/>
                <w:color w:val="000000"/>
                <w:kern w:val="0"/>
                <w:sz w:val="24"/>
                <w:lang/>
              </w:rPr>
              <w:t>密度</w:t>
            </w:r>
          </w:p>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（g/cm3）</w:t>
            </w:r>
          </w:p>
        </w:tc>
        <w:tc>
          <w:tcPr>
            <w:tcW w:w="6130" w:type="dxa"/>
            <w:gridSpan w:val="3"/>
            <w:tcBorders>
              <w:top w:val="single" w:sz="4" w:space="0" w:color="000000"/>
              <w:left w:val="single" w:sz="4" w:space="0" w:color="000000"/>
              <w:bottom w:val="single" w:sz="4" w:space="0" w:color="000000"/>
              <w:right w:val="single" w:sz="4" w:space="0" w:color="000000"/>
            </w:tcBorders>
            <w:vAlign w:val="center"/>
          </w:tcPr>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≥1.2</w:t>
            </w:r>
          </w:p>
        </w:tc>
      </w:tr>
      <w:tr w:rsidR="00432764">
        <w:trPr>
          <w:trHeight w:val="780"/>
        </w:trPr>
        <w:tc>
          <w:tcPr>
            <w:tcW w:w="638" w:type="dxa"/>
            <w:tcBorders>
              <w:top w:val="single" w:sz="4" w:space="0" w:color="000000"/>
              <w:left w:val="single" w:sz="4" w:space="0" w:color="000000"/>
              <w:bottom w:val="single" w:sz="4" w:space="0" w:color="auto"/>
              <w:right w:val="single" w:sz="4" w:space="0" w:color="000000"/>
            </w:tcBorders>
            <w:vAlign w:val="center"/>
          </w:tcPr>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4</w:t>
            </w:r>
          </w:p>
        </w:tc>
        <w:tc>
          <w:tcPr>
            <w:tcW w:w="3192" w:type="dxa"/>
            <w:tcBorders>
              <w:top w:val="single" w:sz="4" w:space="0" w:color="000000"/>
              <w:left w:val="single" w:sz="4" w:space="0" w:color="000000"/>
              <w:bottom w:val="single" w:sz="4" w:space="0" w:color="auto"/>
              <w:right w:val="single" w:sz="4" w:space="0" w:color="000000"/>
            </w:tcBorders>
            <w:vAlign w:val="center"/>
          </w:tcPr>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施划性能</w:t>
            </w:r>
          </w:p>
        </w:tc>
        <w:tc>
          <w:tcPr>
            <w:tcW w:w="6130" w:type="dxa"/>
            <w:gridSpan w:val="3"/>
            <w:tcBorders>
              <w:top w:val="single" w:sz="4" w:space="0" w:color="000000"/>
              <w:left w:val="single" w:sz="4" w:space="0" w:color="000000"/>
              <w:bottom w:val="single" w:sz="4" w:space="0" w:color="000000"/>
              <w:right w:val="single" w:sz="4" w:space="0" w:color="000000"/>
            </w:tcBorders>
            <w:vAlign w:val="center"/>
          </w:tcPr>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在有气或无气喷涂、刮涂、甩涂、滚涂、成型时，施划性能良好。</w:t>
            </w:r>
          </w:p>
        </w:tc>
      </w:tr>
      <w:tr w:rsidR="00432764">
        <w:trPr>
          <w:trHeight w:val="996"/>
        </w:trPr>
        <w:tc>
          <w:tcPr>
            <w:tcW w:w="638" w:type="dxa"/>
            <w:tcBorders>
              <w:top w:val="single" w:sz="4" w:space="0" w:color="auto"/>
              <w:left w:val="single" w:sz="4" w:space="0" w:color="auto"/>
              <w:bottom w:val="single" w:sz="4" w:space="0" w:color="auto"/>
              <w:right w:val="single" w:sz="4" w:space="0" w:color="auto"/>
            </w:tcBorders>
            <w:vAlign w:val="center"/>
          </w:tcPr>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5</w:t>
            </w:r>
          </w:p>
        </w:tc>
        <w:tc>
          <w:tcPr>
            <w:tcW w:w="3192" w:type="dxa"/>
            <w:tcBorders>
              <w:top w:val="single" w:sz="4" w:space="0" w:color="auto"/>
              <w:left w:val="single" w:sz="4" w:space="0" w:color="auto"/>
              <w:bottom w:val="single" w:sz="4" w:space="0" w:color="auto"/>
              <w:right w:val="single" w:sz="4" w:space="0" w:color="auto"/>
            </w:tcBorders>
            <w:vAlign w:val="center"/>
          </w:tcPr>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sz w:val="24"/>
                <w:lang/>
              </w:rPr>
              <w:t>涂膜外观</w:t>
            </w:r>
          </w:p>
        </w:tc>
        <w:tc>
          <w:tcPr>
            <w:tcW w:w="6130" w:type="dxa"/>
            <w:gridSpan w:val="3"/>
            <w:tcBorders>
              <w:top w:val="single" w:sz="4" w:space="0" w:color="000000"/>
              <w:left w:val="single" w:sz="4" w:space="0" w:color="auto"/>
              <w:bottom w:val="single" w:sz="4" w:space="0" w:color="000000"/>
              <w:right w:val="single" w:sz="4" w:space="0" w:color="000000"/>
            </w:tcBorders>
            <w:vAlign w:val="center"/>
          </w:tcPr>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干燥后，图层应无发皱、泛花、起泡、开裂、粘胎等现象，涂膜颜色和外观应与标准板一致。</w:t>
            </w:r>
          </w:p>
        </w:tc>
      </w:tr>
      <w:tr w:rsidR="00432764">
        <w:trPr>
          <w:trHeight w:val="600"/>
        </w:trPr>
        <w:tc>
          <w:tcPr>
            <w:tcW w:w="638" w:type="dxa"/>
            <w:tcBorders>
              <w:top w:val="single" w:sz="4" w:space="0" w:color="auto"/>
              <w:left w:val="single" w:sz="4" w:space="0" w:color="000000"/>
              <w:bottom w:val="single" w:sz="4" w:space="0" w:color="000000"/>
              <w:right w:val="single" w:sz="4" w:space="0" w:color="000000"/>
            </w:tcBorders>
            <w:vAlign w:val="center"/>
          </w:tcPr>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6</w:t>
            </w:r>
          </w:p>
        </w:tc>
        <w:tc>
          <w:tcPr>
            <w:tcW w:w="3192" w:type="dxa"/>
            <w:tcBorders>
              <w:top w:val="single" w:sz="4" w:space="0" w:color="auto"/>
              <w:left w:val="single" w:sz="4" w:space="0" w:color="000000"/>
              <w:bottom w:val="single" w:sz="4" w:space="0" w:color="000000"/>
              <w:right w:val="single" w:sz="4" w:space="0" w:color="000000"/>
            </w:tcBorders>
            <w:vAlign w:val="center"/>
          </w:tcPr>
          <w:p w:rsidR="00432764" w:rsidRDefault="005833B4">
            <w:pPr>
              <w:widowControl/>
              <w:jc w:val="center"/>
              <w:textAlignment w:val="center"/>
              <w:rPr>
                <w:rFonts w:ascii="宋体" w:eastAsia="宋体" w:hAnsi="宋体" w:cs="宋体"/>
                <w:color w:val="000000"/>
                <w:kern w:val="0"/>
                <w:sz w:val="24"/>
                <w:lang/>
              </w:rPr>
            </w:pPr>
            <w:r>
              <w:rPr>
                <w:rFonts w:ascii="宋体" w:eastAsia="宋体" w:hAnsi="宋体" w:cs="宋体" w:hint="eastAsia"/>
                <w:color w:val="000000"/>
                <w:kern w:val="0"/>
                <w:sz w:val="24"/>
                <w:lang/>
              </w:rPr>
              <w:t>不粘胎干燥时间</w:t>
            </w:r>
          </w:p>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（min）</w:t>
            </w:r>
          </w:p>
        </w:tc>
        <w:tc>
          <w:tcPr>
            <w:tcW w:w="6130" w:type="dxa"/>
            <w:gridSpan w:val="3"/>
            <w:tcBorders>
              <w:top w:val="single" w:sz="4" w:space="0" w:color="000000"/>
              <w:left w:val="single" w:sz="4" w:space="0" w:color="000000"/>
              <w:bottom w:val="single" w:sz="4" w:space="0" w:color="000000"/>
              <w:right w:val="single" w:sz="4" w:space="0" w:color="000000"/>
            </w:tcBorders>
            <w:vAlign w:val="center"/>
          </w:tcPr>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≤15</w:t>
            </w:r>
          </w:p>
        </w:tc>
      </w:tr>
      <w:tr w:rsidR="00432764">
        <w:trPr>
          <w:trHeight w:val="600"/>
        </w:trPr>
        <w:tc>
          <w:tcPr>
            <w:tcW w:w="638" w:type="dxa"/>
            <w:vMerge w:val="restart"/>
            <w:tcBorders>
              <w:top w:val="single" w:sz="4" w:space="0" w:color="000000"/>
              <w:left w:val="single" w:sz="4" w:space="0" w:color="000000"/>
              <w:bottom w:val="single" w:sz="4" w:space="0" w:color="000000"/>
              <w:right w:val="single" w:sz="4" w:space="0" w:color="000000"/>
            </w:tcBorders>
            <w:vAlign w:val="center"/>
          </w:tcPr>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7</w:t>
            </w:r>
          </w:p>
        </w:tc>
        <w:tc>
          <w:tcPr>
            <w:tcW w:w="3192" w:type="dxa"/>
            <w:vMerge w:val="restart"/>
            <w:tcBorders>
              <w:top w:val="single" w:sz="4" w:space="0" w:color="000000"/>
              <w:left w:val="single" w:sz="4" w:space="0" w:color="000000"/>
              <w:bottom w:val="single" w:sz="4" w:space="0" w:color="000000"/>
              <w:right w:val="single" w:sz="4" w:space="0" w:color="000000"/>
            </w:tcBorders>
            <w:vAlign w:val="center"/>
          </w:tcPr>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遮盖率（%）</w:t>
            </w:r>
          </w:p>
        </w:tc>
        <w:tc>
          <w:tcPr>
            <w:tcW w:w="1474" w:type="dxa"/>
            <w:tcBorders>
              <w:top w:val="single" w:sz="4" w:space="0" w:color="000000"/>
              <w:left w:val="single" w:sz="4" w:space="0" w:color="000000"/>
              <w:bottom w:val="single" w:sz="4" w:space="0" w:color="000000"/>
              <w:right w:val="single" w:sz="4" w:space="0" w:color="000000"/>
            </w:tcBorders>
            <w:vAlign w:val="center"/>
          </w:tcPr>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*白色</w:t>
            </w:r>
          </w:p>
        </w:tc>
        <w:tc>
          <w:tcPr>
            <w:tcW w:w="4656" w:type="dxa"/>
            <w:gridSpan w:val="2"/>
            <w:tcBorders>
              <w:top w:val="single" w:sz="4" w:space="0" w:color="000000"/>
              <w:left w:val="single" w:sz="4" w:space="0" w:color="000000"/>
              <w:bottom w:val="single" w:sz="4" w:space="0" w:color="000000"/>
              <w:right w:val="single" w:sz="4" w:space="0" w:color="000000"/>
            </w:tcBorders>
            <w:vAlign w:val="center"/>
          </w:tcPr>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≥95</w:t>
            </w:r>
          </w:p>
        </w:tc>
      </w:tr>
      <w:tr w:rsidR="00432764">
        <w:trPr>
          <w:trHeight w:val="600"/>
        </w:trPr>
        <w:tc>
          <w:tcPr>
            <w:tcW w:w="638" w:type="dxa"/>
            <w:vMerge/>
            <w:tcBorders>
              <w:top w:val="single" w:sz="4" w:space="0" w:color="000000"/>
              <w:left w:val="single" w:sz="4" w:space="0" w:color="000000"/>
              <w:bottom w:val="single" w:sz="4" w:space="0" w:color="000000"/>
              <w:right w:val="single" w:sz="4" w:space="0" w:color="000000"/>
            </w:tcBorders>
            <w:vAlign w:val="center"/>
          </w:tcPr>
          <w:p w:rsidR="00432764" w:rsidRDefault="00432764">
            <w:pPr>
              <w:jc w:val="center"/>
              <w:rPr>
                <w:rFonts w:ascii="宋体" w:eastAsia="宋体" w:hAnsi="宋体" w:cs="宋体"/>
                <w:color w:val="000000"/>
                <w:sz w:val="24"/>
              </w:rPr>
            </w:pPr>
          </w:p>
        </w:tc>
        <w:tc>
          <w:tcPr>
            <w:tcW w:w="3192" w:type="dxa"/>
            <w:vMerge/>
            <w:tcBorders>
              <w:top w:val="single" w:sz="4" w:space="0" w:color="000000"/>
              <w:left w:val="single" w:sz="4" w:space="0" w:color="000000"/>
              <w:bottom w:val="single" w:sz="4" w:space="0" w:color="000000"/>
              <w:right w:val="single" w:sz="4" w:space="0" w:color="000000"/>
            </w:tcBorders>
            <w:vAlign w:val="center"/>
          </w:tcPr>
          <w:p w:rsidR="00432764" w:rsidRDefault="00432764">
            <w:pPr>
              <w:jc w:val="center"/>
              <w:rPr>
                <w:rFonts w:ascii="宋体" w:eastAsia="宋体" w:hAnsi="宋体" w:cs="宋体"/>
                <w:color w:val="000000"/>
                <w:sz w:val="24"/>
              </w:rPr>
            </w:pPr>
          </w:p>
        </w:tc>
        <w:tc>
          <w:tcPr>
            <w:tcW w:w="1474" w:type="dxa"/>
            <w:tcBorders>
              <w:top w:val="single" w:sz="4" w:space="0" w:color="000000"/>
              <w:left w:val="single" w:sz="4" w:space="0" w:color="000000"/>
              <w:bottom w:val="single" w:sz="4" w:space="0" w:color="000000"/>
              <w:right w:val="single" w:sz="4" w:space="0" w:color="000000"/>
            </w:tcBorders>
            <w:vAlign w:val="center"/>
          </w:tcPr>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*黄色</w:t>
            </w:r>
          </w:p>
        </w:tc>
        <w:tc>
          <w:tcPr>
            <w:tcW w:w="4656" w:type="dxa"/>
            <w:gridSpan w:val="2"/>
            <w:tcBorders>
              <w:top w:val="single" w:sz="4" w:space="0" w:color="000000"/>
              <w:left w:val="single" w:sz="4" w:space="0" w:color="000000"/>
              <w:bottom w:val="single" w:sz="4" w:space="0" w:color="000000"/>
              <w:right w:val="single" w:sz="4" w:space="0" w:color="000000"/>
            </w:tcBorders>
            <w:vAlign w:val="center"/>
          </w:tcPr>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≥80</w:t>
            </w:r>
          </w:p>
        </w:tc>
      </w:tr>
      <w:tr w:rsidR="00432764">
        <w:trPr>
          <w:trHeight w:val="1440"/>
        </w:trPr>
        <w:tc>
          <w:tcPr>
            <w:tcW w:w="638" w:type="dxa"/>
            <w:vMerge w:val="restart"/>
            <w:tcBorders>
              <w:top w:val="single" w:sz="4" w:space="0" w:color="000000"/>
              <w:left w:val="single" w:sz="4" w:space="0" w:color="000000"/>
              <w:bottom w:val="single" w:sz="4" w:space="0" w:color="000000"/>
              <w:right w:val="single" w:sz="4" w:space="0" w:color="000000"/>
            </w:tcBorders>
            <w:vAlign w:val="center"/>
          </w:tcPr>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lastRenderedPageBreak/>
              <w:t>8</w:t>
            </w:r>
          </w:p>
        </w:tc>
        <w:tc>
          <w:tcPr>
            <w:tcW w:w="3192" w:type="dxa"/>
            <w:vMerge w:val="restart"/>
            <w:tcBorders>
              <w:top w:val="single" w:sz="4" w:space="0" w:color="000000"/>
              <w:left w:val="single" w:sz="4" w:space="0" w:color="000000"/>
              <w:bottom w:val="single" w:sz="4" w:space="0" w:color="000000"/>
              <w:right w:val="single" w:sz="4" w:space="0" w:color="000000"/>
            </w:tcBorders>
            <w:vAlign w:val="center"/>
          </w:tcPr>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色度性能</w:t>
            </w:r>
          </w:p>
        </w:tc>
        <w:tc>
          <w:tcPr>
            <w:tcW w:w="1474" w:type="dxa"/>
            <w:vMerge w:val="restart"/>
            <w:tcBorders>
              <w:top w:val="single" w:sz="4" w:space="0" w:color="000000"/>
              <w:left w:val="single" w:sz="4" w:space="0" w:color="000000"/>
              <w:bottom w:val="single" w:sz="4" w:space="0" w:color="000000"/>
              <w:right w:val="single" w:sz="4" w:space="0" w:color="000000"/>
            </w:tcBorders>
            <w:vAlign w:val="center"/>
          </w:tcPr>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白色</w:t>
            </w:r>
          </w:p>
        </w:tc>
        <w:tc>
          <w:tcPr>
            <w:tcW w:w="1578" w:type="dxa"/>
            <w:tcBorders>
              <w:top w:val="single" w:sz="4" w:space="0" w:color="000000"/>
              <w:left w:val="single" w:sz="4" w:space="0" w:color="000000"/>
              <w:bottom w:val="single" w:sz="4" w:space="0" w:color="auto"/>
              <w:right w:val="single" w:sz="4" w:space="0" w:color="000000"/>
            </w:tcBorders>
            <w:vAlign w:val="center"/>
          </w:tcPr>
          <w:p w:rsidR="00432764" w:rsidRDefault="005833B4">
            <w:pPr>
              <w:widowControl/>
              <w:jc w:val="center"/>
              <w:textAlignment w:val="center"/>
              <w:rPr>
                <w:rFonts w:ascii="宋体" w:eastAsia="宋体" w:hAnsi="宋体" w:cs="宋体"/>
                <w:color w:val="000000"/>
                <w:kern w:val="0"/>
                <w:sz w:val="24"/>
                <w:lang/>
              </w:rPr>
            </w:pPr>
            <w:r>
              <w:rPr>
                <w:rFonts w:ascii="宋体" w:eastAsia="宋体" w:hAnsi="宋体" w:cs="宋体" w:hint="eastAsia"/>
                <w:color w:val="000000"/>
                <w:kern w:val="0"/>
                <w:sz w:val="24"/>
                <w:lang/>
              </w:rPr>
              <w:t>色品坐标</w:t>
            </w:r>
          </w:p>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（x,y）</w:t>
            </w:r>
          </w:p>
        </w:tc>
        <w:tc>
          <w:tcPr>
            <w:tcW w:w="3078" w:type="dxa"/>
            <w:tcBorders>
              <w:top w:val="single" w:sz="4" w:space="0" w:color="000000"/>
              <w:left w:val="single" w:sz="4" w:space="0" w:color="000000"/>
              <w:bottom w:val="single" w:sz="4" w:space="0" w:color="auto"/>
              <w:right w:val="single" w:sz="4" w:space="0" w:color="000000"/>
            </w:tcBorders>
            <w:vAlign w:val="center"/>
          </w:tcPr>
          <w:p w:rsidR="00432764" w:rsidRDefault="005833B4">
            <w:pPr>
              <w:widowControl/>
              <w:jc w:val="center"/>
              <w:textAlignment w:val="center"/>
              <w:rPr>
                <w:rFonts w:ascii="宋体" w:eastAsia="宋体" w:hAnsi="宋体" w:cs="宋体"/>
                <w:color w:val="000000"/>
                <w:kern w:val="0"/>
                <w:sz w:val="24"/>
                <w:lang/>
              </w:rPr>
            </w:pPr>
            <w:r>
              <w:rPr>
                <w:rFonts w:ascii="宋体" w:eastAsia="宋体" w:hAnsi="宋体" w:cs="宋体" w:hint="eastAsia"/>
                <w:color w:val="000000"/>
                <w:kern w:val="0"/>
                <w:sz w:val="24"/>
                <w:lang/>
              </w:rPr>
              <w:t>在以下四角点色品坐标组成的四边形内（0.350,0.360；</w:t>
            </w:r>
          </w:p>
          <w:p w:rsidR="00432764" w:rsidRDefault="005833B4">
            <w:pPr>
              <w:widowControl/>
              <w:jc w:val="center"/>
              <w:textAlignment w:val="center"/>
              <w:rPr>
                <w:rFonts w:ascii="宋体" w:eastAsia="宋体" w:hAnsi="宋体" w:cs="宋体"/>
                <w:color w:val="000000"/>
                <w:kern w:val="0"/>
                <w:sz w:val="24"/>
                <w:lang/>
              </w:rPr>
            </w:pPr>
            <w:r>
              <w:rPr>
                <w:rFonts w:ascii="宋体" w:eastAsia="宋体" w:hAnsi="宋体" w:cs="宋体" w:hint="eastAsia"/>
                <w:color w:val="000000"/>
                <w:kern w:val="0"/>
                <w:sz w:val="24"/>
                <w:lang/>
              </w:rPr>
              <w:t>（0.305,0.315）</w:t>
            </w:r>
          </w:p>
          <w:p w:rsidR="00432764" w:rsidRDefault="005833B4">
            <w:pPr>
              <w:widowControl/>
              <w:jc w:val="center"/>
              <w:textAlignment w:val="center"/>
              <w:rPr>
                <w:rFonts w:ascii="宋体" w:eastAsia="宋体" w:hAnsi="宋体" w:cs="宋体"/>
                <w:color w:val="000000"/>
                <w:kern w:val="0"/>
                <w:sz w:val="24"/>
                <w:lang/>
              </w:rPr>
            </w:pPr>
            <w:r>
              <w:rPr>
                <w:rFonts w:ascii="宋体" w:eastAsia="宋体" w:hAnsi="宋体" w:cs="宋体" w:hint="eastAsia"/>
                <w:color w:val="000000"/>
                <w:kern w:val="0"/>
                <w:sz w:val="24"/>
                <w:lang/>
              </w:rPr>
              <w:t>（0.295,0.325）；</w:t>
            </w:r>
          </w:p>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（0.340,0.370）</w:t>
            </w:r>
          </w:p>
        </w:tc>
      </w:tr>
      <w:tr w:rsidR="00432764">
        <w:trPr>
          <w:trHeight w:val="600"/>
        </w:trPr>
        <w:tc>
          <w:tcPr>
            <w:tcW w:w="638" w:type="dxa"/>
            <w:vMerge/>
            <w:tcBorders>
              <w:top w:val="single" w:sz="4" w:space="0" w:color="000000"/>
              <w:left w:val="single" w:sz="4" w:space="0" w:color="000000"/>
              <w:bottom w:val="single" w:sz="4" w:space="0" w:color="000000"/>
              <w:right w:val="single" w:sz="4" w:space="0" w:color="000000"/>
            </w:tcBorders>
            <w:vAlign w:val="center"/>
          </w:tcPr>
          <w:p w:rsidR="00432764" w:rsidRDefault="00432764">
            <w:pPr>
              <w:jc w:val="center"/>
              <w:rPr>
                <w:rFonts w:ascii="宋体" w:eastAsia="宋体" w:hAnsi="宋体" w:cs="宋体"/>
                <w:color w:val="000000"/>
                <w:sz w:val="24"/>
              </w:rPr>
            </w:pPr>
          </w:p>
        </w:tc>
        <w:tc>
          <w:tcPr>
            <w:tcW w:w="3192" w:type="dxa"/>
            <w:vMerge/>
            <w:tcBorders>
              <w:top w:val="single" w:sz="4" w:space="0" w:color="000000"/>
              <w:left w:val="single" w:sz="4" w:space="0" w:color="000000"/>
              <w:bottom w:val="single" w:sz="4" w:space="0" w:color="000000"/>
              <w:right w:val="single" w:sz="4" w:space="0" w:color="000000"/>
            </w:tcBorders>
            <w:vAlign w:val="center"/>
          </w:tcPr>
          <w:p w:rsidR="00432764" w:rsidRDefault="00432764">
            <w:pPr>
              <w:jc w:val="center"/>
              <w:rPr>
                <w:rFonts w:ascii="宋体" w:eastAsia="宋体" w:hAnsi="宋体" w:cs="宋体"/>
                <w:color w:val="000000"/>
                <w:sz w:val="24"/>
              </w:rPr>
            </w:pPr>
          </w:p>
        </w:tc>
        <w:tc>
          <w:tcPr>
            <w:tcW w:w="1474" w:type="dxa"/>
            <w:vMerge/>
            <w:tcBorders>
              <w:top w:val="single" w:sz="4" w:space="0" w:color="000000"/>
              <w:left w:val="single" w:sz="4" w:space="0" w:color="000000"/>
              <w:bottom w:val="single" w:sz="4" w:space="0" w:color="000000"/>
              <w:right w:val="single" w:sz="4" w:space="0" w:color="auto"/>
            </w:tcBorders>
            <w:vAlign w:val="center"/>
          </w:tcPr>
          <w:p w:rsidR="00432764" w:rsidRDefault="00432764">
            <w:pPr>
              <w:jc w:val="center"/>
              <w:rPr>
                <w:rFonts w:ascii="宋体" w:eastAsia="宋体" w:hAnsi="宋体" w:cs="宋体"/>
                <w:color w:val="000000"/>
                <w:sz w:val="24"/>
              </w:rPr>
            </w:pPr>
          </w:p>
        </w:tc>
        <w:tc>
          <w:tcPr>
            <w:tcW w:w="1578" w:type="dxa"/>
            <w:tcBorders>
              <w:top w:val="single" w:sz="4" w:space="0" w:color="auto"/>
              <w:left w:val="single" w:sz="4" w:space="0" w:color="auto"/>
              <w:bottom w:val="single" w:sz="4" w:space="0" w:color="auto"/>
              <w:right w:val="single" w:sz="4" w:space="0" w:color="auto"/>
            </w:tcBorders>
            <w:vAlign w:val="center"/>
          </w:tcPr>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亮度因数</w:t>
            </w:r>
          </w:p>
        </w:tc>
        <w:tc>
          <w:tcPr>
            <w:tcW w:w="3078" w:type="dxa"/>
            <w:tcBorders>
              <w:top w:val="single" w:sz="4" w:space="0" w:color="auto"/>
              <w:left w:val="single" w:sz="4" w:space="0" w:color="auto"/>
              <w:bottom w:val="single" w:sz="4" w:space="0" w:color="auto"/>
              <w:right w:val="single" w:sz="4" w:space="0" w:color="auto"/>
            </w:tcBorders>
            <w:vAlign w:val="center"/>
          </w:tcPr>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≥0.80</w:t>
            </w:r>
          </w:p>
        </w:tc>
      </w:tr>
      <w:tr w:rsidR="00432764">
        <w:trPr>
          <w:trHeight w:val="1440"/>
        </w:trPr>
        <w:tc>
          <w:tcPr>
            <w:tcW w:w="638" w:type="dxa"/>
            <w:vMerge/>
            <w:tcBorders>
              <w:top w:val="single" w:sz="4" w:space="0" w:color="000000"/>
              <w:left w:val="single" w:sz="4" w:space="0" w:color="000000"/>
              <w:bottom w:val="single" w:sz="4" w:space="0" w:color="000000"/>
              <w:right w:val="single" w:sz="4" w:space="0" w:color="000000"/>
            </w:tcBorders>
            <w:vAlign w:val="center"/>
          </w:tcPr>
          <w:p w:rsidR="00432764" w:rsidRDefault="00432764">
            <w:pPr>
              <w:jc w:val="center"/>
              <w:rPr>
                <w:rFonts w:ascii="宋体" w:eastAsia="宋体" w:hAnsi="宋体" w:cs="宋体"/>
                <w:color w:val="000000"/>
                <w:sz w:val="24"/>
              </w:rPr>
            </w:pPr>
          </w:p>
        </w:tc>
        <w:tc>
          <w:tcPr>
            <w:tcW w:w="3192" w:type="dxa"/>
            <w:vMerge/>
            <w:tcBorders>
              <w:top w:val="single" w:sz="4" w:space="0" w:color="000000"/>
              <w:left w:val="single" w:sz="4" w:space="0" w:color="000000"/>
              <w:bottom w:val="single" w:sz="4" w:space="0" w:color="000000"/>
              <w:right w:val="single" w:sz="4" w:space="0" w:color="000000"/>
            </w:tcBorders>
            <w:vAlign w:val="center"/>
          </w:tcPr>
          <w:p w:rsidR="00432764" w:rsidRDefault="00432764">
            <w:pPr>
              <w:jc w:val="center"/>
              <w:rPr>
                <w:rFonts w:ascii="宋体" w:eastAsia="宋体" w:hAnsi="宋体" w:cs="宋体"/>
                <w:color w:val="000000"/>
                <w:sz w:val="24"/>
              </w:rPr>
            </w:pPr>
          </w:p>
        </w:tc>
        <w:tc>
          <w:tcPr>
            <w:tcW w:w="1474" w:type="dxa"/>
            <w:vMerge w:val="restart"/>
            <w:tcBorders>
              <w:top w:val="single" w:sz="4" w:space="0" w:color="000000"/>
              <w:left w:val="single" w:sz="4" w:space="0" w:color="000000"/>
              <w:bottom w:val="single" w:sz="4" w:space="0" w:color="000000"/>
              <w:right w:val="single" w:sz="4" w:space="0" w:color="000000"/>
            </w:tcBorders>
            <w:vAlign w:val="center"/>
          </w:tcPr>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黄色</w:t>
            </w:r>
          </w:p>
        </w:tc>
        <w:tc>
          <w:tcPr>
            <w:tcW w:w="1578" w:type="dxa"/>
            <w:tcBorders>
              <w:top w:val="single" w:sz="4" w:space="0" w:color="auto"/>
              <w:left w:val="single" w:sz="4" w:space="0" w:color="000000"/>
              <w:bottom w:val="single" w:sz="4" w:space="0" w:color="000000"/>
              <w:right w:val="single" w:sz="4" w:space="0" w:color="000000"/>
            </w:tcBorders>
            <w:vAlign w:val="center"/>
          </w:tcPr>
          <w:p w:rsidR="00432764" w:rsidRDefault="005833B4">
            <w:pPr>
              <w:widowControl/>
              <w:jc w:val="center"/>
              <w:textAlignment w:val="center"/>
              <w:rPr>
                <w:rFonts w:ascii="宋体" w:eastAsia="宋体" w:hAnsi="宋体" w:cs="宋体"/>
                <w:color w:val="000000"/>
                <w:kern w:val="0"/>
                <w:sz w:val="24"/>
                <w:lang/>
              </w:rPr>
            </w:pPr>
            <w:r>
              <w:rPr>
                <w:rFonts w:ascii="宋体" w:eastAsia="宋体" w:hAnsi="宋体" w:cs="宋体" w:hint="eastAsia"/>
                <w:color w:val="000000"/>
                <w:kern w:val="0"/>
                <w:sz w:val="24"/>
                <w:lang/>
              </w:rPr>
              <w:t>色品坐标</w:t>
            </w:r>
          </w:p>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（x,y）</w:t>
            </w:r>
          </w:p>
        </w:tc>
        <w:tc>
          <w:tcPr>
            <w:tcW w:w="3078" w:type="dxa"/>
            <w:tcBorders>
              <w:top w:val="single" w:sz="4" w:space="0" w:color="auto"/>
              <w:left w:val="single" w:sz="4" w:space="0" w:color="000000"/>
              <w:bottom w:val="single" w:sz="4" w:space="0" w:color="000000"/>
              <w:right w:val="single" w:sz="4" w:space="0" w:color="000000"/>
            </w:tcBorders>
            <w:vAlign w:val="center"/>
          </w:tcPr>
          <w:p w:rsidR="00432764" w:rsidRDefault="005833B4">
            <w:pPr>
              <w:widowControl/>
              <w:jc w:val="center"/>
              <w:textAlignment w:val="center"/>
              <w:rPr>
                <w:rFonts w:ascii="宋体" w:eastAsia="宋体" w:hAnsi="宋体" w:cs="宋体"/>
                <w:color w:val="000000"/>
                <w:kern w:val="0"/>
                <w:sz w:val="24"/>
                <w:lang/>
              </w:rPr>
            </w:pPr>
            <w:r>
              <w:rPr>
                <w:rFonts w:ascii="宋体" w:eastAsia="宋体" w:hAnsi="宋体" w:cs="宋体" w:hint="eastAsia"/>
                <w:color w:val="000000"/>
                <w:kern w:val="0"/>
                <w:sz w:val="24"/>
                <w:lang/>
              </w:rPr>
              <w:t>在以下四角点色品坐标组成的四边形内（0.545,0.454；</w:t>
            </w:r>
          </w:p>
          <w:p w:rsidR="00432764" w:rsidRDefault="005833B4">
            <w:pPr>
              <w:widowControl/>
              <w:jc w:val="center"/>
              <w:textAlignment w:val="center"/>
              <w:rPr>
                <w:rFonts w:ascii="宋体" w:eastAsia="宋体" w:hAnsi="宋体" w:cs="宋体"/>
                <w:color w:val="000000"/>
                <w:kern w:val="0"/>
                <w:sz w:val="24"/>
                <w:lang/>
              </w:rPr>
            </w:pPr>
            <w:r>
              <w:rPr>
                <w:rFonts w:ascii="宋体" w:eastAsia="宋体" w:hAnsi="宋体" w:cs="宋体" w:hint="eastAsia"/>
                <w:color w:val="000000"/>
                <w:kern w:val="0"/>
                <w:sz w:val="24"/>
                <w:lang/>
              </w:rPr>
              <w:t>（0.494,0.426）</w:t>
            </w:r>
          </w:p>
          <w:p w:rsidR="00432764" w:rsidRDefault="005833B4">
            <w:pPr>
              <w:widowControl/>
              <w:jc w:val="center"/>
              <w:textAlignment w:val="center"/>
              <w:rPr>
                <w:rFonts w:ascii="宋体" w:eastAsia="宋体" w:hAnsi="宋体" w:cs="宋体"/>
                <w:color w:val="000000"/>
                <w:kern w:val="0"/>
                <w:sz w:val="24"/>
                <w:lang/>
              </w:rPr>
            </w:pPr>
            <w:r>
              <w:rPr>
                <w:rFonts w:ascii="宋体" w:eastAsia="宋体" w:hAnsi="宋体" w:cs="宋体" w:hint="eastAsia"/>
                <w:color w:val="000000"/>
                <w:kern w:val="0"/>
                <w:sz w:val="24"/>
                <w:lang/>
              </w:rPr>
              <w:t>（0.444,0.476）；</w:t>
            </w:r>
          </w:p>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（0.481,0.518）</w:t>
            </w:r>
          </w:p>
        </w:tc>
      </w:tr>
      <w:tr w:rsidR="00432764">
        <w:trPr>
          <w:trHeight w:val="600"/>
        </w:trPr>
        <w:tc>
          <w:tcPr>
            <w:tcW w:w="638" w:type="dxa"/>
            <w:vMerge/>
            <w:tcBorders>
              <w:top w:val="single" w:sz="4" w:space="0" w:color="000000"/>
              <w:left w:val="single" w:sz="4" w:space="0" w:color="000000"/>
              <w:bottom w:val="single" w:sz="4" w:space="0" w:color="000000"/>
              <w:right w:val="single" w:sz="4" w:space="0" w:color="000000"/>
            </w:tcBorders>
            <w:vAlign w:val="center"/>
          </w:tcPr>
          <w:p w:rsidR="00432764" w:rsidRDefault="00432764">
            <w:pPr>
              <w:jc w:val="center"/>
              <w:rPr>
                <w:rFonts w:ascii="宋体" w:eastAsia="宋体" w:hAnsi="宋体" w:cs="宋体"/>
                <w:color w:val="000000"/>
                <w:sz w:val="24"/>
              </w:rPr>
            </w:pPr>
          </w:p>
        </w:tc>
        <w:tc>
          <w:tcPr>
            <w:tcW w:w="3192" w:type="dxa"/>
            <w:vMerge/>
            <w:tcBorders>
              <w:top w:val="single" w:sz="4" w:space="0" w:color="000000"/>
              <w:left w:val="single" w:sz="4" w:space="0" w:color="000000"/>
              <w:bottom w:val="single" w:sz="4" w:space="0" w:color="000000"/>
              <w:right w:val="single" w:sz="4" w:space="0" w:color="000000"/>
            </w:tcBorders>
            <w:vAlign w:val="center"/>
          </w:tcPr>
          <w:p w:rsidR="00432764" w:rsidRDefault="00432764">
            <w:pPr>
              <w:jc w:val="center"/>
              <w:rPr>
                <w:rFonts w:ascii="宋体" w:eastAsia="宋体" w:hAnsi="宋体" w:cs="宋体"/>
                <w:color w:val="000000"/>
                <w:sz w:val="24"/>
              </w:rPr>
            </w:pPr>
          </w:p>
        </w:tc>
        <w:tc>
          <w:tcPr>
            <w:tcW w:w="1474" w:type="dxa"/>
            <w:vMerge/>
            <w:tcBorders>
              <w:top w:val="single" w:sz="4" w:space="0" w:color="000000"/>
              <w:left w:val="single" w:sz="4" w:space="0" w:color="000000"/>
              <w:bottom w:val="single" w:sz="4" w:space="0" w:color="000000"/>
              <w:right w:val="single" w:sz="4" w:space="0" w:color="000000"/>
            </w:tcBorders>
            <w:vAlign w:val="center"/>
          </w:tcPr>
          <w:p w:rsidR="00432764" w:rsidRDefault="00432764">
            <w:pPr>
              <w:jc w:val="center"/>
              <w:rPr>
                <w:rFonts w:ascii="宋体" w:eastAsia="宋体" w:hAnsi="宋体" w:cs="宋体"/>
                <w:color w:val="000000"/>
                <w:sz w:val="24"/>
              </w:rPr>
            </w:pPr>
          </w:p>
        </w:tc>
        <w:tc>
          <w:tcPr>
            <w:tcW w:w="1578" w:type="dxa"/>
            <w:tcBorders>
              <w:top w:val="single" w:sz="4" w:space="0" w:color="000000"/>
              <w:left w:val="single" w:sz="4" w:space="0" w:color="000000"/>
              <w:bottom w:val="single" w:sz="4" w:space="0" w:color="000000"/>
              <w:right w:val="single" w:sz="4" w:space="0" w:color="000000"/>
            </w:tcBorders>
            <w:vAlign w:val="center"/>
          </w:tcPr>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亮度因数</w:t>
            </w:r>
          </w:p>
        </w:tc>
        <w:tc>
          <w:tcPr>
            <w:tcW w:w="3078" w:type="dxa"/>
            <w:tcBorders>
              <w:top w:val="single" w:sz="4" w:space="0" w:color="000000"/>
              <w:left w:val="single" w:sz="4" w:space="0" w:color="000000"/>
              <w:bottom w:val="single" w:sz="4" w:space="0" w:color="000000"/>
              <w:right w:val="single" w:sz="4" w:space="0" w:color="000000"/>
            </w:tcBorders>
            <w:vAlign w:val="center"/>
          </w:tcPr>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≥0.48</w:t>
            </w:r>
          </w:p>
        </w:tc>
      </w:tr>
      <w:tr w:rsidR="00432764">
        <w:trPr>
          <w:trHeight w:val="864"/>
        </w:trPr>
        <w:tc>
          <w:tcPr>
            <w:tcW w:w="638" w:type="dxa"/>
            <w:tcBorders>
              <w:top w:val="single" w:sz="4" w:space="0" w:color="000000"/>
              <w:left w:val="single" w:sz="4" w:space="0" w:color="000000"/>
              <w:bottom w:val="single" w:sz="4" w:space="0" w:color="000000"/>
              <w:right w:val="single" w:sz="4" w:space="0" w:color="000000"/>
            </w:tcBorders>
            <w:vAlign w:val="center"/>
          </w:tcPr>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9</w:t>
            </w:r>
          </w:p>
        </w:tc>
        <w:tc>
          <w:tcPr>
            <w:tcW w:w="3192" w:type="dxa"/>
            <w:tcBorders>
              <w:top w:val="single" w:sz="4" w:space="0" w:color="000000"/>
              <w:left w:val="single" w:sz="4" w:space="0" w:color="000000"/>
              <w:bottom w:val="single" w:sz="4" w:space="0" w:color="000000"/>
              <w:right w:val="single" w:sz="4" w:space="0" w:color="000000"/>
            </w:tcBorders>
            <w:vAlign w:val="center"/>
          </w:tcPr>
          <w:p w:rsidR="00432764" w:rsidRDefault="005833B4">
            <w:pPr>
              <w:widowControl/>
              <w:jc w:val="center"/>
              <w:textAlignment w:val="center"/>
              <w:rPr>
                <w:rFonts w:ascii="宋体" w:eastAsia="宋体" w:hAnsi="宋体" w:cs="宋体"/>
                <w:color w:val="000000"/>
                <w:kern w:val="0"/>
                <w:sz w:val="24"/>
                <w:lang/>
              </w:rPr>
            </w:pPr>
            <w:r>
              <w:rPr>
                <w:rFonts w:ascii="宋体" w:eastAsia="宋体" w:hAnsi="宋体" w:cs="宋体" w:hint="eastAsia"/>
                <w:color w:val="000000"/>
                <w:kern w:val="0"/>
                <w:sz w:val="24"/>
                <w:lang/>
              </w:rPr>
              <w:t>耐磨性（mg）</w:t>
            </w:r>
          </w:p>
          <w:p w:rsidR="00432764" w:rsidRDefault="005833B4">
            <w:pPr>
              <w:widowControl/>
              <w:jc w:val="center"/>
              <w:textAlignment w:val="center"/>
              <w:rPr>
                <w:rFonts w:ascii="宋体" w:eastAsia="宋体" w:hAnsi="宋体" w:cs="宋体"/>
                <w:color w:val="000000"/>
                <w:kern w:val="0"/>
                <w:sz w:val="24"/>
                <w:lang/>
              </w:rPr>
            </w:pPr>
            <w:r>
              <w:rPr>
                <w:rFonts w:ascii="宋体" w:eastAsia="宋体" w:hAnsi="宋体" w:cs="宋体" w:hint="eastAsia"/>
                <w:color w:val="000000"/>
                <w:kern w:val="0"/>
                <w:sz w:val="24"/>
                <w:lang/>
              </w:rPr>
              <w:t>（200 转</w:t>
            </w:r>
          </w:p>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/1000g 后减重）</w:t>
            </w:r>
          </w:p>
        </w:tc>
        <w:tc>
          <w:tcPr>
            <w:tcW w:w="6130" w:type="dxa"/>
            <w:gridSpan w:val="3"/>
            <w:tcBorders>
              <w:top w:val="single" w:sz="4" w:space="0" w:color="000000"/>
              <w:left w:val="single" w:sz="4" w:space="0" w:color="000000"/>
              <w:bottom w:val="single" w:sz="4" w:space="0" w:color="000000"/>
              <w:right w:val="single" w:sz="4" w:space="0" w:color="000000"/>
            </w:tcBorders>
            <w:vAlign w:val="center"/>
          </w:tcPr>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≤60</w:t>
            </w:r>
          </w:p>
        </w:tc>
      </w:tr>
      <w:tr w:rsidR="00432764">
        <w:trPr>
          <w:trHeight w:val="500"/>
        </w:trPr>
        <w:tc>
          <w:tcPr>
            <w:tcW w:w="638" w:type="dxa"/>
            <w:tcBorders>
              <w:top w:val="single" w:sz="4" w:space="0" w:color="000000"/>
              <w:left w:val="single" w:sz="4" w:space="0" w:color="000000"/>
              <w:bottom w:val="single" w:sz="4" w:space="0" w:color="000000"/>
              <w:right w:val="single" w:sz="4" w:space="0" w:color="000000"/>
            </w:tcBorders>
            <w:vAlign w:val="center"/>
          </w:tcPr>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10</w:t>
            </w:r>
          </w:p>
        </w:tc>
        <w:tc>
          <w:tcPr>
            <w:tcW w:w="3192" w:type="dxa"/>
            <w:tcBorders>
              <w:top w:val="single" w:sz="4" w:space="0" w:color="000000"/>
              <w:left w:val="single" w:sz="4" w:space="0" w:color="000000"/>
              <w:bottom w:val="single" w:sz="4" w:space="0" w:color="auto"/>
              <w:right w:val="single" w:sz="4" w:space="0" w:color="000000"/>
            </w:tcBorders>
            <w:vAlign w:val="center"/>
          </w:tcPr>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耐水性</w:t>
            </w:r>
          </w:p>
        </w:tc>
        <w:tc>
          <w:tcPr>
            <w:tcW w:w="6130" w:type="dxa"/>
            <w:gridSpan w:val="3"/>
            <w:tcBorders>
              <w:top w:val="single" w:sz="4" w:space="0" w:color="000000"/>
              <w:left w:val="single" w:sz="4" w:space="0" w:color="000000"/>
              <w:bottom w:val="single" w:sz="4" w:space="0" w:color="auto"/>
              <w:right w:val="single" w:sz="4" w:space="0" w:color="000000"/>
            </w:tcBorders>
            <w:vAlign w:val="center"/>
          </w:tcPr>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在水中浸泡 24h，应无异常现象。</w:t>
            </w:r>
          </w:p>
        </w:tc>
      </w:tr>
      <w:tr w:rsidR="00432764">
        <w:trPr>
          <w:trHeight w:val="500"/>
        </w:trPr>
        <w:tc>
          <w:tcPr>
            <w:tcW w:w="638" w:type="dxa"/>
            <w:tcBorders>
              <w:top w:val="single" w:sz="4" w:space="0" w:color="000000"/>
              <w:left w:val="single" w:sz="4" w:space="0" w:color="000000"/>
              <w:bottom w:val="single" w:sz="4" w:space="0" w:color="000000"/>
              <w:right w:val="single" w:sz="4" w:space="0" w:color="auto"/>
            </w:tcBorders>
            <w:vAlign w:val="center"/>
          </w:tcPr>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11</w:t>
            </w:r>
          </w:p>
        </w:tc>
        <w:tc>
          <w:tcPr>
            <w:tcW w:w="3192" w:type="dxa"/>
            <w:tcBorders>
              <w:top w:val="single" w:sz="4" w:space="0" w:color="auto"/>
              <w:left w:val="single" w:sz="4" w:space="0" w:color="auto"/>
              <w:bottom w:val="single" w:sz="4" w:space="0" w:color="auto"/>
              <w:right w:val="single" w:sz="4" w:space="0" w:color="auto"/>
            </w:tcBorders>
            <w:vAlign w:val="center"/>
          </w:tcPr>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sz w:val="24"/>
                <w:lang/>
              </w:rPr>
              <w:t>耐碱性</w:t>
            </w:r>
          </w:p>
        </w:tc>
        <w:tc>
          <w:tcPr>
            <w:tcW w:w="6130" w:type="dxa"/>
            <w:gridSpan w:val="3"/>
            <w:tcBorders>
              <w:top w:val="single" w:sz="4" w:space="0" w:color="auto"/>
              <w:left w:val="single" w:sz="4" w:space="0" w:color="auto"/>
              <w:bottom w:val="single" w:sz="4" w:space="0" w:color="auto"/>
              <w:right w:val="single" w:sz="4" w:space="0" w:color="auto"/>
            </w:tcBorders>
            <w:vAlign w:val="center"/>
          </w:tcPr>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在饱和氢氧化钙饱和溶液中浸泡 24h，应无异常现象。</w:t>
            </w:r>
          </w:p>
        </w:tc>
      </w:tr>
      <w:tr w:rsidR="00432764">
        <w:trPr>
          <w:trHeight w:val="660"/>
        </w:trPr>
        <w:tc>
          <w:tcPr>
            <w:tcW w:w="638" w:type="dxa"/>
            <w:tcBorders>
              <w:top w:val="single" w:sz="4" w:space="0" w:color="000000"/>
              <w:left w:val="single" w:sz="4" w:space="0" w:color="000000"/>
              <w:bottom w:val="single" w:sz="4" w:space="0" w:color="000000"/>
              <w:right w:val="single" w:sz="4" w:space="0" w:color="000000"/>
            </w:tcBorders>
            <w:vAlign w:val="center"/>
          </w:tcPr>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12</w:t>
            </w:r>
          </w:p>
        </w:tc>
        <w:tc>
          <w:tcPr>
            <w:tcW w:w="3192" w:type="dxa"/>
            <w:tcBorders>
              <w:top w:val="single" w:sz="4" w:space="0" w:color="auto"/>
              <w:left w:val="single" w:sz="4" w:space="0" w:color="000000"/>
              <w:bottom w:val="single" w:sz="4" w:space="0" w:color="000000"/>
              <w:right w:val="single" w:sz="4" w:space="0" w:color="000000"/>
            </w:tcBorders>
            <w:vAlign w:val="center"/>
          </w:tcPr>
          <w:p w:rsidR="00432764" w:rsidRDefault="005833B4">
            <w:pPr>
              <w:widowControl/>
              <w:jc w:val="center"/>
              <w:textAlignment w:val="center"/>
              <w:rPr>
                <w:rFonts w:ascii="宋体" w:eastAsia="宋体" w:hAnsi="宋体" w:cs="宋体"/>
                <w:color w:val="000000"/>
                <w:kern w:val="0"/>
                <w:sz w:val="24"/>
                <w:lang/>
              </w:rPr>
            </w:pPr>
            <w:r>
              <w:rPr>
                <w:rFonts w:ascii="宋体" w:eastAsia="宋体" w:hAnsi="宋体" w:cs="宋体" w:hint="eastAsia"/>
                <w:color w:val="000000"/>
                <w:kern w:val="0"/>
                <w:sz w:val="24"/>
                <w:lang/>
              </w:rPr>
              <w:t>附着性（划</w:t>
            </w:r>
          </w:p>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圈法）</w:t>
            </w:r>
          </w:p>
        </w:tc>
        <w:tc>
          <w:tcPr>
            <w:tcW w:w="6130" w:type="dxa"/>
            <w:gridSpan w:val="3"/>
            <w:tcBorders>
              <w:top w:val="single" w:sz="4" w:space="0" w:color="auto"/>
              <w:left w:val="single" w:sz="4" w:space="0" w:color="000000"/>
              <w:bottom w:val="single" w:sz="4" w:space="0" w:color="000000"/>
              <w:right w:val="single" w:sz="4" w:space="0" w:color="000000"/>
            </w:tcBorders>
            <w:vAlign w:val="center"/>
          </w:tcPr>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≤4 级</w:t>
            </w:r>
          </w:p>
        </w:tc>
      </w:tr>
      <w:tr w:rsidR="00432764">
        <w:trPr>
          <w:trHeight w:val="500"/>
        </w:trPr>
        <w:tc>
          <w:tcPr>
            <w:tcW w:w="638" w:type="dxa"/>
            <w:tcBorders>
              <w:top w:val="single" w:sz="4" w:space="0" w:color="000000"/>
              <w:left w:val="single" w:sz="4" w:space="0" w:color="000000"/>
              <w:bottom w:val="single" w:sz="4" w:space="0" w:color="000000"/>
              <w:right w:val="single" w:sz="4" w:space="0" w:color="000000"/>
            </w:tcBorders>
            <w:vAlign w:val="center"/>
          </w:tcPr>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13</w:t>
            </w:r>
          </w:p>
        </w:tc>
        <w:tc>
          <w:tcPr>
            <w:tcW w:w="3192" w:type="dxa"/>
            <w:tcBorders>
              <w:top w:val="single" w:sz="4" w:space="0" w:color="000000"/>
              <w:left w:val="single" w:sz="4" w:space="0" w:color="000000"/>
              <w:bottom w:val="single" w:sz="4" w:space="0" w:color="000000"/>
              <w:right w:val="single" w:sz="4" w:space="0" w:color="000000"/>
            </w:tcBorders>
            <w:vAlign w:val="center"/>
          </w:tcPr>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柔韧性(mm)</w:t>
            </w:r>
          </w:p>
        </w:tc>
        <w:tc>
          <w:tcPr>
            <w:tcW w:w="6130" w:type="dxa"/>
            <w:gridSpan w:val="3"/>
            <w:tcBorders>
              <w:top w:val="single" w:sz="4" w:space="0" w:color="000000"/>
              <w:left w:val="single" w:sz="4" w:space="0" w:color="000000"/>
              <w:bottom w:val="single" w:sz="4" w:space="0" w:color="000000"/>
              <w:right w:val="single" w:sz="4" w:space="0" w:color="000000"/>
            </w:tcBorders>
            <w:vAlign w:val="center"/>
          </w:tcPr>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≤5</w:t>
            </w:r>
          </w:p>
        </w:tc>
      </w:tr>
      <w:tr w:rsidR="00432764">
        <w:trPr>
          <w:trHeight w:val="500"/>
        </w:trPr>
        <w:tc>
          <w:tcPr>
            <w:tcW w:w="638" w:type="dxa"/>
            <w:tcBorders>
              <w:top w:val="single" w:sz="4" w:space="0" w:color="000000"/>
              <w:left w:val="single" w:sz="4" w:space="0" w:color="000000"/>
              <w:bottom w:val="single" w:sz="4" w:space="0" w:color="000000"/>
              <w:right w:val="single" w:sz="4" w:space="0" w:color="000000"/>
            </w:tcBorders>
            <w:vAlign w:val="center"/>
          </w:tcPr>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14</w:t>
            </w:r>
          </w:p>
        </w:tc>
        <w:tc>
          <w:tcPr>
            <w:tcW w:w="3192" w:type="dxa"/>
            <w:tcBorders>
              <w:top w:val="single" w:sz="4" w:space="0" w:color="000000"/>
              <w:left w:val="single" w:sz="4" w:space="0" w:color="000000"/>
              <w:bottom w:val="single" w:sz="4" w:space="0" w:color="000000"/>
              <w:right w:val="single" w:sz="4" w:space="0" w:color="000000"/>
            </w:tcBorders>
            <w:vAlign w:val="center"/>
          </w:tcPr>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固体含量（%）</w:t>
            </w:r>
          </w:p>
        </w:tc>
        <w:tc>
          <w:tcPr>
            <w:tcW w:w="6130" w:type="dxa"/>
            <w:gridSpan w:val="3"/>
            <w:tcBorders>
              <w:top w:val="single" w:sz="4" w:space="0" w:color="000000"/>
              <w:left w:val="single" w:sz="4" w:space="0" w:color="000000"/>
              <w:bottom w:val="single" w:sz="4" w:space="0" w:color="000000"/>
              <w:right w:val="single" w:sz="4" w:space="0" w:color="000000"/>
            </w:tcBorders>
            <w:vAlign w:val="center"/>
          </w:tcPr>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≥60</w:t>
            </w:r>
          </w:p>
        </w:tc>
      </w:tr>
      <w:tr w:rsidR="00432764">
        <w:trPr>
          <w:trHeight w:val="500"/>
        </w:trPr>
        <w:tc>
          <w:tcPr>
            <w:tcW w:w="638" w:type="dxa"/>
            <w:tcBorders>
              <w:top w:val="single" w:sz="4" w:space="0" w:color="000000"/>
              <w:left w:val="single" w:sz="4" w:space="0" w:color="000000"/>
              <w:bottom w:val="single" w:sz="4" w:space="0" w:color="000000"/>
              <w:right w:val="single" w:sz="4" w:space="0" w:color="000000"/>
            </w:tcBorders>
            <w:vAlign w:val="center"/>
          </w:tcPr>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15</w:t>
            </w:r>
          </w:p>
        </w:tc>
        <w:tc>
          <w:tcPr>
            <w:tcW w:w="3192" w:type="dxa"/>
            <w:tcBorders>
              <w:top w:val="single" w:sz="4" w:space="0" w:color="000000"/>
              <w:left w:val="single" w:sz="4" w:space="0" w:color="000000"/>
              <w:bottom w:val="single" w:sz="4" w:space="0" w:color="000000"/>
              <w:right w:val="single" w:sz="4" w:space="0" w:color="000000"/>
            </w:tcBorders>
            <w:vAlign w:val="center"/>
          </w:tcPr>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VOC含量（g/kg）</w:t>
            </w:r>
          </w:p>
        </w:tc>
        <w:tc>
          <w:tcPr>
            <w:tcW w:w="6130" w:type="dxa"/>
            <w:gridSpan w:val="3"/>
            <w:tcBorders>
              <w:top w:val="single" w:sz="4" w:space="0" w:color="000000"/>
              <w:left w:val="single" w:sz="4" w:space="0" w:color="000000"/>
              <w:bottom w:val="single" w:sz="4" w:space="0" w:color="000000"/>
              <w:right w:val="single" w:sz="4" w:space="0" w:color="000000"/>
            </w:tcBorders>
            <w:vAlign w:val="center"/>
          </w:tcPr>
          <w:p w:rsidR="00432764" w:rsidRDefault="005833B4">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≤350</w:t>
            </w:r>
          </w:p>
        </w:tc>
      </w:tr>
    </w:tbl>
    <w:p w:rsidR="00432764" w:rsidRDefault="005833B4">
      <w:pPr>
        <w:spacing w:line="520" w:lineRule="exact"/>
        <w:ind w:firstLine="560"/>
        <w:rPr>
          <w:rFonts w:ascii="仿宋" w:hAnsi="仿宋" w:cs="仿宋"/>
          <w:sz w:val="28"/>
          <w:szCs w:val="28"/>
        </w:rPr>
      </w:pPr>
      <w:r>
        <w:rPr>
          <w:rFonts w:ascii="仿宋" w:hAnsi="仿宋" w:cs="仿宋" w:hint="eastAsia"/>
          <w:sz w:val="28"/>
          <w:szCs w:val="28"/>
        </w:rPr>
        <w:t>③本项目所使用的所有标线涂料要确保在施工阶段中对环境污染减少到最低限度。</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④施工中所用道路标线漆稀释剂，稀释性要强，具备良好的施工性能。</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⑤本项目采用的溶剂型常温标线涂料中耐磨性、亮度因数、固体含量和遮盖率符合国家标准。</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⑥施划溶剂型常温涂料工艺要求：投标人在施划溶剂型常温涂料过程中，对人行横道线，停止线等宽度较大的道路标线必须采用同等比例的喷枪嘴子，</w:t>
      </w:r>
      <w:r>
        <w:rPr>
          <w:rFonts w:ascii="仿宋" w:hAnsi="仿宋" w:cs="仿宋" w:hint="eastAsia"/>
          <w:sz w:val="28"/>
          <w:szCs w:val="28"/>
        </w:rPr>
        <w:t xml:space="preserve"> </w:t>
      </w:r>
      <w:r>
        <w:rPr>
          <w:rFonts w:ascii="仿宋" w:hAnsi="仿宋" w:cs="仿宋" w:hint="eastAsia"/>
          <w:sz w:val="28"/>
          <w:szCs w:val="28"/>
        </w:rPr>
        <w:t>采用长条板摆出既定宽度，手动喷涂一次成型，且必须喷涂</w:t>
      </w:r>
      <w:r>
        <w:rPr>
          <w:rFonts w:ascii="仿宋" w:hAnsi="仿宋" w:cs="仿宋" w:hint="eastAsia"/>
          <w:sz w:val="28"/>
          <w:szCs w:val="28"/>
        </w:rPr>
        <w:t>2</w:t>
      </w:r>
      <w:r>
        <w:rPr>
          <w:rFonts w:ascii="仿宋" w:hAnsi="仿宋" w:cs="仿宋" w:hint="eastAsia"/>
          <w:sz w:val="28"/>
          <w:szCs w:val="28"/>
        </w:rPr>
        <w:t>遍以保证漆膜均匀；对于道路上磨损严重无法可见的道线复划必须进行重新放线确定线型；对于道路</w:t>
      </w:r>
      <w:r>
        <w:rPr>
          <w:rFonts w:ascii="仿宋" w:hAnsi="仿宋" w:cs="仿宋" w:hint="eastAsia"/>
          <w:sz w:val="28"/>
          <w:szCs w:val="28"/>
        </w:rPr>
        <w:lastRenderedPageBreak/>
        <w:t>坑洼、凹凸不平的路面为了确保分道线、边缘线、机非线等线型顺直，须进行摆杠喷涂。在施工过程中发现线型不直、线型错乱等情况视为施工质量不合格。</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注：在本项目实施过程中若国家推行新的规范标准，将按照最新标准实施。</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10</w:t>
      </w:r>
      <w:r>
        <w:rPr>
          <w:rFonts w:ascii="仿宋" w:hAnsi="仿宋" w:cs="仿宋" w:hint="eastAsia"/>
          <w:sz w:val="28"/>
          <w:szCs w:val="28"/>
        </w:rPr>
        <w:t>）热熔型涂料的技术要求</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①执行基础依据：</w:t>
      </w:r>
      <w:r>
        <w:rPr>
          <w:rFonts w:ascii="仿宋" w:hAnsi="仿宋" w:cs="仿宋" w:hint="eastAsia"/>
          <w:sz w:val="28"/>
          <w:szCs w:val="28"/>
        </w:rPr>
        <w:t>JT/T280</w:t>
      </w:r>
      <w:r>
        <w:rPr>
          <w:rFonts w:ascii="仿宋" w:hAnsi="仿宋" w:cs="仿宋" w:hint="eastAsia"/>
          <w:sz w:val="28"/>
          <w:szCs w:val="28"/>
        </w:rPr>
        <w:t>《路面标线涂料》最新版本：</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②本次招标项目热熔型涂料采用热熔型反光涂料，应具有可视性，具备良好的反光能力，白天、夜间及雨天视认性符合规范要求；</w:t>
      </w:r>
    </w:p>
    <w:p w:rsidR="00432764" w:rsidRDefault="005833B4">
      <w:pPr>
        <w:spacing w:line="520" w:lineRule="exact"/>
        <w:ind w:firstLine="560"/>
      </w:pPr>
      <w:r>
        <w:rPr>
          <w:rFonts w:ascii="仿宋" w:hAnsi="仿宋" w:cs="仿宋" w:hint="eastAsia"/>
          <w:sz w:val="28"/>
          <w:szCs w:val="28"/>
        </w:rPr>
        <w:t>热熔型涂料性能指标如下表：</w:t>
      </w:r>
    </w:p>
    <w:tbl>
      <w:tblPr>
        <w:tblW w:w="10167" w:type="dxa"/>
        <w:jc w:val="center"/>
        <w:tblLayout w:type="fixed"/>
        <w:tblLook w:val="04A0"/>
      </w:tblPr>
      <w:tblGrid>
        <w:gridCol w:w="681"/>
        <w:gridCol w:w="3144"/>
        <w:gridCol w:w="1401"/>
        <w:gridCol w:w="1651"/>
        <w:gridCol w:w="3290"/>
      </w:tblGrid>
      <w:tr w:rsidR="00432764">
        <w:trPr>
          <w:trHeight w:val="620"/>
          <w:jc w:val="center"/>
        </w:trPr>
        <w:tc>
          <w:tcPr>
            <w:tcW w:w="3825" w:type="dxa"/>
            <w:gridSpan w:val="2"/>
            <w:vMerge w:val="restart"/>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检测项目</w:t>
            </w:r>
          </w:p>
        </w:tc>
        <w:tc>
          <w:tcPr>
            <w:tcW w:w="6342" w:type="dxa"/>
            <w:gridSpan w:val="3"/>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技术要求</w:t>
            </w:r>
          </w:p>
        </w:tc>
      </w:tr>
      <w:tr w:rsidR="00432764">
        <w:trPr>
          <w:trHeight w:val="620"/>
          <w:jc w:val="center"/>
        </w:trPr>
        <w:tc>
          <w:tcPr>
            <w:tcW w:w="3825" w:type="dxa"/>
            <w:gridSpan w:val="2"/>
            <w:vMerge/>
            <w:tcBorders>
              <w:top w:val="single" w:sz="4" w:space="0" w:color="000000"/>
              <w:left w:val="single" w:sz="4" w:space="0" w:color="000000"/>
              <w:bottom w:val="single" w:sz="4" w:space="0" w:color="000000"/>
              <w:right w:val="single" w:sz="4" w:space="0" w:color="000000"/>
            </w:tcBorders>
            <w:vAlign w:val="center"/>
          </w:tcPr>
          <w:p w:rsidR="00432764" w:rsidRDefault="00432764">
            <w:pPr>
              <w:jc w:val="center"/>
              <w:rPr>
                <w:sz w:val="24"/>
                <w:szCs w:val="21"/>
              </w:rPr>
            </w:pPr>
          </w:p>
        </w:tc>
        <w:tc>
          <w:tcPr>
            <w:tcW w:w="3052" w:type="dxa"/>
            <w:gridSpan w:val="2"/>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反光型</w:t>
            </w:r>
          </w:p>
        </w:tc>
        <w:tc>
          <w:tcPr>
            <w:tcW w:w="3290"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突起型（震荡、视觉减速标线）</w:t>
            </w:r>
          </w:p>
        </w:tc>
      </w:tr>
      <w:tr w:rsidR="00432764">
        <w:trPr>
          <w:trHeight w:val="447"/>
          <w:jc w:val="center"/>
        </w:trPr>
        <w:tc>
          <w:tcPr>
            <w:tcW w:w="681"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1</w:t>
            </w:r>
          </w:p>
        </w:tc>
        <w:tc>
          <w:tcPr>
            <w:tcW w:w="3144"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密度（</w:t>
            </w:r>
            <w:r>
              <w:rPr>
                <w:rFonts w:hint="eastAsia"/>
                <w:sz w:val="24"/>
                <w:szCs w:val="21"/>
              </w:rPr>
              <w:t>g/cm3</w:t>
            </w:r>
            <w:r>
              <w:rPr>
                <w:rFonts w:hint="eastAsia"/>
                <w:sz w:val="24"/>
                <w:szCs w:val="21"/>
              </w:rPr>
              <w:t>）</w:t>
            </w:r>
          </w:p>
        </w:tc>
        <w:tc>
          <w:tcPr>
            <w:tcW w:w="6342" w:type="dxa"/>
            <w:gridSpan w:val="3"/>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1.8-2.3</w:t>
            </w:r>
          </w:p>
        </w:tc>
      </w:tr>
      <w:tr w:rsidR="00432764">
        <w:trPr>
          <w:trHeight w:val="213"/>
          <w:jc w:val="center"/>
        </w:trPr>
        <w:tc>
          <w:tcPr>
            <w:tcW w:w="681"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2</w:t>
            </w:r>
          </w:p>
        </w:tc>
        <w:tc>
          <w:tcPr>
            <w:tcW w:w="3144"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软化点，℃</w:t>
            </w:r>
          </w:p>
        </w:tc>
        <w:tc>
          <w:tcPr>
            <w:tcW w:w="3052" w:type="dxa"/>
            <w:gridSpan w:val="2"/>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90-125</w:t>
            </w:r>
          </w:p>
        </w:tc>
        <w:tc>
          <w:tcPr>
            <w:tcW w:w="3290"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w:t>
            </w:r>
            <w:r>
              <w:rPr>
                <w:rFonts w:hint="eastAsia"/>
                <w:sz w:val="24"/>
                <w:szCs w:val="21"/>
              </w:rPr>
              <w:t>100</w:t>
            </w:r>
          </w:p>
        </w:tc>
      </w:tr>
      <w:tr w:rsidR="00432764">
        <w:trPr>
          <w:trHeight w:val="1160"/>
          <w:jc w:val="center"/>
        </w:trPr>
        <w:tc>
          <w:tcPr>
            <w:tcW w:w="681"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3</w:t>
            </w:r>
          </w:p>
        </w:tc>
        <w:tc>
          <w:tcPr>
            <w:tcW w:w="3144"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涂抹外观</w:t>
            </w:r>
          </w:p>
        </w:tc>
        <w:tc>
          <w:tcPr>
            <w:tcW w:w="6342" w:type="dxa"/>
            <w:gridSpan w:val="3"/>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干燥后应无皱纹、斑点、起泡、裂纹、脱落、粘胎现象，涂膜的颜色和外观应与标准版差别不大</w:t>
            </w:r>
          </w:p>
        </w:tc>
      </w:tr>
      <w:tr w:rsidR="00432764">
        <w:trPr>
          <w:trHeight w:val="780"/>
          <w:jc w:val="center"/>
        </w:trPr>
        <w:tc>
          <w:tcPr>
            <w:tcW w:w="681"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4</w:t>
            </w:r>
          </w:p>
        </w:tc>
        <w:tc>
          <w:tcPr>
            <w:tcW w:w="3144"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不粘胎干燥时间，</w:t>
            </w:r>
            <w:r>
              <w:rPr>
                <w:rFonts w:hint="eastAsia"/>
                <w:sz w:val="24"/>
                <w:szCs w:val="21"/>
              </w:rPr>
              <w:t>min</w:t>
            </w:r>
          </w:p>
        </w:tc>
        <w:tc>
          <w:tcPr>
            <w:tcW w:w="6342" w:type="dxa"/>
            <w:gridSpan w:val="3"/>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w:t>
            </w:r>
            <w:r>
              <w:rPr>
                <w:rFonts w:hint="eastAsia"/>
                <w:sz w:val="24"/>
                <w:szCs w:val="21"/>
              </w:rPr>
              <w:t>5</w:t>
            </w:r>
          </w:p>
        </w:tc>
      </w:tr>
      <w:tr w:rsidR="00432764">
        <w:trPr>
          <w:trHeight w:val="1440"/>
          <w:jc w:val="center"/>
        </w:trPr>
        <w:tc>
          <w:tcPr>
            <w:tcW w:w="681" w:type="dxa"/>
            <w:vMerge w:val="restart"/>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5</w:t>
            </w:r>
          </w:p>
        </w:tc>
        <w:tc>
          <w:tcPr>
            <w:tcW w:w="3144" w:type="dxa"/>
            <w:vMerge w:val="restart"/>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色度性能</w:t>
            </w:r>
          </w:p>
        </w:tc>
        <w:tc>
          <w:tcPr>
            <w:tcW w:w="1401" w:type="dxa"/>
            <w:vMerge w:val="restart"/>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白色</w:t>
            </w:r>
          </w:p>
        </w:tc>
        <w:tc>
          <w:tcPr>
            <w:tcW w:w="1651"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色品坐标</w:t>
            </w:r>
          </w:p>
          <w:p w:rsidR="00432764" w:rsidRDefault="005833B4">
            <w:pPr>
              <w:jc w:val="center"/>
              <w:rPr>
                <w:sz w:val="24"/>
                <w:szCs w:val="21"/>
              </w:rPr>
            </w:pPr>
            <w:r>
              <w:rPr>
                <w:rFonts w:hint="eastAsia"/>
                <w:sz w:val="24"/>
                <w:szCs w:val="21"/>
              </w:rPr>
              <w:t>（</w:t>
            </w:r>
            <w:r>
              <w:rPr>
                <w:rFonts w:hint="eastAsia"/>
                <w:sz w:val="24"/>
                <w:szCs w:val="21"/>
              </w:rPr>
              <w:t>x,y</w:t>
            </w:r>
            <w:r>
              <w:rPr>
                <w:rFonts w:hint="eastAsia"/>
                <w:sz w:val="24"/>
                <w:szCs w:val="21"/>
              </w:rPr>
              <w:t>）</w:t>
            </w:r>
          </w:p>
        </w:tc>
        <w:tc>
          <w:tcPr>
            <w:tcW w:w="3290"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在以下四角点色品坐标组成的四边形内（</w:t>
            </w:r>
            <w:r>
              <w:rPr>
                <w:rFonts w:hint="eastAsia"/>
                <w:sz w:val="24"/>
                <w:szCs w:val="21"/>
              </w:rPr>
              <w:t>0.350,0.360</w:t>
            </w:r>
            <w:r>
              <w:rPr>
                <w:rFonts w:hint="eastAsia"/>
                <w:sz w:val="24"/>
                <w:szCs w:val="21"/>
              </w:rPr>
              <w:t>；</w:t>
            </w:r>
          </w:p>
          <w:p w:rsidR="00432764" w:rsidRDefault="005833B4">
            <w:pPr>
              <w:jc w:val="center"/>
              <w:rPr>
                <w:sz w:val="24"/>
                <w:szCs w:val="21"/>
              </w:rPr>
            </w:pPr>
            <w:r>
              <w:rPr>
                <w:rFonts w:hint="eastAsia"/>
                <w:sz w:val="24"/>
                <w:szCs w:val="21"/>
              </w:rPr>
              <w:t>（</w:t>
            </w:r>
            <w:r>
              <w:rPr>
                <w:rFonts w:hint="eastAsia"/>
                <w:sz w:val="24"/>
                <w:szCs w:val="21"/>
              </w:rPr>
              <w:t>0.305,0.315</w:t>
            </w:r>
            <w:r>
              <w:rPr>
                <w:rFonts w:hint="eastAsia"/>
                <w:sz w:val="24"/>
                <w:szCs w:val="21"/>
              </w:rPr>
              <w:t>）</w:t>
            </w:r>
          </w:p>
          <w:p w:rsidR="00432764" w:rsidRDefault="005833B4">
            <w:pPr>
              <w:jc w:val="center"/>
              <w:rPr>
                <w:sz w:val="24"/>
                <w:szCs w:val="21"/>
              </w:rPr>
            </w:pPr>
            <w:r>
              <w:rPr>
                <w:rFonts w:hint="eastAsia"/>
                <w:sz w:val="24"/>
                <w:szCs w:val="21"/>
              </w:rPr>
              <w:t>（</w:t>
            </w:r>
            <w:r>
              <w:rPr>
                <w:rFonts w:hint="eastAsia"/>
                <w:sz w:val="24"/>
                <w:szCs w:val="21"/>
              </w:rPr>
              <w:t>0.295,0.325</w:t>
            </w:r>
            <w:r>
              <w:rPr>
                <w:rFonts w:hint="eastAsia"/>
                <w:sz w:val="24"/>
                <w:szCs w:val="21"/>
              </w:rPr>
              <w:t>）；</w:t>
            </w:r>
          </w:p>
          <w:p w:rsidR="00432764" w:rsidRDefault="005833B4">
            <w:pPr>
              <w:jc w:val="center"/>
              <w:rPr>
                <w:sz w:val="24"/>
                <w:szCs w:val="21"/>
              </w:rPr>
            </w:pPr>
            <w:r>
              <w:rPr>
                <w:rFonts w:hint="eastAsia"/>
                <w:sz w:val="24"/>
                <w:szCs w:val="21"/>
              </w:rPr>
              <w:t>（</w:t>
            </w:r>
            <w:r>
              <w:rPr>
                <w:rFonts w:hint="eastAsia"/>
                <w:sz w:val="24"/>
                <w:szCs w:val="21"/>
              </w:rPr>
              <w:t>0.340,0.370</w:t>
            </w:r>
            <w:r>
              <w:rPr>
                <w:rFonts w:hint="eastAsia"/>
                <w:sz w:val="24"/>
                <w:szCs w:val="21"/>
              </w:rPr>
              <w:t>）</w:t>
            </w:r>
          </w:p>
        </w:tc>
      </w:tr>
      <w:tr w:rsidR="00432764">
        <w:trPr>
          <w:trHeight w:val="600"/>
          <w:jc w:val="center"/>
        </w:trPr>
        <w:tc>
          <w:tcPr>
            <w:tcW w:w="681" w:type="dxa"/>
            <w:vMerge/>
            <w:tcBorders>
              <w:top w:val="single" w:sz="4" w:space="0" w:color="000000"/>
              <w:left w:val="single" w:sz="4" w:space="0" w:color="000000"/>
              <w:bottom w:val="single" w:sz="4" w:space="0" w:color="000000"/>
              <w:right w:val="single" w:sz="4" w:space="0" w:color="000000"/>
            </w:tcBorders>
            <w:vAlign w:val="center"/>
          </w:tcPr>
          <w:p w:rsidR="00432764" w:rsidRDefault="00432764">
            <w:pPr>
              <w:jc w:val="center"/>
              <w:rPr>
                <w:sz w:val="24"/>
                <w:szCs w:val="21"/>
              </w:rPr>
            </w:pPr>
          </w:p>
        </w:tc>
        <w:tc>
          <w:tcPr>
            <w:tcW w:w="3144" w:type="dxa"/>
            <w:vMerge/>
            <w:tcBorders>
              <w:top w:val="single" w:sz="4" w:space="0" w:color="000000"/>
              <w:left w:val="single" w:sz="4" w:space="0" w:color="000000"/>
              <w:bottom w:val="single" w:sz="4" w:space="0" w:color="000000"/>
              <w:right w:val="single" w:sz="4" w:space="0" w:color="000000"/>
            </w:tcBorders>
            <w:vAlign w:val="center"/>
          </w:tcPr>
          <w:p w:rsidR="00432764" w:rsidRDefault="00432764">
            <w:pPr>
              <w:jc w:val="center"/>
              <w:rPr>
                <w:sz w:val="24"/>
                <w:szCs w:val="21"/>
              </w:rPr>
            </w:pPr>
          </w:p>
        </w:tc>
        <w:tc>
          <w:tcPr>
            <w:tcW w:w="1401" w:type="dxa"/>
            <w:vMerge/>
            <w:tcBorders>
              <w:top w:val="single" w:sz="4" w:space="0" w:color="000000"/>
              <w:left w:val="single" w:sz="4" w:space="0" w:color="000000"/>
              <w:bottom w:val="single" w:sz="4" w:space="0" w:color="000000"/>
              <w:right w:val="single" w:sz="4" w:space="0" w:color="000000"/>
            </w:tcBorders>
            <w:vAlign w:val="center"/>
          </w:tcPr>
          <w:p w:rsidR="00432764" w:rsidRDefault="00432764">
            <w:pPr>
              <w:jc w:val="center"/>
              <w:rPr>
                <w:sz w:val="24"/>
                <w:szCs w:val="21"/>
              </w:rPr>
            </w:pPr>
          </w:p>
        </w:tc>
        <w:tc>
          <w:tcPr>
            <w:tcW w:w="1651" w:type="dxa"/>
            <w:tcBorders>
              <w:top w:val="nil"/>
              <w:left w:val="nil"/>
              <w:bottom w:val="nil"/>
              <w:right w:val="nil"/>
            </w:tcBorders>
            <w:vAlign w:val="center"/>
          </w:tcPr>
          <w:p w:rsidR="00432764" w:rsidRDefault="005833B4">
            <w:pPr>
              <w:jc w:val="center"/>
              <w:rPr>
                <w:sz w:val="24"/>
                <w:szCs w:val="21"/>
              </w:rPr>
            </w:pPr>
            <w:r>
              <w:rPr>
                <w:rFonts w:hint="eastAsia"/>
                <w:sz w:val="24"/>
                <w:szCs w:val="21"/>
              </w:rPr>
              <w:t>亮度因数</w:t>
            </w:r>
          </w:p>
        </w:tc>
        <w:tc>
          <w:tcPr>
            <w:tcW w:w="3290"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w:t>
            </w:r>
            <w:r>
              <w:rPr>
                <w:rFonts w:hint="eastAsia"/>
                <w:sz w:val="24"/>
                <w:szCs w:val="21"/>
              </w:rPr>
              <w:t>0.80</w:t>
            </w:r>
          </w:p>
        </w:tc>
      </w:tr>
      <w:tr w:rsidR="00432764">
        <w:trPr>
          <w:trHeight w:val="1440"/>
          <w:jc w:val="center"/>
        </w:trPr>
        <w:tc>
          <w:tcPr>
            <w:tcW w:w="681" w:type="dxa"/>
            <w:vMerge/>
            <w:tcBorders>
              <w:top w:val="single" w:sz="4" w:space="0" w:color="000000"/>
              <w:left w:val="single" w:sz="4" w:space="0" w:color="000000"/>
              <w:bottom w:val="single" w:sz="4" w:space="0" w:color="000000"/>
              <w:right w:val="single" w:sz="4" w:space="0" w:color="000000"/>
            </w:tcBorders>
            <w:vAlign w:val="center"/>
          </w:tcPr>
          <w:p w:rsidR="00432764" w:rsidRDefault="00432764">
            <w:pPr>
              <w:jc w:val="center"/>
              <w:rPr>
                <w:sz w:val="24"/>
                <w:szCs w:val="21"/>
              </w:rPr>
            </w:pPr>
          </w:p>
        </w:tc>
        <w:tc>
          <w:tcPr>
            <w:tcW w:w="3144" w:type="dxa"/>
            <w:vMerge/>
            <w:tcBorders>
              <w:top w:val="single" w:sz="4" w:space="0" w:color="000000"/>
              <w:left w:val="single" w:sz="4" w:space="0" w:color="000000"/>
              <w:bottom w:val="single" w:sz="4" w:space="0" w:color="000000"/>
              <w:right w:val="single" w:sz="4" w:space="0" w:color="000000"/>
            </w:tcBorders>
            <w:vAlign w:val="center"/>
          </w:tcPr>
          <w:p w:rsidR="00432764" w:rsidRDefault="00432764">
            <w:pPr>
              <w:jc w:val="center"/>
              <w:rPr>
                <w:sz w:val="24"/>
                <w:szCs w:val="21"/>
              </w:rPr>
            </w:pPr>
          </w:p>
        </w:tc>
        <w:tc>
          <w:tcPr>
            <w:tcW w:w="1401" w:type="dxa"/>
            <w:vMerge w:val="restart"/>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黄色</w:t>
            </w:r>
          </w:p>
        </w:tc>
        <w:tc>
          <w:tcPr>
            <w:tcW w:w="1651"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色品坐标</w:t>
            </w:r>
          </w:p>
          <w:p w:rsidR="00432764" w:rsidRDefault="005833B4">
            <w:pPr>
              <w:jc w:val="center"/>
              <w:rPr>
                <w:sz w:val="24"/>
                <w:szCs w:val="21"/>
              </w:rPr>
            </w:pPr>
            <w:r>
              <w:rPr>
                <w:rFonts w:hint="eastAsia"/>
                <w:sz w:val="24"/>
                <w:szCs w:val="21"/>
              </w:rPr>
              <w:t>（</w:t>
            </w:r>
            <w:r>
              <w:rPr>
                <w:rFonts w:hint="eastAsia"/>
                <w:sz w:val="24"/>
                <w:szCs w:val="21"/>
              </w:rPr>
              <w:t>x,y</w:t>
            </w:r>
            <w:r>
              <w:rPr>
                <w:rFonts w:hint="eastAsia"/>
                <w:sz w:val="24"/>
                <w:szCs w:val="21"/>
              </w:rPr>
              <w:t>）</w:t>
            </w:r>
          </w:p>
        </w:tc>
        <w:tc>
          <w:tcPr>
            <w:tcW w:w="3290"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在以下四角点色品坐标组成的四边形内（</w:t>
            </w:r>
            <w:r>
              <w:rPr>
                <w:rFonts w:hint="eastAsia"/>
                <w:sz w:val="24"/>
                <w:szCs w:val="21"/>
              </w:rPr>
              <w:t>0.545,0.454</w:t>
            </w:r>
            <w:r>
              <w:rPr>
                <w:rFonts w:hint="eastAsia"/>
                <w:sz w:val="24"/>
                <w:szCs w:val="21"/>
              </w:rPr>
              <w:t>；</w:t>
            </w:r>
          </w:p>
          <w:p w:rsidR="00432764" w:rsidRDefault="005833B4">
            <w:pPr>
              <w:jc w:val="center"/>
              <w:rPr>
                <w:sz w:val="24"/>
                <w:szCs w:val="21"/>
              </w:rPr>
            </w:pPr>
            <w:r>
              <w:rPr>
                <w:rFonts w:hint="eastAsia"/>
                <w:sz w:val="24"/>
                <w:szCs w:val="21"/>
              </w:rPr>
              <w:t>（</w:t>
            </w:r>
            <w:r>
              <w:rPr>
                <w:rFonts w:hint="eastAsia"/>
                <w:sz w:val="24"/>
                <w:szCs w:val="21"/>
              </w:rPr>
              <w:t>0.494,0.426</w:t>
            </w:r>
            <w:r>
              <w:rPr>
                <w:rFonts w:hint="eastAsia"/>
                <w:sz w:val="24"/>
                <w:szCs w:val="21"/>
              </w:rPr>
              <w:t>）</w:t>
            </w:r>
          </w:p>
          <w:p w:rsidR="00432764" w:rsidRDefault="005833B4">
            <w:pPr>
              <w:jc w:val="center"/>
              <w:rPr>
                <w:sz w:val="24"/>
                <w:szCs w:val="21"/>
              </w:rPr>
            </w:pPr>
            <w:r>
              <w:rPr>
                <w:rFonts w:hint="eastAsia"/>
                <w:sz w:val="24"/>
                <w:szCs w:val="21"/>
              </w:rPr>
              <w:t>（</w:t>
            </w:r>
            <w:r>
              <w:rPr>
                <w:rFonts w:hint="eastAsia"/>
                <w:sz w:val="24"/>
                <w:szCs w:val="21"/>
              </w:rPr>
              <w:t>0.444,0.476</w:t>
            </w:r>
            <w:r>
              <w:rPr>
                <w:rFonts w:hint="eastAsia"/>
                <w:sz w:val="24"/>
                <w:szCs w:val="21"/>
              </w:rPr>
              <w:t>）；</w:t>
            </w:r>
          </w:p>
          <w:p w:rsidR="00432764" w:rsidRDefault="005833B4">
            <w:pPr>
              <w:jc w:val="center"/>
              <w:rPr>
                <w:sz w:val="24"/>
                <w:szCs w:val="21"/>
              </w:rPr>
            </w:pPr>
            <w:r>
              <w:rPr>
                <w:rFonts w:hint="eastAsia"/>
                <w:sz w:val="24"/>
                <w:szCs w:val="21"/>
              </w:rPr>
              <w:t>（</w:t>
            </w:r>
            <w:r>
              <w:rPr>
                <w:rFonts w:hint="eastAsia"/>
                <w:sz w:val="24"/>
                <w:szCs w:val="21"/>
              </w:rPr>
              <w:t>0.481,0.518</w:t>
            </w:r>
            <w:r>
              <w:rPr>
                <w:rFonts w:hint="eastAsia"/>
                <w:sz w:val="24"/>
                <w:szCs w:val="21"/>
              </w:rPr>
              <w:t>）</w:t>
            </w:r>
          </w:p>
        </w:tc>
      </w:tr>
      <w:tr w:rsidR="00432764">
        <w:trPr>
          <w:trHeight w:val="600"/>
          <w:jc w:val="center"/>
        </w:trPr>
        <w:tc>
          <w:tcPr>
            <w:tcW w:w="681" w:type="dxa"/>
            <w:vMerge/>
            <w:tcBorders>
              <w:top w:val="single" w:sz="4" w:space="0" w:color="000000"/>
              <w:left w:val="single" w:sz="4" w:space="0" w:color="000000"/>
              <w:bottom w:val="single" w:sz="4" w:space="0" w:color="000000"/>
              <w:right w:val="single" w:sz="4" w:space="0" w:color="000000"/>
            </w:tcBorders>
            <w:vAlign w:val="center"/>
          </w:tcPr>
          <w:p w:rsidR="00432764" w:rsidRDefault="00432764">
            <w:pPr>
              <w:jc w:val="center"/>
              <w:rPr>
                <w:sz w:val="24"/>
                <w:szCs w:val="21"/>
              </w:rPr>
            </w:pPr>
          </w:p>
        </w:tc>
        <w:tc>
          <w:tcPr>
            <w:tcW w:w="3144" w:type="dxa"/>
            <w:vMerge/>
            <w:tcBorders>
              <w:top w:val="single" w:sz="4" w:space="0" w:color="000000"/>
              <w:left w:val="single" w:sz="4" w:space="0" w:color="000000"/>
              <w:bottom w:val="single" w:sz="4" w:space="0" w:color="000000"/>
              <w:right w:val="single" w:sz="4" w:space="0" w:color="000000"/>
            </w:tcBorders>
            <w:vAlign w:val="center"/>
          </w:tcPr>
          <w:p w:rsidR="00432764" w:rsidRDefault="00432764">
            <w:pPr>
              <w:jc w:val="center"/>
              <w:rPr>
                <w:sz w:val="24"/>
                <w:szCs w:val="21"/>
              </w:rPr>
            </w:pPr>
          </w:p>
        </w:tc>
        <w:tc>
          <w:tcPr>
            <w:tcW w:w="1401" w:type="dxa"/>
            <w:vMerge/>
            <w:tcBorders>
              <w:top w:val="single" w:sz="4" w:space="0" w:color="000000"/>
              <w:left w:val="single" w:sz="4" w:space="0" w:color="000000"/>
              <w:bottom w:val="single" w:sz="4" w:space="0" w:color="000000"/>
              <w:right w:val="single" w:sz="4" w:space="0" w:color="000000"/>
            </w:tcBorders>
            <w:vAlign w:val="center"/>
          </w:tcPr>
          <w:p w:rsidR="00432764" w:rsidRDefault="00432764">
            <w:pPr>
              <w:jc w:val="center"/>
              <w:rPr>
                <w:sz w:val="24"/>
                <w:szCs w:val="21"/>
              </w:rPr>
            </w:pPr>
          </w:p>
        </w:tc>
        <w:tc>
          <w:tcPr>
            <w:tcW w:w="1651"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亮度因数</w:t>
            </w:r>
          </w:p>
        </w:tc>
        <w:tc>
          <w:tcPr>
            <w:tcW w:w="3290"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w:t>
            </w:r>
            <w:r>
              <w:rPr>
                <w:rFonts w:hint="eastAsia"/>
                <w:sz w:val="24"/>
                <w:szCs w:val="21"/>
              </w:rPr>
              <w:t>0.48</w:t>
            </w:r>
          </w:p>
        </w:tc>
      </w:tr>
      <w:tr w:rsidR="00432764">
        <w:trPr>
          <w:trHeight w:val="820"/>
          <w:jc w:val="center"/>
        </w:trPr>
        <w:tc>
          <w:tcPr>
            <w:tcW w:w="681"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6</w:t>
            </w:r>
          </w:p>
        </w:tc>
        <w:tc>
          <w:tcPr>
            <w:tcW w:w="3144"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抗压强度，</w:t>
            </w:r>
            <w:r>
              <w:rPr>
                <w:rFonts w:hint="eastAsia"/>
                <w:sz w:val="24"/>
                <w:szCs w:val="21"/>
              </w:rPr>
              <w:t>MPa</w:t>
            </w:r>
          </w:p>
        </w:tc>
        <w:tc>
          <w:tcPr>
            <w:tcW w:w="3052" w:type="dxa"/>
            <w:gridSpan w:val="2"/>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w:t>
            </w:r>
            <w:r>
              <w:rPr>
                <w:rFonts w:hint="eastAsia"/>
                <w:sz w:val="24"/>
                <w:szCs w:val="21"/>
              </w:rPr>
              <w:t>12</w:t>
            </w:r>
          </w:p>
        </w:tc>
        <w:tc>
          <w:tcPr>
            <w:tcW w:w="3290"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23</w:t>
            </w:r>
            <w:r>
              <w:rPr>
                <w:rFonts w:hint="eastAsia"/>
                <w:sz w:val="24"/>
                <w:szCs w:val="21"/>
              </w:rPr>
              <w:t>℃±</w:t>
            </w:r>
            <w:r>
              <w:rPr>
                <w:rFonts w:hint="eastAsia"/>
                <w:sz w:val="24"/>
                <w:szCs w:val="21"/>
              </w:rPr>
              <w:t>1</w:t>
            </w:r>
            <w:r>
              <w:rPr>
                <w:rFonts w:hint="eastAsia"/>
                <w:sz w:val="24"/>
                <w:szCs w:val="21"/>
              </w:rPr>
              <w:t>℃，≥</w:t>
            </w:r>
            <w:r>
              <w:rPr>
                <w:rFonts w:hint="eastAsia"/>
                <w:sz w:val="24"/>
                <w:szCs w:val="21"/>
              </w:rPr>
              <w:t>12</w:t>
            </w:r>
          </w:p>
          <w:p w:rsidR="00432764" w:rsidRDefault="005833B4">
            <w:pPr>
              <w:jc w:val="center"/>
              <w:rPr>
                <w:sz w:val="24"/>
                <w:szCs w:val="21"/>
              </w:rPr>
            </w:pPr>
            <w:r>
              <w:rPr>
                <w:rFonts w:hint="eastAsia"/>
                <w:sz w:val="24"/>
                <w:szCs w:val="21"/>
              </w:rPr>
              <w:t>50</w:t>
            </w:r>
            <w:r>
              <w:rPr>
                <w:rFonts w:hint="eastAsia"/>
                <w:sz w:val="24"/>
                <w:szCs w:val="21"/>
              </w:rPr>
              <w:t>℃±</w:t>
            </w:r>
            <w:r>
              <w:rPr>
                <w:rFonts w:hint="eastAsia"/>
                <w:sz w:val="24"/>
                <w:szCs w:val="21"/>
              </w:rPr>
              <w:t>2</w:t>
            </w:r>
            <w:r>
              <w:rPr>
                <w:rFonts w:hint="eastAsia"/>
                <w:sz w:val="24"/>
                <w:szCs w:val="21"/>
              </w:rPr>
              <w:t>℃，≥</w:t>
            </w:r>
            <w:r>
              <w:rPr>
                <w:rFonts w:hint="eastAsia"/>
                <w:sz w:val="24"/>
                <w:szCs w:val="21"/>
              </w:rPr>
              <w:t>2</w:t>
            </w:r>
          </w:p>
        </w:tc>
      </w:tr>
      <w:tr w:rsidR="00432764">
        <w:trPr>
          <w:trHeight w:val="900"/>
          <w:jc w:val="center"/>
        </w:trPr>
        <w:tc>
          <w:tcPr>
            <w:tcW w:w="681"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lastRenderedPageBreak/>
              <w:t>7</w:t>
            </w:r>
          </w:p>
        </w:tc>
        <w:tc>
          <w:tcPr>
            <w:tcW w:w="3144" w:type="dxa"/>
            <w:tcBorders>
              <w:top w:val="single" w:sz="4" w:space="0" w:color="000000"/>
              <w:left w:val="single" w:sz="4" w:space="0" w:color="000000"/>
              <w:bottom w:val="single" w:sz="4" w:space="0" w:color="auto"/>
              <w:right w:val="single" w:sz="4" w:space="0" w:color="000000"/>
            </w:tcBorders>
            <w:vAlign w:val="center"/>
          </w:tcPr>
          <w:p w:rsidR="00432764" w:rsidRDefault="005833B4">
            <w:pPr>
              <w:jc w:val="center"/>
              <w:rPr>
                <w:sz w:val="24"/>
                <w:szCs w:val="21"/>
              </w:rPr>
            </w:pPr>
            <w:r>
              <w:rPr>
                <w:rFonts w:hint="eastAsia"/>
                <w:sz w:val="24"/>
                <w:szCs w:val="21"/>
              </w:rPr>
              <w:t>耐磨性（</w:t>
            </w:r>
            <w:r>
              <w:rPr>
                <w:rFonts w:hint="eastAsia"/>
                <w:sz w:val="24"/>
                <w:szCs w:val="21"/>
              </w:rPr>
              <w:t>mg</w:t>
            </w:r>
            <w:r>
              <w:rPr>
                <w:rFonts w:hint="eastAsia"/>
                <w:sz w:val="24"/>
                <w:szCs w:val="21"/>
              </w:rPr>
              <w:t>）</w:t>
            </w:r>
          </w:p>
          <w:p w:rsidR="00432764" w:rsidRDefault="005833B4">
            <w:pPr>
              <w:jc w:val="center"/>
              <w:rPr>
                <w:sz w:val="24"/>
                <w:szCs w:val="21"/>
              </w:rPr>
            </w:pPr>
            <w:r>
              <w:rPr>
                <w:rFonts w:hint="eastAsia"/>
                <w:sz w:val="24"/>
                <w:szCs w:val="21"/>
              </w:rPr>
              <w:t>（</w:t>
            </w:r>
            <w:r>
              <w:rPr>
                <w:rFonts w:hint="eastAsia"/>
                <w:sz w:val="24"/>
                <w:szCs w:val="21"/>
              </w:rPr>
              <w:t xml:space="preserve">200 </w:t>
            </w:r>
            <w:r>
              <w:rPr>
                <w:rFonts w:hint="eastAsia"/>
                <w:sz w:val="24"/>
                <w:szCs w:val="21"/>
              </w:rPr>
              <w:t>转</w:t>
            </w:r>
            <w:r>
              <w:rPr>
                <w:rFonts w:hint="eastAsia"/>
                <w:sz w:val="24"/>
                <w:szCs w:val="21"/>
              </w:rPr>
              <w:t xml:space="preserve">/1000g </w:t>
            </w:r>
            <w:r>
              <w:rPr>
                <w:rFonts w:hint="eastAsia"/>
                <w:sz w:val="24"/>
                <w:szCs w:val="21"/>
              </w:rPr>
              <w:t>后减重）</w:t>
            </w:r>
          </w:p>
        </w:tc>
        <w:tc>
          <w:tcPr>
            <w:tcW w:w="3052" w:type="dxa"/>
            <w:gridSpan w:val="2"/>
            <w:tcBorders>
              <w:top w:val="single" w:sz="4" w:space="0" w:color="000000"/>
              <w:left w:val="single" w:sz="4" w:space="0" w:color="000000"/>
              <w:bottom w:val="single" w:sz="4" w:space="0" w:color="auto"/>
              <w:right w:val="single" w:sz="4" w:space="0" w:color="000000"/>
            </w:tcBorders>
            <w:vAlign w:val="center"/>
          </w:tcPr>
          <w:p w:rsidR="00432764" w:rsidRDefault="005833B4">
            <w:pPr>
              <w:jc w:val="center"/>
              <w:rPr>
                <w:sz w:val="24"/>
                <w:szCs w:val="21"/>
              </w:rPr>
            </w:pPr>
            <w:r>
              <w:rPr>
                <w:rFonts w:hint="eastAsia"/>
                <w:sz w:val="24"/>
                <w:szCs w:val="21"/>
              </w:rPr>
              <w:t>≤</w:t>
            </w:r>
            <w:r>
              <w:rPr>
                <w:rFonts w:hint="eastAsia"/>
                <w:sz w:val="24"/>
                <w:szCs w:val="21"/>
              </w:rPr>
              <w:t>80</w:t>
            </w:r>
            <w:r>
              <w:rPr>
                <w:rFonts w:hint="eastAsia"/>
                <w:sz w:val="24"/>
                <w:szCs w:val="21"/>
              </w:rPr>
              <w:t>（</w:t>
            </w:r>
            <w:r>
              <w:rPr>
                <w:rFonts w:hint="eastAsia"/>
                <w:sz w:val="24"/>
                <w:szCs w:val="21"/>
              </w:rPr>
              <w:t xml:space="preserve">JM-100 </w:t>
            </w:r>
            <w:r>
              <w:rPr>
                <w:rFonts w:hint="eastAsia"/>
                <w:sz w:val="24"/>
                <w:szCs w:val="21"/>
              </w:rPr>
              <w:t>橡胶砂轮）</w:t>
            </w:r>
          </w:p>
        </w:tc>
        <w:tc>
          <w:tcPr>
            <w:tcW w:w="3290" w:type="dxa"/>
            <w:tcBorders>
              <w:top w:val="single" w:sz="4" w:space="0" w:color="000000"/>
              <w:left w:val="single" w:sz="4" w:space="0" w:color="000000"/>
              <w:bottom w:val="single" w:sz="4" w:space="0" w:color="auto"/>
              <w:right w:val="single" w:sz="4" w:space="0" w:color="000000"/>
            </w:tcBorders>
            <w:vAlign w:val="center"/>
          </w:tcPr>
          <w:p w:rsidR="00432764" w:rsidRDefault="005833B4">
            <w:pPr>
              <w:jc w:val="center"/>
              <w:rPr>
                <w:sz w:val="24"/>
                <w:szCs w:val="21"/>
              </w:rPr>
            </w:pPr>
            <w:r>
              <w:rPr>
                <w:rFonts w:hint="eastAsia"/>
                <w:sz w:val="24"/>
                <w:szCs w:val="21"/>
              </w:rPr>
              <w:t>—</w:t>
            </w:r>
          </w:p>
        </w:tc>
      </w:tr>
      <w:tr w:rsidR="00432764">
        <w:trPr>
          <w:trHeight w:val="500"/>
          <w:jc w:val="center"/>
        </w:trPr>
        <w:tc>
          <w:tcPr>
            <w:tcW w:w="681" w:type="dxa"/>
            <w:tcBorders>
              <w:top w:val="single" w:sz="4" w:space="0" w:color="000000"/>
              <w:left w:val="single" w:sz="4" w:space="0" w:color="000000"/>
              <w:bottom w:val="single" w:sz="4" w:space="0" w:color="000000"/>
              <w:right w:val="single" w:sz="4" w:space="0" w:color="auto"/>
            </w:tcBorders>
            <w:vAlign w:val="center"/>
          </w:tcPr>
          <w:p w:rsidR="00432764" w:rsidRDefault="005833B4">
            <w:pPr>
              <w:jc w:val="center"/>
              <w:rPr>
                <w:sz w:val="24"/>
                <w:szCs w:val="21"/>
              </w:rPr>
            </w:pPr>
            <w:r>
              <w:rPr>
                <w:rFonts w:hint="eastAsia"/>
                <w:sz w:val="24"/>
                <w:szCs w:val="21"/>
              </w:rPr>
              <w:t>8</w:t>
            </w:r>
          </w:p>
        </w:tc>
        <w:tc>
          <w:tcPr>
            <w:tcW w:w="3144" w:type="dxa"/>
            <w:tcBorders>
              <w:top w:val="single" w:sz="4" w:space="0" w:color="auto"/>
              <w:left w:val="single" w:sz="4" w:space="0" w:color="auto"/>
              <w:bottom w:val="single" w:sz="4" w:space="0" w:color="auto"/>
              <w:right w:val="single" w:sz="4" w:space="0" w:color="auto"/>
            </w:tcBorders>
            <w:vAlign w:val="center"/>
          </w:tcPr>
          <w:p w:rsidR="00432764" w:rsidRDefault="005833B4">
            <w:pPr>
              <w:jc w:val="center"/>
              <w:rPr>
                <w:sz w:val="24"/>
                <w:szCs w:val="21"/>
              </w:rPr>
            </w:pPr>
            <w:r>
              <w:rPr>
                <w:rFonts w:hint="eastAsia"/>
                <w:sz w:val="24"/>
                <w:szCs w:val="21"/>
              </w:rPr>
              <w:t>耐水性</w:t>
            </w:r>
          </w:p>
        </w:tc>
        <w:tc>
          <w:tcPr>
            <w:tcW w:w="6342" w:type="dxa"/>
            <w:gridSpan w:val="3"/>
            <w:tcBorders>
              <w:top w:val="single" w:sz="4" w:space="0" w:color="auto"/>
              <w:left w:val="single" w:sz="4" w:space="0" w:color="auto"/>
              <w:bottom w:val="single" w:sz="4" w:space="0" w:color="auto"/>
              <w:right w:val="single" w:sz="4" w:space="0" w:color="auto"/>
            </w:tcBorders>
            <w:vAlign w:val="center"/>
          </w:tcPr>
          <w:p w:rsidR="00432764" w:rsidRDefault="005833B4">
            <w:pPr>
              <w:jc w:val="center"/>
              <w:rPr>
                <w:sz w:val="24"/>
                <w:szCs w:val="21"/>
              </w:rPr>
            </w:pPr>
            <w:r>
              <w:rPr>
                <w:rFonts w:hint="eastAsia"/>
                <w:sz w:val="24"/>
                <w:szCs w:val="21"/>
              </w:rPr>
              <w:t>在水中浸泡</w:t>
            </w:r>
            <w:r>
              <w:rPr>
                <w:rFonts w:hint="eastAsia"/>
                <w:sz w:val="24"/>
                <w:szCs w:val="21"/>
              </w:rPr>
              <w:t xml:space="preserve"> 24h</w:t>
            </w:r>
            <w:r>
              <w:rPr>
                <w:rFonts w:hint="eastAsia"/>
                <w:sz w:val="24"/>
                <w:szCs w:val="21"/>
              </w:rPr>
              <w:t>，应无异常现象。</w:t>
            </w:r>
          </w:p>
        </w:tc>
      </w:tr>
      <w:tr w:rsidR="00432764">
        <w:trPr>
          <w:trHeight w:val="660"/>
          <w:jc w:val="center"/>
        </w:trPr>
        <w:tc>
          <w:tcPr>
            <w:tcW w:w="681"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9</w:t>
            </w:r>
          </w:p>
        </w:tc>
        <w:tc>
          <w:tcPr>
            <w:tcW w:w="3144" w:type="dxa"/>
            <w:tcBorders>
              <w:top w:val="single" w:sz="4" w:space="0" w:color="auto"/>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耐碱性</w:t>
            </w:r>
          </w:p>
        </w:tc>
        <w:tc>
          <w:tcPr>
            <w:tcW w:w="6342" w:type="dxa"/>
            <w:gridSpan w:val="3"/>
            <w:tcBorders>
              <w:top w:val="single" w:sz="4" w:space="0" w:color="auto"/>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在氢氧化钙饱和溶液中浸泡</w:t>
            </w:r>
            <w:r>
              <w:rPr>
                <w:rFonts w:hint="eastAsia"/>
                <w:sz w:val="24"/>
                <w:szCs w:val="21"/>
              </w:rPr>
              <w:t xml:space="preserve"> 24h</w:t>
            </w:r>
            <w:r>
              <w:rPr>
                <w:rFonts w:hint="eastAsia"/>
                <w:sz w:val="24"/>
                <w:szCs w:val="21"/>
              </w:rPr>
              <w:t>，应无异常现象。</w:t>
            </w:r>
          </w:p>
        </w:tc>
      </w:tr>
      <w:tr w:rsidR="00432764">
        <w:trPr>
          <w:trHeight w:val="500"/>
          <w:jc w:val="center"/>
        </w:trPr>
        <w:tc>
          <w:tcPr>
            <w:tcW w:w="681"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10</w:t>
            </w:r>
          </w:p>
        </w:tc>
        <w:tc>
          <w:tcPr>
            <w:tcW w:w="3144"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玻璃珠含量，</w:t>
            </w:r>
            <w:r>
              <w:rPr>
                <w:rFonts w:hint="eastAsia"/>
                <w:sz w:val="24"/>
                <w:szCs w:val="21"/>
              </w:rPr>
              <w:t>%</w:t>
            </w:r>
          </w:p>
        </w:tc>
        <w:tc>
          <w:tcPr>
            <w:tcW w:w="6342" w:type="dxa"/>
            <w:gridSpan w:val="3"/>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w:t>
            </w:r>
            <w:r>
              <w:rPr>
                <w:rFonts w:hint="eastAsia"/>
                <w:sz w:val="24"/>
                <w:szCs w:val="21"/>
              </w:rPr>
              <w:t>30</w:t>
            </w:r>
          </w:p>
        </w:tc>
      </w:tr>
      <w:tr w:rsidR="00432764">
        <w:trPr>
          <w:trHeight w:val="500"/>
          <w:jc w:val="center"/>
        </w:trPr>
        <w:tc>
          <w:tcPr>
            <w:tcW w:w="681"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11</w:t>
            </w:r>
          </w:p>
        </w:tc>
        <w:tc>
          <w:tcPr>
            <w:tcW w:w="3144"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流动度，</w:t>
            </w:r>
            <w:r>
              <w:rPr>
                <w:rFonts w:hint="eastAsia"/>
                <w:sz w:val="24"/>
                <w:szCs w:val="21"/>
              </w:rPr>
              <w:t>s</w:t>
            </w:r>
          </w:p>
        </w:tc>
        <w:tc>
          <w:tcPr>
            <w:tcW w:w="3052" w:type="dxa"/>
            <w:gridSpan w:val="2"/>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35</w:t>
            </w:r>
            <w:r>
              <w:rPr>
                <w:rFonts w:hint="eastAsia"/>
                <w:sz w:val="24"/>
                <w:szCs w:val="21"/>
              </w:rPr>
              <w:t>±</w:t>
            </w:r>
            <w:r>
              <w:rPr>
                <w:rFonts w:hint="eastAsia"/>
                <w:sz w:val="24"/>
                <w:szCs w:val="21"/>
              </w:rPr>
              <w:t>10</w:t>
            </w:r>
          </w:p>
        </w:tc>
        <w:tc>
          <w:tcPr>
            <w:tcW w:w="3290"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w:t>
            </w:r>
          </w:p>
        </w:tc>
      </w:tr>
      <w:tr w:rsidR="00432764">
        <w:trPr>
          <w:trHeight w:val="720"/>
          <w:jc w:val="center"/>
        </w:trPr>
        <w:tc>
          <w:tcPr>
            <w:tcW w:w="681"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12</w:t>
            </w:r>
          </w:p>
        </w:tc>
        <w:tc>
          <w:tcPr>
            <w:tcW w:w="3144" w:type="dxa"/>
            <w:tcBorders>
              <w:top w:val="single" w:sz="4" w:space="0" w:color="000000"/>
              <w:left w:val="single" w:sz="4" w:space="0" w:color="000000"/>
              <w:bottom w:val="single" w:sz="4" w:space="0" w:color="auto"/>
              <w:right w:val="single" w:sz="4" w:space="0" w:color="000000"/>
            </w:tcBorders>
            <w:vAlign w:val="center"/>
          </w:tcPr>
          <w:p w:rsidR="00432764" w:rsidRDefault="005833B4">
            <w:pPr>
              <w:jc w:val="center"/>
              <w:rPr>
                <w:sz w:val="24"/>
                <w:szCs w:val="21"/>
              </w:rPr>
            </w:pPr>
            <w:r>
              <w:rPr>
                <w:rFonts w:hint="eastAsia"/>
                <w:sz w:val="24"/>
                <w:szCs w:val="21"/>
              </w:rPr>
              <w:t>涂层低温抗裂性</w:t>
            </w:r>
          </w:p>
        </w:tc>
        <w:tc>
          <w:tcPr>
            <w:tcW w:w="6342" w:type="dxa"/>
            <w:gridSpan w:val="3"/>
            <w:tcBorders>
              <w:top w:val="single" w:sz="4" w:space="0" w:color="000000"/>
              <w:left w:val="single" w:sz="4" w:space="0" w:color="000000"/>
              <w:bottom w:val="single" w:sz="4" w:space="0" w:color="auto"/>
              <w:right w:val="single" w:sz="4" w:space="0" w:color="000000"/>
            </w:tcBorders>
            <w:vAlign w:val="center"/>
          </w:tcPr>
          <w:p w:rsidR="00432764" w:rsidRDefault="005833B4">
            <w:pPr>
              <w:jc w:val="center"/>
              <w:rPr>
                <w:sz w:val="24"/>
                <w:szCs w:val="21"/>
              </w:rPr>
            </w:pPr>
            <w:r>
              <w:rPr>
                <w:rFonts w:hint="eastAsia"/>
                <w:sz w:val="24"/>
                <w:szCs w:val="21"/>
              </w:rPr>
              <w:t>-10</w:t>
            </w:r>
            <w:r>
              <w:rPr>
                <w:rFonts w:hint="eastAsia"/>
                <w:sz w:val="24"/>
                <w:szCs w:val="21"/>
              </w:rPr>
              <w:t>℃保持</w:t>
            </w:r>
            <w:r>
              <w:rPr>
                <w:rFonts w:hint="eastAsia"/>
                <w:sz w:val="24"/>
                <w:szCs w:val="21"/>
              </w:rPr>
              <w:t>4h,</w:t>
            </w:r>
            <w:r>
              <w:rPr>
                <w:rFonts w:hint="eastAsia"/>
                <w:sz w:val="24"/>
                <w:szCs w:val="21"/>
              </w:rPr>
              <w:t>室温放置</w:t>
            </w:r>
            <w:r>
              <w:rPr>
                <w:rFonts w:hint="eastAsia"/>
                <w:sz w:val="24"/>
                <w:szCs w:val="21"/>
              </w:rPr>
              <w:t>4h</w:t>
            </w:r>
            <w:r>
              <w:rPr>
                <w:rFonts w:hint="eastAsia"/>
                <w:sz w:val="24"/>
                <w:szCs w:val="21"/>
              </w:rPr>
              <w:t>为一个循环，连续做</w:t>
            </w:r>
            <w:r>
              <w:rPr>
                <w:rFonts w:hint="eastAsia"/>
                <w:sz w:val="24"/>
                <w:szCs w:val="21"/>
              </w:rPr>
              <w:t>3</w:t>
            </w:r>
            <w:r>
              <w:rPr>
                <w:rFonts w:hint="eastAsia"/>
                <w:sz w:val="24"/>
                <w:szCs w:val="21"/>
              </w:rPr>
              <w:t>个循环后应无裂纹</w:t>
            </w:r>
          </w:p>
        </w:tc>
      </w:tr>
      <w:tr w:rsidR="00432764">
        <w:trPr>
          <w:trHeight w:val="600"/>
          <w:jc w:val="center"/>
        </w:trPr>
        <w:tc>
          <w:tcPr>
            <w:tcW w:w="681" w:type="dxa"/>
            <w:tcBorders>
              <w:top w:val="single" w:sz="4" w:space="0" w:color="000000"/>
              <w:left w:val="single" w:sz="4" w:space="0" w:color="000000"/>
              <w:bottom w:val="single" w:sz="4" w:space="0" w:color="000000"/>
              <w:right w:val="single" w:sz="4" w:space="0" w:color="auto"/>
            </w:tcBorders>
            <w:vAlign w:val="center"/>
          </w:tcPr>
          <w:p w:rsidR="00432764" w:rsidRDefault="005833B4">
            <w:pPr>
              <w:jc w:val="center"/>
              <w:rPr>
                <w:sz w:val="24"/>
                <w:szCs w:val="21"/>
              </w:rPr>
            </w:pPr>
            <w:r>
              <w:rPr>
                <w:rFonts w:hint="eastAsia"/>
                <w:sz w:val="24"/>
                <w:szCs w:val="21"/>
              </w:rPr>
              <w:t>13</w:t>
            </w:r>
          </w:p>
        </w:tc>
        <w:tc>
          <w:tcPr>
            <w:tcW w:w="3144" w:type="dxa"/>
            <w:tcBorders>
              <w:top w:val="single" w:sz="4" w:space="0" w:color="auto"/>
              <w:left w:val="single" w:sz="4" w:space="0" w:color="auto"/>
              <w:bottom w:val="single" w:sz="4" w:space="0" w:color="auto"/>
              <w:right w:val="single" w:sz="4" w:space="0" w:color="auto"/>
            </w:tcBorders>
            <w:vAlign w:val="center"/>
          </w:tcPr>
          <w:p w:rsidR="00432764" w:rsidRDefault="005833B4">
            <w:pPr>
              <w:jc w:val="center"/>
              <w:rPr>
                <w:sz w:val="24"/>
                <w:szCs w:val="21"/>
              </w:rPr>
            </w:pPr>
            <w:r>
              <w:rPr>
                <w:sz w:val="24"/>
                <w:szCs w:val="21"/>
              </w:rPr>
              <w:t>加热稳定性</w:t>
            </w:r>
          </w:p>
        </w:tc>
        <w:tc>
          <w:tcPr>
            <w:tcW w:w="6342" w:type="dxa"/>
            <w:gridSpan w:val="3"/>
            <w:tcBorders>
              <w:top w:val="single" w:sz="4" w:space="0" w:color="auto"/>
              <w:left w:val="single" w:sz="4" w:space="0" w:color="auto"/>
              <w:bottom w:val="single" w:sz="4" w:space="0" w:color="auto"/>
              <w:right w:val="single" w:sz="4" w:space="0" w:color="auto"/>
            </w:tcBorders>
            <w:vAlign w:val="center"/>
          </w:tcPr>
          <w:p w:rsidR="00432764" w:rsidRDefault="005833B4">
            <w:pPr>
              <w:jc w:val="center"/>
              <w:rPr>
                <w:sz w:val="24"/>
                <w:szCs w:val="21"/>
              </w:rPr>
            </w:pPr>
            <w:r>
              <w:rPr>
                <w:rFonts w:hint="eastAsia"/>
                <w:sz w:val="24"/>
                <w:szCs w:val="21"/>
              </w:rPr>
              <w:t>（</w:t>
            </w:r>
            <w:r>
              <w:rPr>
                <w:rFonts w:hint="eastAsia"/>
                <w:sz w:val="24"/>
                <w:szCs w:val="21"/>
              </w:rPr>
              <w:t>200</w:t>
            </w:r>
            <w:r>
              <w:rPr>
                <w:rFonts w:hint="eastAsia"/>
                <w:sz w:val="24"/>
                <w:szCs w:val="21"/>
              </w:rPr>
              <w:t>±</w:t>
            </w:r>
            <w:r>
              <w:rPr>
                <w:rFonts w:hint="eastAsia"/>
                <w:sz w:val="24"/>
                <w:szCs w:val="21"/>
              </w:rPr>
              <w:t>10</w:t>
            </w:r>
            <w:r>
              <w:rPr>
                <w:rFonts w:hint="eastAsia"/>
                <w:sz w:val="24"/>
                <w:szCs w:val="21"/>
              </w:rPr>
              <w:t>）℃条件下保持</w:t>
            </w:r>
            <w:r>
              <w:rPr>
                <w:rFonts w:hint="eastAsia"/>
                <w:sz w:val="24"/>
                <w:szCs w:val="21"/>
              </w:rPr>
              <w:t xml:space="preserve"> 4h</w:t>
            </w:r>
            <w:r>
              <w:rPr>
                <w:rFonts w:hint="eastAsia"/>
                <w:sz w:val="24"/>
                <w:szCs w:val="21"/>
              </w:rPr>
              <w:t>，应无明显泛黄、焦化、结块等现象</w:t>
            </w:r>
          </w:p>
        </w:tc>
      </w:tr>
      <w:tr w:rsidR="00432764">
        <w:trPr>
          <w:trHeight w:val="1100"/>
          <w:jc w:val="center"/>
        </w:trPr>
        <w:tc>
          <w:tcPr>
            <w:tcW w:w="681"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14</w:t>
            </w:r>
          </w:p>
        </w:tc>
        <w:tc>
          <w:tcPr>
            <w:tcW w:w="3144" w:type="dxa"/>
            <w:tcBorders>
              <w:top w:val="single" w:sz="4" w:space="0" w:color="auto"/>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人工加速耐候性</w:t>
            </w:r>
          </w:p>
        </w:tc>
        <w:tc>
          <w:tcPr>
            <w:tcW w:w="6342" w:type="dxa"/>
            <w:gridSpan w:val="3"/>
            <w:tcBorders>
              <w:top w:val="single" w:sz="4" w:space="0" w:color="auto"/>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经人工加速耐候性试验后，试板涂层不产生龟裂、剥落；允许轻微粉化和变色，但色品坐标应符合表</w:t>
            </w:r>
            <w:r>
              <w:rPr>
                <w:rFonts w:hint="eastAsia"/>
                <w:sz w:val="24"/>
                <w:szCs w:val="21"/>
              </w:rPr>
              <w:t xml:space="preserve"> 5 </w:t>
            </w:r>
            <w:r>
              <w:rPr>
                <w:rFonts w:hint="eastAsia"/>
                <w:sz w:val="24"/>
                <w:szCs w:val="21"/>
              </w:rPr>
              <w:t>规定，亮度因数变化范围应不大于表</w:t>
            </w:r>
            <w:r>
              <w:rPr>
                <w:rFonts w:hint="eastAsia"/>
                <w:sz w:val="24"/>
                <w:szCs w:val="21"/>
              </w:rPr>
              <w:t>8</w:t>
            </w:r>
            <w:r>
              <w:rPr>
                <w:rFonts w:hint="eastAsia"/>
                <w:sz w:val="24"/>
                <w:szCs w:val="21"/>
              </w:rPr>
              <w:t>中规定亮度因素的</w:t>
            </w:r>
            <w:r>
              <w:rPr>
                <w:rFonts w:hint="eastAsia"/>
                <w:sz w:val="24"/>
                <w:szCs w:val="21"/>
              </w:rPr>
              <w:t xml:space="preserve"> 20%</w:t>
            </w:r>
          </w:p>
        </w:tc>
      </w:tr>
      <w:tr w:rsidR="00432764">
        <w:trPr>
          <w:trHeight w:val="680"/>
          <w:jc w:val="center"/>
        </w:trPr>
        <w:tc>
          <w:tcPr>
            <w:tcW w:w="681"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15</w:t>
            </w:r>
          </w:p>
        </w:tc>
        <w:tc>
          <w:tcPr>
            <w:tcW w:w="3144"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VOC(</w:t>
            </w:r>
            <w:r>
              <w:rPr>
                <w:rFonts w:hint="eastAsia"/>
                <w:sz w:val="24"/>
                <w:szCs w:val="21"/>
              </w:rPr>
              <w:t>含量</w:t>
            </w:r>
            <w:r>
              <w:rPr>
                <w:rFonts w:hint="eastAsia"/>
                <w:sz w:val="24"/>
                <w:szCs w:val="21"/>
              </w:rPr>
              <w:t>g/kg)</w:t>
            </w:r>
          </w:p>
        </w:tc>
        <w:tc>
          <w:tcPr>
            <w:tcW w:w="6342" w:type="dxa"/>
            <w:gridSpan w:val="3"/>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w:t>
            </w:r>
            <w:r>
              <w:rPr>
                <w:rFonts w:hint="eastAsia"/>
                <w:sz w:val="24"/>
                <w:szCs w:val="21"/>
              </w:rPr>
              <w:t>50</w:t>
            </w:r>
          </w:p>
        </w:tc>
      </w:tr>
    </w:tbl>
    <w:p w:rsidR="00432764" w:rsidRDefault="005833B4">
      <w:pPr>
        <w:ind w:firstLine="560"/>
        <w:rPr>
          <w:rFonts w:ascii="仿宋" w:hAnsi="仿宋" w:cs="仿宋"/>
          <w:sz w:val="28"/>
          <w:szCs w:val="22"/>
        </w:rPr>
      </w:pPr>
      <w:r>
        <w:rPr>
          <w:rFonts w:ascii="仿宋" w:hAnsi="仿宋" w:cs="仿宋" w:hint="eastAsia"/>
          <w:sz w:val="28"/>
          <w:szCs w:val="22"/>
        </w:rPr>
        <w:t>注：在本项目实施过程中若国家推行新的规范标准，将按照最新标准实施。</w:t>
      </w:r>
    </w:p>
    <w:p w:rsidR="00432764" w:rsidRDefault="005833B4">
      <w:pPr>
        <w:ind w:firstLine="560"/>
        <w:rPr>
          <w:rFonts w:ascii="仿宋" w:hAnsi="仿宋" w:cs="仿宋"/>
          <w:sz w:val="28"/>
          <w:szCs w:val="22"/>
        </w:rPr>
      </w:pPr>
      <w:r>
        <w:rPr>
          <w:rFonts w:ascii="仿宋" w:hAnsi="仿宋" w:cs="仿宋" w:hint="eastAsia"/>
          <w:sz w:val="28"/>
          <w:szCs w:val="22"/>
        </w:rPr>
        <w:t>（</w:t>
      </w:r>
      <w:r>
        <w:rPr>
          <w:rFonts w:ascii="仿宋" w:hAnsi="仿宋" w:cs="仿宋" w:hint="eastAsia"/>
          <w:sz w:val="28"/>
          <w:szCs w:val="22"/>
        </w:rPr>
        <w:t>11</w:t>
      </w:r>
      <w:r>
        <w:rPr>
          <w:rFonts w:ascii="仿宋" w:hAnsi="仿宋" w:cs="仿宋" w:hint="eastAsia"/>
          <w:sz w:val="28"/>
          <w:szCs w:val="22"/>
        </w:rPr>
        <w:t>）普通型双组份涂料的技术要求</w:t>
      </w:r>
    </w:p>
    <w:p w:rsidR="00432764" w:rsidRDefault="005833B4">
      <w:pPr>
        <w:ind w:firstLine="560"/>
        <w:rPr>
          <w:rFonts w:ascii="仿宋" w:hAnsi="仿宋" w:cs="仿宋"/>
          <w:sz w:val="28"/>
          <w:szCs w:val="22"/>
        </w:rPr>
      </w:pPr>
      <w:r>
        <w:rPr>
          <w:rFonts w:ascii="仿宋" w:hAnsi="仿宋" w:cs="仿宋" w:hint="eastAsia"/>
          <w:sz w:val="28"/>
          <w:szCs w:val="22"/>
        </w:rPr>
        <w:t>①执行基础依据：</w:t>
      </w:r>
      <w:r>
        <w:rPr>
          <w:rFonts w:ascii="仿宋" w:hAnsi="仿宋" w:cs="仿宋" w:hint="eastAsia"/>
          <w:sz w:val="28"/>
          <w:szCs w:val="22"/>
        </w:rPr>
        <w:t>JT/T280</w:t>
      </w:r>
      <w:r>
        <w:rPr>
          <w:rFonts w:ascii="仿宋" w:hAnsi="仿宋" w:cs="仿宋" w:hint="eastAsia"/>
          <w:sz w:val="28"/>
          <w:szCs w:val="22"/>
        </w:rPr>
        <w:t>《路面标线涂料》最新版本</w:t>
      </w:r>
    </w:p>
    <w:p w:rsidR="00432764" w:rsidRDefault="005833B4">
      <w:pPr>
        <w:ind w:firstLine="560"/>
        <w:rPr>
          <w:rFonts w:ascii="仿宋" w:hAnsi="仿宋" w:cs="仿宋"/>
          <w:sz w:val="28"/>
          <w:szCs w:val="22"/>
        </w:rPr>
      </w:pPr>
      <w:r>
        <w:rPr>
          <w:rFonts w:ascii="仿宋" w:hAnsi="仿宋" w:cs="仿宋" w:hint="eastAsia"/>
          <w:sz w:val="28"/>
          <w:szCs w:val="22"/>
        </w:rPr>
        <w:t>②标线漆涂料性能指标如下表：</w:t>
      </w:r>
    </w:p>
    <w:tbl>
      <w:tblPr>
        <w:tblW w:w="9960" w:type="dxa"/>
        <w:tblLayout w:type="fixed"/>
        <w:tblLook w:val="04A0"/>
      </w:tblPr>
      <w:tblGrid>
        <w:gridCol w:w="634"/>
        <w:gridCol w:w="3196"/>
        <w:gridCol w:w="1474"/>
        <w:gridCol w:w="1578"/>
        <w:gridCol w:w="3078"/>
      </w:tblGrid>
      <w:tr w:rsidR="00432764">
        <w:trPr>
          <w:trHeight w:val="520"/>
        </w:trPr>
        <w:tc>
          <w:tcPr>
            <w:tcW w:w="3830" w:type="dxa"/>
            <w:gridSpan w:val="2"/>
            <w:vMerge w:val="restart"/>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检测项目</w:t>
            </w:r>
          </w:p>
        </w:tc>
        <w:tc>
          <w:tcPr>
            <w:tcW w:w="6130" w:type="dxa"/>
            <w:gridSpan w:val="3"/>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技术要求</w:t>
            </w:r>
          </w:p>
        </w:tc>
      </w:tr>
      <w:tr w:rsidR="00432764">
        <w:trPr>
          <w:trHeight w:val="420"/>
        </w:trPr>
        <w:tc>
          <w:tcPr>
            <w:tcW w:w="3830" w:type="dxa"/>
            <w:gridSpan w:val="2"/>
            <w:vMerge/>
            <w:tcBorders>
              <w:top w:val="single" w:sz="4" w:space="0" w:color="000000"/>
              <w:left w:val="single" w:sz="4" w:space="0" w:color="000000"/>
              <w:bottom w:val="single" w:sz="4" w:space="0" w:color="000000"/>
              <w:right w:val="single" w:sz="4" w:space="0" w:color="000000"/>
            </w:tcBorders>
            <w:vAlign w:val="center"/>
          </w:tcPr>
          <w:p w:rsidR="00432764" w:rsidRDefault="00432764">
            <w:pPr>
              <w:jc w:val="center"/>
              <w:rPr>
                <w:sz w:val="24"/>
                <w:szCs w:val="21"/>
              </w:rPr>
            </w:pPr>
          </w:p>
        </w:tc>
        <w:tc>
          <w:tcPr>
            <w:tcW w:w="6130" w:type="dxa"/>
            <w:gridSpan w:val="3"/>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普通型</w:t>
            </w:r>
          </w:p>
        </w:tc>
      </w:tr>
      <w:tr w:rsidR="00432764">
        <w:trPr>
          <w:trHeight w:val="500"/>
        </w:trPr>
        <w:tc>
          <w:tcPr>
            <w:tcW w:w="634"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1</w:t>
            </w:r>
          </w:p>
        </w:tc>
        <w:tc>
          <w:tcPr>
            <w:tcW w:w="3196"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容器中状态</w:t>
            </w:r>
          </w:p>
        </w:tc>
        <w:tc>
          <w:tcPr>
            <w:tcW w:w="6130" w:type="dxa"/>
            <w:gridSpan w:val="3"/>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应无结块、结皮现象，易于搅匀，搅拌后色泽均匀一致。</w:t>
            </w:r>
          </w:p>
        </w:tc>
      </w:tr>
      <w:tr w:rsidR="00432764">
        <w:trPr>
          <w:trHeight w:val="400"/>
        </w:trPr>
        <w:tc>
          <w:tcPr>
            <w:tcW w:w="634"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2</w:t>
            </w:r>
          </w:p>
        </w:tc>
        <w:tc>
          <w:tcPr>
            <w:tcW w:w="3196"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密度（</w:t>
            </w:r>
            <w:r>
              <w:rPr>
                <w:rFonts w:hint="eastAsia"/>
                <w:sz w:val="24"/>
                <w:szCs w:val="21"/>
              </w:rPr>
              <w:t>g/cm3</w:t>
            </w:r>
            <w:r>
              <w:rPr>
                <w:rFonts w:hint="eastAsia"/>
                <w:sz w:val="24"/>
                <w:szCs w:val="21"/>
              </w:rPr>
              <w:t>）</w:t>
            </w:r>
          </w:p>
        </w:tc>
        <w:tc>
          <w:tcPr>
            <w:tcW w:w="6130" w:type="dxa"/>
            <w:gridSpan w:val="3"/>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1.5-2.0</w:t>
            </w:r>
          </w:p>
        </w:tc>
      </w:tr>
      <w:tr w:rsidR="00432764">
        <w:trPr>
          <w:trHeight w:val="920"/>
        </w:trPr>
        <w:tc>
          <w:tcPr>
            <w:tcW w:w="634"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3</w:t>
            </w:r>
          </w:p>
        </w:tc>
        <w:tc>
          <w:tcPr>
            <w:tcW w:w="3196"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施工性能</w:t>
            </w:r>
          </w:p>
        </w:tc>
        <w:tc>
          <w:tcPr>
            <w:tcW w:w="6130" w:type="dxa"/>
            <w:gridSpan w:val="3"/>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按生产厂的要求，将</w:t>
            </w:r>
            <w:r>
              <w:rPr>
                <w:rFonts w:hint="eastAsia"/>
                <w:sz w:val="24"/>
                <w:szCs w:val="21"/>
              </w:rPr>
              <w:t xml:space="preserve"> A</w:t>
            </w:r>
            <w:r>
              <w:rPr>
                <w:rFonts w:hint="eastAsia"/>
                <w:sz w:val="24"/>
                <w:szCs w:val="21"/>
              </w:rPr>
              <w:t>、</w:t>
            </w:r>
            <w:r>
              <w:rPr>
                <w:rFonts w:hint="eastAsia"/>
                <w:sz w:val="24"/>
                <w:szCs w:val="21"/>
              </w:rPr>
              <w:t xml:space="preserve">B </w:t>
            </w:r>
            <w:r>
              <w:rPr>
                <w:rFonts w:hint="eastAsia"/>
                <w:sz w:val="24"/>
                <w:szCs w:val="21"/>
              </w:rPr>
              <w:t>组份按一定比例混合搅拌均匀后，喷涂、刮涂施工性能良好</w:t>
            </w:r>
          </w:p>
        </w:tc>
      </w:tr>
      <w:tr w:rsidR="00432764">
        <w:trPr>
          <w:trHeight w:val="780"/>
        </w:trPr>
        <w:tc>
          <w:tcPr>
            <w:tcW w:w="634"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4</w:t>
            </w:r>
          </w:p>
        </w:tc>
        <w:tc>
          <w:tcPr>
            <w:tcW w:w="3196"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涂膜外观</w:t>
            </w:r>
          </w:p>
        </w:tc>
        <w:tc>
          <w:tcPr>
            <w:tcW w:w="6130" w:type="dxa"/>
            <w:gridSpan w:val="3"/>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涂膜固化后，应无皱纹、斑点、起泡、裂纹、粘胎等现象，涂膜颜色和外观应与标准板一致。</w:t>
            </w:r>
          </w:p>
        </w:tc>
      </w:tr>
      <w:tr w:rsidR="00432764">
        <w:trPr>
          <w:trHeight w:val="720"/>
        </w:trPr>
        <w:tc>
          <w:tcPr>
            <w:tcW w:w="634" w:type="dxa"/>
            <w:tcBorders>
              <w:top w:val="single" w:sz="4" w:space="0" w:color="000000"/>
              <w:left w:val="single" w:sz="4" w:space="0" w:color="000000"/>
              <w:bottom w:val="nil"/>
              <w:right w:val="single" w:sz="4" w:space="0" w:color="000000"/>
            </w:tcBorders>
            <w:vAlign w:val="center"/>
          </w:tcPr>
          <w:p w:rsidR="00432764" w:rsidRDefault="005833B4">
            <w:pPr>
              <w:jc w:val="center"/>
              <w:rPr>
                <w:sz w:val="24"/>
                <w:szCs w:val="21"/>
              </w:rPr>
            </w:pPr>
            <w:r>
              <w:rPr>
                <w:rFonts w:hint="eastAsia"/>
                <w:sz w:val="24"/>
                <w:szCs w:val="21"/>
              </w:rPr>
              <w:t>5</w:t>
            </w:r>
          </w:p>
        </w:tc>
        <w:tc>
          <w:tcPr>
            <w:tcW w:w="3196" w:type="dxa"/>
            <w:tcBorders>
              <w:top w:val="single" w:sz="4" w:space="0" w:color="000000"/>
              <w:left w:val="single" w:sz="4" w:space="0" w:color="000000"/>
              <w:bottom w:val="single" w:sz="4" w:space="0" w:color="auto"/>
              <w:right w:val="single" w:sz="4" w:space="0" w:color="000000"/>
            </w:tcBorders>
            <w:vAlign w:val="center"/>
          </w:tcPr>
          <w:p w:rsidR="00432764" w:rsidRDefault="005833B4">
            <w:pPr>
              <w:jc w:val="center"/>
              <w:rPr>
                <w:sz w:val="24"/>
                <w:szCs w:val="21"/>
              </w:rPr>
            </w:pPr>
            <w:r>
              <w:rPr>
                <w:rFonts w:hint="eastAsia"/>
                <w:sz w:val="24"/>
                <w:szCs w:val="21"/>
              </w:rPr>
              <w:t>不</w:t>
            </w:r>
            <w:r>
              <w:rPr>
                <w:rFonts w:hint="eastAsia"/>
                <w:sz w:val="24"/>
                <w:szCs w:val="21"/>
              </w:rPr>
              <w:t xml:space="preserve"> </w:t>
            </w:r>
            <w:r>
              <w:rPr>
                <w:rFonts w:hint="eastAsia"/>
                <w:sz w:val="24"/>
                <w:szCs w:val="21"/>
              </w:rPr>
              <w:t>粘</w:t>
            </w:r>
            <w:r>
              <w:rPr>
                <w:rFonts w:hint="eastAsia"/>
                <w:sz w:val="24"/>
                <w:szCs w:val="21"/>
              </w:rPr>
              <w:t xml:space="preserve"> </w:t>
            </w:r>
            <w:r>
              <w:rPr>
                <w:rFonts w:hint="eastAsia"/>
                <w:sz w:val="24"/>
                <w:szCs w:val="21"/>
              </w:rPr>
              <w:t>胎</w:t>
            </w:r>
          </w:p>
          <w:p w:rsidR="00432764" w:rsidRDefault="005833B4">
            <w:pPr>
              <w:jc w:val="center"/>
              <w:rPr>
                <w:sz w:val="24"/>
                <w:szCs w:val="21"/>
              </w:rPr>
            </w:pPr>
            <w:r>
              <w:rPr>
                <w:rFonts w:hint="eastAsia"/>
                <w:sz w:val="24"/>
                <w:szCs w:val="21"/>
              </w:rPr>
              <w:t>干燥时间（</w:t>
            </w:r>
            <w:r>
              <w:rPr>
                <w:rFonts w:hint="eastAsia"/>
                <w:sz w:val="24"/>
                <w:szCs w:val="21"/>
              </w:rPr>
              <w:t>min</w:t>
            </w:r>
            <w:r>
              <w:rPr>
                <w:rFonts w:hint="eastAsia"/>
                <w:sz w:val="24"/>
                <w:szCs w:val="21"/>
              </w:rPr>
              <w:t>）</w:t>
            </w:r>
          </w:p>
        </w:tc>
        <w:tc>
          <w:tcPr>
            <w:tcW w:w="6130" w:type="dxa"/>
            <w:gridSpan w:val="3"/>
            <w:tcBorders>
              <w:top w:val="single" w:sz="4" w:space="0" w:color="000000"/>
              <w:left w:val="single" w:sz="4" w:space="0" w:color="000000"/>
              <w:bottom w:val="single" w:sz="4" w:space="0" w:color="auto"/>
              <w:right w:val="single" w:sz="4" w:space="0" w:color="000000"/>
            </w:tcBorders>
            <w:vAlign w:val="center"/>
          </w:tcPr>
          <w:p w:rsidR="00432764" w:rsidRDefault="005833B4">
            <w:pPr>
              <w:jc w:val="center"/>
              <w:rPr>
                <w:sz w:val="24"/>
                <w:szCs w:val="21"/>
              </w:rPr>
            </w:pPr>
            <w:r>
              <w:rPr>
                <w:rFonts w:hint="eastAsia"/>
                <w:sz w:val="24"/>
                <w:szCs w:val="21"/>
              </w:rPr>
              <w:t>≤</w:t>
            </w:r>
            <w:r>
              <w:rPr>
                <w:rFonts w:hint="eastAsia"/>
                <w:sz w:val="24"/>
                <w:szCs w:val="21"/>
              </w:rPr>
              <w:t>60</w:t>
            </w:r>
          </w:p>
        </w:tc>
      </w:tr>
      <w:tr w:rsidR="00432764">
        <w:trPr>
          <w:trHeight w:val="1440"/>
        </w:trPr>
        <w:tc>
          <w:tcPr>
            <w:tcW w:w="634" w:type="dxa"/>
            <w:vMerge w:val="restart"/>
            <w:tcBorders>
              <w:top w:val="single" w:sz="4" w:space="0" w:color="000000"/>
              <w:left w:val="single" w:sz="4" w:space="0" w:color="000000"/>
              <w:bottom w:val="single" w:sz="4" w:space="0" w:color="000000"/>
              <w:right w:val="single" w:sz="4" w:space="0" w:color="auto"/>
            </w:tcBorders>
            <w:vAlign w:val="center"/>
          </w:tcPr>
          <w:p w:rsidR="00432764" w:rsidRDefault="005833B4">
            <w:pPr>
              <w:jc w:val="center"/>
              <w:rPr>
                <w:sz w:val="24"/>
                <w:szCs w:val="21"/>
              </w:rPr>
            </w:pPr>
            <w:r>
              <w:rPr>
                <w:rFonts w:hint="eastAsia"/>
                <w:sz w:val="24"/>
                <w:szCs w:val="21"/>
              </w:rPr>
              <w:lastRenderedPageBreak/>
              <w:t>6</w:t>
            </w:r>
          </w:p>
        </w:tc>
        <w:tc>
          <w:tcPr>
            <w:tcW w:w="3196" w:type="dxa"/>
            <w:vMerge w:val="restart"/>
            <w:tcBorders>
              <w:top w:val="single" w:sz="4" w:space="0" w:color="auto"/>
              <w:left w:val="single" w:sz="4" w:space="0" w:color="auto"/>
              <w:bottom w:val="single" w:sz="4" w:space="0" w:color="auto"/>
              <w:right w:val="single" w:sz="4" w:space="0" w:color="auto"/>
            </w:tcBorders>
            <w:vAlign w:val="center"/>
          </w:tcPr>
          <w:p w:rsidR="00432764" w:rsidRDefault="005833B4">
            <w:pPr>
              <w:jc w:val="center"/>
              <w:rPr>
                <w:sz w:val="24"/>
                <w:szCs w:val="21"/>
              </w:rPr>
            </w:pPr>
            <w:r>
              <w:rPr>
                <w:rFonts w:hint="eastAsia"/>
                <w:sz w:val="24"/>
                <w:szCs w:val="21"/>
              </w:rPr>
              <w:t>色度性能</w:t>
            </w:r>
          </w:p>
        </w:tc>
        <w:tc>
          <w:tcPr>
            <w:tcW w:w="1474" w:type="dxa"/>
            <w:vMerge w:val="restart"/>
            <w:tcBorders>
              <w:top w:val="single" w:sz="4" w:space="0" w:color="auto"/>
              <w:left w:val="single" w:sz="4" w:space="0" w:color="auto"/>
              <w:bottom w:val="single" w:sz="4" w:space="0" w:color="auto"/>
              <w:right w:val="single" w:sz="4" w:space="0" w:color="auto"/>
            </w:tcBorders>
            <w:vAlign w:val="center"/>
          </w:tcPr>
          <w:p w:rsidR="00432764" w:rsidRDefault="005833B4">
            <w:pPr>
              <w:jc w:val="center"/>
              <w:rPr>
                <w:sz w:val="24"/>
                <w:szCs w:val="21"/>
              </w:rPr>
            </w:pPr>
            <w:r>
              <w:rPr>
                <w:rFonts w:hint="eastAsia"/>
                <w:sz w:val="24"/>
                <w:szCs w:val="21"/>
              </w:rPr>
              <w:t>白色</w:t>
            </w:r>
          </w:p>
        </w:tc>
        <w:tc>
          <w:tcPr>
            <w:tcW w:w="1578" w:type="dxa"/>
            <w:tcBorders>
              <w:top w:val="single" w:sz="4" w:space="0" w:color="auto"/>
              <w:left w:val="single" w:sz="4" w:space="0" w:color="auto"/>
              <w:bottom w:val="single" w:sz="4" w:space="0" w:color="auto"/>
              <w:right w:val="single" w:sz="4" w:space="0" w:color="auto"/>
            </w:tcBorders>
            <w:vAlign w:val="center"/>
          </w:tcPr>
          <w:p w:rsidR="00432764" w:rsidRDefault="005833B4">
            <w:pPr>
              <w:jc w:val="center"/>
              <w:rPr>
                <w:sz w:val="24"/>
                <w:szCs w:val="21"/>
              </w:rPr>
            </w:pPr>
            <w:r>
              <w:rPr>
                <w:rFonts w:hint="eastAsia"/>
                <w:sz w:val="24"/>
                <w:szCs w:val="21"/>
              </w:rPr>
              <w:t>色品坐标</w:t>
            </w:r>
          </w:p>
          <w:p w:rsidR="00432764" w:rsidRDefault="005833B4">
            <w:pPr>
              <w:jc w:val="center"/>
              <w:rPr>
                <w:sz w:val="24"/>
                <w:szCs w:val="21"/>
              </w:rPr>
            </w:pPr>
            <w:r>
              <w:rPr>
                <w:rFonts w:hint="eastAsia"/>
                <w:sz w:val="24"/>
                <w:szCs w:val="21"/>
              </w:rPr>
              <w:t>（</w:t>
            </w:r>
            <w:r>
              <w:rPr>
                <w:rFonts w:hint="eastAsia"/>
                <w:sz w:val="24"/>
                <w:szCs w:val="21"/>
              </w:rPr>
              <w:t>x,y</w:t>
            </w:r>
            <w:r>
              <w:rPr>
                <w:rFonts w:hint="eastAsia"/>
                <w:sz w:val="24"/>
                <w:szCs w:val="21"/>
              </w:rPr>
              <w:t>）</w:t>
            </w:r>
          </w:p>
        </w:tc>
        <w:tc>
          <w:tcPr>
            <w:tcW w:w="3078" w:type="dxa"/>
            <w:tcBorders>
              <w:top w:val="single" w:sz="4" w:space="0" w:color="auto"/>
              <w:left w:val="single" w:sz="4" w:space="0" w:color="auto"/>
              <w:bottom w:val="single" w:sz="4" w:space="0" w:color="auto"/>
              <w:right w:val="single" w:sz="4" w:space="0" w:color="auto"/>
            </w:tcBorders>
            <w:vAlign w:val="center"/>
          </w:tcPr>
          <w:p w:rsidR="00432764" w:rsidRDefault="005833B4">
            <w:pPr>
              <w:jc w:val="center"/>
              <w:rPr>
                <w:sz w:val="24"/>
                <w:szCs w:val="21"/>
              </w:rPr>
            </w:pPr>
            <w:r>
              <w:rPr>
                <w:rFonts w:hint="eastAsia"/>
                <w:sz w:val="24"/>
                <w:szCs w:val="21"/>
              </w:rPr>
              <w:t>在以下四角点色品坐标组成的四边形内（</w:t>
            </w:r>
            <w:r>
              <w:rPr>
                <w:rFonts w:hint="eastAsia"/>
                <w:sz w:val="24"/>
                <w:szCs w:val="21"/>
              </w:rPr>
              <w:t>0.350,0.360</w:t>
            </w:r>
            <w:r>
              <w:rPr>
                <w:rFonts w:hint="eastAsia"/>
                <w:sz w:val="24"/>
                <w:szCs w:val="21"/>
              </w:rPr>
              <w:t>；</w:t>
            </w:r>
          </w:p>
          <w:p w:rsidR="00432764" w:rsidRDefault="005833B4">
            <w:pPr>
              <w:jc w:val="center"/>
              <w:rPr>
                <w:sz w:val="24"/>
                <w:szCs w:val="21"/>
              </w:rPr>
            </w:pPr>
            <w:r>
              <w:rPr>
                <w:rFonts w:hint="eastAsia"/>
                <w:sz w:val="24"/>
                <w:szCs w:val="21"/>
              </w:rPr>
              <w:t>（</w:t>
            </w:r>
            <w:r>
              <w:rPr>
                <w:rFonts w:hint="eastAsia"/>
                <w:sz w:val="24"/>
                <w:szCs w:val="21"/>
              </w:rPr>
              <w:t>0.305,0.315</w:t>
            </w:r>
            <w:r>
              <w:rPr>
                <w:rFonts w:hint="eastAsia"/>
                <w:sz w:val="24"/>
                <w:szCs w:val="21"/>
              </w:rPr>
              <w:t>）</w:t>
            </w:r>
          </w:p>
          <w:p w:rsidR="00432764" w:rsidRDefault="005833B4">
            <w:pPr>
              <w:jc w:val="center"/>
              <w:rPr>
                <w:sz w:val="24"/>
                <w:szCs w:val="21"/>
              </w:rPr>
            </w:pPr>
            <w:r>
              <w:rPr>
                <w:rFonts w:hint="eastAsia"/>
                <w:sz w:val="24"/>
                <w:szCs w:val="21"/>
              </w:rPr>
              <w:t>（</w:t>
            </w:r>
            <w:r>
              <w:rPr>
                <w:rFonts w:hint="eastAsia"/>
                <w:sz w:val="24"/>
                <w:szCs w:val="21"/>
              </w:rPr>
              <w:t>0.295,0.325</w:t>
            </w:r>
            <w:r>
              <w:rPr>
                <w:rFonts w:hint="eastAsia"/>
                <w:sz w:val="24"/>
                <w:szCs w:val="21"/>
              </w:rPr>
              <w:t>）；</w:t>
            </w:r>
          </w:p>
          <w:p w:rsidR="00432764" w:rsidRDefault="005833B4">
            <w:pPr>
              <w:jc w:val="center"/>
              <w:rPr>
                <w:sz w:val="24"/>
                <w:szCs w:val="21"/>
              </w:rPr>
            </w:pPr>
            <w:r>
              <w:rPr>
                <w:rFonts w:hint="eastAsia"/>
                <w:sz w:val="24"/>
                <w:szCs w:val="21"/>
              </w:rPr>
              <w:t>（</w:t>
            </w:r>
            <w:r>
              <w:rPr>
                <w:rFonts w:hint="eastAsia"/>
                <w:sz w:val="24"/>
                <w:szCs w:val="21"/>
              </w:rPr>
              <w:t>0.340,0.370</w:t>
            </w:r>
            <w:r>
              <w:rPr>
                <w:rFonts w:hint="eastAsia"/>
                <w:sz w:val="24"/>
                <w:szCs w:val="21"/>
              </w:rPr>
              <w:t>）</w:t>
            </w:r>
          </w:p>
        </w:tc>
      </w:tr>
      <w:tr w:rsidR="00432764">
        <w:trPr>
          <w:trHeight w:val="600"/>
        </w:trPr>
        <w:tc>
          <w:tcPr>
            <w:tcW w:w="634" w:type="dxa"/>
            <w:vMerge/>
            <w:tcBorders>
              <w:top w:val="single" w:sz="4" w:space="0" w:color="000000"/>
              <w:left w:val="single" w:sz="4" w:space="0" w:color="000000"/>
              <w:bottom w:val="single" w:sz="4" w:space="0" w:color="000000"/>
              <w:right w:val="single" w:sz="4" w:space="0" w:color="auto"/>
            </w:tcBorders>
            <w:vAlign w:val="center"/>
          </w:tcPr>
          <w:p w:rsidR="00432764" w:rsidRDefault="00432764">
            <w:pPr>
              <w:jc w:val="center"/>
              <w:rPr>
                <w:sz w:val="24"/>
                <w:szCs w:val="21"/>
              </w:rPr>
            </w:pPr>
          </w:p>
        </w:tc>
        <w:tc>
          <w:tcPr>
            <w:tcW w:w="3196" w:type="dxa"/>
            <w:vMerge/>
            <w:tcBorders>
              <w:top w:val="single" w:sz="4" w:space="0" w:color="auto"/>
              <w:left w:val="single" w:sz="4" w:space="0" w:color="auto"/>
              <w:bottom w:val="single" w:sz="4" w:space="0" w:color="auto"/>
              <w:right w:val="single" w:sz="4" w:space="0" w:color="auto"/>
            </w:tcBorders>
            <w:vAlign w:val="center"/>
          </w:tcPr>
          <w:p w:rsidR="00432764" w:rsidRDefault="00432764">
            <w:pPr>
              <w:jc w:val="center"/>
              <w:rPr>
                <w:sz w:val="24"/>
                <w:szCs w:val="21"/>
              </w:rPr>
            </w:pPr>
          </w:p>
        </w:tc>
        <w:tc>
          <w:tcPr>
            <w:tcW w:w="1474" w:type="dxa"/>
            <w:vMerge/>
            <w:tcBorders>
              <w:top w:val="single" w:sz="4" w:space="0" w:color="auto"/>
              <w:left w:val="single" w:sz="4" w:space="0" w:color="auto"/>
              <w:bottom w:val="single" w:sz="4" w:space="0" w:color="auto"/>
              <w:right w:val="single" w:sz="4" w:space="0" w:color="auto"/>
            </w:tcBorders>
            <w:vAlign w:val="center"/>
          </w:tcPr>
          <w:p w:rsidR="00432764" w:rsidRDefault="00432764">
            <w:pPr>
              <w:jc w:val="center"/>
              <w:rPr>
                <w:sz w:val="24"/>
                <w:szCs w:val="21"/>
              </w:rPr>
            </w:pPr>
          </w:p>
        </w:tc>
        <w:tc>
          <w:tcPr>
            <w:tcW w:w="1578" w:type="dxa"/>
            <w:tcBorders>
              <w:top w:val="single" w:sz="4" w:space="0" w:color="auto"/>
              <w:left w:val="single" w:sz="4" w:space="0" w:color="auto"/>
              <w:bottom w:val="single" w:sz="4" w:space="0" w:color="auto"/>
              <w:right w:val="single" w:sz="4" w:space="0" w:color="auto"/>
            </w:tcBorders>
            <w:vAlign w:val="center"/>
          </w:tcPr>
          <w:p w:rsidR="00432764" w:rsidRDefault="005833B4">
            <w:pPr>
              <w:jc w:val="center"/>
              <w:rPr>
                <w:sz w:val="24"/>
                <w:szCs w:val="21"/>
              </w:rPr>
            </w:pPr>
            <w:r>
              <w:rPr>
                <w:rFonts w:hint="eastAsia"/>
                <w:sz w:val="24"/>
                <w:szCs w:val="21"/>
              </w:rPr>
              <w:t>亮度因数</w:t>
            </w:r>
          </w:p>
        </w:tc>
        <w:tc>
          <w:tcPr>
            <w:tcW w:w="3078" w:type="dxa"/>
            <w:tcBorders>
              <w:top w:val="single" w:sz="4" w:space="0" w:color="auto"/>
              <w:left w:val="single" w:sz="4" w:space="0" w:color="auto"/>
              <w:bottom w:val="single" w:sz="4" w:space="0" w:color="auto"/>
              <w:right w:val="single" w:sz="4" w:space="0" w:color="auto"/>
            </w:tcBorders>
            <w:vAlign w:val="center"/>
          </w:tcPr>
          <w:p w:rsidR="00432764" w:rsidRDefault="005833B4">
            <w:pPr>
              <w:jc w:val="center"/>
              <w:rPr>
                <w:sz w:val="24"/>
                <w:szCs w:val="21"/>
              </w:rPr>
            </w:pPr>
            <w:r>
              <w:rPr>
                <w:rFonts w:hint="eastAsia"/>
                <w:sz w:val="24"/>
                <w:szCs w:val="21"/>
              </w:rPr>
              <w:t>≥</w:t>
            </w:r>
            <w:r>
              <w:rPr>
                <w:rFonts w:hint="eastAsia"/>
                <w:sz w:val="24"/>
                <w:szCs w:val="21"/>
              </w:rPr>
              <w:t>0.80</w:t>
            </w:r>
          </w:p>
        </w:tc>
      </w:tr>
      <w:tr w:rsidR="00432764">
        <w:trPr>
          <w:trHeight w:val="1440"/>
        </w:trPr>
        <w:tc>
          <w:tcPr>
            <w:tcW w:w="634" w:type="dxa"/>
            <w:vMerge/>
            <w:tcBorders>
              <w:top w:val="single" w:sz="4" w:space="0" w:color="000000"/>
              <w:left w:val="single" w:sz="4" w:space="0" w:color="000000"/>
              <w:bottom w:val="single" w:sz="4" w:space="0" w:color="000000"/>
              <w:right w:val="single" w:sz="4" w:space="0" w:color="auto"/>
            </w:tcBorders>
            <w:vAlign w:val="center"/>
          </w:tcPr>
          <w:p w:rsidR="00432764" w:rsidRDefault="00432764">
            <w:pPr>
              <w:jc w:val="center"/>
              <w:rPr>
                <w:sz w:val="24"/>
                <w:szCs w:val="21"/>
              </w:rPr>
            </w:pPr>
          </w:p>
        </w:tc>
        <w:tc>
          <w:tcPr>
            <w:tcW w:w="3196" w:type="dxa"/>
            <w:vMerge/>
            <w:tcBorders>
              <w:top w:val="single" w:sz="4" w:space="0" w:color="auto"/>
              <w:left w:val="single" w:sz="4" w:space="0" w:color="auto"/>
              <w:bottom w:val="single" w:sz="4" w:space="0" w:color="auto"/>
              <w:right w:val="single" w:sz="4" w:space="0" w:color="auto"/>
            </w:tcBorders>
            <w:vAlign w:val="center"/>
          </w:tcPr>
          <w:p w:rsidR="00432764" w:rsidRDefault="00432764">
            <w:pPr>
              <w:jc w:val="center"/>
              <w:rPr>
                <w:sz w:val="24"/>
                <w:szCs w:val="21"/>
              </w:rPr>
            </w:pPr>
          </w:p>
        </w:tc>
        <w:tc>
          <w:tcPr>
            <w:tcW w:w="1474" w:type="dxa"/>
            <w:vMerge w:val="restart"/>
            <w:tcBorders>
              <w:top w:val="single" w:sz="4" w:space="0" w:color="auto"/>
              <w:left w:val="single" w:sz="4" w:space="0" w:color="auto"/>
              <w:bottom w:val="single" w:sz="4" w:space="0" w:color="auto"/>
              <w:right w:val="single" w:sz="4" w:space="0" w:color="auto"/>
            </w:tcBorders>
            <w:vAlign w:val="center"/>
          </w:tcPr>
          <w:p w:rsidR="00432764" w:rsidRDefault="005833B4">
            <w:pPr>
              <w:jc w:val="center"/>
              <w:rPr>
                <w:sz w:val="24"/>
                <w:szCs w:val="21"/>
              </w:rPr>
            </w:pPr>
            <w:r>
              <w:rPr>
                <w:rFonts w:hint="eastAsia"/>
                <w:sz w:val="24"/>
                <w:szCs w:val="21"/>
              </w:rPr>
              <w:t>黄色</w:t>
            </w:r>
          </w:p>
        </w:tc>
        <w:tc>
          <w:tcPr>
            <w:tcW w:w="1578" w:type="dxa"/>
            <w:tcBorders>
              <w:top w:val="single" w:sz="4" w:space="0" w:color="auto"/>
              <w:left w:val="single" w:sz="4" w:space="0" w:color="auto"/>
              <w:bottom w:val="single" w:sz="4" w:space="0" w:color="auto"/>
              <w:right w:val="single" w:sz="4" w:space="0" w:color="auto"/>
            </w:tcBorders>
            <w:vAlign w:val="center"/>
          </w:tcPr>
          <w:p w:rsidR="00432764" w:rsidRDefault="005833B4">
            <w:pPr>
              <w:jc w:val="center"/>
              <w:rPr>
                <w:sz w:val="24"/>
                <w:szCs w:val="21"/>
              </w:rPr>
            </w:pPr>
            <w:r>
              <w:rPr>
                <w:rFonts w:hint="eastAsia"/>
                <w:sz w:val="24"/>
                <w:szCs w:val="21"/>
              </w:rPr>
              <w:t>色品坐标</w:t>
            </w:r>
          </w:p>
          <w:p w:rsidR="00432764" w:rsidRDefault="005833B4">
            <w:pPr>
              <w:jc w:val="center"/>
              <w:rPr>
                <w:sz w:val="24"/>
                <w:szCs w:val="21"/>
              </w:rPr>
            </w:pPr>
            <w:r>
              <w:rPr>
                <w:rFonts w:hint="eastAsia"/>
                <w:sz w:val="24"/>
                <w:szCs w:val="21"/>
              </w:rPr>
              <w:t>（</w:t>
            </w:r>
            <w:r>
              <w:rPr>
                <w:rFonts w:hint="eastAsia"/>
                <w:sz w:val="24"/>
                <w:szCs w:val="21"/>
              </w:rPr>
              <w:t>x,y</w:t>
            </w:r>
            <w:r>
              <w:rPr>
                <w:rFonts w:hint="eastAsia"/>
                <w:sz w:val="24"/>
                <w:szCs w:val="21"/>
              </w:rPr>
              <w:t>）</w:t>
            </w:r>
          </w:p>
        </w:tc>
        <w:tc>
          <w:tcPr>
            <w:tcW w:w="3078" w:type="dxa"/>
            <w:tcBorders>
              <w:top w:val="single" w:sz="4" w:space="0" w:color="auto"/>
              <w:left w:val="single" w:sz="4" w:space="0" w:color="auto"/>
              <w:bottom w:val="single" w:sz="4" w:space="0" w:color="auto"/>
              <w:right w:val="single" w:sz="4" w:space="0" w:color="auto"/>
            </w:tcBorders>
            <w:vAlign w:val="center"/>
          </w:tcPr>
          <w:p w:rsidR="00432764" w:rsidRDefault="005833B4">
            <w:pPr>
              <w:jc w:val="center"/>
              <w:rPr>
                <w:sz w:val="24"/>
                <w:szCs w:val="21"/>
              </w:rPr>
            </w:pPr>
            <w:r>
              <w:rPr>
                <w:rFonts w:hint="eastAsia"/>
                <w:sz w:val="24"/>
                <w:szCs w:val="21"/>
              </w:rPr>
              <w:t>在以下四角点色品坐标组成的四边形内（</w:t>
            </w:r>
            <w:r>
              <w:rPr>
                <w:rFonts w:hint="eastAsia"/>
                <w:sz w:val="24"/>
                <w:szCs w:val="21"/>
              </w:rPr>
              <w:t>0.545,0.454</w:t>
            </w:r>
            <w:r>
              <w:rPr>
                <w:rFonts w:hint="eastAsia"/>
                <w:sz w:val="24"/>
                <w:szCs w:val="21"/>
              </w:rPr>
              <w:t>；</w:t>
            </w:r>
          </w:p>
          <w:p w:rsidR="00432764" w:rsidRDefault="005833B4">
            <w:pPr>
              <w:jc w:val="center"/>
              <w:rPr>
                <w:sz w:val="24"/>
                <w:szCs w:val="21"/>
              </w:rPr>
            </w:pPr>
            <w:r>
              <w:rPr>
                <w:rFonts w:hint="eastAsia"/>
                <w:sz w:val="24"/>
                <w:szCs w:val="21"/>
              </w:rPr>
              <w:t>（</w:t>
            </w:r>
            <w:r>
              <w:rPr>
                <w:rFonts w:hint="eastAsia"/>
                <w:sz w:val="24"/>
                <w:szCs w:val="21"/>
              </w:rPr>
              <w:t>0.494,0.426</w:t>
            </w:r>
            <w:r>
              <w:rPr>
                <w:rFonts w:hint="eastAsia"/>
                <w:sz w:val="24"/>
                <w:szCs w:val="21"/>
              </w:rPr>
              <w:t>）</w:t>
            </w:r>
          </w:p>
          <w:p w:rsidR="00432764" w:rsidRDefault="005833B4">
            <w:pPr>
              <w:jc w:val="center"/>
              <w:rPr>
                <w:sz w:val="24"/>
                <w:szCs w:val="21"/>
              </w:rPr>
            </w:pPr>
            <w:r>
              <w:rPr>
                <w:rFonts w:hint="eastAsia"/>
                <w:sz w:val="24"/>
                <w:szCs w:val="21"/>
              </w:rPr>
              <w:t>（</w:t>
            </w:r>
            <w:r>
              <w:rPr>
                <w:rFonts w:hint="eastAsia"/>
                <w:sz w:val="24"/>
                <w:szCs w:val="21"/>
              </w:rPr>
              <w:t>0.444,0.476</w:t>
            </w:r>
            <w:r>
              <w:rPr>
                <w:rFonts w:hint="eastAsia"/>
                <w:sz w:val="24"/>
                <w:szCs w:val="21"/>
              </w:rPr>
              <w:t>）；</w:t>
            </w:r>
          </w:p>
          <w:p w:rsidR="00432764" w:rsidRDefault="005833B4">
            <w:pPr>
              <w:jc w:val="center"/>
              <w:rPr>
                <w:sz w:val="24"/>
                <w:szCs w:val="21"/>
              </w:rPr>
            </w:pPr>
            <w:r>
              <w:rPr>
                <w:rFonts w:hint="eastAsia"/>
                <w:sz w:val="24"/>
                <w:szCs w:val="21"/>
              </w:rPr>
              <w:t>（</w:t>
            </w:r>
            <w:r>
              <w:rPr>
                <w:rFonts w:hint="eastAsia"/>
                <w:sz w:val="24"/>
                <w:szCs w:val="21"/>
              </w:rPr>
              <w:t>0.481,0.518</w:t>
            </w:r>
            <w:r>
              <w:rPr>
                <w:rFonts w:hint="eastAsia"/>
                <w:sz w:val="24"/>
                <w:szCs w:val="21"/>
              </w:rPr>
              <w:t>）</w:t>
            </w:r>
          </w:p>
        </w:tc>
      </w:tr>
      <w:tr w:rsidR="00432764">
        <w:trPr>
          <w:trHeight w:val="600"/>
        </w:trPr>
        <w:tc>
          <w:tcPr>
            <w:tcW w:w="634" w:type="dxa"/>
            <w:vMerge/>
            <w:tcBorders>
              <w:top w:val="single" w:sz="4" w:space="0" w:color="000000"/>
              <w:left w:val="single" w:sz="4" w:space="0" w:color="000000"/>
              <w:bottom w:val="single" w:sz="4" w:space="0" w:color="000000"/>
              <w:right w:val="single" w:sz="4" w:space="0" w:color="auto"/>
            </w:tcBorders>
            <w:vAlign w:val="center"/>
          </w:tcPr>
          <w:p w:rsidR="00432764" w:rsidRDefault="00432764">
            <w:pPr>
              <w:jc w:val="center"/>
              <w:rPr>
                <w:sz w:val="24"/>
                <w:szCs w:val="21"/>
              </w:rPr>
            </w:pPr>
          </w:p>
        </w:tc>
        <w:tc>
          <w:tcPr>
            <w:tcW w:w="3196" w:type="dxa"/>
            <w:vMerge/>
            <w:tcBorders>
              <w:top w:val="single" w:sz="4" w:space="0" w:color="auto"/>
              <w:left w:val="single" w:sz="4" w:space="0" w:color="auto"/>
              <w:bottom w:val="single" w:sz="4" w:space="0" w:color="auto"/>
              <w:right w:val="single" w:sz="4" w:space="0" w:color="auto"/>
            </w:tcBorders>
            <w:vAlign w:val="center"/>
          </w:tcPr>
          <w:p w:rsidR="00432764" w:rsidRDefault="00432764">
            <w:pPr>
              <w:jc w:val="center"/>
              <w:rPr>
                <w:sz w:val="24"/>
                <w:szCs w:val="21"/>
              </w:rPr>
            </w:pPr>
          </w:p>
        </w:tc>
        <w:tc>
          <w:tcPr>
            <w:tcW w:w="1474" w:type="dxa"/>
            <w:vMerge/>
            <w:tcBorders>
              <w:top w:val="single" w:sz="4" w:space="0" w:color="auto"/>
              <w:left w:val="single" w:sz="4" w:space="0" w:color="auto"/>
              <w:bottom w:val="single" w:sz="4" w:space="0" w:color="auto"/>
              <w:right w:val="single" w:sz="4" w:space="0" w:color="auto"/>
            </w:tcBorders>
            <w:vAlign w:val="center"/>
          </w:tcPr>
          <w:p w:rsidR="00432764" w:rsidRDefault="00432764">
            <w:pPr>
              <w:jc w:val="center"/>
              <w:rPr>
                <w:sz w:val="24"/>
                <w:szCs w:val="21"/>
              </w:rPr>
            </w:pPr>
          </w:p>
        </w:tc>
        <w:tc>
          <w:tcPr>
            <w:tcW w:w="1578" w:type="dxa"/>
            <w:tcBorders>
              <w:top w:val="single" w:sz="4" w:space="0" w:color="auto"/>
              <w:left w:val="single" w:sz="4" w:space="0" w:color="auto"/>
              <w:bottom w:val="single" w:sz="4" w:space="0" w:color="auto"/>
              <w:right w:val="single" w:sz="4" w:space="0" w:color="auto"/>
            </w:tcBorders>
            <w:vAlign w:val="center"/>
          </w:tcPr>
          <w:p w:rsidR="00432764" w:rsidRDefault="005833B4">
            <w:pPr>
              <w:jc w:val="center"/>
              <w:rPr>
                <w:sz w:val="24"/>
                <w:szCs w:val="21"/>
              </w:rPr>
            </w:pPr>
            <w:r>
              <w:rPr>
                <w:rFonts w:hint="eastAsia"/>
                <w:sz w:val="24"/>
                <w:szCs w:val="21"/>
              </w:rPr>
              <w:t>亮度因数</w:t>
            </w:r>
          </w:p>
        </w:tc>
        <w:tc>
          <w:tcPr>
            <w:tcW w:w="3078" w:type="dxa"/>
            <w:tcBorders>
              <w:top w:val="single" w:sz="4" w:space="0" w:color="auto"/>
              <w:left w:val="single" w:sz="4" w:space="0" w:color="auto"/>
              <w:bottom w:val="single" w:sz="4" w:space="0" w:color="auto"/>
              <w:right w:val="single" w:sz="4" w:space="0" w:color="auto"/>
            </w:tcBorders>
            <w:vAlign w:val="center"/>
          </w:tcPr>
          <w:p w:rsidR="00432764" w:rsidRDefault="005833B4">
            <w:pPr>
              <w:jc w:val="center"/>
              <w:rPr>
                <w:sz w:val="24"/>
                <w:szCs w:val="21"/>
              </w:rPr>
            </w:pPr>
            <w:r>
              <w:rPr>
                <w:rFonts w:hint="eastAsia"/>
                <w:sz w:val="24"/>
                <w:szCs w:val="21"/>
              </w:rPr>
              <w:t>≥</w:t>
            </w:r>
            <w:r>
              <w:rPr>
                <w:rFonts w:hint="eastAsia"/>
                <w:sz w:val="24"/>
                <w:szCs w:val="21"/>
              </w:rPr>
              <w:t>0.48</w:t>
            </w:r>
          </w:p>
        </w:tc>
      </w:tr>
      <w:tr w:rsidR="00432764">
        <w:trPr>
          <w:trHeight w:val="900"/>
        </w:trPr>
        <w:tc>
          <w:tcPr>
            <w:tcW w:w="634" w:type="dxa"/>
            <w:tcBorders>
              <w:top w:val="single" w:sz="4" w:space="0" w:color="000000"/>
              <w:left w:val="single" w:sz="4" w:space="0" w:color="000000"/>
              <w:bottom w:val="single" w:sz="4" w:space="0" w:color="000000"/>
              <w:right w:val="single" w:sz="4" w:space="0" w:color="auto"/>
            </w:tcBorders>
            <w:vAlign w:val="center"/>
          </w:tcPr>
          <w:p w:rsidR="00432764" w:rsidRDefault="005833B4">
            <w:pPr>
              <w:jc w:val="center"/>
              <w:rPr>
                <w:sz w:val="24"/>
                <w:szCs w:val="21"/>
              </w:rPr>
            </w:pPr>
            <w:r>
              <w:rPr>
                <w:rFonts w:hint="eastAsia"/>
                <w:sz w:val="24"/>
                <w:szCs w:val="21"/>
              </w:rPr>
              <w:t>7</w:t>
            </w:r>
          </w:p>
        </w:tc>
        <w:tc>
          <w:tcPr>
            <w:tcW w:w="3196" w:type="dxa"/>
            <w:tcBorders>
              <w:top w:val="single" w:sz="4" w:space="0" w:color="auto"/>
              <w:left w:val="single" w:sz="4" w:space="0" w:color="auto"/>
              <w:bottom w:val="single" w:sz="4" w:space="0" w:color="auto"/>
              <w:right w:val="single" w:sz="4" w:space="0" w:color="auto"/>
            </w:tcBorders>
            <w:vAlign w:val="center"/>
          </w:tcPr>
          <w:p w:rsidR="00432764" w:rsidRDefault="005833B4">
            <w:pPr>
              <w:jc w:val="center"/>
              <w:rPr>
                <w:sz w:val="24"/>
                <w:szCs w:val="21"/>
              </w:rPr>
            </w:pPr>
            <w:r>
              <w:rPr>
                <w:rFonts w:hint="eastAsia"/>
                <w:sz w:val="24"/>
                <w:szCs w:val="21"/>
              </w:rPr>
              <w:t>耐磨性（</w:t>
            </w:r>
            <w:r>
              <w:rPr>
                <w:rFonts w:hint="eastAsia"/>
                <w:sz w:val="24"/>
                <w:szCs w:val="21"/>
              </w:rPr>
              <w:t>mg</w:t>
            </w:r>
            <w:r>
              <w:rPr>
                <w:rFonts w:hint="eastAsia"/>
                <w:sz w:val="24"/>
                <w:szCs w:val="21"/>
              </w:rPr>
              <w:t>）</w:t>
            </w:r>
          </w:p>
          <w:p w:rsidR="00432764" w:rsidRDefault="005833B4">
            <w:pPr>
              <w:jc w:val="center"/>
              <w:rPr>
                <w:sz w:val="24"/>
                <w:szCs w:val="21"/>
              </w:rPr>
            </w:pPr>
            <w:r>
              <w:rPr>
                <w:rFonts w:hint="eastAsia"/>
                <w:sz w:val="24"/>
                <w:szCs w:val="21"/>
              </w:rPr>
              <w:t>（</w:t>
            </w:r>
            <w:r>
              <w:rPr>
                <w:rFonts w:hint="eastAsia"/>
                <w:sz w:val="24"/>
                <w:szCs w:val="21"/>
              </w:rPr>
              <w:t xml:space="preserve">200 </w:t>
            </w:r>
            <w:r>
              <w:rPr>
                <w:rFonts w:hint="eastAsia"/>
                <w:sz w:val="24"/>
                <w:szCs w:val="21"/>
              </w:rPr>
              <w:t>转</w:t>
            </w:r>
            <w:r>
              <w:rPr>
                <w:rFonts w:hint="eastAsia"/>
                <w:sz w:val="24"/>
                <w:szCs w:val="21"/>
              </w:rPr>
              <w:t xml:space="preserve">/1000g </w:t>
            </w:r>
            <w:r>
              <w:rPr>
                <w:rFonts w:hint="eastAsia"/>
                <w:sz w:val="24"/>
                <w:szCs w:val="21"/>
              </w:rPr>
              <w:t>后减重）</w:t>
            </w:r>
          </w:p>
        </w:tc>
        <w:tc>
          <w:tcPr>
            <w:tcW w:w="6130" w:type="dxa"/>
            <w:gridSpan w:val="3"/>
            <w:tcBorders>
              <w:top w:val="single" w:sz="4" w:space="0" w:color="auto"/>
              <w:left w:val="single" w:sz="4" w:space="0" w:color="auto"/>
              <w:bottom w:val="single" w:sz="4" w:space="0" w:color="auto"/>
              <w:right w:val="single" w:sz="4" w:space="0" w:color="auto"/>
            </w:tcBorders>
            <w:vAlign w:val="center"/>
          </w:tcPr>
          <w:p w:rsidR="00432764" w:rsidRDefault="005833B4">
            <w:pPr>
              <w:jc w:val="center"/>
              <w:rPr>
                <w:sz w:val="24"/>
                <w:szCs w:val="21"/>
              </w:rPr>
            </w:pPr>
            <w:r>
              <w:rPr>
                <w:rFonts w:hint="eastAsia"/>
                <w:sz w:val="24"/>
                <w:szCs w:val="21"/>
              </w:rPr>
              <w:t>≤</w:t>
            </w:r>
            <w:r>
              <w:rPr>
                <w:rFonts w:hint="eastAsia"/>
                <w:sz w:val="24"/>
                <w:szCs w:val="21"/>
              </w:rPr>
              <w:t>40</w:t>
            </w:r>
            <w:r>
              <w:rPr>
                <w:rFonts w:hint="eastAsia"/>
                <w:sz w:val="24"/>
                <w:szCs w:val="21"/>
              </w:rPr>
              <w:t>（</w:t>
            </w:r>
            <w:r>
              <w:rPr>
                <w:rFonts w:hint="eastAsia"/>
                <w:sz w:val="24"/>
                <w:szCs w:val="21"/>
              </w:rPr>
              <w:t xml:space="preserve">JM-100 </w:t>
            </w:r>
            <w:r>
              <w:rPr>
                <w:rFonts w:hint="eastAsia"/>
                <w:sz w:val="24"/>
                <w:szCs w:val="21"/>
              </w:rPr>
              <w:t>橡胶砂轮）</w:t>
            </w:r>
          </w:p>
        </w:tc>
      </w:tr>
      <w:tr w:rsidR="00432764">
        <w:trPr>
          <w:trHeight w:val="500"/>
        </w:trPr>
        <w:tc>
          <w:tcPr>
            <w:tcW w:w="634" w:type="dxa"/>
            <w:tcBorders>
              <w:top w:val="single" w:sz="4" w:space="0" w:color="000000"/>
              <w:left w:val="single" w:sz="4" w:space="0" w:color="000000"/>
              <w:bottom w:val="single" w:sz="4" w:space="0" w:color="000000"/>
              <w:right w:val="single" w:sz="4" w:space="0" w:color="auto"/>
            </w:tcBorders>
            <w:vAlign w:val="center"/>
          </w:tcPr>
          <w:p w:rsidR="00432764" w:rsidRDefault="005833B4">
            <w:pPr>
              <w:jc w:val="center"/>
              <w:rPr>
                <w:sz w:val="24"/>
                <w:szCs w:val="21"/>
              </w:rPr>
            </w:pPr>
            <w:r>
              <w:rPr>
                <w:rFonts w:hint="eastAsia"/>
                <w:sz w:val="24"/>
                <w:szCs w:val="21"/>
              </w:rPr>
              <w:t>8</w:t>
            </w:r>
          </w:p>
        </w:tc>
        <w:tc>
          <w:tcPr>
            <w:tcW w:w="3196" w:type="dxa"/>
            <w:tcBorders>
              <w:top w:val="single" w:sz="4" w:space="0" w:color="auto"/>
              <w:left w:val="single" w:sz="4" w:space="0" w:color="auto"/>
              <w:bottom w:val="single" w:sz="4" w:space="0" w:color="auto"/>
              <w:right w:val="single" w:sz="4" w:space="0" w:color="auto"/>
            </w:tcBorders>
            <w:vAlign w:val="center"/>
          </w:tcPr>
          <w:p w:rsidR="00432764" w:rsidRDefault="005833B4">
            <w:pPr>
              <w:jc w:val="center"/>
              <w:rPr>
                <w:sz w:val="24"/>
                <w:szCs w:val="21"/>
              </w:rPr>
            </w:pPr>
            <w:r>
              <w:rPr>
                <w:rFonts w:hint="eastAsia"/>
                <w:sz w:val="24"/>
                <w:szCs w:val="21"/>
              </w:rPr>
              <w:t>耐水性</w:t>
            </w:r>
          </w:p>
        </w:tc>
        <w:tc>
          <w:tcPr>
            <w:tcW w:w="6130" w:type="dxa"/>
            <w:gridSpan w:val="3"/>
            <w:tcBorders>
              <w:top w:val="single" w:sz="4" w:space="0" w:color="auto"/>
              <w:left w:val="single" w:sz="4" w:space="0" w:color="auto"/>
              <w:bottom w:val="single" w:sz="4" w:space="0" w:color="auto"/>
              <w:right w:val="single" w:sz="4" w:space="0" w:color="auto"/>
            </w:tcBorders>
            <w:vAlign w:val="center"/>
          </w:tcPr>
          <w:p w:rsidR="00432764" w:rsidRDefault="005833B4">
            <w:pPr>
              <w:jc w:val="center"/>
              <w:rPr>
                <w:sz w:val="24"/>
                <w:szCs w:val="21"/>
              </w:rPr>
            </w:pPr>
            <w:r>
              <w:rPr>
                <w:rFonts w:hint="eastAsia"/>
                <w:sz w:val="24"/>
                <w:szCs w:val="21"/>
              </w:rPr>
              <w:t>在水中浸泡</w:t>
            </w:r>
            <w:r>
              <w:rPr>
                <w:rFonts w:hint="eastAsia"/>
                <w:sz w:val="24"/>
                <w:szCs w:val="21"/>
              </w:rPr>
              <w:t xml:space="preserve"> 24h</w:t>
            </w:r>
            <w:r>
              <w:rPr>
                <w:rFonts w:hint="eastAsia"/>
                <w:sz w:val="24"/>
                <w:szCs w:val="21"/>
              </w:rPr>
              <w:t>，应无异常现象。</w:t>
            </w:r>
          </w:p>
        </w:tc>
      </w:tr>
      <w:tr w:rsidR="00432764">
        <w:trPr>
          <w:trHeight w:val="660"/>
        </w:trPr>
        <w:tc>
          <w:tcPr>
            <w:tcW w:w="634" w:type="dxa"/>
            <w:tcBorders>
              <w:top w:val="single" w:sz="4" w:space="0" w:color="000000"/>
              <w:left w:val="single" w:sz="4" w:space="0" w:color="000000"/>
              <w:bottom w:val="single" w:sz="4" w:space="0" w:color="000000"/>
              <w:right w:val="single" w:sz="4" w:space="0" w:color="auto"/>
            </w:tcBorders>
            <w:vAlign w:val="center"/>
          </w:tcPr>
          <w:p w:rsidR="00432764" w:rsidRDefault="005833B4">
            <w:pPr>
              <w:jc w:val="center"/>
              <w:rPr>
                <w:sz w:val="24"/>
                <w:szCs w:val="21"/>
              </w:rPr>
            </w:pPr>
            <w:r>
              <w:rPr>
                <w:rFonts w:hint="eastAsia"/>
                <w:sz w:val="24"/>
                <w:szCs w:val="21"/>
              </w:rPr>
              <w:t>9</w:t>
            </w:r>
          </w:p>
        </w:tc>
        <w:tc>
          <w:tcPr>
            <w:tcW w:w="3196" w:type="dxa"/>
            <w:tcBorders>
              <w:top w:val="single" w:sz="4" w:space="0" w:color="auto"/>
              <w:left w:val="single" w:sz="4" w:space="0" w:color="auto"/>
              <w:bottom w:val="single" w:sz="4" w:space="0" w:color="auto"/>
              <w:right w:val="single" w:sz="4" w:space="0" w:color="auto"/>
            </w:tcBorders>
            <w:vAlign w:val="center"/>
          </w:tcPr>
          <w:p w:rsidR="00432764" w:rsidRDefault="005833B4">
            <w:pPr>
              <w:jc w:val="center"/>
              <w:rPr>
                <w:sz w:val="24"/>
                <w:szCs w:val="21"/>
              </w:rPr>
            </w:pPr>
            <w:r>
              <w:rPr>
                <w:rFonts w:hint="eastAsia"/>
                <w:sz w:val="24"/>
                <w:szCs w:val="21"/>
              </w:rPr>
              <w:t>耐碱性</w:t>
            </w:r>
          </w:p>
        </w:tc>
        <w:tc>
          <w:tcPr>
            <w:tcW w:w="6130" w:type="dxa"/>
            <w:gridSpan w:val="3"/>
            <w:tcBorders>
              <w:top w:val="single" w:sz="4" w:space="0" w:color="auto"/>
              <w:left w:val="single" w:sz="4" w:space="0" w:color="auto"/>
              <w:bottom w:val="single" w:sz="4" w:space="0" w:color="auto"/>
              <w:right w:val="single" w:sz="4" w:space="0" w:color="auto"/>
            </w:tcBorders>
            <w:vAlign w:val="center"/>
          </w:tcPr>
          <w:p w:rsidR="00432764" w:rsidRDefault="005833B4">
            <w:pPr>
              <w:jc w:val="center"/>
              <w:rPr>
                <w:sz w:val="24"/>
                <w:szCs w:val="21"/>
              </w:rPr>
            </w:pPr>
            <w:r>
              <w:rPr>
                <w:rFonts w:hint="eastAsia"/>
                <w:sz w:val="24"/>
                <w:szCs w:val="21"/>
              </w:rPr>
              <w:t>在氢氧化钙饱和溶液中浸泡</w:t>
            </w:r>
            <w:r>
              <w:rPr>
                <w:rFonts w:hint="eastAsia"/>
                <w:sz w:val="24"/>
                <w:szCs w:val="21"/>
              </w:rPr>
              <w:t xml:space="preserve"> 24h</w:t>
            </w:r>
            <w:r>
              <w:rPr>
                <w:rFonts w:hint="eastAsia"/>
                <w:sz w:val="24"/>
                <w:szCs w:val="21"/>
              </w:rPr>
              <w:t>，应无异常现象。</w:t>
            </w:r>
          </w:p>
        </w:tc>
      </w:tr>
      <w:tr w:rsidR="00432764">
        <w:trPr>
          <w:trHeight w:val="500"/>
        </w:trPr>
        <w:tc>
          <w:tcPr>
            <w:tcW w:w="634" w:type="dxa"/>
            <w:tcBorders>
              <w:top w:val="single" w:sz="4" w:space="0" w:color="000000"/>
              <w:left w:val="single" w:sz="4" w:space="0" w:color="000000"/>
              <w:bottom w:val="single" w:sz="4" w:space="0" w:color="000000"/>
              <w:right w:val="single" w:sz="4" w:space="0" w:color="auto"/>
            </w:tcBorders>
            <w:vAlign w:val="center"/>
          </w:tcPr>
          <w:p w:rsidR="00432764" w:rsidRDefault="005833B4">
            <w:pPr>
              <w:jc w:val="center"/>
              <w:rPr>
                <w:sz w:val="24"/>
                <w:szCs w:val="21"/>
              </w:rPr>
            </w:pPr>
            <w:r>
              <w:rPr>
                <w:rFonts w:hint="eastAsia"/>
                <w:sz w:val="24"/>
                <w:szCs w:val="21"/>
              </w:rPr>
              <w:t>10</w:t>
            </w:r>
          </w:p>
        </w:tc>
        <w:tc>
          <w:tcPr>
            <w:tcW w:w="3196" w:type="dxa"/>
            <w:tcBorders>
              <w:top w:val="single" w:sz="4" w:space="0" w:color="auto"/>
              <w:left w:val="single" w:sz="4" w:space="0" w:color="auto"/>
              <w:bottom w:val="single" w:sz="4" w:space="0" w:color="auto"/>
              <w:right w:val="single" w:sz="4" w:space="0" w:color="auto"/>
            </w:tcBorders>
            <w:vAlign w:val="center"/>
          </w:tcPr>
          <w:p w:rsidR="00432764" w:rsidRDefault="005833B4">
            <w:pPr>
              <w:jc w:val="center"/>
              <w:rPr>
                <w:sz w:val="24"/>
                <w:szCs w:val="21"/>
              </w:rPr>
            </w:pPr>
            <w:r>
              <w:rPr>
                <w:rFonts w:hint="eastAsia"/>
                <w:sz w:val="24"/>
                <w:szCs w:val="21"/>
              </w:rPr>
              <w:t>附着性（划圈法）</w:t>
            </w:r>
          </w:p>
        </w:tc>
        <w:tc>
          <w:tcPr>
            <w:tcW w:w="6130" w:type="dxa"/>
            <w:gridSpan w:val="3"/>
            <w:tcBorders>
              <w:top w:val="single" w:sz="4" w:space="0" w:color="auto"/>
              <w:left w:val="single" w:sz="4" w:space="0" w:color="auto"/>
              <w:bottom w:val="single" w:sz="4" w:space="0" w:color="auto"/>
              <w:right w:val="single" w:sz="4" w:space="0" w:color="auto"/>
            </w:tcBorders>
            <w:vAlign w:val="center"/>
          </w:tcPr>
          <w:p w:rsidR="00432764" w:rsidRDefault="005833B4">
            <w:pPr>
              <w:jc w:val="center"/>
              <w:rPr>
                <w:sz w:val="24"/>
                <w:szCs w:val="21"/>
              </w:rPr>
            </w:pPr>
            <w:r>
              <w:rPr>
                <w:rFonts w:hint="eastAsia"/>
                <w:sz w:val="24"/>
                <w:szCs w:val="21"/>
              </w:rPr>
              <w:t>≤</w:t>
            </w:r>
            <w:r>
              <w:rPr>
                <w:rFonts w:hint="eastAsia"/>
                <w:sz w:val="24"/>
                <w:szCs w:val="21"/>
              </w:rPr>
              <w:t>4</w:t>
            </w:r>
            <w:r>
              <w:rPr>
                <w:rFonts w:hint="eastAsia"/>
                <w:sz w:val="24"/>
                <w:szCs w:val="21"/>
              </w:rPr>
              <w:t>级（不含玻璃珠）</w:t>
            </w:r>
          </w:p>
        </w:tc>
      </w:tr>
      <w:tr w:rsidR="00432764">
        <w:trPr>
          <w:trHeight w:val="500"/>
        </w:trPr>
        <w:tc>
          <w:tcPr>
            <w:tcW w:w="634"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11</w:t>
            </w:r>
          </w:p>
        </w:tc>
        <w:tc>
          <w:tcPr>
            <w:tcW w:w="3196" w:type="dxa"/>
            <w:tcBorders>
              <w:top w:val="single" w:sz="4" w:space="0" w:color="auto"/>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柔韧性</w:t>
            </w:r>
            <w:r>
              <w:rPr>
                <w:rFonts w:hint="eastAsia"/>
                <w:sz w:val="24"/>
                <w:szCs w:val="21"/>
              </w:rPr>
              <w:t>(mm)</w:t>
            </w:r>
          </w:p>
        </w:tc>
        <w:tc>
          <w:tcPr>
            <w:tcW w:w="6130" w:type="dxa"/>
            <w:gridSpan w:val="3"/>
            <w:tcBorders>
              <w:top w:val="single" w:sz="4" w:space="0" w:color="auto"/>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5</w:t>
            </w:r>
            <w:r>
              <w:rPr>
                <w:rFonts w:hint="eastAsia"/>
                <w:sz w:val="24"/>
                <w:szCs w:val="21"/>
              </w:rPr>
              <w:t>（不含玻璃珠）</w:t>
            </w:r>
          </w:p>
        </w:tc>
      </w:tr>
      <w:tr w:rsidR="00432764">
        <w:trPr>
          <w:trHeight w:val="1300"/>
        </w:trPr>
        <w:tc>
          <w:tcPr>
            <w:tcW w:w="634"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12</w:t>
            </w:r>
          </w:p>
        </w:tc>
        <w:tc>
          <w:tcPr>
            <w:tcW w:w="3196"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人工加速耐候性</w:t>
            </w:r>
          </w:p>
        </w:tc>
        <w:tc>
          <w:tcPr>
            <w:tcW w:w="6130" w:type="dxa"/>
            <w:gridSpan w:val="3"/>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经人工加速耐候性试验后，试板涂层不允许产生</w:t>
            </w:r>
          </w:p>
          <w:p w:rsidR="00432764" w:rsidRDefault="005833B4">
            <w:pPr>
              <w:jc w:val="center"/>
              <w:rPr>
                <w:sz w:val="24"/>
                <w:szCs w:val="21"/>
              </w:rPr>
            </w:pPr>
            <w:r>
              <w:rPr>
                <w:rFonts w:hint="eastAsia"/>
                <w:sz w:val="24"/>
                <w:szCs w:val="21"/>
              </w:rPr>
              <w:t>龟裂、剥落；允许轻微粉化和变色，但色品坐标</w:t>
            </w:r>
          </w:p>
          <w:p w:rsidR="00432764" w:rsidRDefault="005833B4">
            <w:pPr>
              <w:jc w:val="center"/>
              <w:rPr>
                <w:sz w:val="24"/>
                <w:szCs w:val="21"/>
              </w:rPr>
            </w:pPr>
            <w:r>
              <w:rPr>
                <w:rFonts w:hint="eastAsia"/>
                <w:sz w:val="24"/>
                <w:szCs w:val="21"/>
              </w:rPr>
              <w:t>应符合色表</w:t>
            </w:r>
            <w:r>
              <w:rPr>
                <w:rFonts w:hint="eastAsia"/>
                <w:sz w:val="24"/>
                <w:szCs w:val="21"/>
              </w:rPr>
              <w:t>6</w:t>
            </w:r>
            <w:r>
              <w:rPr>
                <w:rFonts w:hint="eastAsia"/>
                <w:sz w:val="24"/>
                <w:szCs w:val="21"/>
              </w:rPr>
              <w:t>规定的范围，亮度因数变化范围应不大于原样板亮度因数的</w:t>
            </w:r>
            <w:r>
              <w:rPr>
                <w:rFonts w:hint="eastAsia"/>
                <w:sz w:val="24"/>
                <w:szCs w:val="21"/>
              </w:rPr>
              <w:t xml:space="preserve"> 20%</w:t>
            </w:r>
          </w:p>
        </w:tc>
      </w:tr>
      <w:tr w:rsidR="00432764">
        <w:trPr>
          <w:trHeight w:val="600"/>
        </w:trPr>
        <w:tc>
          <w:tcPr>
            <w:tcW w:w="634"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13</w:t>
            </w:r>
          </w:p>
        </w:tc>
        <w:tc>
          <w:tcPr>
            <w:tcW w:w="3196"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VOC(</w:t>
            </w:r>
            <w:r>
              <w:rPr>
                <w:rFonts w:hint="eastAsia"/>
                <w:sz w:val="24"/>
                <w:szCs w:val="21"/>
              </w:rPr>
              <w:t>含量</w:t>
            </w:r>
            <w:r>
              <w:rPr>
                <w:rFonts w:hint="eastAsia"/>
                <w:sz w:val="24"/>
                <w:szCs w:val="21"/>
              </w:rPr>
              <w:t>g/kg)</w:t>
            </w:r>
          </w:p>
        </w:tc>
        <w:tc>
          <w:tcPr>
            <w:tcW w:w="6130" w:type="dxa"/>
            <w:gridSpan w:val="3"/>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sz w:val="24"/>
                <w:szCs w:val="21"/>
              </w:rPr>
            </w:pPr>
            <w:r>
              <w:rPr>
                <w:rFonts w:hint="eastAsia"/>
                <w:sz w:val="24"/>
                <w:szCs w:val="21"/>
              </w:rPr>
              <w:t>≤</w:t>
            </w:r>
            <w:r>
              <w:rPr>
                <w:rFonts w:hint="eastAsia"/>
                <w:sz w:val="24"/>
                <w:szCs w:val="21"/>
              </w:rPr>
              <w:t>200</w:t>
            </w:r>
          </w:p>
        </w:tc>
      </w:tr>
    </w:tbl>
    <w:p w:rsidR="00432764" w:rsidRDefault="005833B4">
      <w:pPr>
        <w:ind w:firstLine="560"/>
        <w:rPr>
          <w:rFonts w:ascii="仿宋" w:hAnsi="仿宋" w:cs="仿宋"/>
          <w:sz w:val="28"/>
          <w:szCs w:val="22"/>
        </w:rPr>
      </w:pPr>
      <w:r>
        <w:rPr>
          <w:rFonts w:ascii="仿宋" w:hAnsi="仿宋" w:cs="仿宋" w:hint="eastAsia"/>
          <w:sz w:val="28"/>
          <w:szCs w:val="22"/>
        </w:rPr>
        <w:t>③具有环保型道路交通标线漆，不含有害溶剂，不易燃，无毒的特性，确保在施工阶段中对环境污染减少到最低限度。</w:t>
      </w:r>
    </w:p>
    <w:p w:rsidR="00432764" w:rsidRDefault="005833B4">
      <w:pPr>
        <w:ind w:firstLine="560"/>
        <w:rPr>
          <w:rFonts w:ascii="仿宋" w:hAnsi="仿宋" w:cs="仿宋"/>
          <w:sz w:val="28"/>
          <w:szCs w:val="22"/>
        </w:rPr>
      </w:pPr>
      <w:r>
        <w:rPr>
          <w:rFonts w:ascii="仿宋" w:hAnsi="仿宋" w:cs="仿宋" w:hint="eastAsia"/>
          <w:sz w:val="28"/>
          <w:szCs w:val="22"/>
        </w:rPr>
        <w:t>④本项目采用的普通型双组份涂料中耐磨性、亮度因数、附着性高于国家标准。</w:t>
      </w:r>
    </w:p>
    <w:p w:rsidR="00432764" w:rsidRDefault="005833B4">
      <w:pPr>
        <w:ind w:firstLine="560"/>
        <w:rPr>
          <w:rFonts w:ascii="仿宋" w:hAnsi="仿宋" w:cs="仿宋"/>
          <w:sz w:val="28"/>
          <w:szCs w:val="22"/>
        </w:rPr>
      </w:pPr>
      <w:r>
        <w:rPr>
          <w:rFonts w:ascii="仿宋" w:hAnsi="仿宋" w:cs="仿宋" w:hint="eastAsia"/>
          <w:sz w:val="28"/>
          <w:szCs w:val="22"/>
        </w:rPr>
        <w:t>注：在本项目实施过程中若国家推行新的规范标准，将按照最新标准实施。</w:t>
      </w:r>
    </w:p>
    <w:p w:rsidR="00432764" w:rsidRDefault="005833B4">
      <w:pPr>
        <w:ind w:firstLine="560"/>
        <w:rPr>
          <w:rFonts w:ascii="仿宋" w:hAnsi="仿宋" w:cs="仿宋"/>
          <w:sz w:val="28"/>
          <w:szCs w:val="22"/>
        </w:rPr>
      </w:pPr>
      <w:r>
        <w:rPr>
          <w:rFonts w:ascii="仿宋" w:hAnsi="仿宋" w:cs="仿宋" w:hint="eastAsia"/>
          <w:sz w:val="28"/>
          <w:szCs w:val="22"/>
        </w:rPr>
        <w:t>（</w:t>
      </w:r>
      <w:r>
        <w:rPr>
          <w:rFonts w:ascii="仿宋" w:hAnsi="仿宋" w:cs="仿宋" w:hint="eastAsia"/>
          <w:sz w:val="28"/>
          <w:szCs w:val="22"/>
        </w:rPr>
        <w:t>12</w:t>
      </w:r>
      <w:r>
        <w:rPr>
          <w:rFonts w:ascii="仿宋" w:hAnsi="仿宋" w:cs="仿宋" w:hint="eastAsia"/>
          <w:sz w:val="28"/>
          <w:szCs w:val="22"/>
        </w:rPr>
        <w:t>）反光型双组份涂料的技术要求</w:t>
      </w:r>
    </w:p>
    <w:p w:rsidR="00432764" w:rsidRDefault="005833B4">
      <w:pPr>
        <w:ind w:firstLine="560"/>
        <w:rPr>
          <w:rFonts w:ascii="仿宋" w:hAnsi="仿宋" w:cs="仿宋"/>
          <w:sz w:val="28"/>
          <w:szCs w:val="22"/>
        </w:rPr>
      </w:pPr>
      <w:r>
        <w:rPr>
          <w:rFonts w:ascii="仿宋" w:hAnsi="仿宋" w:cs="仿宋" w:hint="eastAsia"/>
          <w:sz w:val="28"/>
          <w:szCs w:val="22"/>
        </w:rPr>
        <w:t>①执行基础依据：</w:t>
      </w:r>
      <w:r>
        <w:rPr>
          <w:rFonts w:ascii="仿宋" w:hAnsi="仿宋" w:cs="仿宋" w:hint="eastAsia"/>
          <w:sz w:val="28"/>
          <w:szCs w:val="22"/>
        </w:rPr>
        <w:t>JT/T280</w:t>
      </w:r>
      <w:r>
        <w:rPr>
          <w:rFonts w:ascii="仿宋" w:hAnsi="仿宋" w:cs="仿宋" w:hint="eastAsia"/>
          <w:sz w:val="28"/>
          <w:szCs w:val="22"/>
        </w:rPr>
        <w:t>《路面标线涂料》最新版本</w:t>
      </w:r>
    </w:p>
    <w:p w:rsidR="00432764" w:rsidRDefault="005833B4">
      <w:pPr>
        <w:ind w:firstLine="560"/>
      </w:pPr>
      <w:r>
        <w:rPr>
          <w:rFonts w:ascii="仿宋" w:hAnsi="仿宋" w:cs="仿宋" w:hint="eastAsia"/>
          <w:sz w:val="28"/>
          <w:szCs w:val="22"/>
        </w:rPr>
        <w:lastRenderedPageBreak/>
        <w:t>②标线漆涂料性能指标如下表：</w:t>
      </w:r>
    </w:p>
    <w:tbl>
      <w:tblPr>
        <w:tblW w:w="9960" w:type="dxa"/>
        <w:tblLayout w:type="fixed"/>
        <w:tblLook w:val="04A0"/>
      </w:tblPr>
      <w:tblGrid>
        <w:gridCol w:w="1022"/>
        <w:gridCol w:w="2859"/>
        <w:gridCol w:w="1215"/>
        <w:gridCol w:w="1811"/>
        <w:gridCol w:w="3053"/>
      </w:tblGrid>
      <w:tr w:rsidR="00432764">
        <w:trPr>
          <w:trHeight w:val="520"/>
        </w:trPr>
        <w:tc>
          <w:tcPr>
            <w:tcW w:w="3881" w:type="dxa"/>
            <w:gridSpan w:val="2"/>
            <w:vMerge w:val="restart"/>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rFonts w:ascii="仿宋" w:hAnsi="仿宋" w:cs="仿宋"/>
                <w:szCs w:val="21"/>
              </w:rPr>
            </w:pPr>
            <w:r>
              <w:rPr>
                <w:rFonts w:ascii="仿宋" w:hAnsi="仿宋" w:cs="仿宋" w:hint="eastAsia"/>
                <w:szCs w:val="21"/>
              </w:rPr>
              <w:t>检测项目</w:t>
            </w:r>
          </w:p>
        </w:tc>
        <w:tc>
          <w:tcPr>
            <w:tcW w:w="6079" w:type="dxa"/>
            <w:gridSpan w:val="3"/>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rFonts w:ascii="仿宋" w:hAnsi="仿宋" w:cs="仿宋"/>
                <w:szCs w:val="21"/>
              </w:rPr>
            </w:pPr>
            <w:r>
              <w:rPr>
                <w:rFonts w:ascii="仿宋" w:hAnsi="仿宋" w:cs="仿宋" w:hint="eastAsia"/>
                <w:szCs w:val="21"/>
              </w:rPr>
              <w:t>技术要求</w:t>
            </w:r>
          </w:p>
        </w:tc>
      </w:tr>
      <w:tr w:rsidR="00432764">
        <w:trPr>
          <w:trHeight w:val="420"/>
        </w:trPr>
        <w:tc>
          <w:tcPr>
            <w:tcW w:w="3881" w:type="dxa"/>
            <w:gridSpan w:val="2"/>
            <w:vMerge/>
            <w:tcBorders>
              <w:top w:val="single" w:sz="4" w:space="0" w:color="000000"/>
              <w:left w:val="single" w:sz="4" w:space="0" w:color="000000"/>
              <w:bottom w:val="single" w:sz="4" w:space="0" w:color="000000"/>
              <w:right w:val="single" w:sz="4" w:space="0" w:color="000000"/>
            </w:tcBorders>
            <w:vAlign w:val="center"/>
          </w:tcPr>
          <w:p w:rsidR="00432764" w:rsidRDefault="00432764">
            <w:pPr>
              <w:jc w:val="center"/>
              <w:rPr>
                <w:rFonts w:ascii="仿宋" w:hAnsi="仿宋" w:cs="仿宋"/>
                <w:szCs w:val="21"/>
              </w:rPr>
            </w:pPr>
          </w:p>
        </w:tc>
        <w:tc>
          <w:tcPr>
            <w:tcW w:w="3026" w:type="dxa"/>
            <w:gridSpan w:val="2"/>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rFonts w:ascii="仿宋" w:hAnsi="仿宋" w:cs="仿宋"/>
                <w:szCs w:val="21"/>
              </w:rPr>
            </w:pPr>
            <w:r>
              <w:rPr>
                <w:rFonts w:ascii="仿宋" w:hAnsi="仿宋" w:cs="仿宋" w:hint="eastAsia"/>
                <w:szCs w:val="21"/>
              </w:rPr>
              <w:t>反光型</w:t>
            </w:r>
          </w:p>
        </w:tc>
        <w:tc>
          <w:tcPr>
            <w:tcW w:w="3053"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rFonts w:ascii="仿宋" w:hAnsi="仿宋" w:cs="仿宋"/>
                <w:szCs w:val="21"/>
              </w:rPr>
            </w:pPr>
            <w:r>
              <w:rPr>
                <w:rFonts w:ascii="仿宋" w:hAnsi="仿宋" w:cs="仿宋" w:hint="eastAsia"/>
                <w:szCs w:val="21"/>
              </w:rPr>
              <w:t>突起型（防滑横道线）</w:t>
            </w:r>
          </w:p>
        </w:tc>
      </w:tr>
      <w:tr w:rsidR="00432764">
        <w:trPr>
          <w:trHeight w:val="500"/>
        </w:trPr>
        <w:tc>
          <w:tcPr>
            <w:tcW w:w="1022"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rFonts w:ascii="仿宋" w:hAnsi="仿宋" w:cs="仿宋"/>
                <w:szCs w:val="21"/>
              </w:rPr>
            </w:pPr>
            <w:r>
              <w:rPr>
                <w:rFonts w:ascii="仿宋" w:hAnsi="仿宋" w:cs="仿宋" w:hint="eastAsia"/>
                <w:szCs w:val="21"/>
              </w:rPr>
              <w:t>1</w:t>
            </w:r>
          </w:p>
        </w:tc>
        <w:tc>
          <w:tcPr>
            <w:tcW w:w="2859"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rFonts w:ascii="仿宋" w:hAnsi="仿宋" w:cs="仿宋"/>
                <w:szCs w:val="21"/>
              </w:rPr>
            </w:pPr>
            <w:r>
              <w:rPr>
                <w:rFonts w:ascii="仿宋" w:hAnsi="仿宋" w:cs="仿宋" w:hint="eastAsia"/>
                <w:szCs w:val="21"/>
              </w:rPr>
              <w:t>容器中状态</w:t>
            </w:r>
          </w:p>
        </w:tc>
        <w:tc>
          <w:tcPr>
            <w:tcW w:w="6079" w:type="dxa"/>
            <w:gridSpan w:val="3"/>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rFonts w:ascii="仿宋" w:hAnsi="仿宋" w:cs="仿宋"/>
                <w:szCs w:val="21"/>
              </w:rPr>
            </w:pPr>
            <w:r>
              <w:rPr>
                <w:rFonts w:ascii="仿宋" w:hAnsi="仿宋" w:cs="仿宋" w:hint="eastAsia"/>
                <w:szCs w:val="21"/>
              </w:rPr>
              <w:t>应无结块、结皮现象，易于搅匀，搅拌后色泽均匀一致。</w:t>
            </w:r>
          </w:p>
        </w:tc>
      </w:tr>
      <w:tr w:rsidR="00432764">
        <w:trPr>
          <w:trHeight w:val="400"/>
        </w:trPr>
        <w:tc>
          <w:tcPr>
            <w:tcW w:w="1022"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rFonts w:ascii="仿宋" w:hAnsi="仿宋" w:cs="仿宋"/>
                <w:szCs w:val="21"/>
              </w:rPr>
            </w:pPr>
            <w:r>
              <w:rPr>
                <w:rFonts w:ascii="仿宋" w:hAnsi="仿宋" w:cs="仿宋" w:hint="eastAsia"/>
                <w:szCs w:val="21"/>
              </w:rPr>
              <w:t>2</w:t>
            </w:r>
          </w:p>
        </w:tc>
        <w:tc>
          <w:tcPr>
            <w:tcW w:w="2859"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rFonts w:ascii="仿宋" w:hAnsi="仿宋" w:cs="仿宋"/>
                <w:szCs w:val="21"/>
              </w:rPr>
            </w:pPr>
            <w:r>
              <w:rPr>
                <w:rFonts w:ascii="仿宋" w:hAnsi="仿宋" w:cs="仿宋" w:hint="eastAsia"/>
                <w:szCs w:val="21"/>
              </w:rPr>
              <w:t>密度（</w:t>
            </w:r>
            <w:r>
              <w:rPr>
                <w:rFonts w:ascii="仿宋" w:hAnsi="仿宋" w:cs="仿宋" w:hint="eastAsia"/>
                <w:szCs w:val="21"/>
              </w:rPr>
              <w:t>g/cm3</w:t>
            </w:r>
            <w:r>
              <w:rPr>
                <w:rFonts w:ascii="仿宋" w:hAnsi="仿宋" w:cs="仿宋" w:hint="eastAsia"/>
                <w:szCs w:val="21"/>
              </w:rPr>
              <w:t>）</w:t>
            </w:r>
          </w:p>
        </w:tc>
        <w:tc>
          <w:tcPr>
            <w:tcW w:w="6079" w:type="dxa"/>
            <w:gridSpan w:val="3"/>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rFonts w:ascii="仿宋" w:hAnsi="仿宋" w:cs="仿宋"/>
                <w:szCs w:val="21"/>
              </w:rPr>
            </w:pPr>
            <w:r>
              <w:rPr>
                <w:rFonts w:ascii="仿宋" w:hAnsi="仿宋" w:cs="仿宋" w:hint="eastAsia"/>
                <w:szCs w:val="21"/>
              </w:rPr>
              <w:t>1.5-2.0</w:t>
            </w:r>
          </w:p>
        </w:tc>
      </w:tr>
      <w:tr w:rsidR="00432764">
        <w:trPr>
          <w:trHeight w:val="920"/>
        </w:trPr>
        <w:tc>
          <w:tcPr>
            <w:tcW w:w="1022"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rFonts w:ascii="仿宋" w:hAnsi="仿宋" w:cs="仿宋"/>
                <w:szCs w:val="21"/>
              </w:rPr>
            </w:pPr>
            <w:r>
              <w:rPr>
                <w:rFonts w:ascii="仿宋" w:hAnsi="仿宋" w:cs="仿宋" w:hint="eastAsia"/>
                <w:szCs w:val="21"/>
              </w:rPr>
              <w:t>3</w:t>
            </w:r>
          </w:p>
        </w:tc>
        <w:tc>
          <w:tcPr>
            <w:tcW w:w="2859"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rFonts w:ascii="仿宋" w:hAnsi="仿宋" w:cs="仿宋"/>
                <w:szCs w:val="21"/>
              </w:rPr>
            </w:pPr>
            <w:r>
              <w:rPr>
                <w:rFonts w:ascii="仿宋" w:hAnsi="仿宋" w:cs="仿宋" w:hint="eastAsia"/>
                <w:szCs w:val="21"/>
              </w:rPr>
              <w:t>施工性能</w:t>
            </w:r>
          </w:p>
        </w:tc>
        <w:tc>
          <w:tcPr>
            <w:tcW w:w="6079" w:type="dxa"/>
            <w:gridSpan w:val="3"/>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rFonts w:ascii="仿宋" w:hAnsi="仿宋" w:cs="仿宋"/>
                <w:szCs w:val="21"/>
              </w:rPr>
            </w:pPr>
            <w:r>
              <w:rPr>
                <w:rFonts w:ascii="仿宋" w:hAnsi="仿宋" w:cs="仿宋" w:hint="eastAsia"/>
                <w:szCs w:val="21"/>
              </w:rPr>
              <w:t>按生产厂的要求，将</w:t>
            </w:r>
            <w:r>
              <w:rPr>
                <w:rFonts w:ascii="仿宋" w:hAnsi="仿宋" w:cs="仿宋" w:hint="eastAsia"/>
                <w:szCs w:val="21"/>
              </w:rPr>
              <w:t xml:space="preserve"> A</w:t>
            </w:r>
            <w:r>
              <w:rPr>
                <w:rFonts w:ascii="仿宋" w:hAnsi="仿宋" w:cs="仿宋" w:hint="eastAsia"/>
                <w:szCs w:val="21"/>
              </w:rPr>
              <w:t>、</w:t>
            </w:r>
            <w:r>
              <w:rPr>
                <w:rFonts w:ascii="仿宋" w:hAnsi="仿宋" w:cs="仿宋" w:hint="eastAsia"/>
                <w:szCs w:val="21"/>
              </w:rPr>
              <w:t xml:space="preserve">B </w:t>
            </w:r>
            <w:r>
              <w:rPr>
                <w:rFonts w:ascii="仿宋" w:hAnsi="仿宋" w:cs="仿宋" w:hint="eastAsia"/>
                <w:szCs w:val="21"/>
              </w:rPr>
              <w:t>组份按一定比例混合搅拌均匀后，喷涂、刮涂施工性能良好</w:t>
            </w:r>
          </w:p>
        </w:tc>
      </w:tr>
      <w:tr w:rsidR="00432764">
        <w:trPr>
          <w:trHeight w:val="780"/>
        </w:trPr>
        <w:tc>
          <w:tcPr>
            <w:tcW w:w="1022"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rFonts w:ascii="仿宋" w:hAnsi="仿宋" w:cs="仿宋"/>
                <w:szCs w:val="21"/>
              </w:rPr>
            </w:pPr>
            <w:r>
              <w:rPr>
                <w:rFonts w:ascii="仿宋" w:hAnsi="仿宋" w:cs="仿宋" w:hint="eastAsia"/>
                <w:szCs w:val="21"/>
              </w:rPr>
              <w:t>4</w:t>
            </w:r>
          </w:p>
        </w:tc>
        <w:tc>
          <w:tcPr>
            <w:tcW w:w="2859"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rFonts w:ascii="仿宋" w:hAnsi="仿宋" w:cs="仿宋"/>
                <w:szCs w:val="21"/>
              </w:rPr>
            </w:pPr>
            <w:r>
              <w:rPr>
                <w:rFonts w:ascii="仿宋" w:hAnsi="仿宋" w:cs="仿宋" w:hint="eastAsia"/>
                <w:szCs w:val="21"/>
              </w:rPr>
              <w:t>涂膜外观</w:t>
            </w:r>
          </w:p>
        </w:tc>
        <w:tc>
          <w:tcPr>
            <w:tcW w:w="6079" w:type="dxa"/>
            <w:gridSpan w:val="3"/>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rFonts w:ascii="仿宋" w:hAnsi="仿宋" w:cs="仿宋"/>
                <w:szCs w:val="21"/>
              </w:rPr>
            </w:pPr>
            <w:r>
              <w:rPr>
                <w:rFonts w:ascii="仿宋" w:hAnsi="仿宋" w:cs="仿宋" w:hint="eastAsia"/>
                <w:szCs w:val="21"/>
              </w:rPr>
              <w:t>涂膜固化后，应无皱纹、斑点、起泡、裂纹、粘胎等现象，涂膜颜色和外观应与标准板一致。</w:t>
            </w:r>
          </w:p>
        </w:tc>
      </w:tr>
      <w:tr w:rsidR="00432764">
        <w:trPr>
          <w:trHeight w:val="720"/>
        </w:trPr>
        <w:tc>
          <w:tcPr>
            <w:tcW w:w="1022" w:type="dxa"/>
            <w:tcBorders>
              <w:top w:val="single" w:sz="4" w:space="0" w:color="000000"/>
              <w:left w:val="single" w:sz="4" w:space="0" w:color="000000"/>
              <w:bottom w:val="single" w:sz="4" w:space="0" w:color="auto"/>
              <w:right w:val="single" w:sz="4" w:space="0" w:color="000000"/>
            </w:tcBorders>
            <w:vAlign w:val="center"/>
          </w:tcPr>
          <w:p w:rsidR="00432764" w:rsidRDefault="005833B4">
            <w:pPr>
              <w:jc w:val="center"/>
              <w:rPr>
                <w:rFonts w:ascii="仿宋" w:hAnsi="仿宋" w:cs="仿宋"/>
                <w:szCs w:val="21"/>
              </w:rPr>
            </w:pPr>
            <w:r>
              <w:rPr>
                <w:rFonts w:ascii="仿宋" w:hAnsi="仿宋" w:cs="仿宋" w:hint="eastAsia"/>
                <w:szCs w:val="21"/>
              </w:rPr>
              <w:t>5</w:t>
            </w:r>
          </w:p>
        </w:tc>
        <w:tc>
          <w:tcPr>
            <w:tcW w:w="2859" w:type="dxa"/>
            <w:tcBorders>
              <w:top w:val="single" w:sz="4" w:space="0" w:color="000000"/>
              <w:left w:val="single" w:sz="4" w:space="0" w:color="000000"/>
              <w:bottom w:val="single" w:sz="4" w:space="0" w:color="auto"/>
              <w:right w:val="single" w:sz="4" w:space="0" w:color="000000"/>
            </w:tcBorders>
            <w:vAlign w:val="center"/>
          </w:tcPr>
          <w:p w:rsidR="00432764" w:rsidRDefault="005833B4">
            <w:pPr>
              <w:jc w:val="center"/>
              <w:rPr>
                <w:rFonts w:ascii="仿宋" w:hAnsi="仿宋" w:cs="仿宋"/>
                <w:szCs w:val="21"/>
              </w:rPr>
            </w:pPr>
            <w:r>
              <w:rPr>
                <w:rFonts w:ascii="仿宋" w:hAnsi="仿宋" w:cs="仿宋" w:hint="eastAsia"/>
                <w:szCs w:val="21"/>
              </w:rPr>
              <w:t>不</w:t>
            </w:r>
            <w:r>
              <w:rPr>
                <w:rFonts w:ascii="仿宋" w:hAnsi="仿宋" w:cs="仿宋" w:hint="eastAsia"/>
                <w:szCs w:val="21"/>
              </w:rPr>
              <w:t xml:space="preserve"> </w:t>
            </w:r>
            <w:r>
              <w:rPr>
                <w:rFonts w:ascii="仿宋" w:hAnsi="仿宋" w:cs="仿宋" w:hint="eastAsia"/>
                <w:szCs w:val="21"/>
              </w:rPr>
              <w:t>粘</w:t>
            </w:r>
            <w:r>
              <w:rPr>
                <w:rFonts w:ascii="仿宋" w:hAnsi="仿宋" w:cs="仿宋" w:hint="eastAsia"/>
                <w:szCs w:val="21"/>
              </w:rPr>
              <w:t xml:space="preserve"> </w:t>
            </w:r>
            <w:r>
              <w:rPr>
                <w:rFonts w:ascii="仿宋" w:hAnsi="仿宋" w:cs="仿宋" w:hint="eastAsia"/>
                <w:szCs w:val="21"/>
              </w:rPr>
              <w:t>胎</w:t>
            </w:r>
          </w:p>
          <w:p w:rsidR="00432764" w:rsidRDefault="005833B4">
            <w:pPr>
              <w:jc w:val="center"/>
              <w:rPr>
                <w:rFonts w:ascii="仿宋" w:hAnsi="仿宋" w:cs="仿宋"/>
                <w:szCs w:val="21"/>
              </w:rPr>
            </w:pPr>
            <w:r>
              <w:rPr>
                <w:rFonts w:ascii="仿宋" w:hAnsi="仿宋" w:cs="仿宋" w:hint="eastAsia"/>
                <w:szCs w:val="21"/>
              </w:rPr>
              <w:t>干燥时间（</w:t>
            </w:r>
            <w:r>
              <w:rPr>
                <w:rFonts w:ascii="仿宋" w:hAnsi="仿宋" w:cs="仿宋" w:hint="eastAsia"/>
                <w:szCs w:val="21"/>
              </w:rPr>
              <w:t>min</w:t>
            </w:r>
            <w:r>
              <w:rPr>
                <w:rFonts w:ascii="仿宋" w:hAnsi="仿宋" w:cs="仿宋" w:hint="eastAsia"/>
                <w:szCs w:val="21"/>
              </w:rPr>
              <w:t>）</w:t>
            </w:r>
          </w:p>
        </w:tc>
        <w:tc>
          <w:tcPr>
            <w:tcW w:w="6079" w:type="dxa"/>
            <w:gridSpan w:val="3"/>
            <w:tcBorders>
              <w:top w:val="single" w:sz="4" w:space="0" w:color="000000"/>
              <w:left w:val="single" w:sz="4" w:space="0" w:color="000000"/>
              <w:bottom w:val="single" w:sz="4" w:space="0" w:color="auto"/>
              <w:right w:val="single" w:sz="4" w:space="0" w:color="000000"/>
            </w:tcBorders>
            <w:vAlign w:val="center"/>
          </w:tcPr>
          <w:p w:rsidR="00432764" w:rsidRDefault="005833B4">
            <w:pPr>
              <w:jc w:val="center"/>
              <w:rPr>
                <w:rFonts w:ascii="仿宋" w:hAnsi="仿宋" w:cs="仿宋"/>
                <w:szCs w:val="21"/>
              </w:rPr>
            </w:pPr>
            <w:r>
              <w:rPr>
                <w:rFonts w:ascii="仿宋" w:hAnsi="仿宋" w:cs="仿宋" w:hint="eastAsia"/>
                <w:szCs w:val="21"/>
              </w:rPr>
              <w:t>≤</w:t>
            </w:r>
            <w:r>
              <w:rPr>
                <w:rFonts w:ascii="仿宋" w:hAnsi="仿宋" w:cs="仿宋" w:hint="eastAsia"/>
                <w:szCs w:val="21"/>
              </w:rPr>
              <w:t>60</w:t>
            </w:r>
          </w:p>
        </w:tc>
      </w:tr>
      <w:tr w:rsidR="00432764">
        <w:trPr>
          <w:trHeight w:val="1440"/>
        </w:trPr>
        <w:tc>
          <w:tcPr>
            <w:tcW w:w="1022" w:type="dxa"/>
            <w:vMerge w:val="restart"/>
            <w:tcBorders>
              <w:top w:val="single" w:sz="4" w:space="0" w:color="auto"/>
              <w:left w:val="single" w:sz="4" w:space="0" w:color="auto"/>
              <w:bottom w:val="single" w:sz="4" w:space="0" w:color="auto"/>
              <w:right w:val="single" w:sz="4" w:space="0" w:color="auto"/>
            </w:tcBorders>
            <w:vAlign w:val="center"/>
          </w:tcPr>
          <w:p w:rsidR="00432764" w:rsidRDefault="005833B4">
            <w:pPr>
              <w:jc w:val="center"/>
              <w:rPr>
                <w:rFonts w:ascii="仿宋" w:hAnsi="仿宋" w:cs="仿宋"/>
                <w:szCs w:val="21"/>
              </w:rPr>
            </w:pPr>
            <w:r>
              <w:rPr>
                <w:rFonts w:ascii="仿宋" w:hAnsi="仿宋" w:cs="仿宋" w:hint="eastAsia"/>
                <w:szCs w:val="21"/>
              </w:rPr>
              <w:t>6</w:t>
            </w:r>
          </w:p>
        </w:tc>
        <w:tc>
          <w:tcPr>
            <w:tcW w:w="2859" w:type="dxa"/>
            <w:vMerge w:val="restart"/>
            <w:tcBorders>
              <w:top w:val="single" w:sz="4" w:space="0" w:color="auto"/>
              <w:left w:val="single" w:sz="4" w:space="0" w:color="auto"/>
              <w:bottom w:val="single" w:sz="4" w:space="0" w:color="auto"/>
              <w:right w:val="single" w:sz="4" w:space="0" w:color="auto"/>
            </w:tcBorders>
            <w:vAlign w:val="center"/>
          </w:tcPr>
          <w:p w:rsidR="00432764" w:rsidRDefault="005833B4">
            <w:pPr>
              <w:jc w:val="center"/>
              <w:rPr>
                <w:rFonts w:ascii="仿宋" w:hAnsi="仿宋" w:cs="仿宋"/>
                <w:szCs w:val="21"/>
              </w:rPr>
            </w:pPr>
            <w:r>
              <w:rPr>
                <w:rFonts w:ascii="仿宋" w:hAnsi="仿宋" w:cs="仿宋" w:hint="eastAsia"/>
                <w:szCs w:val="21"/>
              </w:rPr>
              <w:t>色度性能</w:t>
            </w:r>
          </w:p>
        </w:tc>
        <w:tc>
          <w:tcPr>
            <w:tcW w:w="1215" w:type="dxa"/>
            <w:vMerge w:val="restart"/>
            <w:tcBorders>
              <w:top w:val="single" w:sz="4" w:space="0" w:color="auto"/>
              <w:left w:val="single" w:sz="4" w:space="0" w:color="auto"/>
              <w:bottom w:val="single" w:sz="4" w:space="0" w:color="auto"/>
              <w:right w:val="single" w:sz="4" w:space="0" w:color="auto"/>
            </w:tcBorders>
            <w:vAlign w:val="center"/>
          </w:tcPr>
          <w:p w:rsidR="00432764" w:rsidRDefault="005833B4">
            <w:pPr>
              <w:jc w:val="center"/>
              <w:rPr>
                <w:rFonts w:ascii="仿宋" w:hAnsi="仿宋" w:cs="仿宋"/>
                <w:szCs w:val="21"/>
              </w:rPr>
            </w:pPr>
            <w:r>
              <w:rPr>
                <w:rFonts w:ascii="仿宋" w:hAnsi="仿宋" w:cs="仿宋" w:hint="eastAsia"/>
                <w:szCs w:val="21"/>
              </w:rPr>
              <w:t>白色</w:t>
            </w:r>
          </w:p>
        </w:tc>
        <w:tc>
          <w:tcPr>
            <w:tcW w:w="1811" w:type="dxa"/>
            <w:tcBorders>
              <w:top w:val="single" w:sz="4" w:space="0" w:color="auto"/>
              <w:left w:val="single" w:sz="4" w:space="0" w:color="auto"/>
              <w:bottom w:val="single" w:sz="4" w:space="0" w:color="auto"/>
              <w:right w:val="single" w:sz="4" w:space="0" w:color="auto"/>
            </w:tcBorders>
            <w:vAlign w:val="center"/>
          </w:tcPr>
          <w:p w:rsidR="00432764" w:rsidRDefault="005833B4">
            <w:pPr>
              <w:jc w:val="center"/>
              <w:rPr>
                <w:rFonts w:ascii="仿宋" w:hAnsi="仿宋" w:cs="仿宋"/>
                <w:szCs w:val="21"/>
              </w:rPr>
            </w:pPr>
            <w:r>
              <w:rPr>
                <w:rFonts w:ascii="仿宋" w:hAnsi="仿宋" w:cs="仿宋" w:hint="eastAsia"/>
                <w:szCs w:val="21"/>
              </w:rPr>
              <w:t>色品坐标</w:t>
            </w:r>
          </w:p>
          <w:p w:rsidR="00432764" w:rsidRDefault="005833B4">
            <w:pPr>
              <w:jc w:val="center"/>
              <w:rPr>
                <w:rFonts w:ascii="仿宋" w:hAnsi="仿宋" w:cs="仿宋"/>
                <w:szCs w:val="21"/>
              </w:rPr>
            </w:pPr>
            <w:r>
              <w:rPr>
                <w:rFonts w:ascii="仿宋" w:hAnsi="仿宋" w:cs="仿宋" w:hint="eastAsia"/>
                <w:szCs w:val="21"/>
              </w:rPr>
              <w:t>（</w:t>
            </w:r>
            <w:r>
              <w:rPr>
                <w:rFonts w:ascii="仿宋" w:hAnsi="仿宋" w:cs="仿宋" w:hint="eastAsia"/>
                <w:szCs w:val="21"/>
              </w:rPr>
              <w:t>x,y</w:t>
            </w:r>
            <w:r>
              <w:rPr>
                <w:rFonts w:ascii="仿宋" w:hAnsi="仿宋" w:cs="仿宋" w:hint="eastAsia"/>
                <w:szCs w:val="21"/>
              </w:rPr>
              <w:t>）</w:t>
            </w:r>
          </w:p>
        </w:tc>
        <w:tc>
          <w:tcPr>
            <w:tcW w:w="3053" w:type="dxa"/>
            <w:tcBorders>
              <w:top w:val="single" w:sz="4" w:space="0" w:color="auto"/>
              <w:left w:val="single" w:sz="4" w:space="0" w:color="auto"/>
              <w:bottom w:val="single" w:sz="4" w:space="0" w:color="auto"/>
              <w:right w:val="single" w:sz="4" w:space="0" w:color="auto"/>
            </w:tcBorders>
            <w:vAlign w:val="center"/>
          </w:tcPr>
          <w:p w:rsidR="00432764" w:rsidRDefault="005833B4">
            <w:pPr>
              <w:jc w:val="center"/>
              <w:rPr>
                <w:rFonts w:ascii="仿宋" w:hAnsi="仿宋" w:cs="仿宋"/>
                <w:szCs w:val="21"/>
              </w:rPr>
            </w:pPr>
            <w:r>
              <w:rPr>
                <w:rFonts w:ascii="仿宋" w:hAnsi="仿宋" w:cs="仿宋" w:hint="eastAsia"/>
                <w:szCs w:val="21"/>
              </w:rPr>
              <w:t>在以下四角点色品坐标组成的四边形内（</w:t>
            </w:r>
            <w:r>
              <w:rPr>
                <w:rFonts w:ascii="仿宋" w:hAnsi="仿宋" w:cs="仿宋" w:hint="eastAsia"/>
                <w:szCs w:val="21"/>
              </w:rPr>
              <w:t>0.350,0.360</w:t>
            </w:r>
            <w:r>
              <w:rPr>
                <w:rFonts w:ascii="仿宋" w:hAnsi="仿宋" w:cs="仿宋" w:hint="eastAsia"/>
                <w:szCs w:val="21"/>
              </w:rPr>
              <w:t>；</w:t>
            </w:r>
          </w:p>
          <w:p w:rsidR="00432764" w:rsidRDefault="005833B4">
            <w:pPr>
              <w:jc w:val="center"/>
              <w:rPr>
                <w:rFonts w:ascii="仿宋" w:hAnsi="仿宋" w:cs="仿宋"/>
                <w:szCs w:val="21"/>
              </w:rPr>
            </w:pPr>
            <w:r>
              <w:rPr>
                <w:rFonts w:ascii="仿宋" w:hAnsi="仿宋" w:cs="仿宋" w:hint="eastAsia"/>
                <w:szCs w:val="21"/>
              </w:rPr>
              <w:t>（</w:t>
            </w:r>
            <w:r>
              <w:rPr>
                <w:rFonts w:ascii="仿宋" w:hAnsi="仿宋" w:cs="仿宋" w:hint="eastAsia"/>
                <w:szCs w:val="21"/>
              </w:rPr>
              <w:t>0.305,0.315</w:t>
            </w:r>
            <w:r>
              <w:rPr>
                <w:rFonts w:ascii="仿宋" w:hAnsi="仿宋" w:cs="仿宋" w:hint="eastAsia"/>
                <w:szCs w:val="21"/>
              </w:rPr>
              <w:t>）</w:t>
            </w:r>
          </w:p>
          <w:p w:rsidR="00432764" w:rsidRDefault="005833B4">
            <w:pPr>
              <w:jc w:val="center"/>
              <w:rPr>
                <w:rFonts w:ascii="仿宋" w:hAnsi="仿宋" w:cs="仿宋"/>
                <w:szCs w:val="21"/>
              </w:rPr>
            </w:pPr>
            <w:r>
              <w:rPr>
                <w:rFonts w:ascii="仿宋" w:hAnsi="仿宋" w:cs="仿宋" w:hint="eastAsia"/>
                <w:szCs w:val="21"/>
              </w:rPr>
              <w:t>（</w:t>
            </w:r>
            <w:r>
              <w:rPr>
                <w:rFonts w:ascii="仿宋" w:hAnsi="仿宋" w:cs="仿宋" w:hint="eastAsia"/>
                <w:szCs w:val="21"/>
              </w:rPr>
              <w:t>0.295,0.325</w:t>
            </w:r>
            <w:r>
              <w:rPr>
                <w:rFonts w:ascii="仿宋" w:hAnsi="仿宋" w:cs="仿宋" w:hint="eastAsia"/>
                <w:szCs w:val="21"/>
              </w:rPr>
              <w:t>）；</w:t>
            </w:r>
          </w:p>
          <w:p w:rsidR="00432764" w:rsidRDefault="005833B4">
            <w:pPr>
              <w:jc w:val="center"/>
              <w:rPr>
                <w:rFonts w:ascii="仿宋" w:hAnsi="仿宋" w:cs="仿宋"/>
                <w:szCs w:val="21"/>
              </w:rPr>
            </w:pPr>
            <w:r>
              <w:rPr>
                <w:rFonts w:ascii="仿宋" w:hAnsi="仿宋" w:cs="仿宋" w:hint="eastAsia"/>
                <w:szCs w:val="21"/>
              </w:rPr>
              <w:t>（</w:t>
            </w:r>
            <w:r>
              <w:rPr>
                <w:rFonts w:ascii="仿宋" w:hAnsi="仿宋" w:cs="仿宋" w:hint="eastAsia"/>
                <w:szCs w:val="21"/>
              </w:rPr>
              <w:t>0.340,0.370</w:t>
            </w:r>
            <w:r>
              <w:rPr>
                <w:rFonts w:ascii="仿宋" w:hAnsi="仿宋" w:cs="仿宋" w:hint="eastAsia"/>
                <w:szCs w:val="21"/>
              </w:rPr>
              <w:t>）</w:t>
            </w:r>
          </w:p>
        </w:tc>
      </w:tr>
      <w:tr w:rsidR="00432764">
        <w:trPr>
          <w:trHeight w:val="600"/>
        </w:trPr>
        <w:tc>
          <w:tcPr>
            <w:tcW w:w="1022" w:type="dxa"/>
            <w:vMerge/>
            <w:tcBorders>
              <w:top w:val="single" w:sz="4" w:space="0" w:color="auto"/>
              <w:left w:val="single" w:sz="4" w:space="0" w:color="auto"/>
              <w:bottom w:val="single" w:sz="4" w:space="0" w:color="auto"/>
              <w:right w:val="single" w:sz="4" w:space="0" w:color="auto"/>
            </w:tcBorders>
            <w:vAlign w:val="center"/>
          </w:tcPr>
          <w:p w:rsidR="00432764" w:rsidRDefault="00432764">
            <w:pPr>
              <w:jc w:val="center"/>
              <w:rPr>
                <w:rFonts w:ascii="仿宋" w:hAnsi="仿宋" w:cs="仿宋"/>
                <w:szCs w:val="21"/>
              </w:rPr>
            </w:pPr>
          </w:p>
        </w:tc>
        <w:tc>
          <w:tcPr>
            <w:tcW w:w="2859" w:type="dxa"/>
            <w:vMerge/>
            <w:tcBorders>
              <w:top w:val="single" w:sz="4" w:space="0" w:color="auto"/>
              <w:left w:val="single" w:sz="4" w:space="0" w:color="auto"/>
              <w:bottom w:val="single" w:sz="4" w:space="0" w:color="auto"/>
              <w:right w:val="single" w:sz="4" w:space="0" w:color="auto"/>
            </w:tcBorders>
            <w:vAlign w:val="center"/>
          </w:tcPr>
          <w:p w:rsidR="00432764" w:rsidRDefault="00432764">
            <w:pPr>
              <w:jc w:val="center"/>
              <w:rPr>
                <w:rFonts w:ascii="仿宋" w:hAnsi="仿宋" w:cs="仿宋"/>
                <w:szCs w:val="21"/>
              </w:rPr>
            </w:pPr>
          </w:p>
        </w:tc>
        <w:tc>
          <w:tcPr>
            <w:tcW w:w="1215" w:type="dxa"/>
            <w:vMerge/>
            <w:tcBorders>
              <w:top w:val="single" w:sz="4" w:space="0" w:color="auto"/>
              <w:left w:val="single" w:sz="4" w:space="0" w:color="auto"/>
              <w:bottom w:val="single" w:sz="4" w:space="0" w:color="auto"/>
              <w:right w:val="single" w:sz="4" w:space="0" w:color="auto"/>
            </w:tcBorders>
            <w:vAlign w:val="center"/>
          </w:tcPr>
          <w:p w:rsidR="00432764" w:rsidRDefault="00432764">
            <w:pPr>
              <w:jc w:val="center"/>
              <w:rPr>
                <w:rFonts w:ascii="仿宋" w:hAnsi="仿宋" w:cs="仿宋"/>
                <w:szCs w:val="21"/>
              </w:rPr>
            </w:pPr>
          </w:p>
        </w:tc>
        <w:tc>
          <w:tcPr>
            <w:tcW w:w="1811" w:type="dxa"/>
            <w:tcBorders>
              <w:top w:val="single" w:sz="4" w:space="0" w:color="auto"/>
              <w:left w:val="single" w:sz="4" w:space="0" w:color="auto"/>
              <w:bottom w:val="single" w:sz="4" w:space="0" w:color="auto"/>
              <w:right w:val="single" w:sz="4" w:space="0" w:color="auto"/>
            </w:tcBorders>
            <w:vAlign w:val="center"/>
          </w:tcPr>
          <w:p w:rsidR="00432764" w:rsidRDefault="005833B4">
            <w:pPr>
              <w:jc w:val="center"/>
              <w:rPr>
                <w:rFonts w:ascii="仿宋" w:hAnsi="仿宋" w:cs="仿宋"/>
                <w:szCs w:val="21"/>
              </w:rPr>
            </w:pPr>
            <w:r>
              <w:rPr>
                <w:rFonts w:ascii="仿宋" w:hAnsi="仿宋" w:cs="仿宋" w:hint="eastAsia"/>
                <w:szCs w:val="21"/>
              </w:rPr>
              <w:t>亮度因数</w:t>
            </w:r>
          </w:p>
        </w:tc>
        <w:tc>
          <w:tcPr>
            <w:tcW w:w="3053" w:type="dxa"/>
            <w:tcBorders>
              <w:top w:val="single" w:sz="4" w:space="0" w:color="auto"/>
              <w:left w:val="single" w:sz="4" w:space="0" w:color="auto"/>
              <w:bottom w:val="single" w:sz="4" w:space="0" w:color="auto"/>
              <w:right w:val="single" w:sz="4" w:space="0" w:color="auto"/>
            </w:tcBorders>
            <w:vAlign w:val="center"/>
          </w:tcPr>
          <w:p w:rsidR="00432764" w:rsidRDefault="005833B4">
            <w:pPr>
              <w:jc w:val="center"/>
              <w:rPr>
                <w:rFonts w:ascii="仿宋" w:hAnsi="仿宋" w:cs="仿宋"/>
                <w:szCs w:val="21"/>
              </w:rPr>
            </w:pPr>
            <w:r>
              <w:rPr>
                <w:rFonts w:ascii="仿宋" w:hAnsi="仿宋" w:cs="仿宋" w:hint="eastAsia"/>
                <w:szCs w:val="21"/>
              </w:rPr>
              <w:t>≥</w:t>
            </w:r>
            <w:r>
              <w:rPr>
                <w:rFonts w:ascii="仿宋" w:hAnsi="仿宋" w:cs="仿宋" w:hint="eastAsia"/>
                <w:szCs w:val="21"/>
              </w:rPr>
              <w:t>0.80</w:t>
            </w:r>
          </w:p>
        </w:tc>
      </w:tr>
      <w:tr w:rsidR="00432764">
        <w:trPr>
          <w:trHeight w:val="1440"/>
        </w:trPr>
        <w:tc>
          <w:tcPr>
            <w:tcW w:w="1022" w:type="dxa"/>
            <w:vMerge/>
            <w:tcBorders>
              <w:top w:val="single" w:sz="4" w:space="0" w:color="auto"/>
              <w:left w:val="single" w:sz="4" w:space="0" w:color="auto"/>
              <w:bottom w:val="single" w:sz="4" w:space="0" w:color="auto"/>
              <w:right w:val="single" w:sz="4" w:space="0" w:color="auto"/>
            </w:tcBorders>
            <w:vAlign w:val="center"/>
          </w:tcPr>
          <w:p w:rsidR="00432764" w:rsidRDefault="00432764">
            <w:pPr>
              <w:jc w:val="center"/>
              <w:rPr>
                <w:rFonts w:ascii="仿宋" w:hAnsi="仿宋" w:cs="仿宋"/>
                <w:szCs w:val="21"/>
              </w:rPr>
            </w:pPr>
          </w:p>
        </w:tc>
        <w:tc>
          <w:tcPr>
            <w:tcW w:w="2859" w:type="dxa"/>
            <w:vMerge/>
            <w:tcBorders>
              <w:top w:val="single" w:sz="4" w:space="0" w:color="auto"/>
              <w:left w:val="single" w:sz="4" w:space="0" w:color="auto"/>
              <w:bottom w:val="single" w:sz="4" w:space="0" w:color="auto"/>
              <w:right w:val="single" w:sz="4" w:space="0" w:color="auto"/>
            </w:tcBorders>
            <w:vAlign w:val="center"/>
          </w:tcPr>
          <w:p w:rsidR="00432764" w:rsidRDefault="00432764">
            <w:pPr>
              <w:jc w:val="center"/>
              <w:rPr>
                <w:rFonts w:ascii="仿宋" w:hAnsi="仿宋" w:cs="仿宋"/>
                <w:szCs w:val="21"/>
              </w:rPr>
            </w:pPr>
          </w:p>
        </w:tc>
        <w:tc>
          <w:tcPr>
            <w:tcW w:w="1215" w:type="dxa"/>
            <w:vMerge w:val="restart"/>
            <w:tcBorders>
              <w:top w:val="single" w:sz="4" w:space="0" w:color="auto"/>
              <w:left w:val="single" w:sz="4" w:space="0" w:color="auto"/>
              <w:bottom w:val="single" w:sz="4" w:space="0" w:color="auto"/>
              <w:right w:val="single" w:sz="4" w:space="0" w:color="auto"/>
            </w:tcBorders>
            <w:vAlign w:val="center"/>
          </w:tcPr>
          <w:p w:rsidR="00432764" w:rsidRDefault="005833B4">
            <w:pPr>
              <w:jc w:val="center"/>
              <w:rPr>
                <w:rFonts w:ascii="仿宋" w:hAnsi="仿宋" w:cs="仿宋"/>
                <w:szCs w:val="21"/>
              </w:rPr>
            </w:pPr>
            <w:r>
              <w:rPr>
                <w:rFonts w:ascii="仿宋" w:hAnsi="仿宋" w:cs="仿宋" w:hint="eastAsia"/>
                <w:szCs w:val="21"/>
              </w:rPr>
              <w:t>黄色</w:t>
            </w:r>
          </w:p>
        </w:tc>
        <w:tc>
          <w:tcPr>
            <w:tcW w:w="1811" w:type="dxa"/>
            <w:tcBorders>
              <w:top w:val="single" w:sz="4" w:space="0" w:color="auto"/>
              <w:left w:val="single" w:sz="4" w:space="0" w:color="auto"/>
              <w:bottom w:val="single" w:sz="4" w:space="0" w:color="auto"/>
              <w:right w:val="single" w:sz="4" w:space="0" w:color="auto"/>
            </w:tcBorders>
            <w:vAlign w:val="center"/>
          </w:tcPr>
          <w:p w:rsidR="00432764" w:rsidRDefault="005833B4">
            <w:pPr>
              <w:jc w:val="center"/>
              <w:rPr>
                <w:rFonts w:ascii="仿宋" w:hAnsi="仿宋" w:cs="仿宋"/>
                <w:szCs w:val="21"/>
              </w:rPr>
            </w:pPr>
            <w:r>
              <w:rPr>
                <w:rFonts w:ascii="仿宋" w:hAnsi="仿宋" w:cs="仿宋" w:hint="eastAsia"/>
                <w:szCs w:val="21"/>
              </w:rPr>
              <w:t>色品坐标</w:t>
            </w:r>
          </w:p>
          <w:p w:rsidR="00432764" w:rsidRDefault="005833B4">
            <w:pPr>
              <w:jc w:val="center"/>
              <w:rPr>
                <w:rFonts w:ascii="仿宋" w:hAnsi="仿宋" w:cs="仿宋"/>
                <w:szCs w:val="21"/>
              </w:rPr>
            </w:pPr>
            <w:r>
              <w:rPr>
                <w:rFonts w:ascii="仿宋" w:hAnsi="仿宋" w:cs="仿宋" w:hint="eastAsia"/>
                <w:szCs w:val="21"/>
              </w:rPr>
              <w:t>（</w:t>
            </w:r>
            <w:r>
              <w:rPr>
                <w:rFonts w:ascii="仿宋" w:hAnsi="仿宋" w:cs="仿宋" w:hint="eastAsia"/>
                <w:szCs w:val="21"/>
              </w:rPr>
              <w:t>x,y</w:t>
            </w:r>
            <w:r>
              <w:rPr>
                <w:rFonts w:ascii="仿宋" w:hAnsi="仿宋" w:cs="仿宋" w:hint="eastAsia"/>
                <w:szCs w:val="21"/>
              </w:rPr>
              <w:t>）</w:t>
            </w:r>
          </w:p>
        </w:tc>
        <w:tc>
          <w:tcPr>
            <w:tcW w:w="3053" w:type="dxa"/>
            <w:tcBorders>
              <w:top w:val="single" w:sz="4" w:space="0" w:color="auto"/>
              <w:left w:val="single" w:sz="4" w:space="0" w:color="auto"/>
              <w:bottom w:val="single" w:sz="4" w:space="0" w:color="auto"/>
              <w:right w:val="single" w:sz="4" w:space="0" w:color="auto"/>
            </w:tcBorders>
            <w:vAlign w:val="center"/>
          </w:tcPr>
          <w:p w:rsidR="00432764" w:rsidRDefault="005833B4">
            <w:pPr>
              <w:jc w:val="center"/>
              <w:rPr>
                <w:rFonts w:ascii="仿宋" w:hAnsi="仿宋" w:cs="仿宋"/>
                <w:szCs w:val="21"/>
              </w:rPr>
            </w:pPr>
            <w:r>
              <w:rPr>
                <w:rFonts w:ascii="仿宋" w:hAnsi="仿宋" w:cs="仿宋" w:hint="eastAsia"/>
                <w:szCs w:val="21"/>
              </w:rPr>
              <w:t>在以下四角点色品坐标组成的四边形内（</w:t>
            </w:r>
            <w:r>
              <w:rPr>
                <w:rFonts w:ascii="仿宋" w:hAnsi="仿宋" w:cs="仿宋" w:hint="eastAsia"/>
                <w:szCs w:val="21"/>
              </w:rPr>
              <w:t>0.545,0.454</w:t>
            </w:r>
            <w:r>
              <w:rPr>
                <w:rFonts w:ascii="仿宋" w:hAnsi="仿宋" w:cs="仿宋" w:hint="eastAsia"/>
                <w:szCs w:val="21"/>
              </w:rPr>
              <w:t>；</w:t>
            </w:r>
          </w:p>
          <w:p w:rsidR="00432764" w:rsidRDefault="005833B4">
            <w:pPr>
              <w:jc w:val="center"/>
              <w:rPr>
                <w:rFonts w:ascii="仿宋" w:hAnsi="仿宋" w:cs="仿宋"/>
                <w:szCs w:val="21"/>
              </w:rPr>
            </w:pPr>
            <w:r>
              <w:rPr>
                <w:rFonts w:ascii="仿宋" w:hAnsi="仿宋" w:cs="仿宋" w:hint="eastAsia"/>
                <w:szCs w:val="21"/>
              </w:rPr>
              <w:t>（</w:t>
            </w:r>
            <w:r>
              <w:rPr>
                <w:rFonts w:ascii="仿宋" w:hAnsi="仿宋" w:cs="仿宋" w:hint="eastAsia"/>
                <w:szCs w:val="21"/>
              </w:rPr>
              <w:t>0.494,0.426</w:t>
            </w:r>
            <w:r>
              <w:rPr>
                <w:rFonts w:ascii="仿宋" w:hAnsi="仿宋" w:cs="仿宋" w:hint="eastAsia"/>
                <w:szCs w:val="21"/>
              </w:rPr>
              <w:t>）</w:t>
            </w:r>
          </w:p>
          <w:p w:rsidR="00432764" w:rsidRDefault="005833B4">
            <w:pPr>
              <w:jc w:val="center"/>
              <w:rPr>
                <w:rFonts w:ascii="仿宋" w:hAnsi="仿宋" w:cs="仿宋"/>
                <w:szCs w:val="21"/>
              </w:rPr>
            </w:pPr>
            <w:r>
              <w:rPr>
                <w:rFonts w:ascii="仿宋" w:hAnsi="仿宋" w:cs="仿宋" w:hint="eastAsia"/>
                <w:szCs w:val="21"/>
              </w:rPr>
              <w:t>（</w:t>
            </w:r>
            <w:r>
              <w:rPr>
                <w:rFonts w:ascii="仿宋" w:hAnsi="仿宋" w:cs="仿宋" w:hint="eastAsia"/>
                <w:szCs w:val="21"/>
              </w:rPr>
              <w:t>0.444,0.476</w:t>
            </w:r>
            <w:r>
              <w:rPr>
                <w:rFonts w:ascii="仿宋" w:hAnsi="仿宋" w:cs="仿宋" w:hint="eastAsia"/>
                <w:szCs w:val="21"/>
              </w:rPr>
              <w:t>）；</w:t>
            </w:r>
          </w:p>
          <w:p w:rsidR="00432764" w:rsidRDefault="005833B4">
            <w:pPr>
              <w:jc w:val="center"/>
              <w:rPr>
                <w:rFonts w:ascii="仿宋" w:hAnsi="仿宋" w:cs="仿宋"/>
                <w:szCs w:val="21"/>
              </w:rPr>
            </w:pPr>
            <w:r>
              <w:rPr>
                <w:rFonts w:ascii="仿宋" w:hAnsi="仿宋" w:cs="仿宋" w:hint="eastAsia"/>
                <w:szCs w:val="21"/>
              </w:rPr>
              <w:t>（</w:t>
            </w:r>
            <w:r>
              <w:rPr>
                <w:rFonts w:ascii="仿宋" w:hAnsi="仿宋" w:cs="仿宋" w:hint="eastAsia"/>
                <w:szCs w:val="21"/>
              </w:rPr>
              <w:t>0.481,0.518</w:t>
            </w:r>
            <w:r>
              <w:rPr>
                <w:rFonts w:ascii="仿宋" w:hAnsi="仿宋" w:cs="仿宋" w:hint="eastAsia"/>
                <w:szCs w:val="21"/>
              </w:rPr>
              <w:t>）</w:t>
            </w:r>
          </w:p>
        </w:tc>
      </w:tr>
      <w:tr w:rsidR="00432764">
        <w:trPr>
          <w:trHeight w:val="600"/>
        </w:trPr>
        <w:tc>
          <w:tcPr>
            <w:tcW w:w="1022" w:type="dxa"/>
            <w:vMerge/>
            <w:tcBorders>
              <w:top w:val="single" w:sz="4" w:space="0" w:color="auto"/>
              <w:left w:val="single" w:sz="4" w:space="0" w:color="auto"/>
              <w:bottom w:val="single" w:sz="4" w:space="0" w:color="auto"/>
              <w:right w:val="single" w:sz="4" w:space="0" w:color="auto"/>
            </w:tcBorders>
            <w:vAlign w:val="center"/>
          </w:tcPr>
          <w:p w:rsidR="00432764" w:rsidRDefault="00432764">
            <w:pPr>
              <w:jc w:val="center"/>
              <w:rPr>
                <w:rFonts w:ascii="仿宋" w:hAnsi="仿宋" w:cs="仿宋"/>
                <w:szCs w:val="21"/>
              </w:rPr>
            </w:pPr>
          </w:p>
        </w:tc>
        <w:tc>
          <w:tcPr>
            <w:tcW w:w="2859" w:type="dxa"/>
            <w:vMerge/>
            <w:tcBorders>
              <w:top w:val="single" w:sz="4" w:space="0" w:color="auto"/>
              <w:left w:val="single" w:sz="4" w:space="0" w:color="auto"/>
              <w:bottom w:val="single" w:sz="4" w:space="0" w:color="auto"/>
              <w:right w:val="single" w:sz="4" w:space="0" w:color="auto"/>
            </w:tcBorders>
            <w:vAlign w:val="center"/>
          </w:tcPr>
          <w:p w:rsidR="00432764" w:rsidRDefault="00432764">
            <w:pPr>
              <w:jc w:val="center"/>
              <w:rPr>
                <w:rFonts w:ascii="仿宋" w:hAnsi="仿宋" w:cs="仿宋"/>
                <w:szCs w:val="21"/>
              </w:rPr>
            </w:pPr>
          </w:p>
        </w:tc>
        <w:tc>
          <w:tcPr>
            <w:tcW w:w="1215" w:type="dxa"/>
            <w:vMerge/>
            <w:tcBorders>
              <w:top w:val="single" w:sz="4" w:space="0" w:color="auto"/>
              <w:left w:val="single" w:sz="4" w:space="0" w:color="auto"/>
              <w:bottom w:val="single" w:sz="4" w:space="0" w:color="auto"/>
              <w:right w:val="single" w:sz="4" w:space="0" w:color="auto"/>
            </w:tcBorders>
            <w:vAlign w:val="center"/>
          </w:tcPr>
          <w:p w:rsidR="00432764" w:rsidRDefault="00432764">
            <w:pPr>
              <w:jc w:val="center"/>
              <w:rPr>
                <w:rFonts w:ascii="仿宋" w:hAnsi="仿宋" w:cs="仿宋"/>
                <w:szCs w:val="21"/>
              </w:rPr>
            </w:pPr>
          </w:p>
        </w:tc>
        <w:tc>
          <w:tcPr>
            <w:tcW w:w="1811" w:type="dxa"/>
            <w:tcBorders>
              <w:top w:val="single" w:sz="4" w:space="0" w:color="auto"/>
              <w:left w:val="single" w:sz="4" w:space="0" w:color="auto"/>
              <w:bottom w:val="single" w:sz="4" w:space="0" w:color="auto"/>
              <w:right w:val="single" w:sz="4" w:space="0" w:color="auto"/>
            </w:tcBorders>
            <w:vAlign w:val="center"/>
          </w:tcPr>
          <w:p w:rsidR="00432764" w:rsidRDefault="005833B4">
            <w:pPr>
              <w:jc w:val="center"/>
              <w:rPr>
                <w:rFonts w:ascii="仿宋" w:hAnsi="仿宋" w:cs="仿宋"/>
                <w:szCs w:val="21"/>
              </w:rPr>
            </w:pPr>
            <w:r>
              <w:rPr>
                <w:rFonts w:ascii="仿宋" w:hAnsi="仿宋" w:cs="仿宋" w:hint="eastAsia"/>
                <w:szCs w:val="21"/>
              </w:rPr>
              <w:t>亮度因数</w:t>
            </w:r>
          </w:p>
        </w:tc>
        <w:tc>
          <w:tcPr>
            <w:tcW w:w="3053" w:type="dxa"/>
            <w:tcBorders>
              <w:top w:val="single" w:sz="4" w:space="0" w:color="auto"/>
              <w:left w:val="single" w:sz="4" w:space="0" w:color="auto"/>
              <w:bottom w:val="single" w:sz="4" w:space="0" w:color="auto"/>
              <w:right w:val="single" w:sz="4" w:space="0" w:color="auto"/>
            </w:tcBorders>
            <w:vAlign w:val="center"/>
          </w:tcPr>
          <w:p w:rsidR="00432764" w:rsidRDefault="005833B4">
            <w:pPr>
              <w:jc w:val="center"/>
              <w:rPr>
                <w:rFonts w:ascii="仿宋" w:hAnsi="仿宋" w:cs="仿宋"/>
                <w:szCs w:val="21"/>
              </w:rPr>
            </w:pPr>
            <w:r>
              <w:rPr>
                <w:rFonts w:ascii="仿宋" w:hAnsi="仿宋" w:cs="仿宋" w:hint="eastAsia"/>
                <w:szCs w:val="21"/>
              </w:rPr>
              <w:t>≥</w:t>
            </w:r>
            <w:r>
              <w:rPr>
                <w:rFonts w:ascii="仿宋" w:hAnsi="仿宋" w:cs="仿宋" w:hint="eastAsia"/>
                <w:szCs w:val="21"/>
              </w:rPr>
              <w:t>0.48</w:t>
            </w:r>
          </w:p>
        </w:tc>
      </w:tr>
      <w:tr w:rsidR="00432764">
        <w:trPr>
          <w:trHeight w:val="900"/>
        </w:trPr>
        <w:tc>
          <w:tcPr>
            <w:tcW w:w="1022" w:type="dxa"/>
            <w:tcBorders>
              <w:top w:val="single" w:sz="4" w:space="0" w:color="auto"/>
              <w:left w:val="single" w:sz="4" w:space="0" w:color="000000"/>
              <w:bottom w:val="single" w:sz="4" w:space="0" w:color="000000"/>
              <w:right w:val="single" w:sz="4" w:space="0" w:color="000000"/>
            </w:tcBorders>
            <w:vAlign w:val="center"/>
          </w:tcPr>
          <w:p w:rsidR="00432764" w:rsidRDefault="005833B4">
            <w:pPr>
              <w:jc w:val="center"/>
              <w:rPr>
                <w:rFonts w:ascii="仿宋" w:hAnsi="仿宋" w:cs="仿宋"/>
                <w:szCs w:val="21"/>
              </w:rPr>
            </w:pPr>
            <w:r>
              <w:rPr>
                <w:rFonts w:ascii="仿宋" w:hAnsi="仿宋" w:cs="仿宋" w:hint="eastAsia"/>
                <w:szCs w:val="21"/>
              </w:rPr>
              <w:t>7</w:t>
            </w:r>
          </w:p>
        </w:tc>
        <w:tc>
          <w:tcPr>
            <w:tcW w:w="2859" w:type="dxa"/>
            <w:tcBorders>
              <w:top w:val="single" w:sz="4" w:space="0" w:color="auto"/>
              <w:left w:val="single" w:sz="4" w:space="0" w:color="000000"/>
              <w:bottom w:val="single" w:sz="4" w:space="0" w:color="000000"/>
              <w:right w:val="single" w:sz="4" w:space="0" w:color="000000"/>
            </w:tcBorders>
            <w:vAlign w:val="center"/>
          </w:tcPr>
          <w:p w:rsidR="00432764" w:rsidRDefault="005833B4">
            <w:pPr>
              <w:jc w:val="center"/>
              <w:rPr>
                <w:rFonts w:ascii="仿宋" w:hAnsi="仿宋" w:cs="仿宋"/>
                <w:szCs w:val="21"/>
              </w:rPr>
            </w:pPr>
            <w:r>
              <w:rPr>
                <w:rFonts w:ascii="仿宋" w:hAnsi="仿宋" w:cs="仿宋" w:hint="eastAsia"/>
                <w:szCs w:val="21"/>
              </w:rPr>
              <w:t>耐磨性（</w:t>
            </w:r>
            <w:r>
              <w:rPr>
                <w:rFonts w:ascii="仿宋" w:hAnsi="仿宋" w:cs="仿宋" w:hint="eastAsia"/>
                <w:szCs w:val="21"/>
              </w:rPr>
              <w:t>mg</w:t>
            </w:r>
            <w:r>
              <w:rPr>
                <w:rFonts w:ascii="仿宋" w:hAnsi="仿宋" w:cs="仿宋" w:hint="eastAsia"/>
                <w:szCs w:val="21"/>
              </w:rPr>
              <w:t>）</w:t>
            </w:r>
          </w:p>
          <w:p w:rsidR="00432764" w:rsidRDefault="005833B4">
            <w:pPr>
              <w:jc w:val="center"/>
              <w:rPr>
                <w:rFonts w:ascii="仿宋" w:hAnsi="仿宋" w:cs="仿宋"/>
                <w:szCs w:val="21"/>
              </w:rPr>
            </w:pPr>
            <w:r>
              <w:rPr>
                <w:rFonts w:ascii="仿宋" w:hAnsi="仿宋" w:cs="仿宋" w:hint="eastAsia"/>
                <w:szCs w:val="21"/>
              </w:rPr>
              <w:t>（</w:t>
            </w:r>
            <w:r>
              <w:rPr>
                <w:rFonts w:ascii="仿宋" w:hAnsi="仿宋" w:cs="仿宋" w:hint="eastAsia"/>
                <w:szCs w:val="21"/>
              </w:rPr>
              <w:t xml:space="preserve">200 </w:t>
            </w:r>
            <w:r>
              <w:rPr>
                <w:rFonts w:ascii="仿宋" w:hAnsi="仿宋" w:cs="仿宋" w:hint="eastAsia"/>
                <w:szCs w:val="21"/>
              </w:rPr>
              <w:t>转</w:t>
            </w:r>
            <w:r>
              <w:rPr>
                <w:rFonts w:ascii="仿宋" w:hAnsi="仿宋" w:cs="仿宋" w:hint="eastAsia"/>
                <w:szCs w:val="21"/>
              </w:rPr>
              <w:t xml:space="preserve">/1000g </w:t>
            </w:r>
            <w:r>
              <w:rPr>
                <w:rFonts w:ascii="仿宋" w:hAnsi="仿宋" w:cs="仿宋" w:hint="eastAsia"/>
                <w:szCs w:val="21"/>
              </w:rPr>
              <w:t>后减重）</w:t>
            </w:r>
          </w:p>
        </w:tc>
        <w:tc>
          <w:tcPr>
            <w:tcW w:w="6079" w:type="dxa"/>
            <w:gridSpan w:val="3"/>
            <w:tcBorders>
              <w:top w:val="single" w:sz="4" w:space="0" w:color="auto"/>
              <w:left w:val="single" w:sz="4" w:space="0" w:color="000000"/>
              <w:bottom w:val="single" w:sz="4" w:space="0" w:color="000000"/>
              <w:right w:val="single" w:sz="4" w:space="0" w:color="000000"/>
            </w:tcBorders>
            <w:vAlign w:val="center"/>
          </w:tcPr>
          <w:p w:rsidR="00432764" w:rsidRDefault="005833B4">
            <w:pPr>
              <w:jc w:val="center"/>
              <w:rPr>
                <w:rFonts w:ascii="仿宋" w:hAnsi="仿宋" w:cs="仿宋"/>
                <w:szCs w:val="21"/>
              </w:rPr>
            </w:pPr>
            <w:r>
              <w:rPr>
                <w:rFonts w:ascii="仿宋" w:hAnsi="仿宋" w:cs="仿宋" w:hint="eastAsia"/>
                <w:szCs w:val="21"/>
              </w:rPr>
              <w:t>≤</w:t>
            </w:r>
            <w:r>
              <w:rPr>
                <w:rFonts w:ascii="仿宋" w:hAnsi="仿宋" w:cs="仿宋" w:hint="eastAsia"/>
                <w:szCs w:val="21"/>
              </w:rPr>
              <w:t>40</w:t>
            </w:r>
            <w:r>
              <w:rPr>
                <w:rFonts w:ascii="仿宋" w:hAnsi="仿宋" w:cs="仿宋" w:hint="eastAsia"/>
                <w:szCs w:val="21"/>
              </w:rPr>
              <w:t>（</w:t>
            </w:r>
            <w:r>
              <w:rPr>
                <w:rFonts w:ascii="仿宋" w:hAnsi="仿宋" w:cs="仿宋" w:hint="eastAsia"/>
                <w:szCs w:val="21"/>
              </w:rPr>
              <w:t xml:space="preserve">JM-100 </w:t>
            </w:r>
            <w:r>
              <w:rPr>
                <w:rFonts w:ascii="仿宋" w:hAnsi="仿宋" w:cs="仿宋" w:hint="eastAsia"/>
                <w:szCs w:val="21"/>
              </w:rPr>
              <w:t>橡胶砂轮）</w:t>
            </w:r>
          </w:p>
        </w:tc>
      </w:tr>
      <w:tr w:rsidR="00432764">
        <w:trPr>
          <w:trHeight w:val="500"/>
        </w:trPr>
        <w:tc>
          <w:tcPr>
            <w:tcW w:w="1022"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rFonts w:ascii="仿宋" w:hAnsi="仿宋" w:cs="仿宋"/>
                <w:szCs w:val="21"/>
              </w:rPr>
            </w:pPr>
            <w:r>
              <w:rPr>
                <w:rFonts w:ascii="仿宋" w:hAnsi="仿宋" w:cs="仿宋" w:hint="eastAsia"/>
                <w:szCs w:val="21"/>
              </w:rPr>
              <w:t>8</w:t>
            </w:r>
          </w:p>
        </w:tc>
        <w:tc>
          <w:tcPr>
            <w:tcW w:w="2859" w:type="dxa"/>
            <w:tcBorders>
              <w:top w:val="nil"/>
              <w:left w:val="nil"/>
              <w:bottom w:val="nil"/>
              <w:right w:val="nil"/>
            </w:tcBorders>
            <w:vAlign w:val="center"/>
          </w:tcPr>
          <w:p w:rsidR="00432764" w:rsidRDefault="005833B4">
            <w:pPr>
              <w:jc w:val="center"/>
              <w:rPr>
                <w:rFonts w:ascii="仿宋" w:hAnsi="仿宋" w:cs="仿宋"/>
                <w:szCs w:val="21"/>
              </w:rPr>
            </w:pPr>
            <w:r>
              <w:rPr>
                <w:rFonts w:ascii="仿宋" w:hAnsi="仿宋" w:cs="仿宋" w:hint="eastAsia"/>
                <w:szCs w:val="21"/>
              </w:rPr>
              <w:t>耐水性</w:t>
            </w:r>
          </w:p>
        </w:tc>
        <w:tc>
          <w:tcPr>
            <w:tcW w:w="6079" w:type="dxa"/>
            <w:gridSpan w:val="3"/>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rFonts w:ascii="仿宋" w:hAnsi="仿宋" w:cs="仿宋"/>
                <w:szCs w:val="21"/>
              </w:rPr>
            </w:pPr>
            <w:r>
              <w:rPr>
                <w:rFonts w:ascii="仿宋" w:hAnsi="仿宋" w:cs="仿宋" w:hint="eastAsia"/>
                <w:szCs w:val="21"/>
              </w:rPr>
              <w:t>在水中浸泡</w:t>
            </w:r>
            <w:r>
              <w:rPr>
                <w:rFonts w:ascii="仿宋" w:hAnsi="仿宋" w:cs="仿宋" w:hint="eastAsia"/>
                <w:szCs w:val="21"/>
              </w:rPr>
              <w:t xml:space="preserve"> 24h</w:t>
            </w:r>
            <w:r>
              <w:rPr>
                <w:rFonts w:ascii="仿宋" w:hAnsi="仿宋" w:cs="仿宋" w:hint="eastAsia"/>
                <w:szCs w:val="21"/>
              </w:rPr>
              <w:t>，应无异常现象。</w:t>
            </w:r>
          </w:p>
        </w:tc>
      </w:tr>
      <w:tr w:rsidR="00432764">
        <w:trPr>
          <w:trHeight w:val="660"/>
        </w:trPr>
        <w:tc>
          <w:tcPr>
            <w:tcW w:w="1022"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rFonts w:ascii="仿宋" w:hAnsi="仿宋" w:cs="仿宋"/>
                <w:szCs w:val="21"/>
              </w:rPr>
            </w:pPr>
            <w:r>
              <w:rPr>
                <w:rFonts w:ascii="仿宋" w:hAnsi="仿宋" w:cs="仿宋" w:hint="eastAsia"/>
                <w:szCs w:val="21"/>
              </w:rPr>
              <w:t>9</w:t>
            </w:r>
          </w:p>
        </w:tc>
        <w:tc>
          <w:tcPr>
            <w:tcW w:w="2859"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rFonts w:ascii="仿宋" w:hAnsi="仿宋" w:cs="仿宋"/>
                <w:szCs w:val="21"/>
              </w:rPr>
            </w:pPr>
            <w:r>
              <w:rPr>
                <w:rFonts w:ascii="仿宋" w:hAnsi="仿宋" w:cs="仿宋" w:hint="eastAsia"/>
                <w:szCs w:val="21"/>
              </w:rPr>
              <w:t>耐碱性</w:t>
            </w:r>
          </w:p>
        </w:tc>
        <w:tc>
          <w:tcPr>
            <w:tcW w:w="6079" w:type="dxa"/>
            <w:gridSpan w:val="3"/>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rFonts w:ascii="仿宋" w:hAnsi="仿宋" w:cs="仿宋"/>
                <w:szCs w:val="21"/>
              </w:rPr>
            </w:pPr>
            <w:r>
              <w:rPr>
                <w:rFonts w:ascii="仿宋" w:hAnsi="仿宋" w:cs="仿宋" w:hint="eastAsia"/>
                <w:szCs w:val="21"/>
              </w:rPr>
              <w:t>在氢氧化钙饱和溶液中浸泡</w:t>
            </w:r>
            <w:r>
              <w:rPr>
                <w:rFonts w:ascii="仿宋" w:hAnsi="仿宋" w:cs="仿宋" w:hint="eastAsia"/>
                <w:szCs w:val="21"/>
              </w:rPr>
              <w:t xml:space="preserve"> 24h</w:t>
            </w:r>
            <w:r>
              <w:rPr>
                <w:rFonts w:ascii="仿宋" w:hAnsi="仿宋" w:cs="仿宋" w:hint="eastAsia"/>
                <w:szCs w:val="21"/>
              </w:rPr>
              <w:t>，应无异常现象。</w:t>
            </w:r>
          </w:p>
        </w:tc>
      </w:tr>
      <w:tr w:rsidR="00432764">
        <w:trPr>
          <w:trHeight w:val="500"/>
        </w:trPr>
        <w:tc>
          <w:tcPr>
            <w:tcW w:w="1022"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rFonts w:ascii="仿宋" w:hAnsi="仿宋" w:cs="仿宋"/>
                <w:szCs w:val="21"/>
              </w:rPr>
            </w:pPr>
            <w:r>
              <w:rPr>
                <w:rFonts w:ascii="仿宋" w:hAnsi="仿宋" w:cs="仿宋" w:hint="eastAsia"/>
                <w:szCs w:val="21"/>
              </w:rPr>
              <w:t>10</w:t>
            </w:r>
          </w:p>
        </w:tc>
        <w:tc>
          <w:tcPr>
            <w:tcW w:w="2859"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rFonts w:ascii="仿宋" w:hAnsi="仿宋" w:cs="仿宋"/>
                <w:szCs w:val="21"/>
              </w:rPr>
            </w:pPr>
            <w:r>
              <w:rPr>
                <w:rFonts w:ascii="仿宋" w:hAnsi="仿宋" w:cs="仿宋" w:hint="eastAsia"/>
                <w:szCs w:val="21"/>
              </w:rPr>
              <w:t>附着性（划圈法）</w:t>
            </w:r>
          </w:p>
        </w:tc>
        <w:tc>
          <w:tcPr>
            <w:tcW w:w="6079" w:type="dxa"/>
            <w:gridSpan w:val="3"/>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rFonts w:ascii="仿宋" w:hAnsi="仿宋" w:cs="仿宋"/>
                <w:szCs w:val="21"/>
              </w:rPr>
            </w:pPr>
            <w:r>
              <w:rPr>
                <w:rFonts w:ascii="仿宋" w:hAnsi="仿宋" w:cs="仿宋" w:hint="eastAsia"/>
                <w:szCs w:val="21"/>
              </w:rPr>
              <w:t>—</w:t>
            </w:r>
          </w:p>
        </w:tc>
      </w:tr>
      <w:tr w:rsidR="00432764">
        <w:trPr>
          <w:trHeight w:val="500"/>
        </w:trPr>
        <w:tc>
          <w:tcPr>
            <w:tcW w:w="1022"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rFonts w:ascii="仿宋" w:hAnsi="仿宋" w:cs="仿宋"/>
                <w:szCs w:val="21"/>
              </w:rPr>
            </w:pPr>
            <w:r>
              <w:rPr>
                <w:rFonts w:ascii="仿宋" w:hAnsi="仿宋" w:cs="仿宋" w:hint="eastAsia"/>
                <w:szCs w:val="21"/>
              </w:rPr>
              <w:t>11</w:t>
            </w:r>
          </w:p>
        </w:tc>
        <w:tc>
          <w:tcPr>
            <w:tcW w:w="2859"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rFonts w:ascii="仿宋" w:hAnsi="仿宋" w:cs="仿宋"/>
                <w:szCs w:val="21"/>
              </w:rPr>
            </w:pPr>
            <w:r>
              <w:rPr>
                <w:rFonts w:ascii="仿宋" w:hAnsi="仿宋" w:cs="仿宋" w:hint="eastAsia"/>
                <w:szCs w:val="21"/>
              </w:rPr>
              <w:t>柔韧性</w:t>
            </w:r>
            <w:r>
              <w:rPr>
                <w:rFonts w:ascii="仿宋" w:hAnsi="仿宋" w:cs="仿宋" w:hint="eastAsia"/>
                <w:szCs w:val="21"/>
              </w:rPr>
              <w:t>(mm)</w:t>
            </w:r>
          </w:p>
        </w:tc>
        <w:tc>
          <w:tcPr>
            <w:tcW w:w="6079" w:type="dxa"/>
            <w:gridSpan w:val="3"/>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rFonts w:ascii="仿宋" w:hAnsi="仿宋" w:cs="仿宋"/>
                <w:szCs w:val="21"/>
              </w:rPr>
            </w:pPr>
            <w:r>
              <w:rPr>
                <w:rFonts w:ascii="仿宋" w:hAnsi="仿宋" w:cs="仿宋" w:hint="eastAsia"/>
                <w:szCs w:val="21"/>
              </w:rPr>
              <w:t>—</w:t>
            </w:r>
          </w:p>
        </w:tc>
      </w:tr>
      <w:tr w:rsidR="00432764">
        <w:trPr>
          <w:trHeight w:val="500"/>
        </w:trPr>
        <w:tc>
          <w:tcPr>
            <w:tcW w:w="1022"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rFonts w:ascii="仿宋" w:hAnsi="仿宋" w:cs="仿宋"/>
                <w:szCs w:val="21"/>
              </w:rPr>
            </w:pPr>
            <w:r>
              <w:rPr>
                <w:rFonts w:ascii="仿宋" w:hAnsi="仿宋" w:cs="仿宋" w:hint="eastAsia"/>
                <w:szCs w:val="21"/>
              </w:rPr>
              <w:t>12</w:t>
            </w:r>
          </w:p>
        </w:tc>
        <w:tc>
          <w:tcPr>
            <w:tcW w:w="2859" w:type="dxa"/>
            <w:tcBorders>
              <w:top w:val="nil"/>
              <w:left w:val="nil"/>
              <w:bottom w:val="nil"/>
              <w:right w:val="nil"/>
            </w:tcBorders>
            <w:vAlign w:val="center"/>
          </w:tcPr>
          <w:p w:rsidR="00432764" w:rsidRDefault="005833B4">
            <w:pPr>
              <w:jc w:val="center"/>
              <w:rPr>
                <w:rFonts w:ascii="仿宋" w:hAnsi="仿宋" w:cs="仿宋"/>
                <w:szCs w:val="21"/>
              </w:rPr>
            </w:pPr>
            <w:r>
              <w:rPr>
                <w:rFonts w:ascii="仿宋" w:hAnsi="仿宋" w:cs="仿宋" w:hint="eastAsia"/>
                <w:szCs w:val="21"/>
              </w:rPr>
              <w:t>玻璃珠含量</w:t>
            </w:r>
            <w:r>
              <w:rPr>
                <w:rFonts w:ascii="仿宋" w:hAnsi="仿宋" w:cs="仿宋" w:hint="eastAsia"/>
                <w:szCs w:val="21"/>
              </w:rPr>
              <w:t>%</w:t>
            </w:r>
          </w:p>
        </w:tc>
        <w:tc>
          <w:tcPr>
            <w:tcW w:w="6079" w:type="dxa"/>
            <w:gridSpan w:val="3"/>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rFonts w:ascii="仿宋" w:hAnsi="仿宋" w:cs="仿宋"/>
                <w:szCs w:val="21"/>
              </w:rPr>
            </w:pPr>
            <w:r>
              <w:rPr>
                <w:rFonts w:ascii="仿宋" w:hAnsi="仿宋" w:cs="仿宋" w:hint="eastAsia"/>
                <w:szCs w:val="21"/>
              </w:rPr>
              <w:t>≥</w:t>
            </w:r>
            <w:r>
              <w:rPr>
                <w:rFonts w:ascii="仿宋" w:hAnsi="仿宋" w:cs="仿宋" w:hint="eastAsia"/>
                <w:szCs w:val="21"/>
              </w:rPr>
              <w:t>30</w:t>
            </w:r>
          </w:p>
        </w:tc>
      </w:tr>
      <w:tr w:rsidR="00432764">
        <w:trPr>
          <w:trHeight w:val="1300"/>
        </w:trPr>
        <w:tc>
          <w:tcPr>
            <w:tcW w:w="1022"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rFonts w:ascii="仿宋" w:hAnsi="仿宋" w:cs="仿宋"/>
                <w:szCs w:val="21"/>
              </w:rPr>
            </w:pPr>
            <w:r>
              <w:rPr>
                <w:rFonts w:ascii="仿宋" w:hAnsi="仿宋" w:cs="仿宋" w:hint="eastAsia"/>
                <w:szCs w:val="21"/>
              </w:rPr>
              <w:lastRenderedPageBreak/>
              <w:t>13</w:t>
            </w:r>
          </w:p>
        </w:tc>
        <w:tc>
          <w:tcPr>
            <w:tcW w:w="2859"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rFonts w:ascii="仿宋" w:hAnsi="仿宋" w:cs="仿宋"/>
                <w:szCs w:val="21"/>
              </w:rPr>
            </w:pPr>
            <w:r>
              <w:rPr>
                <w:rFonts w:ascii="仿宋" w:hAnsi="仿宋" w:cs="仿宋" w:hint="eastAsia"/>
                <w:szCs w:val="21"/>
              </w:rPr>
              <w:t>人工加速耐候性</w:t>
            </w:r>
          </w:p>
        </w:tc>
        <w:tc>
          <w:tcPr>
            <w:tcW w:w="6079" w:type="dxa"/>
            <w:gridSpan w:val="3"/>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rFonts w:ascii="仿宋" w:hAnsi="仿宋" w:cs="仿宋"/>
                <w:szCs w:val="21"/>
              </w:rPr>
            </w:pPr>
            <w:r>
              <w:rPr>
                <w:rFonts w:ascii="仿宋" w:hAnsi="仿宋" w:cs="仿宋" w:hint="eastAsia"/>
                <w:szCs w:val="21"/>
              </w:rPr>
              <w:t>经人工加速耐候性试验后，试板涂层不允许产生</w:t>
            </w:r>
          </w:p>
          <w:p w:rsidR="00432764" w:rsidRDefault="005833B4">
            <w:pPr>
              <w:jc w:val="center"/>
              <w:rPr>
                <w:rFonts w:ascii="仿宋" w:hAnsi="仿宋" w:cs="仿宋"/>
                <w:szCs w:val="21"/>
              </w:rPr>
            </w:pPr>
            <w:r>
              <w:rPr>
                <w:rFonts w:ascii="仿宋" w:hAnsi="仿宋" w:cs="仿宋" w:hint="eastAsia"/>
                <w:szCs w:val="21"/>
              </w:rPr>
              <w:t>龟裂、剥落；允许轻微粉化和变色，但色品坐标</w:t>
            </w:r>
          </w:p>
          <w:p w:rsidR="00432764" w:rsidRDefault="005833B4">
            <w:pPr>
              <w:jc w:val="center"/>
              <w:rPr>
                <w:rFonts w:ascii="仿宋" w:hAnsi="仿宋" w:cs="仿宋"/>
                <w:szCs w:val="21"/>
              </w:rPr>
            </w:pPr>
            <w:r>
              <w:rPr>
                <w:rFonts w:ascii="仿宋" w:hAnsi="仿宋" w:cs="仿宋" w:hint="eastAsia"/>
                <w:szCs w:val="21"/>
              </w:rPr>
              <w:t>应符合色表</w:t>
            </w:r>
            <w:r>
              <w:rPr>
                <w:rFonts w:ascii="仿宋" w:hAnsi="仿宋" w:cs="仿宋" w:hint="eastAsia"/>
                <w:szCs w:val="21"/>
              </w:rPr>
              <w:t>6</w:t>
            </w:r>
            <w:r>
              <w:rPr>
                <w:rFonts w:ascii="仿宋" w:hAnsi="仿宋" w:cs="仿宋" w:hint="eastAsia"/>
                <w:szCs w:val="21"/>
              </w:rPr>
              <w:t>规定的范围，亮度因数变化范围应不大于原样板亮度因数的</w:t>
            </w:r>
            <w:r>
              <w:rPr>
                <w:rFonts w:ascii="仿宋" w:hAnsi="仿宋" w:cs="仿宋" w:hint="eastAsia"/>
                <w:szCs w:val="21"/>
              </w:rPr>
              <w:t xml:space="preserve"> 20%</w:t>
            </w:r>
          </w:p>
        </w:tc>
      </w:tr>
      <w:tr w:rsidR="00432764">
        <w:trPr>
          <w:trHeight w:val="600"/>
        </w:trPr>
        <w:tc>
          <w:tcPr>
            <w:tcW w:w="1022"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rFonts w:ascii="仿宋" w:hAnsi="仿宋" w:cs="仿宋"/>
                <w:szCs w:val="21"/>
              </w:rPr>
            </w:pPr>
            <w:r>
              <w:rPr>
                <w:rFonts w:ascii="仿宋" w:hAnsi="仿宋" w:cs="仿宋" w:hint="eastAsia"/>
                <w:szCs w:val="21"/>
              </w:rPr>
              <w:t>14</w:t>
            </w:r>
          </w:p>
        </w:tc>
        <w:tc>
          <w:tcPr>
            <w:tcW w:w="2859" w:type="dxa"/>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rFonts w:ascii="仿宋" w:hAnsi="仿宋" w:cs="仿宋"/>
                <w:szCs w:val="21"/>
              </w:rPr>
            </w:pPr>
            <w:r>
              <w:rPr>
                <w:rFonts w:ascii="仿宋" w:hAnsi="仿宋" w:cs="仿宋" w:hint="eastAsia"/>
                <w:szCs w:val="21"/>
              </w:rPr>
              <w:t>VOC(</w:t>
            </w:r>
            <w:r>
              <w:rPr>
                <w:rFonts w:ascii="仿宋" w:hAnsi="仿宋" w:cs="仿宋" w:hint="eastAsia"/>
                <w:szCs w:val="21"/>
              </w:rPr>
              <w:t>含量</w:t>
            </w:r>
            <w:r>
              <w:rPr>
                <w:rFonts w:ascii="仿宋" w:hAnsi="仿宋" w:cs="仿宋" w:hint="eastAsia"/>
                <w:szCs w:val="21"/>
              </w:rPr>
              <w:t>g/kg)</w:t>
            </w:r>
          </w:p>
        </w:tc>
        <w:tc>
          <w:tcPr>
            <w:tcW w:w="6079" w:type="dxa"/>
            <w:gridSpan w:val="3"/>
            <w:tcBorders>
              <w:top w:val="single" w:sz="4" w:space="0" w:color="000000"/>
              <w:left w:val="single" w:sz="4" w:space="0" w:color="000000"/>
              <w:bottom w:val="single" w:sz="4" w:space="0" w:color="000000"/>
              <w:right w:val="single" w:sz="4" w:space="0" w:color="000000"/>
            </w:tcBorders>
            <w:vAlign w:val="center"/>
          </w:tcPr>
          <w:p w:rsidR="00432764" w:rsidRDefault="005833B4">
            <w:pPr>
              <w:jc w:val="center"/>
              <w:rPr>
                <w:rFonts w:ascii="仿宋" w:hAnsi="仿宋" w:cs="仿宋"/>
                <w:szCs w:val="21"/>
              </w:rPr>
            </w:pPr>
            <w:r>
              <w:rPr>
                <w:rFonts w:ascii="仿宋" w:hAnsi="仿宋" w:cs="仿宋" w:hint="eastAsia"/>
                <w:szCs w:val="21"/>
              </w:rPr>
              <w:t>≤</w:t>
            </w:r>
            <w:r>
              <w:rPr>
                <w:rFonts w:ascii="仿宋" w:hAnsi="仿宋" w:cs="仿宋" w:hint="eastAsia"/>
                <w:szCs w:val="21"/>
              </w:rPr>
              <w:t>200</w:t>
            </w:r>
          </w:p>
        </w:tc>
      </w:tr>
    </w:tbl>
    <w:p w:rsidR="00432764" w:rsidRDefault="005833B4">
      <w:pPr>
        <w:ind w:firstLine="560"/>
        <w:rPr>
          <w:rFonts w:ascii="仿宋" w:hAnsi="仿宋" w:cs="仿宋"/>
          <w:sz w:val="28"/>
          <w:szCs w:val="22"/>
        </w:rPr>
      </w:pPr>
      <w:r>
        <w:rPr>
          <w:rFonts w:ascii="仿宋" w:hAnsi="仿宋" w:cs="仿宋" w:hint="eastAsia"/>
          <w:sz w:val="28"/>
          <w:szCs w:val="22"/>
        </w:rPr>
        <w:t>③具有环保型道路交通标线漆，不含有害溶剂，不易燃，无毒的特性，确保在施工阶段中对环境污染减少到最低限度。</w:t>
      </w:r>
    </w:p>
    <w:p w:rsidR="00432764" w:rsidRDefault="005833B4">
      <w:pPr>
        <w:ind w:firstLine="560"/>
        <w:rPr>
          <w:rFonts w:ascii="仿宋" w:hAnsi="仿宋" w:cs="仿宋"/>
          <w:sz w:val="28"/>
          <w:szCs w:val="22"/>
        </w:rPr>
      </w:pPr>
      <w:r>
        <w:rPr>
          <w:rFonts w:ascii="仿宋" w:hAnsi="仿宋" w:cs="仿宋" w:hint="eastAsia"/>
          <w:sz w:val="28"/>
          <w:szCs w:val="22"/>
        </w:rPr>
        <w:t>注：在本项目实施过程中若国家推行新的规范标准，将按照最新标准实施。</w:t>
      </w:r>
    </w:p>
    <w:p w:rsidR="00432764" w:rsidRDefault="005833B4">
      <w:pPr>
        <w:ind w:firstLine="560"/>
        <w:rPr>
          <w:rFonts w:ascii="仿宋" w:hAnsi="仿宋" w:cs="仿宋"/>
          <w:sz w:val="28"/>
          <w:szCs w:val="22"/>
        </w:rPr>
      </w:pPr>
      <w:r>
        <w:rPr>
          <w:rFonts w:ascii="仿宋" w:hAnsi="仿宋" w:cs="仿宋" w:hint="eastAsia"/>
          <w:sz w:val="28"/>
          <w:szCs w:val="22"/>
        </w:rPr>
        <w:t>（</w:t>
      </w:r>
      <w:r>
        <w:rPr>
          <w:rFonts w:ascii="仿宋" w:hAnsi="仿宋" w:cs="仿宋" w:hint="eastAsia"/>
          <w:sz w:val="28"/>
          <w:szCs w:val="22"/>
        </w:rPr>
        <w:t>13</w:t>
      </w:r>
      <w:r>
        <w:rPr>
          <w:rFonts w:ascii="仿宋" w:hAnsi="仿宋" w:cs="仿宋" w:hint="eastAsia"/>
          <w:sz w:val="28"/>
          <w:szCs w:val="22"/>
        </w:rPr>
        <w:t>）清除标线要求</w:t>
      </w:r>
      <w:r>
        <w:rPr>
          <w:rFonts w:ascii="仿宋" w:hAnsi="仿宋" w:cs="仿宋" w:hint="eastAsia"/>
          <w:sz w:val="28"/>
          <w:szCs w:val="22"/>
        </w:rPr>
        <w:t>:</w:t>
      </w:r>
    </w:p>
    <w:p w:rsidR="00432764" w:rsidRDefault="005833B4">
      <w:pPr>
        <w:ind w:firstLine="560"/>
        <w:rPr>
          <w:rFonts w:ascii="仿宋" w:hAnsi="仿宋" w:cs="仿宋"/>
          <w:sz w:val="28"/>
          <w:szCs w:val="22"/>
        </w:rPr>
      </w:pPr>
      <w:r>
        <w:rPr>
          <w:rFonts w:ascii="仿宋" w:hAnsi="仿宋" w:cs="仿宋" w:hint="eastAsia"/>
          <w:sz w:val="28"/>
          <w:szCs w:val="22"/>
        </w:rPr>
        <w:t>要做好安全防护措施，确保道路通畅、施工人员的安全。</w:t>
      </w:r>
    </w:p>
    <w:p w:rsidR="00432764" w:rsidRDefault="005833B4">
      <w:pPr>
        <w:ind w:firstLine="560"/>
        <w:rPr>
          <w:rFonts w:ascii="仿宋" w:hAnsi="仿宋" w:cs="仿宋"/>
          <w:sz w:val="28"/>
          <w:szCs w:val="22"/>
        </w:rPr>
      </w:pPr>
      <w:r>
        <w:rPr>
          <w:rFonts w:ascii="仿宋" w:hAnsi="仿宋" w:cs="仿宋" w:hint="eastAsia"/>
          <w:sz w:val="28"/>
          <w:szCs w:val="22"/>
        </w:rPr>
        <w:t>（</w:t>
      </w:r>
      <w:r>
        <w:rPr>
          <w:rFonts w:ascii="仿宋" w:hAnsi="仿宋" w:cs="仿宋" w:hint="eastAsia"/>
          <w:sz w:val="28"/>
          <w:szCs w:val="22"/>
        </w:rPr>
        <w:t>1</w:t>
      </w:r>
      <w:r>
        <w:rPr>
          <w:rFonts w:ascii="仿宋" w:hAnsi="仿宋" w:cs="仿宋" w:hint="eastAsia"/>
          <w:sz w:val="28"/>
          <w:szCs w:val="22"/>
        </w:rPr>
        <w:t>）采用符合本招标文件的专用机械清除旧标线；</w:t>
      </w:r>
    </w:p>
    <w:p w:rsidR="00432764" w:rsidRDefault="005833B4">
      <w:pPr>
        <w:ind w:firstLine="560"/>
        <w:rPr>
          <w:rFonts w:ascii="仿宋" w:hAnsi="仿宋" w:cs="仿宋"/>
          <w:sz w:val="28"/>
          <w:szCs w:val="22"/>
        </w:rPr>
      </w:pPr>
      <w:r>
        <w:rPr>
          <w:rFonts w:ascii="仿宋" w:hAnsi="仿宋" w:cs="仿宋" w:hint="eastAsia"/>
          <w:sz w:val="28"/>
          <w:szCs w:val="22"/>
        </w:rPr>
        <w:t>（</w:t>
      </w:r>
      <w:r>
        <w:rPr>
          <w:rFonts w:ascii="仿宋" w:hAnsi="仿宋" w:cs="仿宋" w:hint="eastAsia"/>
          <w:sz w:val="28"/>
          <w:szCs w:val="22"/>
        </w:rPr>
        <w:t>2</w:t>
      </w:r>
      <w:r>
        <w:rPr>
          <w:rFonts w:ascii="仿宋" w:hAnsi="仿宋" w:cs="仿宋" w:hint="eastAsia"/>
          <w:sz w:val="28"/>
          <w:szCs w:val="22"/>
        </w:rPr>
        <w:t>）清洗沥青路面旧标线必须采用专用清洗机（不含沙）清除，路面标线必须清除干净，不得留有旧标线的残留痕迹，且不能破坏沥青路面。</w:t>
      </w:r>
    </w:p>
    <w:p w:rsidR="00432764" w:rsidRDefault="005833B4">
      <w:pPr>
        <w:ind w:firstLine="560"/>
        <w:rPr>
          <w:rFonts w:ascii="仿宋" w:hAnsi="仿宋" w:cs="仿宋"/>
          <w:sz w:val="28"/>
          <w:szCs w:val="22"/>
        </w:rPr>
      </w:pPr>
      <w:r>
        <w:rPr>
          <w:rFonts w:ascii="仿宋" w:hAnsi="仿宋" w:cs="仿宋" w:hint="eastAsia"/>
          <w:sz w:val="28"/>
          <w:szCs w:val="22"/>
        </w:rPr>
        <w:t>（</w:t>
      </w:r>
      <w:r>
        <w:rPr>
          <w:rFonts w:ascii="仿宋" w:hAnsi="仿宋" w:cs="仿宋" w:hint="eastAsia"/>
          <w:sz w:val="28"/>
          <w:szCs w:val="22"/>
        </w:rPr>
        <w:t>3</w:t>
      </w:r>
      <w:r>
        <w:rPr>
          <w:rFonts w:ascii="仿宋" w:hAnsi="仿宋" w:cs="仿宋" w:hint="eastAsia"/>
          <w:sz w:val="28"/>
          <w:szCs w:val="22"/>
        </w:rPr>
        <w:t>）本次招标对投标人在清除标线中使用黑色涂料对未清除干净的道线进行覆盖，其主要材质是丙烯酸树脂、铁黑颜料、轻质碳酸钙、重质碳酸钙、硫酸钡、高岭土等主材，配以滑石粉、助剂和稀释剂等材料组合合成，使用黑漆覆盖前提是已经使用除线机进行大面积清除，剩余仍能看得见的道线痕迹可使用黑色漆料进行覆盖；使用过程中投标人要加大喷涂面积，保证标线模样无法识别。</w:t>
      </w:r>
    </w:p>
    <w:p w:rsidR="00432764" w:rsidRDefault="005833B4">
      <w:pPr>
        <w:ind w:firstLine="560"/>
        <w:rPr>
          <w:rFonts w:ascii="仿宋" w:hAnsi="仿宋" w:cs="仿宋"/>
          <w:sz w:val="28"/>
          <w:szCs w:val="22"/>
        </w:rPr>
      </w:pPr>
      <w:r>
        <w:rPr>
          <w:rFonts w:ascii="仿宋" w:hAnsi="仿宋" w:cs="仿宋" w:hint="eastAsia"/>
          <w:sz w:val="28"/>
          <w:szCs w:val="22"/>
        </w:rPr>
        <w:t>（注：①以上技术规范、标准以国家最新版本为准。②预成型标带标线及预成型突起标带标线的技术要求及检验方法，符合</w:t>
      </w:r>
      <w:r>
        <w:rPr>
          <w:rFonts w:ascii="仿宋" w:hAnsi="仿宋" w:cs="仿宋" w:hint="eastAsia"/>
          <w:sz w:val="28"/>
          <w:szCs w:val="22"/>
        </w:rPr>
        <w:t xml:space="preserve"> GB/T 24717-2009</w:t>
      </w:r>
      <w:r>
        <w:rPr>
          <w:rFonts w:ascii="仿宋" w:hAnsi="仿宋" w:cs="仿宋" w:hint="eastAsia"/>
          <w:sz w:val="28"/>
          <w:szCs w:val="22"/>
        </w:rPr>
        <w:t>《道路预成形标线带》标准相关规范。）</w:t>
      </w:r>
    </w:p>
    <w:p w:rsidR="00432764" w:rsidRDefault="005833B4">
      <w:pPr>
        <w:ind w:firstLine="560"/>
        <w:rPr>
          <w:rFonts w:ascii="仿宋" w:hAnsi="仿宋" w:cs="仿宋"/>
          <w:sz w:val="28"/>
          <w:szCs w:val="22"/>
        </w:rPr>
      </w:pPr>
      <w:r>
        <w:rPr>
          <w:rFonts w:ascii="仿宋" w:hAnsi="仿宋" w:cs="仿宋" w:hint="eastAsia"/>
          <w:sz w:val="28"/>
          <w:szCs w:val="22"/>
        </w:rPr>
        <w:t>4</w:t>
      </w:r>
      <w:r>
        <w:rPr>
          <w:rFonts w:ascii="仿宋" w:hAnsi="仿宋" w:cs="仿宋" w:hint="eastAsia"/>
          <w:sz w:val="28"/>
          <w:szCs w:val="22"/>
        </w:rPr>
        <w:t>、施划规范</w:t>
      </w:r>
    </w:p>
    <w:p w:rsidR="00432764" w:rsidRDefault="005833B4">
      <w:pPr>
        <w:ind w:firstLine="560"/>
        <w:rPr>
          <w:rFonts w:ascii="仿宋" w:hAnsi="仿宋" w:cs="仿宋"/>
          <w:sz w:val="28"/>
          <w:szCs w:val="22"/>
        </w:rPr>
      </w:pPr>
      <w:r>
        <w:rPr>
          <w:rFonts w:ascii="仿宋" w:hAnsi="仿宋" w:cs="仿宋" w:hint="eastAsia"/>
          <w:sz w:val="28"/>
          <w:szCs w:val="22"/>
        </w:rPr>
        <w:t>标线形状位置允许误差如下：</w:t>
      </w:r>
    </w:p>
    <w:p w:rsidR="00432764" w:rsidRDefault="005833B4">
      <w:pPr>
        <w:ind w:firstLine="560"/>
        <w:rPr>
          <w:rFonts w:ascii="仿宋" w:hAnsi="仿宋" w:cs="仿宋"/>
          <w:sz w:val="28"/>
          <w:szCs w:val="22"/>
        </w:rPr>
      </w:pPr>
      <w:r>
        <w:rPr>
          <w:rFonts w:ascii="仿宋" w:hAnsi="仿宋" w:cs="仿宋" w:hint="eastAsia"/>
          <w:sz w:val="28"/>
          <w:szCs w:val="22"/>
        </w:rPr>
        <w:t>（</w:t>
      </w:r>
      <w:r>
        <w:rPr>
          <w:rFonts w:ascii="仿宋" w:hAnsi="仿宋" w:cs="仿宋" w:hint="eastAsia"/>
          <w:sz w:val="28"/>
          <w:szCs w:val="22"/>
        </w:rPr>
        <w:t>1</w:t>
      </w:r>
      <w:r>
        <w:rPr>
          <w:rFonts w:ascii="仿宋" w:hAnsi="仿宋" w:cs="仿宋" w:hint="eastAsia"/>
          <w:sz w:val="28"/>
          <w:szCs w:val="22"/>
        </w:rPr>
        <w:t>）新建道路标线的位置与设计位置误差为±</w:t>
      </w:r>
      <w:r>
        <w:rPr>
          <w:rFonts w:ascii="仿宋" w:hAnsi="仿宋" w:cs="仿宋" w:hint="eastAsia"/>
          <w:sz w:val="28"/>
          <w:szCs w:val="22"/>
        </w:rPr>
        <w:t>30mm</w:t>
      </w:r>
      <w:r>
        <w:rPr>
          <w:rFonts w:ascii="仿宋" w:hAnsi="仿宋" w:cs="仿宋" w:hint="eastAsia"/>
          <w:sz w:val="28"/>
          <w:szCs w:val="22"/>
        </w:rPr>
        <w:t>，施划前应实地测量路</w:t>
      </w:r>
      <w:r>
        <w:rPr>
          <w:rFonts w:ascii="仿宋" w:hAnsi="仿宋" w:cs="仿宋" w:hint="eastAsia"/>
          <w:sz w:val="28"/>
          <w:szCs w:val="22"/>
        </w:rPr>
        <w:lastRenderedPageBreak/>
        <w:t>面尺寸，打尺弹线，校核无误后方可施划。原有标线的路面施划时新标线与旧标线应基本重合且完全覆盖，误差不得大于</w:t>
      </w:r>
      <w:r>
        <w:rPr>
          <w:rFonts w:ascii="仿宋" w:hAnsi="仿宋" w:cs="仿宋" w:hint="eastAsia"/>
          <w:sz w:val="28"/>
          <w:szCs w:val="22"/>
        </w:rPr>
        <w:t xml:space="preserve"> 5mm</w:t>
      </w:r>
      <w:r>
        <w:rPr>
          <w:rFonts w:ascii="仿宋" w:hAnsi="仿宋" w:cs="仿宋" w:hint="eastAsia"/>
          <w:sz w:val="28"/>
          <w:szCs w:val="22"/>
        </w:rPr>
        <w:t>，视线不清时，必须重新打尺弹线。</w:t>
      </w:r>
    </w:p>
    <w:p w:rsidR="00432764" w:rsidRDefault="005833B4">
      <w:pPr>
        <w:ind w:firstLine="560"/>
        <w:rPr>
          <w:rFonts w:ascii="仿宋" w:hAnsi="仿宋" w:cs="仿宋"/>
          <w:sz w:val="28"/>
          <w:szCs w:val="22"/>
        </w:rPr>
      </w:pPr>
      <w:r>
        <w:rPr>
          <w:rFonts w:ascii="仿宋" w:hAnsi="仿宋" w:cs="仿宋" w:hint="eastAsia"/>
          <w:sz w:val="28"/>
          <w:szCs w:val="22"/>
        </w:rPr>
        <w:t>（</w:t>
      </w:r>
      <w:r>
        <w:rPr>
          <w:rFonts w:ascii="仿宋" w:hAnsi="仿宋" w:cs="仿宋" w:hint="eastAsia"/>
          <w:sz w:val="28"/>
          <w:szCs w:val="22"/>
        </w:rPr>
        <w:t>2</w:t>
      </w:r>
      <w:r>
        <w:rPr>
          <w:rFonts w:ascii="仿宋" w:hAnsi="仿宋" w:cs="仿宋" w:hint="eastAsia"/>
          <w:sz w:val="28"/>
          <w:szCs w:val="22"/>
        </w:rPr>
        <w:t>）标线的端线与边线应垂直，其误差不大于±</w:t>
      </w:r>
      <w:r>
        <w:rPr>
          <w:rFonts w:ascii="仿宋" w:hAnsi="仿宋" w:cs="仿宋" w:hint="eastAsia"/>
          <w:sz w:val="28"/>
          <w:szCs w:val="22"/>
        </w:rPr>
        <w:t>5</w:t>
      </w:r>
      <w:r>
        <w:rPr>
          <w:rFonts w:ascii="仿宋" w:hAnsi="仿宋" w:cs="仿宋" w:hint="eastAsia"/>
          <w:sz w:val="28"/>
          <w:szCs w:val="22"/>
        </w:rPr>
        <w:t>°，其他特殊标线，其角度与设计值的误差不大于±</w:t>
      </w:r>
      <w:r>
        <w:rPr>
          <w:rFonts w:ascii="仿宋" w:hAnsi="仿宋" w:cs="仿宋" w:hint="eastAsia"/>
          <w:sz w:val="28"/>
          <w:szCs w:val="22"/>
        </w:rPr>
        <w:t>3</w:t>
      </w:r>
      <w:r>
        <w:rPr>
          <w:rFonts w:ascii="仿宋" w:hAnsi="仿宋" w:cs="仿宋" w:hint="eastAsia"/>
          <w:sz w:val="28"/>
          <w:szCs w:val="22"/>
        </w:rPr>
        <w:t>°。</w:t>
      </w:r>
    </w:p>
    <w:p w:rsidR="00432764" w:rsidRDefault="005833B4">
      <w:pPr>
        <w:ind w:firstLine="560"/>
        <w:rPr>
          <w:rFonts w:ascii="仿宋" w:hAnsi="仿宋" w:cs="仿宋"/>
          <w:sz w:val="28"/>
          <w:szCs w:val="22"/>
        </w:rPr>
      </w:pPr>
      <w:r>
        <w:rPr>
          <w:rFonts w:ascii="仿宋" w:hAnsi="仿宋" w:cs="仿宋" w:hint="eastAsia"/>
          <w:sz w:val="28"/>
          <w:szCs w:val="22"/>
        </w:rPr>
        <w:t>（</w:t>
      </w:r>
      <w:r>
        <w:rPr>
          <w:rFonts w:ascii="仿宋" w:hAnsi="仿宋" w:cs="仿宋" w:hint="eastAsia"/>
          <w:sz w:val="28"/>
          <w:szCs w:val="22"/>
        </w:rPr>
        <w:t>3</w:t>
      </w:r>
      <w:r>
        <w:rPr>
          <w:rFonts w:ascii="仿宋" w:hAnsi="仿宋" w:cs="仿宋" w:hint="eastAsia"/>
          <w:sz w:val="28"/>
          <w:szCs w:val="22"/>
        </w:rPr>
        <w:t>）直线（包括实线、虚线）必须笔直，直线度误差＜</w:t>
      </w:r>
      <w:r>
        <w:rPr>
          <w:rFonts w:ascii="仿宋" w:hAnsi="仿宋" w:cs="仿宋" w:hint="eastAsia"/>
          <w:sz w:val="28"/>
          <w:szCs w:val="22"/>
        </w:rPr>
        <w:t>0.5mm/m</w:t>
      </w:r>
      <w:r>
        <w:rPr>
          <w:rFonts w:ascii="仿宋" w:hAnsi="仿宋" w:cs="仿宋" w:hint="eastAsia"/>
          <w:sz w:val="28"/>
          <w:szCs w:val="22"/>
        </w:rPr>
        <w:t>；弧线外廓圆顺，曲率半径应与道路相应位置的曲率半径一致。</w:t>
      </w:r>
    </w:p>
    <w:p w:rsidR="00432764" w:rsidRDefault="005833B4">
      <w:pPr>
        <w:ind w:firstLine="560"/>
        <w:rPr>
          <w:rFonts w:ascii="仿宋" w:hAnsi="仿宋" w:cs="仿宋"/>
          <w:sz w:val="28"/>
          <w:szCs w:val="22"/>
        </w:rPr>
      </w:pPr>
      <w:r>
        <w:rPr>
          <w:rFonts w:ascii="仿宋" w:hAnsi="仿宋" w:cs="仿宋" w:hint="eastAsia"/>
          <w:sz w:val="28"/>
          <w:szCs w:val="22"/>
        </w:rPr>
        <w:t>（</w:t>
      </w:r>
      <w:r>
        <w:rPr>
          <w:rFonts w:ascii="仿宋" w:hAnsi="仿宋" w:cs="仿宋" w:hint="eastAsia"/>
          <w:sz w:val="28"/>
          <w:szCs w:val="22"/>
        </w:rPr>
        <w:t>4</w:t>
      </w:r>
      <w:r>
        <w:rPr>
          <w:rFonts w:ascii="仿宋" w:hAnsi="仿宋" w:cs="仿宋" w:hint="eastAsia"/>
          <w:sz w:val="28"/>
          <w:szCs w:val="22"/>
        </w:rPr>
        <w:t>）导向箭头必须设置在车道中心位置，其偏移量不得大于</w:t>
      </w:r>
      <w:r>
        <w:rPr>
          <w:rFonts w:ascii="仿宋" w:hAnsi="仿宋" w:cs="仿宋" w:hint="eastAsia"/>
          <w:sz w:val="28"/>
          <w:szCs w:val="22"/>
        </w:rPr>
        <w:t>5mm</w:t>
      </w:r>
      <w:r>
        <w:rPr>
          <w:rFonts w:ascii="仿宋" w:hAnsi="仿宋" w:cs="仿宋" w:hint="eastAsia"/>
          <w:sz w:val="28"/>
          <w:szCs w:val="22"/>
        </w:rPr>
        <w:t>，且应与车道标线保持平行，误差不得大于</w:t>
      </w:r>
      <w:r>
        <w:rPr>
          <w:rFonts w:ascii="仿宋" w:hAnsi="仿宋" w:cs="仿宋" w:hint="eastAsia"/>
          <w:sz w:val="28"/>
          <w:szCs w:val="22"/>
        </w:rPr>
        <w:t xml:space="preserve"> 2mm</w:t>
      </w:r>
      <w:r>
        <w:rPr>
          <w:rFonts w:ascii="仿宋" w:hAnsi="仿宋" w:cs="仿宋" w:hint="eastAsia"/>
          <w:sz w:val="28"/>
          <w:szCs w:val="22"/>
        </w:rPr>
        <w:t>；各种转向箭头的倾斜度应严格遵照</w:t>
      </w:r>
      <w:r>
        <w:rPr>
          <w:rFonts w:ascii="仿宋" w:hAnsi="仿宋" w:cs="仿宋" w:hint="eastAsia"/>
          <w:sz w:val="28"/>
          <w:szCs w:val="22"/>
        </w:rPr>
        <w:t>GB  5768</w:t>
      </w:r>
      <w:r>
        <w:rPr>
          <w:rFonts w:ascii="仿宋" w:hAnsi="仿宋" w:cs="仿宋" w:hint="eastAsia"/>
          <w:sz w:val="28"/>
          <w:szCs w:val="22"/>
        </w:rPr>
        <w:t>、</w:t>
      </w:r>
      <w:r>
        <w:rPr>
          <w:rFonts w:ascii="仿宋" w:hAnsi="仿宋" w:cs="仿宋" w:hint="eastAsia"/>
          <w:sz w:val="28"/>
          <w:szCs w:val="22"/>
        </w:rPr>
        <w:t xml:space="preserve">GB51038 </w:t>
      </w:r>
      <w:r>
        <w:rPr>
          <w:rFonts w:ascii="仿宋" w:hAnsi="仿宋" w:cs="仿宋" w:hint="eastAsia"/>
          <w:sz w:val="28"/>
          <w:szCs w:val="22"/>
        </w:rPr>
        <w:t>所规定的尺寸，其误差不得大于±</w:t>
      </w:r>
      <w:r>
        <w:rPr>
          <w:rFonts w:ascii="仿宋" w:hAnsi="仿宋" w:cs="仿宋" w:hint="eastAsia"/>
          <w:sz w:val="28"/>
          <w:szCs w:val="22"/>
        </w:rPr>
        <w:t>1</w:t>
      </w:r>
      <w:r>
        <w:rPr>
          <w:rFonts w:ascii="仿宋" w:hAnsi="仿宋" w:cs="仿宋" w:hint="eastAsia"/>
          <w:sz w:val="28"/>
          <w:szCs w:val="22"/>
        </w:rPr>
        <w:t>°。</w:t>
      </w:r>
    </w:p>
    <w:p w:rsidR="00432764" w:rsidRDefault="005833B4">
      <w:pPr>
        <w:ind w:firstLine="560"/>
        <w:rPr>
          <w:rFonts w:ascii="仿宋" w:hAnsi="仿宋" w:cs="仿宋"/>
          <w:sz w:val="28"/>
          <w:szCs w:val="22"/>
        </w:rPr>
      </w:pPr>
      <w:r>
        <w:rPr>
          <w:rFonts w:ascii="仿宋" w:hAnsi="仿宋" w:cs="仿宋" w:hint="eastAsia"/>
          <w:sz w:val="28"/>
          <w:szCs w:val="22"/>
        </w:rPr>
        <w:t>（</w:t>
      </w:r>
      <w:r>
        <w:rPr>
          <w:rFonts w:ascii="仿宋" w:hAnsi="仿宋" w:cs="仿宋" w:hint="eastAsia"/>
          <w:sz w:val="28"/>
          <w:szCs w:val="22"/>
        </w:rPr>
        <w:t>5</w:t>
      </w:r>
      <w:r>
        <w:rPr>
          <w:rFonts w:ascii="仿宋" w:hAnsi="仿宋" w:cs="仿宋" w:hint="eastAsia"/>
          <w:sz w:val="28"/>
          <w:szCs w:val="22"/>
        </w:rPr>
        <w:t>）人行横道线必须保持线线平行，距离相等，其误差不得大于</w:t>
      </w:r>
      <w:r>
        <w:rPr>
          <w:rFonts w:ascii="仿宋" w:hAnsi="仿宋" w:cs="仿宋" w:hint="eastAsia"/>
          <w:sz w:val="28"/>
          <w:szCs w:val="22"/>
        </w:rPr>
        <w:t xml:space="preserve"> 10mm</w:t>
      </w:r>
      <w:r>
        <w:rPr>
          <w:rFonts w:ascii="仿宋" w:hAnsi="仿宋" w:cs="仿宋" w:hint="eastAsia"/>
          <w:sz w:val="28"/>
          <w:szCs w:val="22"/>
        </w:rPr>
        <w:t>。</w:t>
      </w:r>
    </w:p>
    <w:p w:rsidR="00432764" w:rsidRDefault="005833B4">
      <w:pPr>
        <w:ind w:firstLine="560"/>
        <w:rPr>
          <w:rFonts w:ascii="仿宋" w:hAnsi="仿宋" w:cs="仿宋"/>
          <w:sz w:val="28"/>
          <w:szCs w:val="22"/>
        </w:rPr>
      </w:pPr>
      <w:r>
        <w:rPr>
          <w:rFonts w:ascii="仿宋" w:hAnsi="仿宋" w:cs="仿宋" w:hint="eastAsia"/>
          <w:sz w:val="28"/>
          <w:szCs w:val="22"/>
        </w:rPr>
        <w:t>（</w:t>
      </w:r>
      <w:r>
        <w:rPr>
          <w:rFonts w:ascii="仿宋" w:hAnsi="仿宋" w:cs="仿宋" w:hint="eastAsia"/>
          <w:sz w:val="28"/>
          <w:szCs w:val="22"/>
        </w:rPr>
        <w:t>6</w:t>
      </w:r>
      <w:r>
        <w:rPr>
          <w:rFonts w:ascii="仿宋" w:hAnsi="仿宋" w:cs="仿宋" w:hint="eastAsia"/>
          <w:sz w:val="28"/>
          <w:szCs w:val="22"/>
        </w:rPr>
        <w:t>）其他标线尺寸的允许误差不超过</w:t>
      </w:r>
      <w:r>
        <w:rPr>
          <w:rFonts w:ascii="仿宋" w:hAnsi="仿宋" w:cs="仿宋" w:hint="eastAsia"/>
          <w:sz w:val="28"/>
          <w:szCs w:val="22"/>
        </w:rPr>
        <w:t xml:space="preserve"> </w:t>
      </w:r>
      <w:r>
        <w:rPr>
          <w:rFonts w:ascii="仿宋" w:hAnsi="仿宋" w:cs="仿宋" w:hint="eastAsia"/>
          <w:sz w:val="28"/>
          <w:szCs w:val="22"/>
        </w:rPr>
        <w:t>±</w:t>
      </w:r>
      <w:r>
        <w:rPr>
          <w:rFonts w:ascii="仿宋" w:hAnsi="仿宋" w:cs="仿宋" w:hint="eastAsia"/>
          <w:sz w:val="28"/>
          <w:szCs w:val="22"/>
        </w:rPr>
        <w:t>5%</w:t>
      </w:r>
      <w:r>
        <w:rPr>
          <w:rFonts w:ascii="仿宋" w:hAnsi="仿宋" w:cs="仿宋" w:hint="eastAsia"/>
          <w:sz w:val="28"/>
          <w:szCs w:val="22"/>
        </w:rPr>
        <w:t>。</w:t>
      </w:r>
    </w:p>
    <w:p w:rsidR="00432764" w:rsidRDefault="005833B4">
      <w:pPr>
        <w:ind w:firstLine="560"/>
        <w:rPr>
          <w:rFonts w:ascii="仿宋" w:hAnsi="仿宋" w:cs="仿宋"/>
          <w:sz w:val="28"/>
          <w:szCs w:val="22"/>
        </w:rPr>
      </w:pPr>
      <w:r>
        <w:rPr>
          <w:rFonts w:ascii="仿宋" w:hAnsi="仿宋" w:cs="仿宋" w:hint="eastAsia"/>
          <w:sz w:val="28"/>
          <w:szCs w:val="22"/>
        </w:rPr>
        <w:t>（</w:t>
      </w:r>
      <w:r>
        <w:rPr>
          <w:rFonts w:ascii="仿宋" w:hAnsi="仿宋" w:cs="仿宋" w:hint="eastAsia"/>
          <w:sz w:val="28"/>
          <w:szCs w:val="22"/>
        </w:rPr>
        <w:t>7</w:t>
      </w:r>
      <w:r>
        <w:rPr>
          <w:rFonts w:ascii="仿宋" w:hAnsi="仿宋" w:cs="仿宋" w:hint="eastAsia"/>
          <w:sz w:val="28"/>
          <w:szCs w:val="22"/>
        </w:rPr>
        <w:t>）标线的宽度允许误差为（</w:t>
      </w:r>
      <w:r>
        <w:rPr>
          <w:rFonts w:ascii="仿宋" w:hAnsi="仿宋" w:cs="仿宋" w:hint="eastAsia"/>
          <w:sz w:val="28"/>
          <w:szCs w:val="22"/>
        </w:rPr>
        <w:t>0</w:t>
      </w:r>
      <w:r>
        <w:rPr>
          <w:rFonts w:ascii="仿宋" w:hAnsi="仿宋" w:cs="仿宋" w:hint="eastAsia"/>
          <w:sz w:val="28"/>
          <w:szCs w:val="22"/>
        </w:rPr>
        <w:t>～</w:t>
      </w:r>
      <w:r>
        <w:rPr>
          <w:rFonts w:ascii="仿宋" w:hAnsi="仿宋" w:cs="仿宋" w:hint="eastAsia"/>
          <w:sz w:val="28"/>
          <w:szCs w:val="22"/>
        </w:rPr>
        <w:t>5</w:t>
      </w:r>
      <w:r>
        <w:rPr>
          <w:rFonts w:ascii="仿宋" w:hAnsi="仿宋" w:cs="仿宋" w:hint="eastAsia"/>
          <w:sz w:val="28"/>
          <w:szCs w:val="22"/>
        </w:rPr>
        <w:t>）</w:t>
      </w:r>
      <w:r>
        <w:rPr>
          <w:rFonts w:ascii="仿宋" w:hAnsi="仿宋" w:cs="仿宋" w:hint="eastAsia"/>
          <w:sz w:val="28"/>
          <w:szCs w:val="22"/>
        </w:rPr>
        <w:t>mm</w:t>
      </w:r>
      <w:r>
        <w:rPr>
          <w:rFonts w:ascii="仿宋" w:hAnsi="仿宋" w:cs="仿宋" w:hint="eastAsia"/>
          <w:sz w:val="28"/>
          <w:szCs w:val="22"/>
        </w:rPr>
        <w:t>。</w:t>
      </w:r>
    </w:p>
    <w:p w:rsidR="00432764" w:rsidRDefault="005833B4">
      <w:pPr>
        <w:ind w:firstLine="560"/>
      </w:pPr>
      <w:r>
        <w:rPr>
          <w:rFonts w:ascii="仿宋" w:hAnsi="仿宋" w:cs="仿宋" w:hint="eastAsia"/>
          <w:sz w:val="28"/>
          <w:szCs w:val="22"/>
        </w:rPr>
        <w:t>（</w:t>
      </w:r>
      <w:r>
        <w:rPr>
          <w:rFonts w:ascii="仿宋" w:hAnsi="仿宋" w:cs="仿宋" w:hint="eastAsia"/>
          <w:sz w:val="28"/>
          <w:szCs w:val="22"/>
        </w:rPr>
        <w:t>8</w:t>
      </w:r>
      <w:r>
        <w:rPr>
          <w:rFonts w:ascii="仿宋" w:hAnsi="仿宋" w:cs="仿宋" w:hint="eastAsia"/>
          <w:sz w:val="28"/>
          <w:szCs w:val="22"/>
        </w:rPr>
        <w:t>）标线长度以及间断线纵向间距的允许误差应符合下表规定：</w:t>
      </w:r>
    </w:p>
    <w:tbl>
      <w:tblPr>
        <w:tblW w:w="97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252"/>
        <w:gridCol w:w="3252"/>
        <w:gridCol w:w="3252"/>
      </w:tblGrid>
      <w:tr w:rsidR="00432764">
        <w:trPr>
          <w:trHeight w:val="432"/>
        </w:trPr>
        <w:tc>
          <w:tcPr>
            <w:tcW w:w="3252" w:type="dxa"/>
            <w:vAlign w:val="center"/>
          </w:tcPr>
          <w:p w:rsidR="00432764" w:rsidRDefault="005833B4">
            <w:pPr>
              <w:jc w:val="center"/>
              <w:rPr>
                <w:sz w:val="24"/>
                <w:szCs w:val="21"/>
              </w:rPr>
            </w:pPr>
            <w:r>
              <w:rPr>
                <w:sz w:val="24"/>
                <w:szCs w:val="21"/>
              </w:rPr>
              <w:t>项目</w:t>
            </w:r>
          </w:p>
        </w:tc>
        <w:tc>
          <w:tcPr>
            <w:tcW w:w="3252" w:type="dxa"/>
            <w:vAlign w:val="center"/>
          </w:tcPr>
          <w:p w:rsidR="00432764" w:rsidRDefault="005833B4">
            <w:pPr>
              <w:jc w:val="center"/>
              <w:rPr>
                <w:sz w:val="24"/>
                <w:szCs w:val="21"/>
              </w:rPr>
            </w:pPr>
            <w:r>
              <w:rPr>
                <w:sz w:val="24"/>
                <w:szCs w:val="21"/>
              </w:rPr>
              <w:t>尺寸</w:t>
            </w:r>
            <w:r>
              <w:rPr>
                <w:sz w:val="24"/>
                <w:szCs w:val="21"/>
              </w:rPr>
              <w:t>(mm)</w:t>
            </w:r>
          </w:p>
        </w:tc>
        <w:tc>
          <w:tcPr>
            <w:tcW w:w="3252" w:type="dxa"/>
            <w:vAlign w:val="center"/>
          </w:tcPr>
          <w:p w:rsidR="00432764" w:rsidRDefault="005833B4">
            <w:pPr>
              <w:jc w:val="center"/>
              <w:rPr>
                <w:sz w:val="24"/>
                <w:szCs w:val="21"/>
              </w:rPr>
            </w:pPr>
            <w:r>
              <w:rPr>
                <w:sz w:val="24"/>
                <w:szCs w:val="21"/>
              </w:rPr>
              <w:t>允许误差（</w:t>
            </w:r>
            <w:r>
              <w:rPr>
                <w:sz w:val="24"/>
                <w:szCs w:val="21"/>
              </w:rPr>
              <w:t>mm</w:t>
            </w:r>
            <w:r>
              <w:rPr>
                <w:sz w:val="24"/>
                <w:szCs w:val="21"/>
              </w:rPr>
              <w:t>）</w:t>
            </w:r>
          </w:p>
        </w:tc>
      </w:tr>
      <w:tr w:rsidR="00432764">
        <w:trPr>
          <w:trHeight w:val="353"/>
        </w:trPr>
        <w:tc>
          <w:tcPr>
            <w:tcW w:w="3252" w:type="dxa"/>
            <w:vMerge w:val="restart"/>
            <w:vAlign w:val="center"/>
          </w:tcPr>
          <w:p w:rsidR="00432764" w:rsidRDefault="005833B4">
            <w:pPr>
              <w:jc w:val="center"/>
              <w:rPr>
                <w:sz w:val="24"/>
                <w:szCs w:val="21"/>
              </w:rPr>
            </w:pPr>
            <w:r>
              <w:rPr>
                <w:sz w:val="24"/>
                <w:szCs w:val="21"/>
              </w:rPr>
              <w:t>长度</w:t>
            </w:r>
          </w:p>
        </w:tc>
        <w:tc>
          <w:tcPr>
            <w:tcW w:w="3252" w:type="dxa"/>
            <w:vAlign w:val="center"/>
          </w:tcPr>
          <w:p w:rsidR="00432764" w:rsidRDefault="005833B4">
            <w:pPr>
              <w:jc w:val="center"/>
              <w:rPr>
                <w:sz w:val="24"/>
                <w:szCs w:val="21"/>
              </w:rPr>
            </w:pPr>
            <w:r>
              <w:rPr>
                <w:sz w:val="24"/>
                <w:szCs w:val="21"/>
              </w:rPr>
              <w:t>6 000</w:t>
            </w:r>
          </w:p>
        </w:tc>
        <w:tc>
          <w:tcPr>
            <w:tcW w:w="3252" w:type="dxa"/>
            <w:vAlign w:val="center"/>
          </w:tcPr>
          <w:p w:rsidR="00432764" w:rsidRDefault="005833B4">
            <w:pPr>
              <w:jc w:val="center"/>
              <w:rPr>
                <w:sz w:val="24"/>
                <w:szCs w:val="21"/>
              </w:rPr>
            </w:pPr>
            <w:r>
              <w:rPr>
                <w:rFonts w:hint="eastAsia"/>
                <w:sz w:val="24"/>
                <w:szCs w:val="21"/>
              </w:rPr>
              <w:t>±</w:t>
            </w:r>
            <w:r>
              <w:rPr>
                <w:rFonts w:hint="eastAsia"/>
                <w:sz w:val="24"/>
                <w:szCs w:val="21"/>
              </w:rPr>
              <w:t>30</w:t>
            </w:r>
          </w:p>
        </w:tc>
      </w:tr>
      <w:tr w:rsidR="00432764">
        <w:trPr>
          <w:trHeight w:val="405"/>
        </w:trPr>
        <w:tc>
          <w:tcPr>
            <w:tcW w:w="3252" w:type="dxa"/>
            <w:vMerge/>
            <w:vAlign w:val="center"/>
          </w:tcPr>
          <w:p w:rsidR="00432764" w:rsidRDefault="00432764">
            <w:pPr>
              <w:jc w:val="center"/>
              <w:rPr>
                <w:sz w:val="24"/>
                <w:szCs w:val="21"/>
              </w:rPr>
            </w:pPr>
          </w:p>
        </w:tc>
        <w:tc>
          <w:tcPr>
            <w:tcW w:w="3252" w:type="dxa"/>
            <w:vAlign w:val="center"/>
          </w:tcPr>
          <w:p w:rsidR="00432764" w:rsidRDefault="005833B4">
            <w:pPr>
              <w:jc w:val="center"/>
              <w:rPr>
                <w:sz w:val="24"/>
                <w:szCs w:val="21"/>
              </w:rPr>
            </w:pPr>
            <w:r>
              <w:rPr>
                <w:rFonts w:hint="eastAsia"/>
                <w:sz w:val="24"/>
                <w:szCs w:val="21"/>
              </w:rPr>
              <w:t>5</w:t>
            </w:r>
            <w:r>
              <w:rPr>
                <w:sz w:val="24"/>
                <w:szCs w:val="21"/>
              </w:rPr>
              <w:t xml:space="preserve"> 000</w:t>
            </w:r>
          </w:p>
        </w:tc>
        <w:tc>
          <w:tcPr>
            <w:tcW w:w="3252" w:type="dxa"/>
            <w:vAlign w:val="center"/>
          </w:tcPr>
          <w:p w:rsidR="00432764" w:rsidRDefault="005833B4">
            <w:pPr>
              <w:jc w:val="center"/>
              <w:rPr>
                <w:sz w:val="24"/>
                <w:szCs w:val="21"/>
              </w:rPr>
            </w:pPr>
            <w:r>
              <w:rPr>
                <w:rFonts w:hint="eastAsia"/>
                <w:sz w:val="24"/>
                <w:szCs w:val="21"/>
              </w:rPr>
              <w:t>±</w:t>
            </w:r>
            <w:r>
              <w:rPr>
                <w:rFonts w:hint="eastAsia"/>
                <w:sz w:val="24"/>
                <w:szCs w:val="21"/>
              </w:rPr>
              <w:t>25</w:t>
            </w:r>
          </w:p>
        </w:tc>
      </w:tr>
      <w:tr w:rsidR="00432764">
        <w:trPr>
          <w:trHeight w:val="354"/>
        </w:trPr>
        <w:tc>
          <w:tcPr>
            <w:tcW w:w="3252" w:type="dxa"/>
            <w:vMerge/>
            <w:vAlign w:val="center"/>
          </w:tcPr>
          <w:p w:rsidR="00432764" w:rsidRDefault="00432764">
            <w:pPr>
              <w:jc w:val="center"/>
              <w:rPr>
                <w:sz w:val="24"/>
                <w:szCs w:val="21"/>
              </w:rPr>
            </w:pPr>
          </w:p>
        </w:tc>
        <w:tc>
          <w:tcPr>
            <w:tcW w:w="3252" w:type="dxa"/>
            <w:vAlign w:val="center"/>
          </w:tcPr>
          <w:p w:rsidR="00432764" w:rsidRDefault="005833B4">
            <w:pPr>
              <w:jc w:val="center"/>
              <w:rPr>
                <w:sz w:val="24"/>
                <w:szCs w:val="21"/>
              </w:rPr>
            </w:pPr>
            <w:r>
              <w:rPr>
                <w:rFonts w:hint="eastAsia"/>
                <w:sz w:val="24"/>
                <w:szCs w:val="21"/>
              </w:rPr>
              <w:t>4</w:t>
            </w:r>
            <w:r>
              <w:rPr>
                <w:sz w:val="24"/>
                <w:szCs w:val="21"/>
              </w:rPr>
              <w:t xml:space="preserve"> 000</w:t>
            </w:r>
          </w:p>
        </w:tc>
        <w:tc>
          <w:tcPr>
            <w:tcW w:w="3252" w:type="dxa"/>
            <w:vAlign w:val="center"/>
          </w:tcPr>
          <w:p w:rsidR="00432764" w:rsidRDefault="005833B4">
            <w:pPr>
              <w:jc w:val="center"/>
              <w:rPr>
                <w:sz w:val="24"/>
                <w:szCs w:val="21"/>
              </w:rPr>
            </w:pPr>
            <w:r>
              <w:rPr>
                <w:rFonts w:hint="eastAsia"/>
                <w:sz w:val="24"/>
                <w:szCs w:val="21"/>
              </w:rPr>
              <w:t>±</w:t>
            </w:r>
            <w:r>
              <w:rPr>
                <w:rFonts w:hint="eastAsia"/>
                <w:sz w:val="24"/>
                <w:szCs w:val="21"/>
              </w:rPr>
              <w:t>20</w:t>
            </w:r>
          </w:p>
        </w:tc>
      </w:tr>
      <w:tr w:rsidR="00432764">
        <w:trPr>
          <w:trHeight w:val="353"/>
        </w:trPr>
        <w:tc>
          <w:tcPr>
            <w:tcW w:w="3252" w:type="dxa"/>
            <w:vMerge/>
            <w:vAlign w:val="center"/>
          </w:tcPr>
          <w:p w:rsidR="00432764" w:rsidRDefault="00432764">
            <w:pPr>
              <w:jc w:val="center"/>
              <w:rPr>
                <w:sz w:val="24"/>
                <w:szCs w:val="21"/>
              </w:rPr>
            </w:pPr>
          </w:p>
        </w:tc>
        <w:tc>
          <w:tcPr>
            <w:tcW w:w="3252" w:type="dxa"/>
            <w:vAlign w:val="center"/>
          </w:tcPr>
          <w:p w:rsidR="00432764" w:rsidRDefault="005833B4">
            <w:pPr>
              <w:jc w:val="center"/>
              <w:rPr>
                <w:sz w:val="24"/>
                <w:szCs w:val="21"/>
              </w:rPr>
            </w:pPr>
            <w:r>
              <w:rPr>
                <w:rFonts w:hint="eastAsia"/>
                <w:sz w:val="24"/>
                <w:szCs w:val="21"/>
              </w:rPr>
              <w:t>3</w:t>
            </w:r>
            <w:r>
              <w:rPr>
                <w:sz w:val="24"/>
                <w:szCs w:val="21"/>
              </w:rPr>
              <w:t xml:space="preserve"> 000</w:t>
            </w:r>
          </w:p>
        </w:tc>
        <w:tc>
          <w:tcPr>
            <w:tcW w:w="3252" w:type="dxa"/>
            <w:vAlign w:val="center"/>
          </w:tcPr>
          <w:p w:rsidR="00432764" w:rsidRDefault="005833B4">
            <w:pPr>
              <w:jc w:val="center"/>
              <w:rPr>
                <w:sz w:val="24"/>
                <w:szCs w:val="21"/>
              </w:rPr>
            </w:pPr>
            <w:r>
              <w:rPr>
                <w:rFonts w:hint="eastAsia"/>
                <w:sz w:val="24"/>
                <w:szCs w:val="21"/>
              </w:rPr>
              <w:t>±</w:t>
            </w:r>
            <w:r>
              <w:rPr>
                <w:rFonts w:hint="eastAsia"/>
                <w:sz w:val="24"/>
                <w:szCs w:val="21"/>
              </w:rPr>
              <w:t>15</w:t>
            </w:r>
          </w:p>
        </w:tc>
      </w:tr>
      <w:tr w:rsidR="00432764">
        <w:trPr>
          <w:trHeight w:val="353"/>
        </w:trPr>
        <w:tc>
          <w:tcPr>
            <w:tcW w:w="3252" w:type="dxa"/>
            <w:vMerge/>
            <w:vAlign w:val="center"/>
          </w:tcPr>
          <w:p w:rsidR="00432764" w:rsidRDefault="00432764">
            <w:pPr>
              <w:jc w:val="center"/>
              <w:rPr>
                <w:sz w:val="24"/>
                <w:szCs w:val="21"/>
              </w:rPr>
            </w:pPr>
          </w:p>
        </w:tc>
        <w:tc>
          <w:tcPr>
            <w:tcW w:w="3252" w:type="dxa"/>
            <w:vAlign w:val="center"/>
          </w:tcPr>
          <w:p w:rsidR="00432764" w:rsidRDefault="005833B4">
            <w:pPr>
              <w:jc w:val="center"/>
              <w:rPr>
                <w:sz w:val="24"/>
                <w:szCs w:val="21"/>
              </w:rPr>
            </w:pPr>
            <w:r>
              <w:rPr>
                <w:rFonts w:hint="eastAsia"/>
                <w:sz w:val="24"/>
                <w:szCs w:val="21"/>
              </w:rPr>
              <w:t>2</w:t>
            </w:r>
            <w:r>
              <w:rPr>
                <w:sz w:val="24"/>
                <w:szCs w:val="21"/>
              </w:rPr>
              <w:t xml:space="preserve"> 000</w:t>
            </w:r>
          </w:p>
        </w:tc>
        <w:tc>
          <w:tcPr>
            <w:tcW w:w="3252" w:type="dxa"/>
            <w:vAlign w:val="center"/>
          </w:tcPr>
          <w:p w:rsidR="00432764" w:rsidRDefault="005833B4">
            <w:pPr>
              <w:jc w:val="center"/>
              <w:rPr>
                <w:sz w:val="24"/>
                <w:szCs w:val="21"/>
              </w:rPr>
            </w:pPr>
            <w:r>
              <w:rPr>
                <w:rFonts w:hint="eastAsia"/>
                <w:sz w:val="24"/>
                <w:szCs w:val="21"/>
              </w:rPr>
              <w:t>±</w:t>
            </w:r>
            <w:r>
              <w:rPr>
                <w:rFonts w:hint="eastAsia"/>
                <w:sz w:val="24"/>
                <w:szCs w:val="21"/>
              </w:rPr>
              <w:t>10</w:t>
            </w:r>
          </w:p>
        </w:tc>
      </w:tr>
      <w:tr w:rsidR="00432764">
        <w:trPr>
          <w:trHeight w:val="353"/>
        </w:trPr>
        <w:tc>
          <w:tcPr>
            <w:tcW w:w="3252" w:type="dxa"/>
            <w:vMerge/>
            <w:vAlign w:val="center"/>
          </w:tcPr>
          <w:p w:rsidR="00432764" w:rsidRDefault="00432764">
            <w:pPr>
              <w:jc w:val="center"/>
              <w:rPr>
                <w:sz w:val="24"/>
                <w:szCs w:val="21"/>
              </w:rPr>
            </w:pPr>
          </w:p>
        </w:tc>
        <w:tc>
          <w:tcPr>
            <w:tcW w:w="3252" w:type="dxa"/>
            <w:vAlign w:val="center"/>
          </w:tcPr>
          <w:p w:rsidR="00432764" w:rsidRDefault="005833B4">
            <w:pPr>
              <w:jc w:val="center"/>
              <w:rPr>
                <w:sz w:val="24"/>
                <w:szCs w:val="21"/>
              </w:rPr>
            </w:pPr>
            <w:r>
              <w:rPr>
                <w:rFonts w:hint="eastAsia"/>
                <w:sz w:val="24"/>
                <w:szCs w:val="21"/>
              </w:rPr>
              <w:t>1 000</w:t>
            </w:r>
          </w:p>
        </w:tc>
        <w:tc>
          <w:tcPr>
            <w:tcW w:w="3252" w:type="dxa"/>
            <w:vAlign w:val="center"/>
          </w:tcPr>
          <w:p w:rsidR="00432764" w:rsidRDefault="005833B4">
            <w:pPr>
              <w:jc w:val="center"/>
              <w:rPr>
                <w:sz w:val="24"/>
                <w:szCs w:val="21"/>
              </w:rPr>
            </w:pPr>
            <w:r>
              <w:rPr>
                <w:rFonts w:hint="eastAsia"/>
                <w:sz w:val="24"/>
                <w:szCs w:val="21"/>
              </w:rPr>
              <w:t>±</w:t>
            </w:r>
            <w:r>
              <w:rPr>
                <w:rFonts w:hint="eastAsia"/>
                <w:sz w:val="24"/>
                <w:szCs w:val="21"/>
              </w:rPr>
              <w:t>10</w:t>
            </w:r>
          </w:p>
        </w:tc>
      </w:tr>
      <w:tr w:rsidR="00432764">
        <w:trPr>
          <w:trHeight w:val="344"/>
        </w:trPr>
        <w:tc>
          <w:tcPr>
            <w:tcW w:w="3252" w:type="dxa"/>
            <w:vMerge w:val="restart"/>
            <w:vAlign w:val="center"/>
          </w:tcPr>
          <w:p w:rsidR="00432764" w:rsidRDefault="005833B4">
            <w:pPr>
              <w:jc w:val="center"/>
              <w:rPr>
                <w:sz w:val="24"/>
                <w:szCs w:val="21"/>
              </w:rPr>
            </w:pPr>
            <w:r>
              <w:rPr>
                <w:rFonts w:hint="eastAsia"/>
                <w:sz w:val="24"/>
                <w:szCs w:val="21"/>
              </w:rPr>
              <w:t>间断线的</w:t>
            </w:r>
            <w:r>
              <w:rPr>
                <w:sz w:val="24"/>
                <w:szCs w:val="21"/>
              </w:rPr>
              <w:t>纵向间距</w:t>
            </w:r>
          </w:p>
        </w:tc>
        <w:tc>
          <w:tcPr>
            <w:tcW w:w="3252" w:type="dxa"/>
            <w:vAlign w:val="center"/>
          </w:tcPr>
          <w:p w:rsidR="00432764" w:rsidRDefault="005833B4">
            <w:pPr>
              <w:jc w:val="center"/>
              <w:rPr>
                <w:sz w:val="24"/>
                <w:szCs w:val="21"/>
              </w:rPr>
            </w:pPr>
            <w:r>
              <w:rPr>
                <w:sz w:val="24"/>
                <w:szCs w:val="21"/>
              </w:rPr>
              <w:t>9 000</w:t>
            </w:r>
          </w:p>
        </w:tc>
        <w:tc>
          <w:tcPr>
            <w:tcW w:w="3252" w:type="dxa"/>
            <w:vAlign w:val="center"/>
          </w:tcPr>
          <w:p w:rsidR="00432764" w:rsidRDefault="005833B4">
            <w:pPr>
              <w:jc w:val="center"/>
              <w:rPr>
                <w:sz w:val="24"/>
                <w:szCs w:val="21"/>
              </w:rPr>
            </w:pPr>
            <w:r>
              <w:rPr>
                <w:sz w:val="24"/>
                <w:szCs w:val="21"/>
              </w:rPr>
              <w:t>±45</w:t>
            </w:r>
          </w:p>
        </w:tc>
      </w:tr>
      <w:tr w:rsidR="00432764">
        <w:trPr>
          <w:trHeight w:val="333"/>
        </w:trPr>
        <w:tc>
          <w:tcPr>
            <w:tcW w:w="3252" w:type="dxa"/>
            <w:vMerge/>
            <w:vAlign w:val="center"/>
          </w:tcPr>
          <w:p w:rsidR="00432764" w:rsidRDefault="00432764">
            <w:pPr>
              <w:jc w:val="center"/>
              <w:rPr>
                <w:sz w:val="24"/>
                <w:szCs w:val="21"/>
              </w:rPr>
            </w:pPr>
          </w:p>
        </w:tc>
        <w:tc>
          <w:tcPr>
            <w:tcW w:w="3252" w:type="dxa"/>
            <w:vAlign w:val="center"/>
          </w:tcPr>
          <w:p w:rsidR="00432764" w:rsidRDefault="005833B4">
            <w:pPr>
              <w:jc w:val="center"/>
              <w:rPr>
                <w:sz w:val="24"/>
                <w:szCs w:val="21"/>
              </w:rPr>
            </w:pPr>
            <w:r>
              <w:rPr>
                <w:sz w:val="24"/>
                <w:szCs w:val="21"/>
              </w:rPr>
              <w:t>6 000</w:t>
            </w:r>
          </w:p>
        </w:tc>
        <w:tc>
          <w:tcPr>
            <w:tcW w:w="3252" w:type="dxa"/>
            <w:vAlign w:val="center"/>
          </w:tcPr>
          <w:p w:rsidR="00432764" w:rsidRDefault="005833B4">
            <w:pPr>
              <w:jc w:val="center"/>
              <w:rPr>
                <w:sz w:val="24"/>
                <w:szCs w:val="21"/>
              </w:rPr>
            </w:pPr>
            <w:r>
              <w:rPr>
                <w:sz w:val="24"/>
                <w:szCs w:val="21"/>
              </w:rPr>
              <w:t>±30</w:t>
            </w:r>
          </w:p>
        </w:tc>
      </w:tr>
      <w:tr w:rsidR="00432764">
        <w:trPr>
          <w:trHeight w:val="334"/>
        </w:trPr>
        <w:tc>
          <w:tcPr>
            <w:tcW w:w="3252" w:type="dxa"/>
            <w:vMerge/>
            <w:vAlign w:val="center"/>
          </w:tcPr>
          <w:p w:rsidR="00432764" w:rsidRDefault="00432764">
            <w:pPr>
              <w:jc w:val="center"/>
              <w:rPr>
                <w:sz w:val="24"/>
                <w:szCs w:val="21"/>
              </w:rPr>
            </w:pPr>
          </w:p>
        </w:tc>
        <w:tc>
          <w:tcPr>
            <w:tcW w:w="3252" w:type="dxa"/>
            <w:vAlign w:val="center"/>
          </w:tcPr>
          <w:p w:rsidR="00432764" w:rsidRDefault="005833B4">
            <w:pPr>
              <w:jc w:val="center"/>
              <w:rPr>
                <w:sz w:val="24"/>
                <w:szCs w:val="21"/>
              </w:rPr>
            </w:pPr>
            <w:r>
              <w:rPr>
                <w:sz w:val="24"/>
                <w:szCs w:val="21"/>
              </w:rPr>
              <w:t>4 000</w:t>
            </w:r>
          </w:p>
        </w:tc>
        <w:tc>
          <w:tcPr>
            <w:tcW w:w="3252" w:type="dxa"/>
            <w:vAlign w:val="center"/>
          </w:tcPr>
          <w:p w:rsidR="00432764" w:rsidRDefault="005833B4">
            <w:pPr>
              <w:jc w:val="center"/>
              <w:rPr>
                <w:sz w:val="24"/>
                <w:szCs w:val="21"/>
              </w:rPr>
            </w:pPr>
            <w:r>
              <w:rPr>
                <w:sz w:val="24"/>
                <w:szCs w:val="21"/>
              </w:rPr>
              <w:t>±20</w:t>
            </w:r>
          </w:p>
        </w:tc>
      </w:tr>
      <w:tr w:rsidR="00432764">
        <w:trPr>
          <w:trHeight w:val="343"/>
        </w:trPr>
        <w:tc>
          <w:tcPr>
            <w:tcW w:w="3252" w:type="dxa"/>
            <w:vMerge/>
            <w:vAlign w:val="center"/>
          </w:tcPr>
          <w:p w:rsidR="00432764" w:rsidRDefault="00432764">
            <w:pPr>
              <w:jc w:val="center"/>
              <w:rPr>
                <w:sz w:val="24"/>
                <w:szCs w:val="21"/>
              </w:rPr>
            </w:pPr>
          </w:p>
        </w:tc>
        <w:tc>
          <w:tcPr>
            <w:tcW w:w="3252" w:type="dxa"/>
            <w:vAlign w:val="center"/>
          </w:tcPr>
          <w:p w:rsidR="00432764" w:rsidRDefault="005833B4">
            <w:pPr>
              <w:jc w:val="center"/>
              <w:rPr>
                <w:sz w:val="24"/>
                <w:szCs w:val="21"/>
              </w:rPr>
            </w:pPr>
            <w:r>
              <w:rPr>
                <w:sz w:val="24"/>
                <w:szCs w:val="21"/>
              </w:rPr>
              <w:t>3 000</w:t>
            </w:r>
          </w:p>
        </w:tc>
        <w:tc>
          <w:tcPr>
            <w:tcW w:w="3252" w:type="dxa"/>
            <w:vAlign w:val="center"/>
          </w:tcPr>
          <w:p w:rsidR="00432764" w:rsidRDefault="005833B4">
            <w:pPr>
              <w:jc w:val="center"/>
              <w:rPr>
                <w:sz w:val="24"/>
                <w:szCs w:val="21"/>
              </w:rPr>
            </w:pPr>
            <w:r>
              <w:rPr>
                <w:sz w:val="24"/>
                <w:szCs w:val="21"/>
              </w:rPr>
              <w:t>±15</w:t>
            </w:r>
          </w:p>
        </w:tc>
      </w:tr>
      <w:tr w:rsidR="00432764">
        <w:trPr>
          <w:trHeight w:val="343"/>
        </w:trPr>
        <w:tc>
          <w:tcPr>
            <w:tcW w:w="3252" w:type="dxa"/>
            <w:vMerge/>
            <w:vAlign w:val="center"/>
          </w:tcPr>
          <w:p w:rsidR="00432764" w:rsidRDefault="00432764">
            <w:pPr>
              <w:jc w:val="center"/>
              <w:rPr>
                <w:sz w:val="24"/>
                <w:szCs w:val="21"/>
              </w:rPr>
            </w:pPr>
          </w:p>
        </w:tc>
        <w:tc>
          <w:tcPr>
            <w:tcW w:w="3252" w:type="dxa"/>
            <w:vAlign w:val="center"/>
          </w:tcPr>
          <w:p w:rsidR="00432764" w:rsidRDefault="005833B4">
            <w:pPr>
              <w:jc w:val="center"/>
              <w:rPr>
                <w:sz w:val="24"/>
                <w:szCs w:val="21"/>
              </w:rPr>
            </w:pPr>
            <w:r>
              <w:rPr>
                <w:rFonts w:hint="eastAsia"/>
                <w:sz w:val="24"/>
                <w:szCs w:val="21"/>
              </w:rPr>
              <w:t>2 000</w:t>
            </w:r>
          </w:p>
        </w:tc>
        <w:tc>
          <w:tcPr>
            <w:tcW w:w="3252" w:type="dxa"/>
            <w:vAlign w:val="center"/>
          </w:tcPr>
          <w:p w:rsidR="00432764" w:rsidRDefault="005833B4">
            <w:pPr>
              <w:jc w:val="center"/>
              <w:rPr>
                <w:sz w:val="24"/>
                <w:szCs w:val="21"/>
              </w:rPr>
            </w:pPr>
            <w:r>
              <w:rPr>
                <w:rFonts w:hint="eastAsia"/>
                <w:sz w:val="24"/>
                <w:szCs w:val="21"/>
              </w:rPr>
              <w:t>±</w:t>
            </w:r>
            <w:r>
              <w:rPr>
                <w:rFonts w:hint="eastAsia"/>
                <w:sz w:val="24"/>
                <w:szCs w:val="21"/>
              </w:rPr>
              <w:t>10</w:t>
            </w:r>
          </w:p>
        </w:tc>
      </w:tr>
      <w:tr w:rsidR="00432764">
        <w:trPr>
          <w:trHeight w:val="343"/>
        </w:trPr>
        <w:tc>
          <w:tcPr>
            <w:tcW w:w="3252" w:type="dxa"/>
            <w:vMerge/>
            <w:vAlign w:val="center"/>
          </w:tcPr>
          <w:p w:rsidR="00432764" w:rsidRDefault="00432764">
            <w:pPr>
              <w:jc w:val="center"/>
              <w:rPr>
                <w:sz w:val="24"/>
                <w:szCs w:val="21"/>
              </w:rPr>
            </w:pPr>
          </w:p>
        </w:tc>
        <w:tc>
          <w:tcPr>
            <w:tcW w:w="3252" w:type="dxa"/>
            <w:vAlign w:val="center"/>
          </w:tcPr>
          <w:p w:rsidR="00432764" w:rsidRDefault="005833B4">
            <w:pPr>
              <w:jc w:val="center"/>
              <w:rPr>
                <w:sz w:val="24"/>
                <w:szCs w:val="21"/>
              </w:rPr>
            </w:pPr>
            <w:r>
              <w:rPr>
                <w:rFonts w:hint="eastAsia"/>
                <w:sz w:val="24"/>
                <w:szCs w:val="21"/>
              </w:rPr>
              <w:t>1 000</w:t>
            </w:r>
          </w:p>
        </w:tc>
        <w:tc>
          <w:tcPr>
            <w:tcW w:w="3252" w:type="dxa"/>
            <w:vAlign w:val="center"/>
          </w:tcPr>
          <w:p w:rsidR="00432764" w:rsidRDefault="005833B4">
            <w:pPr>
              <w:jc w:val="center"/>
              <w:rPr>
                <w:sz w:val="24"/>
                <w:szCs w:val="21"/>
              </w:rPr>
            </w:pPr>
            <w:r>
              <w:rPr>
                <w:rFonts w:hint="eastAsia"/>
                <w:sz w:val="24"/>
                <w:szCs w:val="21"/>
              </w:rPr>
              <w:t>±</w:t>
            </w:r>
            <w:r>
              <w:rPr>
                <w:rFonts w:hint="eastAsia"/>
                <w:sz w:val="24"/>
                <w:szCs w:val="21"/>
              </w:rPr>
              <w:t>10</w:t>
            </w:r>
          </w:p>
        </w:tc>
      </w:tr>
    </w:tbl>
    <w:p w:rsidR="00432764" w:rsidRDefault="005833B4">
      <w:pPr>
        <w:numPr>
          <w:ilvl w:val="0"/>
          <w:numId w:val="4"/>
        </w:numPr>
        <w:ind w:firstLine="560"/>
        <w:rPr>
          <w:rFonts w:ascii="仿宋" w:hAnsi="仿宋" w:cs="仿宋"/>
          <w:sz w:val="28"/>
          <w:szCs w:val="28"/>
        </w:rPr>
      </w:pPr>
      <w:r>
        <w:rPr>
          <w:rFonts w:ascii="仿宋" w:hAnsi="仿宋" w:cs="仿宋" w:hint="eastAsia"/>
          <w:sz w:val="28"/>
          <w:szCs w:val="28"/>
        </w:rPr>
        <w:t>纵向标线的施划宽度如下表</w:t>
      </w:r>
      <w:r>
        <w:rPr>
          <w:rFonts w:ascii="仿宋" w:hAnsi="仿宋" w:cs="仿宋" w:hint="eastAsia"/>
          <w:sz w:val="28"/>
          <w:szCs w:val="28"/>
        </w:rPr>
        <w:t>:</w:t>
      </w:r>
    </w:p>
    <w:tbl>
      <w:tblPr>
        <w:tblW w:w="97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5115"/>
        <w:gridCol w:w="4649"/>
      </w:tblGrid>
      <w:tr w:rsidR="00432764">
        <w:trPr>
          <w:trHeight w:val="466"/>
        </w:trPr>
        <w:tc>
          <w:tcPr>
            <w:tcW w:w="5115" w:type="dxa"/>
            <w:vAlign w:val="center"/>
          </w:tcPr>
          <w:p w:rsidR="00432764" w:rsidRDefault="005833B4">
            <w:pPr>
              <w:spacing w:before="2"/>
              <w:jc w:val="center"/>
              <w:rPr>
                <w:rFonts w:ascii="宋体" w:eastAsia="宋体" w:hAnsi="宋体" w:cs="宋体"/>
                <w:sz w:val="24"/>
              </w:rPr>
            </w:pPr>
            <w:r>
              <w:rPr>
                <w:rFonts w:ascii="宋体" w:eastAsia="宋体" w:hAnsi="宋体" w:cs="宋体" w:hint="eastAsia"/>
                <w:sz w:val="24"/>
              </w:rPr>
              <w:lastRenderedPageBreak/>
              <w:t>名称</w:t>
            </w:r>
          </w:p>
        </w:tc>
        <w:tc>
          <w:tcPr>
            <w:tcW w:w="4649" w:type="dxa"/>
            <w:vAlign w:val="center"/>
          </w:tcPr>
          <w:p w:rsidR="00432764" w:rsidRDefault="005833B4">
            <w:pPr>
              <w:spacing w:before="2"/>
              <w:jc w:val="center"/>
              <w:rPr>
                <w:rFonts w:ascii="宋体" w:eastAsia="宋体" w:hAnsi="宋体" w:cs="宋体"/>
                <w:sz w:val="24"/>
              </w:rPr>
            </w:pPr>
            <w:r>
              <w:rPr>
                <w:rFonts w:ascii="宋体" w:eastAsia="宋体" w:hAnsi="宋体" w:cs="宋体" w:hint="eastAsia"/>
                <w:sz w:val="24"/>
              </w:rPr>
              <w:t>宽度</w:t>
            </w:r>
          </w:p>
        </w:tc>
      </w:tr>
      <w:tr w:rsidR="00432764">
        <w:trPr>
          <w:trHeight w:val="467"/>
        </w:trPr>
        <w:tc>
          <w:tcPr>
            <w:tcW w:w="5115" w:type="dxa"/>
            <w:vAlign w:val="center"/>
          </w:tcPr>
          <w:p w:rsidR="00432764" w:rsidRDefault="005833B4">
            <w:pPr>
              <w:spacing w:before="1"/>
              <w:jc w:val="center"/>
              <w:rPr>
                <w:rFonts w:ascii="宋体" w:eastAsia="宋体" w:hAnsi="宋体" w:cs="宋体"/>
                <w:sz w:val="24"/>
              </w:rPr>
            </w:pPr>
            <w:r>
              <w:rPr>
                <w:rFonts w:ascii="宋体" w:eastAsia="宋体" w:hAnsi="宋体" w:cs="宋体" w:hint="eastAsia"/>
                <w:sz w:val="24"/>
              </w:rPr>
              <w:t>冷喷标线</w:t>
            </w:r>
          </w:p>
        </w:tc>
        <w:tc>
          <w:tcPr>
            <w:tcW w:w="4649" w:type="dxa"/>
            <w:vAlign w:val="center"/>
          </w:tcPr>
          <w:p w:rsidR="00432764" w:rsidRDefault="005833B4">
            <w:pPr>
              <w:spacing w:before="1"/>
              <w:jc w:val="center"/>
              <w:rPr>
                <w:rFonts w:ascii="宋体" w:eastAsia="宋体" w:hAnsi="宋体" w:cs="宋体"/>
                <w:sz w:val="24"/>
              </w:rPr>
            </w:pPr>
            <w:r>
              <w:rPr>
                <w:rFonts w:ascii="宋体" w:eastAsia="宋体" w:hAnsi="宋体" w:cs="宋体" w:hint="eastAsia"/>
                <w:sz w:val="24"/>
              </w:rPr>
              <w:t>符合 GB5768 相关技术规定</w:t>
            </w:r>
          </w:p>
        </w:tc>
      </w:tr>
      <w:tr w:rsidR="00432764">
        <w:trPr>
          <w:trHeight w:val="467"/>
        </w:trPr>
        <w:tc>
          <w:tcPr>
            <w:tcW w:w="5115" w:type="dxa"/>
            <w:vAlign w:val="center"/>
          </w:tcPr>
          <w:p w:rsidR="00432764" w:rsidRDefault="005833B4">
            <w:pPr>
              <w:spacing w:before="2"/>
              <w:jc w:val="center"/>
              <w:rPr>
                <w:rFonts w:ascii="宋体" w:eastAsia="宋体" w:hAnsi="宋体" w:cs="宋体"/>
                <w:sz w:val="24"/>
              </w:rPr>
            </w:pPr>
            <w:r>
              <w:rPr>
                <w:rFonts w:ascii="宋体" w:eastAsia="宋体" w:hAnsi="宋体" w:cs="宋体" w:hint="eastAsia"/>
                <w:sz w:val="24"/>
              </w:rPr>
              <w:t>热熔型标线</w:t>
            </w:r>
          </w:p>
        </w:tc>
        <w:tc>
          <w:tcPr>
            <w:tcW w:w="4649" w:type="dxa"/>
            <w:vAlign w:val="center"/>
          </w:tcPr>
          <w:p w:rsidR="00432764" w:rsidRDefault="005833B4">
            <w:pPr>
              <w:spacing w:before="2"/>
              <w:jc w:val="center"/>
              <w:rPr>
                <w:rFonts w:ascii="宋体" w:eastAsia="宋体" w:hAnsi="宋体" w:cs="宋体"/>
                <w:sz w:val="24"/>
              </w:rPr>
            </w:pPr>
            <w:r>
              <w:rPr>
                <w:rFonts w:ascii="宋体" w:eastAsia="宋体" w:hAnsi="宋体" w:cs="宋体" w:hint="eastAsia"/>
                <w:sz w:val="24"/>
              </w:rPr>
              <w:t>符合 GB5768 相关技术规定</w:t>
            </w:r>
          </w:p>
        </w:tc>
      </w:tr>
      <w:tr w:rsidR="00432764">
        <w:trPr>
          <w:trHeight w:val="466"/>
        </w:trPr>
        <w:tc>
          <w:tcPr>
            <w:tcW w:w="5115" w:type="dxa"/>
            <w:vAlign w:val="center"/>
          </w:tcPr>
          <w:p w:rsidR="00432764" w:rsidRDefault="005833B4">
            <w:pPr>
              <w:spacing w:before="2"/>
              <w:jc w:val="center"/>
              <w:rPr>
                <w:rFonts w:ascii="宋体" w:eastAsia="宋体" w:hAnsi="宋体" w:cs="宋体"/>
                <w:sz w:val="24"/>
              </w:rPr>
            </w:pPr>
            <w:r>
              <w:rPr>
                <w:rFonts w:ascii="宋体" w:eastAsia="宋体" w:hAnsi="宋体" w:cs="宋体" w:hint="eastAsia"/>
                <w:sz w:val="24"/>
              </w:rPr>
              <w:t>反光型双组份</w:t>
            </w:r>
          </w:p>
        </w:tc>
        <w:tc>
          <w:tcPr>
            <w:tcW w:w="4649" w:type="dxa"/>
            <w:vAlign w:val="center"/>
          </w:tcPr>
          <w:p w:rsidR="00432764" w:rsidRDefault="005833B4">
            <w:pPr>
              <w:spacing w:before="2"/>
              <w:jc w:val="center"/>
              <w:rPr>
                <w:rFonts w:ascii="宋体" w:eastAsia="宋体" w:hAnsi="宋体" w:cs="宋体"/>
                <w:sz w:val="24"/>
              </w:rPr>
            </w:pPr>
            <w:r>
              <w:rPr>
                <w:rFonts w:ascii="宋体" w:eastAsia="宋体" w:hAnsi="宋体" w:cs="宋体" w:hint="eastAsia"/>
                <w:sz w:val="24"/>
              </w:rPr>
              <w:t>符合 GB5768 相关技术规定</w:t>
            </w:r>
          </w:p>
        </w:tc>
      </w:tr>
    </w:tbl>
    <w:p w:rsidR="00432764" w:rsidRDefault="005833B4">
      <w:pPr>
        <w:spacing w:line="520" w:lineRule="exact"/>
        <w:ind w:firstLine="480"/>
        <w:rPr>
          <w:rFonts w:ascii="宋体" w:eastAsia="宋体" w:hAnsi="宋体" w:cs="宋体"/>
          <w:sz w:val="24"/>
        </w:rPr>
      </w:pPr>
      <w:r>
        <w:rPr>
          <w:rFonts w:ascii="宋体" w:eastAsia="宋体" w:hAnsi="宋体" w:cs="宋体" w:hint="eastAsia"/>
          <w:sz w:val="24"/>
        </w:rPr>
        <w:t>注：本文件中 GB 5768 均为符合 GB 5768 当前最新版本</w:t>
      </w:r>
    </w:p>
    <w:p w:rsidR="00432764" w:rsidRDefault="005833B4">
      <w:pPr>
        <w:numPr>
          <w:ilvl w:val="0"/>
          <w:numId w:val="5"/>
        </w:numPr>
        <w:spacing w:line="520" w:lineRule="exact"/>
        <w:ind w:firstLine="560"/>
        <w:rPr>
          <w:rFonts w:ascii="仿宋" w:hAnsi="仿宋" w:cs="仿宋"/>
          <w:sz w:val="28"/>
          <w:szCs w:val="28"/>
        </w:rPr>
      </w:pPr>
      <w:r>
        <w:rPr>
          <w:rFonts w:ascii="仿宋" w:hAnsi="仿宋" w:cs="仿宋" w:hint="eastAsia"/>
          <w:sz w:val="28"/>
          <w:szCs w:val="28"/>
        </w:rPr>
        <w:t>对于道路交通标线不同尺寸线型使用喷枪枪嘴要求喷距在</w:t>
      </w:r>
      <w:r>
        <w:rPr>
          <w:rFonts w:ascii="仿宋" w:hAnsi="仿宋" w:cs="仿宋" w:hint="eastAsia"/>
          <w:sz w:val="28"/>
          <w:szCs w:val="28"/>
        </w:rPr>
        <w:t>20cm</w:t>
      </w:r>
      <w:r>
        <w:rPr>
          <w:rFonts w:ascii="仿宋" w:hAnsi="仿宋" w:cs="仿宋" w:hint="eastAsia"/>
          <w:sz w:val="28"/>
          <w:szCs w:val="28"/>
        </w:rPr>
        <w:t>上下时，喷涂</w:t>
      </w:r>
      <w:r>
        <w:rPr>
          <w:rFonts w:ascii="仿宋" w:hAnsi="仿宋" w:cs="仿宋" w:hint="eastAsia"/>
          <w:sz w:val="28"/>
          <w:szCs w:val="28"/>
        </w:rPr>
        <w:t>15cm</w:t>
      </w:r>
      <w:r>
        <w:rPr>
          <w:rFonts w:ascii="仿宋" w:hAnsi="仿宋" w:cs="仿宋" w:hint="eastAsia"/>
          <w:sz w:val="28"/>
          <w:szCs w:val="28"/>
        </w:rPr>
        <w:t>的标线，喷嘴必须选用</w:t>
      </w:r>
      <w:r>
        <w:rPr>
          <w:rFonts w:ascii="仿宋" w:hAnsi="仿宋" w:cs="仿宋" w:hint="eastAsia"/>
          <w:sz w:val="28"/>
          <w:szCs w:val="28"/>
        </w:rPr>
        <w:t>517</w:t>
      </w:r>
      <w:r>
        <w:rPr>
          <w:rFonts w:ascii="仿宋" w:hAnsi="仿宋" w:cs="仿宋" w:hint="eastAsia"/>
          <w:sz w:val="28"/>
          <w:szCs w:val="28"/>
        </w:rPr>
        <w:t>或</w:t>
      </w:r>
      <w:r>
        <w:rPr>
          <w:rFonts w:ascii="仿宋" w:hAnsi="仿宋" w:cs="仿宋" w:hint="eastAsia"/>
          <w:sz w:val="28"/>
          <w:szCs w:val="28"/>
        </w:rPr>
        <w:t>421</w:t>
      </w:r>
      <w:r>
        <w:rPr>
          <w:rFonts w:ascii="仿宋" w:hAnsi="仿宋" w:cs="仿宋" w:hint="eastAsia"/>
          <w:sz w:val="28"/>
          <w:szCs w:val="28"/>
        </w:rPr>
        <w:t>，如果采用车载喷涂的话必须采用</w:t>
      </w:r>
      <w:r>
        <w:rPr>
          <w:rFonts w:ascii="仿宋" w:hAnsi="仿宋" w:cs="仿宋" w:hint="eastAsia"/>
          <w:sz w:val="28"/>
          <w:szCs w:val="28"/>
        </w:rPr>
        <w:t>531</w:t>
      </w:r>
      <w:r>
        <w:rPr>
          <w:rFonts w:ascii="仿宋" w:hAnsi="仿宋" w:cs="仿宋" w:hint="eastAsia"/>
          <w:sz w:val="28"/>
          <w:szCs w:val="28"/>
        </w:rPr>
        <w:t>或</w:t>
      </w:r>
      <w:r>
        <w:rPr>
          <w:rFonts w:ascii="仿宋" w:hAnsi="仿宋" w:cs="仿宋" w:hint="eastAsia"/>
          <w:sz w:val="28"/>
          <w:szCs w:val="28"/>
        </w:rPr>
        <w:t>535</w:t>
      </w:r>
      <w:r>
        <w:rPr>
          <w:rFonts w:ascii="仿宋" w:hAnsi="仿宋" w:cs="仿宋" w:hint="eastAsia"/>
          <w:sz w:val="28"/>
          <w:szCs w:val="28"/>
        </w:rPr>
        <w:t>。喷涂</w:t>
      </w:r>
      <w:r>
        <w:rPr>
          <w:rFonts w:ascii="仿宋" w:hAnsi="仿宋" w:cs="仿宋" w:hint="eastAsia"/>
          <w:sz w:val="28"/>
          <w:szCs w:val="28"/>
        </w:rPr>
        <w:t>20cm</w:t>
      </w:r>
      <w:r>
        <w:rPr>
          <w:rFonts w:ascii="仿宋" w:hAnsi="仿宋" w:cs="仿宋" w:hint="eastAsia"/>
          <w:sz w:val="28"/>
          <w:szCs w:val="28"/>
        </w:rPr>
        <w:t>的标线，就相应的提高喷距即可，喷涂</w:t>
      </w:r>
      <w:r>
        <w:rPr>
          <w:rFonts w:ascii="仿宋" w:hAnsi="仿宋" w:cs="仿宋" w:hint="eastAsia"/>
          <w:sz w:val="28"/>
          <w:szCs w:val="28"/>
        </w:rPr>
        <w:t>30</w:t>
      </w:r>
      <w:r>
        <w:rPr>
          <w:rFonts w:ascii="仿宋" w:hAnsi="仿宋" w:cs="仿宋" w:hint="eastAsia"/>
          <w:sz w:val="28"/>
          <w:szCs w:val="28"/>
        </w:rPr>
        <w:t>厘米的标线，必须选用</w:t>
      </w:r>
      <w:r>
        <w:rPr>
          <w:rFonts w:ascii="仿宋" w:hAnsi="仿宋" w:cs="仿宋" w:hint="eastAsia"/>
          <w:sz w:val="28"/>
          <w:szCs w:val="28"/>
        </w:rPr>
        <w:t>621</w:t>
      </w:r>
      <w:r>
        <w:rPr>
          <w:rFonts w:ascii="仿宋" w:hAnsi="仿宋" w:cs="仿宋" w:hint="eastAsia"/>
          <w:sz w:val="28"/>
          <w:szCs w:val="28"/>
        </w:rPr>
        <w:t>或</w:t>
      </w:r>
      <w:r>
        <w:rPr>
          <w:rFonts w:ascii="仿宋" w:hAnsi="仿宋" w:cs="仿宋" w:hint="eastAsia"/>
          <w:sz w:val="28"/>
          <w:szCs w:val="28"/>
        </w:rPr>
        <w:t>625</w:t>
      </w:r>
      <w:r>
        <w:rPr>
          <w:rFonts w:ascii="仿宋" w:hAnsi="仿宋" w:cs="仿宋" w:hint="eastAsia"/>
          <w:sz w:val="28"/>
          <w:szCs w:val="28"/>
        </w:rPr>
        <w:t>的喷嘴，当喷涂</w:t>
      </w:r>
      <w:r>
        <w:rPr>
          <w:rFonts w:ascii="仿宋" w:hAnsi="仿宋" w:cs="仿宋" w:hint="eastAsia"/>
          <w:sz w:val="28"/>
          <w:szCs w:val="28"/>
        </w:rPr>
        <w:t>40</w:t>
      </w:r>
      <w:r>
        <w:rPr>
          <w:rFonts w:ascii="仿宋" w:hAnsi="仿宋" w:cs="仿宋" w:hint="eastAsia"/>
          <w:sz w:val="28"/>
          <w:szCs w:val="28"/>
        </w:rPr>
        <w:t>厘米的标线时，必须选用</w:t>
      </w:r>
      <w:r>
        <w:rPr>
          <w:rFonts w:ascii="仿宋" w:hAnsi="仿宋" w:cs="仿宋" w:hint="eastAsia"/>
          <w:sz w:val="28"/>
          <w:szCs w:val="28"/>
        </w:rPr>
        <w:t>631</w:t>
      </w:r>
      <w:r>
        <w:rPr>
          <w:rFonts w:ascii="仿宋" w:hAnsi="仿宋" w:cs="仿宋" w:hint="eastAsia"/>
          <w:sz w:val="28"/>
          <w:szCs w:val="28"/>
        </w:rPr>
        <w:t>或</w:t>
      </w:r>
      <w:r>
        <w:rPr>
          <w:rFonts w:ascii="仿宋" w:hAnsi="仿宋" w:cs="仿宋" w:hint="eastAsia"/>
          <w:sz w:val="28"/>
          <w:szCs w:val="28"/>
        </w:rPr>
        <w:t>635</w:t>
      </w:r>
      <w:r>
        <w:rPr>
          <w:rFonts w:ascii="仿宋" w:hAnsi="仿宋" w:cs="仿宋" w:hint="eastAsia"/>
          <w:sz w:val="28"/>
          <w:szCs w:val="28"/>
        </w:rPr>
        <w:t>的喷嘴。</w:t>
      </w:r>
    </w:p>
    <w:p w:rsidR="00432764" w:rsidRDefault="00432764">
      <w:pPr>
        <w:pStyle w:val="2"/>
        <w:numPr>
          <w:ilvl w:val="0"/>
          <w:numId w:val="0"/>
        </w:numPr>
        <w:sectPr w:rsidR="00432764">
          <w:pgSz w:w="11906" w:h="16838"/>
          <w:pgMar w:top="1440" w:right="1080" w:bottom="1440" w:left="1080" w:header="851" w:footer="992" w:gutter="0"/>
          <w:cols w:space="720"/>
          <w:docGrid w:type="lines" w:linePitch="312"/>
        </w:sectPr>
      </w:pPr>
      <w:bookmarkStart w:id="17" w:name="_Toc168665303"/>
    </w:p>
    <w:p w:rsidR="00432764" w:rsidRDefault="005833B4">
      <w:pPr>
        <w:pStyle w:val="2"/>
        <w:numPr>
          <w:ilvl w:val="0"/>
          <w:numId w:val="0"/>
        </w:numPr>
      </w:pPr>
      <w:r>
        <w:rPr>
          <w:rFonts w:hint="eastAsia"/>
        </w:rPr>
        <w:lastRenderedPageBreak/>
        <w:t>附件</w:t>
      </w:r>
      <w:r>
        <w:rPr>
          <w:rFonts w:hint="eastAsia"/>
        </w:rPr>
        <w:t xml:space="preserve">C: </w:t>
      </w:r>
      <w:r>
        <w:rPr>
          <w:rFonts w:hint="eastAsia"/>
        </w:rPr>
        <w:t>管理要求</w:t>
      </w:r>
      <w:bookmarkEnd w:id="17"/>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1</w:t>
      </w:r>
      <w:r>
        <w:rPr>
          <w:rFonts w:ascii="仿宋" w:hAnsi="仿宋" w:cs="仿宋" w:hint="eastAsia"/>
          <w:sz w:val="28"/>
          <w:szCs w:val="28"/>
        </w:rPr>
        <w:t>、投标人应严格按照经采购人及监管单位批准施工方案组织施工，并无条件地接受采购人及其委托的项目监管服务单位对项目进度、造价、质量、安全及文明施工的监督管理。</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2</w:t>
      </w:r>
      <w:r>
        <w:rPr>
          <w:rFonts w:ascii="仿宋" w:hAnsi="仿宋" w:cs="仿宋" w:hint="eastAsia"/>
          <w:sz w:val="28"/>
          <w:szCs w:val="28"/>
        </w:rPr>
        <w:t>、采购人或其委托的项目监管服务单位不定期对投标人投标文件中提出的项目部组成人员进行审核（每半年审核不少于</w:t>
      </w:r>
      <w:r>
        <w:rPr>
          <w:rFonts w:ascii="仿宋" w:hAnsi="仿宋" w:cs="仿宋" w:hint="eastAsia"/>
          <w:sz w:val="28"/>
          <w:szCs w:val="28"/>
        </w:rPr>
        <w:t xml:space="preserve"> 1 </w:t>
      </w:r>
      <w:r>
        <w:rPr>
          <w:rFonts w:ascii="仿宋" w:hAnsi="仿宋" w:cs="仿宋" w:hint="eastAsia"/>
          <w:sz w:val="28"/>
          <w:szCs w:val="28"/>
        </w:rPr>
        <w:t>次），投标人项目部所有人员须携带身份证、资质证书等相关证明材料到采购人或其委托的项目管理单位指定的地点进行审查；对投标人投标文件中的车辆设备不定期集中审核车辆牌照及设备编号是否与投标文件提供机械一致（每半年审核不少于</w:t>
      </w:r>
      <w:r>
        <w:rPr>
          <w:rFonts w:ascii="仿宋" w:hAnsi="仿宋" w:cs="仿宋" w:hint="eastAsia"/>
          <w:sz w:val="28"/>
          <w:szCs w:val="28"/>
        </w:rPr>
        <w:t>1</w:t>
      </w:r>
      <w:r>
        <w:rPr>
          <w:rFonts w:ascii="仿宋" w:hAnsi="仿宋" w:cs="仿宋" w:hint="eastAsia"/>
          <w:sz w:val="28"/>
          <w:szCs w:val="28"/>
        </w:rPr>
        <w:t>次）。同时投标人若要更换项目部成员或更换机械设备必须先上报采购人可更换，未得到采购人批准更换项目成员及设备的，按投标人违约处理，一经查实责令其停工整顿，并扣除合同金额</w:t>
      </w:r>
      <w:r>
        <w:rPr>
          <w:rFonts w:ascii="仿宋" w:hAnsi="仿宋" w:cs="仿宋" w:hint="eastAsia"/>
          <w:sz w:val="28"/>
          <w:szCs w:val="28"/>
        </w:rPr>
        <w:t xml:space="preserve"> 2000</w:t>
      </w:r>
      <w:r>
        <w:rPr>
          <w:rFonts w:ascii="仿宋" w:hAnsi="仿宋" w:cs="仿宋" w:hint="eastAsia"/>
          <w:sz w:val="28"/>
          <w:szCs w:val="28"/>
        </w:rPr>
        <w:t>元。</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3</w:t>
      </w:r>
      <w:r>
        <w:rPr>
          <w:rFonts w:ascii="仿宋" w:hAnsi="仿宋" w:cs="仿宋" w:hint="eastAsia"/>
          <w:sz w:val="28"/>
          <w:szCs w:val="28"/>
        </w:rPr>
        <w:t>、工程质量不合格的，应负责无偿返修和返工；返工后质量仍无法达到标准的予以处罚，扣除合同金额</w:t>
      </w:r>
      <w:r>
        <w:rPr>
          <w:rFonts w:ascii="仿宋" w:hAnsi="仿宋" w:cs="仿宋" w:hint="eastAsia"/>
          <w:sz w:val="28"/>
          <w:szCs w:val="28"/>
        </w:rPr>
        <w:t>2000</w:t>
      </w:r>
      <w:r>
        <w:rPr>
          <w:rFonts w:ascii="仿宋" w:hAnsi="仿宋" w:cs="仿宋" w:hint="eastAsia"/>
          <w:sz w:val="28"/>
          <w:szCs w:val="28"/>
        </w:rPr>
        <w:t>元投标人在施工过程中给采购人和第三方造成损失的承担全部赔偿责任，后果严重的采购人有权单方面解除合同。</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4</w:t>
      </w:r>
      <w:r>
        <w:rPr>
          <w:rFonts w:ascii="仿宋" w:hAnsi="仿宋" w:cs="仿宋" w:hint="eastAsia"/>
          <w:sz w:val="28"/>
          <w:szCs w:val="28"/>
        </w:rPr>
        <w:t>、采购人负责提供工程任务内容与要求，投标人应核实采购人提供的相关内容与要求。</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5</w:t>
      </w:r>
      <w:r>
        <w:rPr>
          <w:rFonts w:ascii="仿宋" w:hAnsi="仿宋" w:cs="仿宋" w:hint="eastAsia"/>
          <w:sz w:val="28"/>
          <w:szCs w:val="28"/>
        </w:rPr>
        <w:t>、投标人施工中涉及重大问题时</w:t>
      </w:r>
      <w:r>
        <w:rPr>
          <w:rFonts w:ascii="仿宋" w:hAnsi="仿宋" w:cs="仿宋" w:hint="eastAsia"/>
          <w:sz w:val="28"/>
          <w:szCs w:val="28"/>
        </w:rPr>
        <w:t>,</w:t>
      </w:r>
      <w:r>
        <w:rPr>
          <w:rFonts w:ascii="仿宋" w:hAnsi="仿宋" w:cs="仿宋" w:hint="eastAsia"/>
          <w:sz w:val="28"/>
          <w:szCs w:val="28"/>
        </w:rPr>
        <w:t>投标人应主动联络采购人及时确认。</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6</w:t>
      </w:r>
      <w:r>
        <w:rPr>
          <w:rFonts w:ascii="仿宋" w:hAnsi="仿宋" w:cs="仿宋" w:hint="eastAsia"/>
          <w:sz w:val="28"/>
          <w:szCs w:val="28"/>
        </w:rPr>
        <w:t>、未按照采购人、项目监管服务单位提供的相关格式要求及时提供摄影摄像资料、工程计量资料、统计报表、工程质量证明材料，或者要求补充未按照约定时间补充的每次扣除</w:t>
      </w:r>
      <w:r>
        <w:rPr>
          <w:rFonts w:ascii="仿宋" w:hAnsi="仿宋" w:cs="仿宋" w:hint="eastAsia"/>
          <w:sz w:val="28"/>
          <w:szCs w:val="28"/>
        </w:rPr>
        <w:t>1000</w:t>
      </w:r>
      <w:r>
        <w:rPr>
          <w:rFonts w:ascii="仿宋" w:hAnsi="仿宋" w:cs="仿宋" w:hint="eastAsia"/>
          <w:sz w:val="28"/>
          <w:szCs w:val="28"/>
        </w:rPr>
        <w:t>元，若超过</w:t>
      </w:r>
      <w:r>
        <w:rPr>
          <w:rFonts w:ascii="仿宋" w:hAnsi="仿宋" w:cs="仿宋" w:hint="eastAsia"/>
          <w:sz w:val="28"/>
          <w:szCs w:val="28"/>
        </w:rPr>
        <w:t>3</w:t>
      </w:r>
      <w:r>
        <w:rPr>
          <w:rFonts w:ascii="仿宋" w:hAnsi="仿宋" w:cs="仿宋" w:hint="eastAsia"/>
          <w:sz w:val="28"/>
          <w:szCs w:val="28"/>
        </w:rPr>
        <w:t>次以上（包含</w:t>
      </w:r>
      <w:r>
        <w:rPr>
          <w:rFonts w:ascii="仿宋" w:hAnsi="仿宋" w:cs="仿宋" w:hint="eastAsia"/>
          <w:sz w:val="28"/>
          <w:szCs w:val="28"/>
        </w:rPr>
        <w:t xml:space="preserve"> 3 </w:t>
      </w:r>
      <w:r>
        <w:rPr>
          <w:rFonts w:ascii="仿宋" w:hAnsi="仿宋" w:cs="仿宋" w:hint="eastAsia"/>
          <w:sz w:val="28"/>
          <w:szCs w:val="28"/>
        </w:rPr>
        <w:t>次）将每次扣除合同金额</w:t>
      </w:r>
      <w:r>
        <w:rPr>
          <w:rFonts w:ascii="仿宋" w:hAnsi="仿宋" w:cs="仿宋" w:hint="eastAsia"/>
          <w:sz w:val="28"/>
          <w:szCs w:val="28"/>
        </w:rPr>
        <w:t>2000</w:t>
      </w:r>
      <w:r>
        <w:rPr>
          <w:rFonts w:ascii="仿宋" w:hAnsi="仿宋" w:cs="仿宋" w:hint="eastAsia"/>
          <w:sz w:val="28"/>
          <w:szCs w:val="28"/>
        </w:rPr>
        <w:t>元。</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7</w:t>
      </w:r>
      <w:r>
        <w:rPr>
          <w:rFonts w:ascii="仿宋" w:hAnsi="仿宋" w:cs="仿宋" w:hint="eastAsia"/>
          <w:sz w:val="28"/>
          <w:szCs w:val="28"/>
        </w:rPr>
        <w:t>、采购人、项目监管服务单位发现投标人发生以下事件，每次</w:t>
      </w:r>
      <w:r>
        <w:rPr>
          <w:rFonts w:ascii="仿宋" w:hAnsi="仿宋" w:cs="仿宋" w:hint="eastAsia"/>
          <w:sz w:val="28"/>
          <w:szCs w:val="28"/>
        </w:rPr>
        <w:lastRenderedPageBreak/>
        <w:t>扣除合同金额</w:t>
      </w:r>
      <w:r>
        <w:rPr>
          <w:rFonts w:ascii="仿宋" w:hAnsi="仿宋" w:cs="仿宋" w:hint="eastAsia"/>
          <w:sz w:val="28"/>
          <w:szCs w:val="28"/>
        </w:rPr>
        <w:t xml:space="preserve"> 2000</w:t>
      </w:r>
      <w:r>
        <w:rPr>
          <w:rFonts w:ascii="仿宋" w:hAnsi="仿宋" w:cs="仿宋" w:hint="eastAsia"/>
          <w:sz w:val="28"/>
          <w:szCs w:val="28"/>
        </w:rPr>
        <w:t>元。（说明以下事件包括内容）</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1</w:t>
      </w:r>
      <w:r>
        <w:rPr>
          <w:rFonts w:ascii="仿宋" w:hAnsi="仿宋" w:cs="仿宋" w:hint="eastAsia"/>
          <w:sz w:val="28"/>
          <w:szCs w:val="28"/>
        </w:rPr>
        <w:t>）投标人未按照投标文件中的承诺设立项目管理机构，或项目人员不到位，或未经采购人批准任意调换和撤离项目管理人员的；或采购人、项目管理单位要求撤换不合格的管理人员，不及时撤换的；</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2</w:t>
      </w:r>
      <w:r>
        <w:rPr>
          <w:rFonts w:ascii="仿宋" w:hAnsi="仿宋" w:cs="仿宋" w:hint="eastAsia"/>
          <w:sz w:val="28"/>
          <w:szCs w:val="28"/>
        </w:rPr>
        <w:t>）未严格执行天津市有关安全文明施工的规定，被政府有关部门处以罚款、停工整改等处罚或被媒体公开批评的；（造成后果</w:t>
      </w:r>
      <w:r>
        <w:rPr>
          <w:rFonts w:ascii="仿宋" w:hAnsi="仿宋" w:cs="仿宋" w:hint="eastAsia"/>
          <w:sz w:val="28"/>
          <w:szCs w:val="28"/>
        </w:rPr>
        <w:t>5000</w:t>
      </w:r>
      <w:r>
        <w:rPr>
          <w:rFonts w:ascii="仿宋" w:hAnsi="仿宋" w:cs="仿宋" w:hint="eastAsia"/>
          <w:sz w:val="28"/>
          <w:szCs w:val="28"/>
        </w:rPr>
        <w:t>元）</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3</w:t>
      </w:r>
      <w:r>
        <w:rPr>
          <w:rFonts w:ascii="仿宋" w:hAnsi="仿宋" w:cs="仿宋" w:hint="eastAsia"/>
          <w:sz w:val="28"/>
          <w:szCs w:val="28"/>
        </w:rPr>
        <w:t>）未按照采购人、项目监管服务单位要求上报相关资料、完成相应任务的；</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4</w:t>
      </w:r>
      <w:r>
        <w:rPr>
          <w:rFonts w:ascii="仿宋" w:hAnsi="仿宋" w:cs="仿宋" w:hint="eastAsia"/>
          <w:sz w:val="28"/>
          <w:szCs w:val="28"/>
        </w:rPr>
        <w:t>）由于项目施工原因给第三方造成经济损失或造成投诉的；</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5</w:t>
      </w:r>
      <w:r>
        <w:rPr>
          <w:rFonts w:ascii="仿宋" w:hAnsi="仿宋" w:cs="仿宋" w:hint="eastAsia"/>
          <w:sz w:val="28"/>
          <w:szCs w:val="28"/>
        </w:rPr>
        <w:t>）未按照投标文件承诺履行人员、设备投入；对于采购人或采购人委托的项目管理单位、对各投标人施工期间人员、设备到场情况不定期进行现场查验（</w:t>
      </w:r>
      <w:r>
        <w:rPr>
          <w:rFonts w:ascii="仿宋" w:hAnsi="仿宋" w:cs="仿宋" w:hint="eastAsia"/>
          <w:sz w:val="28"/>
          <w:szCs w:val="28"/>
        </w:rPr>
        <w:t>1000</w:t>
      </w:r>
      <w:r>
        <w:rPr>
          <w:rFonts w:ascii="仿宋" w:hAnsi="仿宋" w:cs="仿宋" w:hint="eastAsia"/>
          <w:sz w:val="28"/>
          <w:szCs w:val="28"/>
        </w:rPr>
        <w:t>元）；</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6</w:t>
      </w:r>
      <w:r>
        <w:rPr>
          <w:rFonts w:ascii="仿宋" w:hAnsi="仿宋" w:cs="仿宋" w:hint="eastAsia"/>
          <w:sz w:val="28"/>
          <w:szCs w:val="28"/>
        </w:rPr>
        <w:t>）不服从采购人（包含项目管理单位）的指挥，未按照任务单的要求时间及时到位维护，延误工程进度的；</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7</w:t>
      </w:r>
      <w:r>
        <w:rPr>
          <w:rFonts w:ascii="仿宋" w:hAnsi="仿宋" w:cs="仿宋" w:hint="eastAsia"/>
          <w:sz w:val="28"/>
          <w:szCs w:val="28"/>
        </w:rPr>
        <w:t>）未按照国家有关规定和招标文件得要求进行采购、施工，导致工程质量不合格的；</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8</w:t>
      </w:r>
      <w:r>
        <w:rPr>
          <w:rFonts w:ascii="仿宋" w:hAnsi="仿宋" w:cs="仿宋" w:hint="eastAsia"/>
          <w:sz w:val="28"/>
          <w:szCs w:val="28"/>
        </w:rPr>
        <w:t>）未经采购人允许擅自调离队伍导致工程延误的；</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9</w:t>
      </w:r>
      <w:r>
        <w:rPr>
          <w:rFonts w:ascii="仿宋" w:hAnsi="仿宋" w:cs="仿宋" w:hint="eastAsia"/>
          <w:sz w:val="28"/>
          <w:szCs w:val="28"/>
        </w:rPr>
        <w:t>）在接到紧急任务时未按照采购人或采购人委托的项目管理单位要求的时间完成任务的；</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10</w:t>
      </w:r>
      <w:r>
        <w:rPr>
          <w:rFonts w:ascii="仿宋" w:hAnsi="仿宋" w:cs="仿宋" w:hint="eastAsia"/>
          <w:sz w:val="28"/>
          <w:szCs w:val="28"/>
        </w:rPr>
        <w:t>）由采购人、采购人委托的项目管理单位、监理单位组织召开会议时投标人人员未按时参加会议，到会人员非要求参会人员或非本项目人员的；到会人员无故迟到、早退；</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11</w:t>
      </w:r>
      <w:r>
        <w:rPr>
          <w:rFonts w:ascii="仿宋" w:hAnsi="仿宋" w:cs="仿宋" w:hint="eastAsia"/>
          <w:sz w:val="28"/>
          <w:szCs w:val="28"/>
        </w:rPr>
        <w:t>）投标人现场施工车组配备人员未达到采购人要求安排人数。</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w:t>
      </w:r>
      <w:r>
        <w:rPr>
          <w:rFonts w:ascii="仿宋" w:hAnsi="仿宋" w:cs="仿宋" w:hint="eastAsia"/>
          <w:sz w:val="28"/>
          <w:szCs w:val="28"/>
        </w:rPr>
        <w:t>12</w:t>
      </w:r>
      <w:r>
        <w:rPr>
          <w:rFonts w:ascii="仿宋" w:hAnsi="仿宋" w:cs="仿宋" w:hint="eastAsia"/>
          <w:sz w:val="28"/>
          <w:szCs w:val="28"/>
        </w:rPr>
        <w:t>）未按照正常审批流程操作，未批复先施工的。</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8</w:t>
      </w:r>
      <w:r>
        <w:rPr>
          <w:rFonts w:ascii="仿宋" w:hAnsi="仿宋" w:cs="仿宋" w:hint="eastAsia"/>
          <w:sz w:val="28"/>
          <w:szCs w:val="28"/>
        </w:rPr>
        <w:t>、投标人未按照采购人或采购人委托的项目管理要求进行巡查</w:t>
      </w:r>
      <w:r>
        <w:rPr>
          <w:rFonts w:ascii="仿宋" w:hAnsi="仿宋" w:cs="仿宋" w:hint="eastAsia"/>
          <w:sz w:val="28"/>
          <w:szCs w:val="28"/>
        </w:rPr>
        <w:lastRenderedPageBreak/>
        <w:t>工作的，每次扣除</w:t>
      </w:r>
      <w:r>
        <w:rPr>
          <w:rFonts w:ascii="仿宋" w:hAnsi="仿宋" w:cs="仿宋" w:hint="eastAsia"/>
          <w:sz w:val="28"/>
          <w:szCs w:val="28"/>
        </w:rPr>
        <w:t>2000</w:t>
      </w:r>
      <w:r>
        <w:rPr>
          <w:rFonts w:ascii="仿宋" w:hAnsi="仿宋" w:cs="仿宋" w:hint="eastAsia"/>
          <w:sz w:val="28"/>
          <w:szCs w:val="28"/>
        </w:rPr>
        <w:t>元。</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9</w:t>
      </w:r>
      <w:r>
        <w:rPr>
          <w:rFonts w:ascii="仿宋" w:hAnsi="仿宋" w:cs="仿宋" w:hint="eastAsia"/>
          <w:sz w:val="28"/>
          <w:szCs w:val="28"/>
        </w:rPr>
        <w:t>、施工中未按照采购人或采购人委托的项目管理单位要求或设计图纸要求进行施工，每次扣除</w:t>
      </w:r>
      <w:r>
        <w:rPr>
          <w:rFonts w:ascii="仿宋" w:hAnsi="仿宋" w:cs="仿宋" w:hint="eastAsia"/>
          <w:sz w:val="28"/>
          <w:szCs w:val="28"/>
        </w:rPr>
        <w:t>2000</w:t>
      </w:r>
      <w:r>
        <w:rPr>
          <w:rFonts w:ascii="仿宋" w:hAnsi="仿宋" w:cs="仿宋" w:hint="eastAsia"/>
          <w:sz w:val="28"/>
          <w:szCs w:val="28"/>
        </w:rPr>
        <w:t>元，出现严重错误的（如划错标线的颜色、标线的类别等），每次扣除合同金额</w:t>
      </w:r>
      <w:r>
        <w:rPr>
          <w:rFonts w:ascii="仿宋" w:hAnsi="仿宋" w:cs="仿宋" w:hint="eastAsia"/>
          <w:sz w:val="28"/>
          <w:szCs w:val="28"/>
        </w:rPr>
        <w:t>1000</w:t>
      </w:r>
      <w:r>
        <w:rPr>
          <w:rFonts w:ascii="仿宋" w:hAnsi="仿宋" w:cs="仿宋" w:hint="eastAsia"/>
          <w:sz w:val="28"/>
          <w:szCs w:val="28"/>
        </w:rPr>
        <w:t>元。</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10</w:t>
      </w:r>
      <w:r>
        <w:rPr>
          <w:rFonts w:ascii="仿宋" w:hAnsi="仿宋" w:cs="仿宋" w:hint="eastAsia"/>
          <w:sz w:val="28"/>
          <w:szCs w:val="28"/>
        </w:rPr>
        <w:t>、投标人对招标文件中承诺的内容，在项目实施过程中未按要求落实相关承诺，经采购人发现并要求其履行承诺拒不执行的，责令其停工并扣除合同金额</w:t>
      </w:r>
      <w:r>
        <w:rPr>
          <w:rFonts w:ascii="仿宋" w:hAnsi="仿宋" w:cs="仿宋" w:hint="eastAsia"/>
          <w:sz w:val="28"/>
          <w:szCs w:val="28"/>
        </w:rPr>
        <w:t>5000</w:t>
      </w:r>
      <w:r>
        <w:rPr>
          <w:rFonts w:ascii="仿宋" w:hAnsi="仿宋" w:cs="仿宋" w:hint="eastAsia"/>
          <w:sz w:val="28"/>
          <w:szCs w:val="28"/>
        </w:rPr>
        <w:t>元。采购人并将此情况上报政采部门，视为投标人不诚信投标；情节严重的，采购人有权与其终止合同。</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11</w:t>
      </w:r>
      <w:r>
        <w:rPr>
          <w:rFonts w:ascii="仿宋" w:hAnsi="仿宋" w:cs="仿宋" w:hint="eastAsia"/>
          <w:sz w:val="28"/>
          <w:szCs w:val="28"/>
        </w:rPr>
        <w:t>、施工结束后，投标人未按照要求将施工废料清理干净；破坏周边环境等行为，一经发现，每次扣除合同金额</w:t>
      </w:r>
      <w:r>
        <w:rPr>
          <w:rFonts w:ascii="仿宋" w:hAnsi="仿宋" w:cs="仿宋" w:hint="eastAsia"/>
          <w:sz w:val="28"/>
          <w:szCs w:val="28"/>
        </w:rPr>
        <w:t>2000</w:t>
      </w:r>
      <w:r>
        <w:rPr>
          <w:rFonts w:ascii="仿宋" w:hAnsi="仿宋" w:cs="仿宋" w:hint="eastAsia"/>
          <w:sz w:val="28"/>
          <w:szCs w:val="28"/>
        </w:rPr>
        <w:t>元。</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12</w:t>
      </w:r>
      <w:r>
        <w:rPr>
          <w:rFonts w:ascii="仿宋" w:hAnsi="仿宋" w:cs="仿宋" w:hint="eastAsia"/>
          <w:sz w:val="28"/>
          <w:szCs w:val="28"/>
        </w:rPr>
        <w:t>、监管服务单位、采购人发现施工过程中存在安全隐患或安全防护不到位的，每次扣除</w:t>
      </w:r>
      <w:r>
        <w:rPr>
          <w:rFonts w:ascii="仿宋" w:hAnsi="仿宋" w:cs="仿宋" w:hint="eastAsia"/>
          <w:sz w:val="28"/>
          <w:szCs w:val="28"/>
        </w:rPr>
        <w:t>5000</w:t>
      </w:r>
      <w:r>
        <w:rPr>
          <w:rFonts w:ascii="仿宋" w:hAnsi="仿宋" w:cs="仿宋" w:hint="eastAsia"/>
          <w:sz w:val="28"/>
          <w:szCs w:val="28"/>
        </w:rPr>
        <w:t>元，如因投标人的原因在施工中发生安全事故的由投标人自行负责并扣除合同金额</w:t>
      </w:r>
      <w:r>
        <w:rPr>
          <w:rFonts w:ascii="仿宋" w:hAnsi="仿宋" w:cs="仿宋" w:hint="eastAsia"/>
          <w:sz w:val="28"/>
          <w:szCs w:val="28"/>
        </w:rPr>
        <w:t>5000</w:t>
      </w:r>
      <w:r>
        <w:rPr>
          <w:rFonts w:ascii="仿宋" w:hAnsi="仿宋" w:cs="仿宋" w:hint="eastAsia"/>
          <w:sz w:val="28"/>
          <w:szCs w:val="28"/>
        </w:rPr>
        <w:t>元。</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13</w:t>
      </w:r>
      <w:r>
        <w:rPr>
          <w:rFonts w:ascii="仿宋" w:hAnsi="仿宋" w:cs="仿宋" w:hint="eastAsia"/>
          <w:sz w:val="28"/>
          <w:szCs w:val="28"/>
        </w:rPr>
        <w:t>、不服从采购人（包括监管单位）指定时间、指定地点护栏清洗任务的，或延期完成任务的，每次扣除</w:t>
      </w:r>
      <w:r>
        <w:rPr>
          <w:rFonts w:ascii="仿宋" w:hAnsi="仿宋" w:cs="仿宋" w:hint="eastAsia"/>
          <w:sz w:val="28"/>
          <w:szCs w:val="28"/>
        </w:rPr>
        <w:t>1000</w:t>
      </w:r>
      <w:r>
        <w:rPr>
          <w:rFonts w:ascii="仿宋" w:hAnsi="仿宋" w:cs="仿宋" w:hint="eastAsia"/>
          <w:sz w:val="28"/>
          <w:szCs w:val="28"/>
        </w:rPr>
        <w:t>元。</w:t>
      </w:r>
    </w:p>
    <w:p w:rsidR="00432764" w:rsidRDefault="005833B4">
      <w:pPr>
        <w:spacing w:line="520" w:lineRule="exact"/>
        <w:ind w:firstLine="560"/>
        <w:rPr>
          <w:rFonts w:ascii="仿宋" w:hAnsi="仿宋" w:cs="仿宋"/>
          <w:sz w:val="28"/>
          <w:szCs w:val="28"/>
        </w:rPr>
      </w:pPr>
      <w:r>
        <w:rPr>
          <w:rFonts w:ascii="仿宋" w:hAnsi="仿宋" w:cs="仿宋" w:hint="eastAsia"/>
          <w:sz w:val="28"/>
          <w:szCs w:val="28"/>
        </w:rPr>
        <w:t>14</w:t>
      </w:r>
      <w:r>
        <w:rPr>
          <w:rFonts w:ascii="仿宋" w:hAnsi="仿宋" w:cs="仿宋" w:hint="eastAsia"/>
          <w:sz w:val="28"/>
          <w:szCs w:val="28"/>
        </w:rPr>
        <w:t>、护栏清洗质量不合格事件的，每次扣除</w:t>
      </w:r>
      <w:r>
        <w:rPr>
          <w:rFonts w:ascii="仿宋" w:hAnsi="仿宋" w:cs="仿宋" w:hint="eastAsia"/>
          <w:sz w:val="28"/>
          <w:szCs w:val="28"/>
        </w:rPr>
        <w:t>1000</w:t>
      </w:r>
      <w:r>
        <w:rPr>
          <w:rFonts w:ascii="仿宋" w:hAnsi="仿宋" w:cs="仿宋" w:hint="eastAsia"/>
          <w:sz w:val="28"/>
          <w:szCs w:val="28"/>
        </w:rPr>
        <w:t>元。</w:t>
      </w:r>
    </w:p>
    <w:p w:rsidR="00432764" w:rsidRDefault="00432764"/>
    <w:sectPr w:rsidR="00432764" w:rsidSect="00432764">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A23E5" w:rsidRDefault="00DA23E5" w:rsidP="005833B4">
      <w:r>
        <w:separator/>
      </w:r>
    </w:p>
  </w:endnote>
  <w:endnote w:type="continuationSeparator" w:id="1">
    <w:p w:rsidR="00DA23E5" w:rsidRDefault="00DA23E5" w:rsidP="005833B4">
      <w:r>
        <w:continuationSeparator/>
      </w:r>
    </w:p>
  </w:endnote>
</w:endnotes>
</file>

<file path=word/fontTable.xml><?xml version="1.0" encoding="utf-8"?>
<w:fonts xmlns:r="http://schemas.openxmlformats.org/officeDocument/2006/relationships" xmlns:w="http://schemas.openxmlformats.org/wordprocessingml/2006/main">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仿宋">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
    <w:altName w:val="宋体"/>
    <w:charset w:val="86"/>
    <w:family w:val="roman"/>
    <w:pitch w:val="default"/>
    <w:sig w:usb0="00000000" w:usb1="00000000" w:usb2="00000010" w:usb3="00000000" w:csb0="00040000"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A23E5" w:rsidRDefault="00DA23E5" w:rsidP="005833B4">
      <w:r>
        <w:separator/>
      </w:r>
    </w:p>
  </w:footnote>
  <w:footnote w:type="continuationSeparator" w:id="1">
    <w:p w:rsidR="00DA23E5" w:rsidRDefault="00DA23E5" w:rsidP="005833B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B16D4147"/>
    <w:multiLevelType w:val="multilevel"/>
    <w:tmpl w:val="B16D4147"/>
    <w:lvl w:ilvl="0">
      <w:start w:val="1"/>
      <w:numFmt w:val="chineseCounting"/>
      <w:lvlText w:val="第%1章"/>
      <w:lvlJc w:val="left"/>
      <w:pPr>
        <w:ind w:left="432" w:hanging="432"/>
      </w:pPr>
      <w:rPr>
        <w:rFonts w:ascii="宋体" w:eastAsia="宋体" w:hAnsi="宋体" w:cs="宋体" w:hint="eastAsia"/>
      </w:rPr>
    </w:lvl>
    <w:lvl w:ilvl="1">
      <w:start w:val="1"/>
      <w:numFmt w:val="chineseCounting"/>
      <w:pStyle w:val="2"/>
      <w:suff w:val="nothing"/>
      <w:lvlText w:val="%2、"/>
      <w:lvlJc w:val="left"/>
      <w:pPr>
        <w:ind w:left="0" w:firstLine="567"/>
      </w:pPr>
      <w:rPr>
        <w:rFonts w:ascii="宋体" w:eastAsia="宋体" w:hAnsi="宋体" w:cs="宋体" w:hint="eastAsia"/>
      </w:rPr>
    </w:lvl>
    <w:lvl w:ilvl="2">
      <w:start w:val="1"/>
      <w:numFmt w:val="decimal"/>
      <w:isLgl/>
      <w:suff w:val="nothing"/>
      <w:lvlText w:val="%3."/>
      <w:lvlJc w:val="left"/>
      <w:pPr>
        <w:ind w:left="0" w:firstLine="567"/>
      </w:pPr>
      <w:rPr>
        <w:rFonts w:ascii="宋体" w:eastAsia="宋体" w:hAnsi="宋体" w:cs="宋体" w:hint="eastAsia"/>
      </w:rPr>
    </w:lvl>
    <w:lvl w:ilvl="3">
      <w:start w:val="1"/>
      <w:numFmt w:val="decimal"/>
      <w:isLgl/>
      <w:suff w:val="nothing"/>
      <w:lvlText w:val="%3.%4."/>
      <w:lvlJc w:val="left"/>
      <w:pPr>
        <w:tabs>
          <w:tab w:val="left" w:pos="567"/>
        </w:tabs>
        <w:ind w:left="0" w:firstLine="567"/>
      </w:pPr>
      <w:rPr>
        <w:rFonts w:ascii="宋体" w:eastAsia="宋体" w:hAnsi="宋体" w:cs="宋体" w:hint="eastAsia"/>
      </w:rPr>
    </w:lvl>
    <w:lvl w:ilvl="4">
      <w:start w:val="1"/>
      <w:numFmt w:val="decimal"/>
      <w:suff w:val="nothing"/>
      <w:lvlText w:val="%3.%4.%5."/>
      <w:lvlJc w:val="left"/>
      <w:pPr>
        <w:ind w:left="0" w:firstLine="567"/>
      </w:pPr>
      <w:rPr>
        <w:rFonts w:ascii="宋体" w:eastAsia="宋体" w:hAnsi="宋体" w:cs="宋体" w:hint="eastAsia"/>
      </w:rPr>
    </w:lvl>
    <w:lvl w:ilvl="5">
      <w:start w:val="1"/>
      <w:numFmt w:val="decimal"/>
      <w:isLgl/>
      <w:suff w:val="nothing"/>
      <w:lvlText w:val="%3.%4.%5.%6."/>
      <w:lvlJc w:val="left"/>
      <w:pPr>
        <w:tabs>
          <w:tab w:val="left" w:pos="0"/>
        </w:tabs>
        <w:ind w:left="0" w:firstLine="567"/>
      </w:pPr>
      <w:rPr>
        <w:rFonts w:ascii="宋体" w:eastAsia="宋体" w:hAnsi="宋体" w:cs="宋体"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3" w:hanging="1583"/>
      </w:pPr>
      <w:rPr>
        <w:rFonts w:hint="eastAsia"/>
      </w:rPr>
    </w:lvl>
  </w:abstractNum>
  <w:abstractNum w:abstractNumId="1">
    <w:nsid w:val="BD940F30"/>
    <w:multiLevelType w:val="singleLevel"/>
    <w:tmpl w:val="BD940F30"/>
    <w:lvl w:ilvl="0">
      <w:start w:val="20"/>
      <w:numFmt w:val="decimal"/>
      <w:suff w:val="nothing"/>
      <w:lvlText w:val="%1、"/>
      <w:lvlJc w:val="left"/>
    </w:lvl>
  </w:abstractNum>
  <w:abstractNum w:abstractNumId="2">
    <w:nsid w:val="D2472D9D"/>
    <w:multiLevelType w:val="singleLevel"/>
    <w:tmpl w:val="D2472D9D"/>
    <w:lvl w:ilvl="0">
      <w:start w:val="9"/>
      <w:numFmt w:val="decimal"/>
      <w:suff w:val="nothing"/>
      <w:lvlText w:val="（%1）"/>
      <w:lvlJc w:val="left"/>
    </w:lvl>
  </w:abstractNum>
  <w:abstractNum w:abstractNumId="3">
    <w:nsid w:val="1CEDDDBF"/>
    <w:multiLevelType w:val="singleLevel"/>
    <w:tmpl w:val="1CEDDDBF"/>
    <w:lvl w:ilvl="0">
      <w:start w:val="5"/>
      <w:numFmt w:val="decimal"/>
      <w:suff w:val="nothing"/>
      <w:lvlText w:val="%1、"/>
      <w:lvlJc w:val="left"/>
      <w:rPr>
        <w:rFonts w:hint="default"/>
        <w:sz w:val="28"/>
        <w:szCs w:val="28"/>
      </w:rPr>
    </w:lvl>
  </w:abstractNum>
  <w:abstractNum w:abstractNumId="4">
    <w:nsid w:val="5C24839B"/>
    <w:multiLevelType w:val="singleLevel"/>
    <w:tmpl w:val="5C24839B"/>
    <w:lvl w:ilvl="0">
      <w:start w:val="2"/>
      <w:numFmt w:val="decimal"/>
      <w:suff w:val="nothing"/>
      <w:lvlText w:val="（%1）"/>
      <w:lvlJc w:val="left"/>
    </w:lvl>
  </w:abstractNum>
  <w:num w:numId="1">
    <w:abstractNumId w:val="0"/>
  </w:num>
  <w:num w:numId="2">
    <w:abstractNumId w:val="4"/>
  </w:num>
  <w:num w:numId="3">
    <w:abstractNumId w:val="1"/>
  </w:num>
  <w:num w:numId="4">
    <w:abstractNumId w:val="2"/>
  </w:num>
  <w:num w:numId="5">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3"/>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3074" fillcolor="white">
      <v:fill color="white"/>
    </o:shapedefaults>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112BE2"/>
    <w:rsid w:val="00054EFD"/>
    <w:rsid w:val="0006538B"/>
    <w:rsid w:val="0009313E"/>
    <w:rsid w:val="00112BE2"/>
    <w:rsid w:val="001565D6"/>
    <w:rsid w:val="00164076"/>
    <w:rsid w:val="00432764"/>
    <w:rsid w:val="004E1C95"/>
    <w:rsid w:val="005833B4"/>
    <w:rsid w:val="006320F6"/>
    <w:rsid w:val="006A2982"/>
    <w:rsid w:val="006D66CB"/>
    <w:rsid w:val="007A4543"/>
    <w:rsid w:val="009D73E4"/>
    <w:rsid w:val="00B72A37"/>
    <w:rsid w:val="00DA23E5"/>
    <w:rsid w:val="00DE57C2"/>
    <w:rsid w:val="00E06E47"/>
    <w:rsid w:val="314459C8"/>
    <w:rsid w:val="7D234C48"/>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4"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semiHidden="0" w:uiPriority="0" w:unhideWhenUsed="0" w:qFormat="1"/>
    <w:lsdException w:name="caption" w:uiPriority="35" w:qFormat="1"/>
    <w:lsdException w:name="Title" w:semiHidden="0" w:uiPriority="0" w:unhideWhenUsed="0" w:qFormat="1"/>
    <w:lsdException w:name="Default Paragraph Font" w:uiPriority="1" w:qFormat="1"/>
    <w:lsdException w:name="Body Text" w:semiHidden="0" w:uiPriority="0" w:unhideWhenUsed="0"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Table" w:qFormat="1"/>
    <w:lsdException w:name="Balloon Text" w:semiHidden="0" w:uiPriority="0" w:unhideWhenUsed="0"/>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qFormat/>
    <w:rsid w:val="00432764"/>
    <w:pPr>
      <w:widowControl w:val="0"/>
      <w:jc w:val="both"/>
    </w:pPr>
    <w:rPr>
      <w:kern w:val="2"/>
      <w:sz w:val="21"/>
      <w:szCs w:val="24"/>
    </w:rPr>
  </w:style>
  <w:style w:type="paragraph" w:styleId="2">
    <w:name w:val="heading 2"/>
    <w:basedOn w:val="a"/>
    <w:next w:val="a"/>
    <w:link w:val="2Char"/>
    <w:semiHidden/>
    <w:unhideWhenUsed/>
    <w:qFormat/>
    <w:rsid w:val="00432764"/>
    <w:pPr>
      <w:numPr>
        <w:ilvl w:val="1"/>
        <w:numId w:val="1"/>
      </w:numPr>
      <w:tabs>
        <w:tab w:val="left" w:pos="0"/>
        <w:tab w:val="left" w:pos="567"/>
      </w:tabs>
      <w:spacing w:line="360" w:lineRule="auto"/>
      <w:ind w:firstLineChars="200" w:firstLine="640"/>
      <w:jc w:val="left"/>
      <w:outlineLvl w:val="1"/>
    </w:pPr>
    <w:rPr>
      <w:rFonts w:ascii="Cambria" w:eastAsia="宋体" w:hAnsi="Cambria"/>
      <w:bCs/>
      <w:sz w:val="32"/>
      <w:szCs w:val="32"/>
    </w:rPr>
  </w:style>
  <w:style w:type="paragraph" w:styleId="3">
    <w:name w:val="heading 3"/>
    <w:basedOn w:val="a"/>
    <w:next w:val="a"/>
    <w:link w:val="3Char"/>
    <w:semiHidden/>
    <w:unhideWhenUsed/>
    <w:qFormat/>
    <w:rsid w:val="00432764"/>
    <w:pPr>
      <w:keepNext/>
      <w:keepLines/>
      <w:spacing w:line="360" w:lineRule="auto"/>
      <w:ind w:firstLineChars="200" w:firstLine="640"/>
      <w:jc w:val="left"/>
      <w:outlineLvl w:val="2"/>
    </w:pPr>
    <w:rPr>
      <w:rFonts w:ascii="Times New Roman" w:eastAsia="仿宋" w:hAnsi="Times New Roman"/>
      <w:sz w:val="32"/>
    </w:rPr>
  </w:style>
  <w:style w:type="paragraph" w:styleId="4">
    <w:name w:val="heading 4"/>
    <w:basedOn w:val="a"/>
    <w:next w:val="a"/>
    <w:link w:val="4Char"/>
    <w:semiHidden/>
    <w:unhideWhenUsed/>
    <w:qFormat/>
    <w:rsid w:val="00432764"/>
    <w:pPr>
      <w:keepNext/>
      <w:keepLines/>
      <w:spacing w:line="360" w:lineRule="auto"/>
      <w:ind w:firstLineChars="200" w:firstLine="640"/>
      <w:jc w:val="left"/>
      <w:outlineLvl w:val="3"/>
    </w:pPr>
    <w:rPr>
      <w:rFonts w:ascii="Arial" w:eastAsia="仿宋" w:hAnsi="Arial"/>
      <w:sz w:val="32"/>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next w:val="a"/>
    <w:link w:val="Char"/>
    <w:qFormat/>
    <w:rsid w:val="00432764"/>
    <w:pPr>
      <w:spacing w:after="120"/>
    </w:pPr>
    <w:rPr>
      <w:rFonts w:ascii="Calibri" w:eastAsia="宋体" w:hAnsi="Calibri" w:cs="Times New Roman"/>
    </w:rPr>
  </w:style>
  <w:style w:type="paragraph" w:styleId="a4">
    <w:name w:val="Balloon Text"/>
    <w:basedOn w:val="a"/>
    <w:link w:val="Char0"/>
    <w:rsid w:val="00432764"/>
    <w:rPr>
      <w:sz w:val="18"/>
      <w:szCs w:val="18"/>
    </w:rPr>
  </w:style>
  <w:style w:type="paragraph" w:styleId="a5">
    <w:name w:val="footer"/>
    <w:basedOn w:val="a"/>
    <w:link w:val="Char1"/>
    <w:qFormat/>
    <w:rsid w:val="00432764"/>
    <w:pPr>
      <w:tabs>
        <w:tab w:val="center" w:pos="4153"/>
        <w:tab w:val="right" w:pos="8306"/>
      </w:tabs>
      <w:snapToGrid w:val="0"/>
      <w:jc w:val="left"/>
    </w:pPr>
    <w:rPr>
      <w:sz w:val="18"/>
    </w:rPr>
  </w:style>
  <w:style w:type="paragraph" w:styleId="a6">
    <w:name w:val="Title"/>
    <w:basedOn w:val="a"/>
    <w:next w:val="a"/>
    <w:link w:val="Char2"/>
    <w:qFormat/>
    <w:rsid w:val="00432764"/>
    <w:pPr>
      <w:spacing w:before="240" w:after="60"/>
      <w:jc w:val="center"/>
      <w:outlineLvl w:val="0"/>
    </w:pPr>
    <w:rPr>
      <w:rFonts w:ascii="Cambria" w:hAnsi="Cambria" w:cs="Times New Roman"/>
      <w:b/>
      <w:bCs/>
      <w:sz w:val="32"/>
      <w:szCs w:val="32"/>
    </w:rPr>
  </w:style>
  <w:style w:type="character" w:customStyle="1" w:styleId="2Char">
    <w:name w:val="标题 2 Char"/>
    <w:basedOn w:val="a1"/>
    <w:link w:val="2"/>
    <w:semiHidden/>
    <w:qFormat/>
    <w:rsid w:val="00432764"/>
    <w:rPr>
      <w:rFonts w:ascii="Cambria" w:eastAsia="宋体" w:hAnsi="Cambria"/>
      <w:bCs/>
      <w:sz w:val="32"/>
      <w:szCs w:val="32"/>
    </w:rPr>
  </w:style>
  <w:style w:type="character" w:customStyle="1" w:styleId="3Char">
    <w:name w:val="标题 3 Char"/>
    <w:basedOn w:val="a1"/>
    <w:link w:val="3"/>
    <w:semiHidden/>
    <w:qFormat/>
    <w:rsid w:val="00432764"/>
    <w:rPr>
      <w:rFonts w:ascii="Times New Roman" w:eastAsia="仿宋" w:hAnsi="Times New Roman"/>
      <w:sz w:val="32"/>
      <w:szCs w:val="24"/>
    </w:rPr>
  </w:style>
  <w:style w:type="character" w:customStyle="1" w:styleId="4Char">
    <w:name w:val="标题 4 Char"/>
    <w:basedOn w:val="a1"/>
    <w:link w:val="4"/>
    <w:semiHidden/>
    <w:qFormat/>
    <w:rsid w:val="00432764"/>
    <w:rPr>
      <w:rFonts w:ascii="Arial" w:eastAsia="仿宋" w:hAnsi="Arial"/>
      <w:sz w:val="32"/>
      <w:szCs w:val="24"/>
    </w:rPr>
  </w:style>
  <w:style w:type="character" w:customStyle="1" w:styleId="Char">
    <w:name w:val="正文文本 Char"/>
    <w:basedOn w:val="a1"/>
    <w:link w:val="a0"/>
    <w:qFormat/>
    <w:rsid w:val="00432764"/>
    <w:rPr>
      <w:rFonts w:ascii="Calibri" w:eastAsia="宋体" w:hAnsi="Calibri" w:cs="Times New Roman"/>
      <w:szCs w:val="24"/>
    </w:rPr>
  </w:style>
  <w:style w:type="character" w:customStyle="1" w:styleId="Char1">
    <w:name w:val="页脚 Char"/>
    <w:basedOn w:val="a1"/>
    <w:link w:val="a5"/>
    <w:qFormat/>
    <w:rsid w:val="00432764"/>
    <w:rPr>
      <w:sz w:val="18"/>
      <w:szCs w:val="24"/>
    </w:rPr>
  </w:style>
  <w:style w:type="character" w:customStyle="1" w:styleId="Char2">
    <w:name w:val="标题 Char"/>
    <w:basedOn w:val="a1"/>
    <w:link w:val="a6"/>
    <w:qFormat/>
    <w:rsid w:val="00432764"/>
    <w:rPr>
      <w:rFonts w:ascii="Cambria" w:hAnsi="Cambria" w:cs="Times New Roman"/>
      <w:b/>
      <w:bCs/>
      <w:sz w:val="32"/>
      <w:szCs w:val="32"/>
    </w:rPr>
  </w:style>
  <w:style w:type="paragraph" w:customStyle="1" w:styleId="Default">
    <w:name w:val="Default"/>
    <w:qFormat/>
    <w:rsid w:val="00432764"/>
    <w:pPr>
      <w:widowControl w:val="0"/>
      <w:autoSpaceDE w:val="0"/>
      <w:autoSpaceDN w:val="0"/>
      <w:adjustRightInd w:val="0"/>
    </w:pPr>
    <w:rPr>
      <w:rFonts w:ascii="......." w:eastAsia="......." w:hAnsi="......." w:cs="......."/>
      <w:color w:val="000000"/>
      <w:sz w:val="24"/>
      <w:szCs w:val="24"/>
    </w:rPr>
  </w:style>
  <w:style w:type="character" w:customStyle="1" w:styleId="Char0">
    <w:name w:val="批注框文本 Char"/>
    <w:basedOn w:val="a1"/>
    <w:link w:val="a4"/>
    <w:qFormat/>
    <w:rsid w:val="00432764"/>
    <w:rPr>
      <w:sz w:val="18"/>
      <w:szCs w:val="18"/>
    </w:rPr>
  </w:style>
  <w:style w:type="paragraph" w:styleId="a7">
    <w:name w:val="header"/>
    <w:basedOn w:val="a"/>
    <w:link w:val="Char3"/>
    <w:uiPriority w:val="99"/>
    <w:semiHidden/>
    <w:unhideWhenUsed/>
    <w:rsid w:val="005833B4"/>
    <w:pPr>
      <w:pBdr>
        <w:bottom w:val="single" w:sz="6" w:space="1" w:color="auto"/>
      </w:pBdr>
      <w:tabs>
        <w:tab w:val="center" w:pos="4153"/>
        <w:tab w:val="right" w:pos="8306"/>
      </w:tabs>
      <w:snapToGrid w:val="0"/>
      <w:jc w:val="center"/>
    </w:pPr>
    <w:rPr>
      <w:sz w:val="18"/>
      <w:szCs w:val="18"/>
    </w:rPr>
  </w:style>
  <w:style w:type="character" w:customStyle="1" w:styleId="Char3">
    <w:name w:val="页眉 Char"/>
    <w:basedOn w:val="a1"/>
    <w:link w:val="a7"/>
    <w:uiPriority w:val="99"/>
    <w:semiHidden/>
    <w:rsid w:val="005833B4"/>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jpe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jpeg"/><Relationship Id="rId28"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37</Pages>
  <Words>2621</Words>
  <Characters>14944</Characters>
  <Application>Microsoft Office Word</Application>
  <DocSecurity>0</DocSecurity>
  <Lines>124</Lines>
  <Paragraphs>35</Paragraphs>
  <ScaleCrop>false</ScaleCrop>
  <Company>神州网信技术有限公司</Company>
  <LinksUpToDate>false</LinksUpToDate>
  <CharactersWithSpaces>17530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ggzy</dc:creator>
  <cp:lastModifiedBy>A534661</cp:lastModifiedBy>
  <cp:revision>4</cp:revision>
  <dcterms:created xsi:type="dcterms:W3CDTF">2026-01-04T08:50:00Z</dcterms:created>
  <dcterms:modified xsi:type="dcterms:W3CDTF">2026-01-06T07:54:00Z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62539193C7E743C1BED481FF3A8A483A_13</vt:lpwstr>
  </property>
  <property fmtid="{D5CDD505-2E9C-101B-9397-08002B2CF9AE}" pid="4" name="KSOTemplateDocerSaveRecord">
    <vt:lpwstr>eyJoZGlkIjoiYzVmZGNiMTM5MzgwMWViNTI5YTZiYzY5N2M4ZWNkYTEiLCJ1c2VySWQiOiIxMTU5NjMzMjc4In0=</vt:lpwstr>
  </property>
</Properties>
</file>