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5FC55A">
      <w:pPr>
        <w:rPr>
          <w:rFonts w:eastAsia="仿宋_GB2312"/>
          <w:color w:val="auto"/>
          <w:sz w:val="84"/>
          <w:highlight w:val="none"/>
        </w:rPr>
      </w:pPr>
    </w:p>
    <w:p w14:paraId="57656C28">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hint="eastAsia" w:ascii="Times New Roman" w:hAnsi="Times New Roman" w:eastAsia="黑体" w:cs="Times New Roman"/>
          <w:b/>
          <w:color w:val="auto"/>
          <w:spacing w:val="40"/>
          <w:w w:val="66"/>
          <w:sz w:val="60"/>
          <w:szCs w:val="60"/>
          <w:highlight w:val="none"/>
          <w:lang w:val="en-US" w:eastAsia="zh-CN"/>
        </w:rPr>
      </w:pPr>
      <w:r>
        <w:rPr>
          <w:rFonts w:ascii="Times New Roman" w:hAnsi="Times New Roman" w:eastAsia="黑体" w:cs="Times New Roman"/>
          <w:b/>
          <w:color w:val="auto"/>
          <w:spacing w:val="40"/>
          <w:w w:val="66"/>
          <w:sz w:val="60"/>
          <w:szCs w:val="60"/>
          <w:highlight w:val="none"/>
        </w:rPr>
        <mc:AlternateContent>
          <mc:Choice Requires="wps">
            <w:drawing>
              <wp:anchor distT="0" distB="0" distL="114300" distR="114300" simplePos="0" relativeHeight="251659264" behindDoc="0" locked="0" layoutInCell="1" allowOverlap="1">
                <wp:simplePos x="0" y="0"/>
                <wp:positionH relativeFrom="column">
                  <wp:posOffset>410845</wp:posOffset>
                </wp:positionH>
                <wp:positionV relativeFrom="paragraph">
                  <wp:posOffset>848995</wp:posOffset>
                </wp:positionV>
                <wp:extent cx="1016000" cy="3810"/>
                <wp:effectExtent l="635" t="95250" r="12065" b="11049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1016000" cy="381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flip:y;margin-left:32.35pt;margin-top:66.85pt;height:0.3pt;width:80pt;z-index:251659264;mso-width-relative:page;mso-height-relative:page;" filled="f" stroked="t" coordsize="21600,21600" o:gfxdata="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Xt9Ox2AAAAAoBAAAPAAAAAAAAAAEAIAAAACIAAABkcnMvZG93bnJldi54bWxQSwECFAAU&#10;AAAACACHTuJAaIcQ/fEBAAC5AwAADgAAAAAAAAABACAAAAAnAQAAZHJzL2Uyb0RvYy54bWxQSwUG&#10;AAAAAAYABgBZAQAAigUAAAAA&#10;">
                <v:fill on="f" focussize="0,0"/>
                <v:stroke weight="15pt" color="#4B69B5" joinstyle="round"/>
                <v:imagedata o:title=""/>
                <o:lock v:ext="edit" aspectratio="f"/>
              </v:line>
            </w:pict>
          </mc:Fallback>
        </mc:AlternateContent>
      </w:r>
      <w:r>
        <w:rPr>
          <w:rFonts w:hint="eastAsia" w:ascii="Times New Roman" w:hAnsi="Times New Roman" w:eastAsia="黑体" w:cs="Times New Roman"/>
          <w:b/>
          <w:color w:val="auto"/>
          <w:spacing w:val="40"/>
          <w:w w:val="66"/>
          <w:sz w:val="60"/>
          <w:szCs w:val="60"/>
          <w:highlight w:val="none"/>
          <w:lang w:val="en-US" w:eastAsia="zh-CN"/>
        </w:rPr>
        <w:t xml:space="preserve">        天津市住房公积金管理中心数字化能力提升监理项目</w:t>
      </w:r>
    </w:p>
    <w:p w14:paraId="42BDDA90">
      <w:pPr>
        <w:keepNext w:val="0"/>
        <w:keepLines w:val="0"/>
        <w:pageBreakBefore w:val="0"/>
        <w:widowControl w:val="0"/>
        <w:kinsoku/>
        <w:wordWrap/>
        <w:overflowPunct/>
        <w:topLinePunct w:val="0"/>
        <w:autoSpaceDE/>
        <w:autoSpaceDN/>
        <w:bidi w:val="0"/>
        <w:adjustRightInd/>
        <w:snapToGrid/>
        <w:spacing w:line="360" w:lineRule="auto"/>
        <w:jc w:val="right"/>
        <w:textAlignment w:val="auto"/>
        <w:rPr>
          <w:rFonts w:eastAsia="黑体"/>
          <w:b/>
          <w:color w:val="auto"/>
          <w:spacing w:val="40"/>
          <w:w w:val="66"/>
          <w:sz w:val="60"/>
          <w:szCs w:val="60"/>
          <w:highlight w:val="none"/>
        </w:rPr>
      </w:pPr>
      <w:r>
        <w:rPr>
          <w:rFonts w:ascii="Times New Roman" w:hAnsi="Times New Roman" w:eastAsia="黑体" w:cs="Times New Roman"/>
          <w:b/>
          <w:color w:val="auto"/>
          <w:spacing w:val="40"/>
          <w:w w:val="66"/>
          <w:sz w:val="60"/>
          <w:szCs w:val="60"/>
          <w:highlight w:val="none"/>
        </w:rPr>
        <mc:AlternateContent>
          <mc:Choice Requires="wps">
            <w:drawing>
              <wp:anchor distT="0" distB="0" distL="114300" distR="114300" simplePos="0" relativeHeight="251662336" behindDoc="0" locked="0" layoutInCell="1" allowOverlap="1">
                <wp:simplePos x="0" y="0"/>
                <wp:positionH relativeFrom="column">
                  <wp:posOffset>401320</wp:posOffset>
                </wp:positionH>
                <wp:positionV relativeFrom="paragraph">
                  <wp:posOffset>328930</wp:posOffset>
                </wp:positionV>
                <wp:extent cx="2402840" cy="5715"/>
                <wp:effectExtent l="0" t="95250" r="16510" b="10858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2402840" cy="571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31.6pt;margin-top:25.9pt;height:0.45pt;width:189.2pt;z-index:251662336;mso-width-relative:page;mso-height-relative:page;" filled="f" stroked="t" coordsize="21600,21600" o:gfxdata="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x&#10;v0f+1wAAAAgBAAAPAAAAAAAAAAEAIAAAACIAAABkcnMvZG93bnJldi54bWxQSwECFAAUAAAACACH&#10;TuJAPmQH5OwBAACvAwAADgAAAAAAAAABACAAAAAmAQAAZHJzL2Uyb0RvYy54bWxQSwUGAAAAAAYA&#10;BgBZAQAAhAUAAAAA&#10;">
                <v:fill on="f" focussize="0,0"/>
                <v:stroke weight="15pt" color="#4B69B5" joinstyle="round"/>
                <v:imagedata o:title=""/>
                <o:lock v:ext="edit" aspectratio="f"/>
              </v:line>
            </w:pict>
          </mc:Fallback>
        </mc:AlternateContent>
      </w:r>
      <w:r>
        <w:rPr>
          <w:rFonts w:eastAsia="黑体"/>
          <w:b/>
          <w:color w:val="auto"/>
          <w:spacing w:val="40"/>
          <w:w w:val="66"/>
          <w:sz w:val="60"/>
          <w:szCs w:val="60"/>
          <w:highlight w:val="none"/>
        </w:rPr>
        <w:t>招标文件</w:t>
      </w:r>
    </w:p>
    <w:p w14:paraId="50B968D1">
      <w:pPr>
        <w:ind w:right="1025"/>
        <w:jc w:val="center"/>
        <w:rPr>
          <w:rFonts w:eastAsia="黑体"/>
          <w:b/>
          <w:color w:val="auto"/>
          <w:spacing w:val="40"/>
          <w:w w:val="66"/>
          <w:sz w:val="60"/>
          <w:szCs w:val="60"/>
          <w:highlight w:val="none"/>
        </w:rPr>
      </w:pPr>
    </w:p>
    <w:p w14:paraId="1A3B5BB7">
      <w:pPr>
        <w:jc w:val="center"/>
        <w:rPr>
          <w:rFonts w:eastAsia="黑体"/>
          <w:b/>
          <w:color w:val="auto"/>
          <w:spacing w:val="40"/>
          <w:w w:val="66"/>
          <w:sz w:val="15"/>
          <w:szCs w:val="15"/>
          <w:highlight w:val="none"/>
        </w:rPr>
      </w:pPr>
      <w:r>
        <w:rPr>
          <w:rFonts w:eastAsia="黑体"/>
          <w:b/>
          <w:color w:val="auto"/>
          <w:spacing w:val="40"/>
          <w:w w:val="66"/>
          <w:sz w:val="56"/>
          <w:szCs w:val="56"/>
          <w:highlight w:val="none"/>
        </w:rPr>
        <w:t xml:space="preserve">            </w:t>
      </w:r>
    </w:p>
    <w:p w14:paraId="45487FDB">
      <w:pPr>
        <w:jc w:val="center"/>
        <w:rPr>
          <w:rFonts w:eastAsia="黑体"/>
          <w:color w:val="auto"/>
          <w:spacing w:val="40"/>
          <w:w w:val="66"/>
          <w:sz w:val="32"/>
          <w:szCs w:val="32"/>
          <w:highlight w:val="none"/>
        </w:rPr>
      </w:pPr>
      <w:r>
        <w:rPr>
          <w:rFonts w:eastAsia="黑体"/>
          <w:color w:val="auto"/>
          <w:spacing w:val="40"/>
          <w:w w:val="66"/>
          <w:sz w:val="32"/>
          <w:szCs w:val="32"/>
          <w:highlight w:val="none"/>
        </w:rPr>
        <w:t>（项目编号：</w:t>
      </w:r>
      <w:r>
        <w:rPr>
          <w:rFonts w:hint="eastAsia" w:eastAsia="黑体"/>
          <w:color w:val="auto"/>
          <w:spacing w:val="40"/>
          <w:w w:val="66"/>
          <w:sz w:val="32"/>
          <w:szCs w:val="32"/>
          <w:highlight w:val="none"/>
        </w:rPr>
        <w:t>TGPC-2025-D-1412</w:t>
      </w:r>
      <w:r>
        <w:rPr>
          <w:rFonts w:eastAsia="黑体"/>
          <w:color w:val="auto"/>
          <w:spacing w:val="40"/>
          <w:w w:val="66"/>
          <w:sz w:val="32"/>
          <w:szCs w:val="32"/>
          <w:highlight w:val="none"/>
        </w:rPr>
        <w:t>）</w:t>
      </w:r>
    </w:p>
    <w:p w14:paraId="0AF0A04C">
      <w:pPr>
        <w:rPr>
          <w:color w:val="auto"/>
          <w:sz w:val="40"/>
          <w:highlight w:val="none"/>
        </w:rPr>
      </w:pPr>
    </w:p>
    <w:p w14:paraId="507EF9C8">
      <w:pPr>
        <w:rPr>
          <w:color w:val="auto"/>
          <w:sz w:val="36"/>
          <w:highlight w:val="none"/>
        </w:rPr>
      </w:pPr>
    </w:p>
    <w:p w14:paraId="5C1B257D">
      <w:pPr>
        <w:rPr>
          <w:color w:val="auto"/>
          <w:sz w:val="36"/>
          <w:highlight w:val="none"/>
        </w:rPr>
      </w:pPr>
    </w:p>
    <w:p w14:paraId="18AE6B31">
      <w:pPr>
        <w:rPr>
          <w:color w:val="auto"/>
          <w:sz w:val="36"/>
          <w:highlight w:val="none"/>
        </w:rPr>
      </w:pPr>
      <w:bookmarkStart w:id="8" w:name="_GoBack"/>
      <w:bookmarkEnd w:id="8"/>
    </w:p>
    <w:p w14:paraId="5DA661A7">
      <w:pPr>
        <w:rPr>
          <w:color w:val="auto"/>
          <w:sz w:val="36"/>
          <w:highlight w:val="none"/>
        </w:rPr>
      </w:pPr>
    </w:p>
    <w:p w14:paraId="7B985E70">
      <w:pPr>
        <w:rPr>
          <w:color w:val="auto"/>
          <w:sz w:val="36"/>
          <w:highlight w:val="none"/>
        </w:rPr>
      </w:pPr>
    </w:p>
    <w:p w14:paraId="3DE6EBBF">
      <w:pPr>
        <w:rPr>
          <w:color w:val="auto"/>
          <w:sz w:val="36"/>
          <w:highlight w:val="none"/>
        </w:rPr>
      </w:pPr>
    </w:p>
    <w:p w14:paraId="154984E0">
      <w:pPr>
        <w:rPr>
          <w:color w:val="auto"/>
          <w:sz w:val="36"/>
          <w:highlight w:val="none"/>
        </w:rPr>
      </w:pPr>
    </w:p>
    <w:p w14:paraId="22C609A7">
      <w:pPr>
        <w:rPr>
          <w:color w:val="auto"/>
          <w:sz w:val="36"/>
          <w:highlight w:val="none"/>
        </w:rPr>
      </w:pPr>
    </w:p>
    <w:p w14:paraId="6F3AB966">
      <w:pPr>
        <w:ind w:firstLine="2897" w:firstLineChars="1493"/>
        <w:rPr>
          <w:rFonts w:eastAsia="黑体"/>
          <w:color w:val="auto"/>
          <w:spacing w:val="20"/>
          <w:w w:val="66"/>
          <w:sz w:val="44"/>
          <w:szCs w:val="44"/>
          <w:highlight w:val="none"/>
        </w:rPr>
      </w:pPr>
      <w:r>
        <w:rPr>
          <w:color w:val="auto"/>
          <w:highlight w:val="none"/>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auto"/>
          <w:spacing w:val="20"/>
          <w:w w:val="66"/>
          <w:sz w:val="44"/>
          <w:szCs w:val="44"/>
          <w:highlight w:val="none"/>
        </w:rPr>
        <w:t>天津市政府采购中心</w:t>
      </w:r>
    </w:p>
    <w:p w14:paraId="47E94EEE">
      <w:pPr>
        <w:tabs>
          <w:tab w:val="left" w:pos="3281"/>
          <w:tab w:val="center" w:pos="4711"/>
        </w:tabs>
        <w:jc w:val="center"/>
        <w:rPr>
          <w:rFonts w:hint="default" w:eastAsia="仿宋_GB2312"/>
          <w:b/>
          <w:bCs/>
          <w:color w:val="auto"/>
          <w:kern w:val="0"/>
          <w:sz w:val="44"/>
          <w:szCs w:val="44"/>
          <w:highlight w:val="none"/>
          <w:lang w:val="en-US" w:eastAsia="zh-CN"/>
        </w:rPr>
      </w:pPr>
      <w:r>
        <w:rPr>
          <w:rFonts w:eastAsia="仿宋_GB2312"/>
          <w:b/>
          <w:bCs/>
          <w:color w:val="auto"/>
          <w:kern w:val="0"/>
          <w:sz w:val="44"/>
          <w:szCs w:val="44"/>
          <w:highlight w:val="none"/>
        </w:rPr>
        <w:t>202</w:t>
      </w:r>
      <w:r>
        <w:rPr>
          <w:rFonts w:hint="eastAsia" w:eastAsia="仿宋_GB2312"/>
          <w:b/>
          <w:bCs/>
          <w:color w:val="auto"/>
          <w:kern w:val="0"/>
          <w:sz w:val="44"/>
          <w:szCs w:val="44"/>
          <w:highlight w:val="none"/>
          <w:lang w:val="en-US" w:eastAsia="zh-CN"/>
        </w:rPr>
        <w:t>6</w:t>
      </w:r>
      <w:r>
        <w:rPr>
          <w:rFonts w:eastAsia="仿宋_GB2312"/>
          <w:b/>
          <w:bCs/>
          <w:color w:val="auto"/>
          <w:kern w:val="0"/>
          <w:sz w:val="44"/>
          <w:szCs w:val="44"/>
          <w:highlight w:val="none"/>
        </w:rPr>
        <w:t xml:space="preserve">. </w:t>
      </w:r>
      <w:r>
        <w:rPr>
          <w:rFonts w:hint="eastAsia" w:eastAsia="仿宋_GB2312"/>
          <w:b/>
          <w:bCs/>
          <w:color w:val="auto"/>
          <w:kern w:val="0"/>
          <w:sz w:val="44"/>
          <w:szCs w:val="44"/>
          <w:highlight w:val="none"/>
          <w:lang w:val="en-US" w:eastAsia="zh-CN"/>
        </w:rPr>
        <w:t>1</w:t>
      </w:r>
    </w:p>
    <w:p w14:paraId="21488B9D">
      <w:pPr>
        <w:widowControl/>
        <w:jc w:val="left"/>
        <w:rPr>
          <w:rFonts w:eastAsia="仿宋_GB2312"/>
          <w:b/>
          <w:bCs/>
          <w:color w:val="auto"/>
          <w:kern w:val="0"/>
          <w:sz w:val="44"/>
          <w:szCs w:val="44"/>
          <w:highlight w:val="none"/>
        </w:rPr>
      </w:pPr>
    </w:p>
    <w:p w14:paraId="628604C0">
      <w:pPr>
        <w:ind w:firstLine="408" w:firstLineChars="100"/>
        <w:jc w:val="center"/>
        <w:rPr>
          <w:b/>
          <w:color w:val="auto"/>
          <w:spacing w:val="20"/>
          <w:w w:val="80"/>
          <w:sz w:val="48"/>
          <w:szCs w:val="48"/>
          <w:highlight w:val="none"/>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B8941C3">
      <w:pPr>
        <w:ind w:firstLine="408" w:firstLineChars="100"/>
        <w:jc w:val="center"/>
        <w:rPr>
          <w:b/>
          <w:color w:val="auto"/>
          <w:spacing w:val="20"/>
          <w:w w:val="80"/>
          <w:sz w:val="48"/>
          <w:szCs w:val="48"/>
          <w:highlight w:val="none"/>
        </w:rPr>
      </w:pPr>
      <w:r>
        <w:rPr>
          <w:b/>
          <w:color w:val="auto"/>
          <w:spacing w:val="20"/>
          <w:w w:val="80"/>
          <w:sz w:val="48"/>
          <w:szCs w:val="48"/>
          <w:highlight w:val="none"/>
        </w:rPr>
        <w:t>目  录</w:t>
      </w:r>
    </w:p>
    <w:p w14:paraId="18FB86BB">
      <w:pPr>
        <w:spacing w:line="560" w:lineRule="exact"/>
        <w:ind w:right="-141" w:rightChars="-73"/>
        <w:rPr>
          <w:b/>
          <w:color w:val="auto"/>
          <w:sz w:val="24"/>
          <w:highlight w:val="none"/>
        </w:rPr>
      </w:pPr>
      <w:r>
        <w:rPr>
          <w:b/>
          <w:color w:val="auto"/>
          <w:sz w:val="24"/>
          <w:highlight w:val="none"/>
        </w:rPr>
        <w:t>第一部分  投标邀请函</w:t>
      </w:r>
    </w:p>
    <w:p w14:paraId="09F7F599">
      <w:pPr>
        <w:spacing w:line="560" w:lineRule="exact"/>
        <w:ind w:right="-141" w:rightChars="-73"/>
        <w:rPr>
          <w:b/>
          <w:color w:val="auto"/>
          <w:sz w:val="24"/>
          <w:highlight w:val="none"/>
        </w:rPr>
      </w:pPr>
    </w:p>
    <w:p w14:paraId="2BE211F1">
      <w:pPr>
        <w:spacing w:line="560" w:lineRule="exact"/>
        <w:ind w:right="-141" w:rightChars="-73"/>
        <w:rPr>
          <w:b/>
          <w:color w:val="auto"/>
          <w:sz w:val="24"/>
          <w:highlight w:val="none"/>
        </w:rPr>
      </w:pPr>
      <w:r>
        <w:rPr>
          <w:b/>
          <w:color w:val="auto"/>
          <w:sz w:val="24"/>
          <w:highlight w:val="none"/>
        </w:rPr>
        <w:t>第二部分  招标项目要求</w:t>
      </w:r>
    </w:p>
    <w:p w14:paraId="4F895335">
      <w:pPr>
        <w:spacing w:line="560" w:lineRule="exact"/>
        <w:ind w:right="-141" w:rightChars="-73"/>
        <w:rPr>
          <w:b/>
          <w:color w:val="auto"/>
          <w:sz w:val="24"/>
          <w:highlight w:val="none"/>
        </w:rPr>
      </w:pPr>
    </w:p>
    <w:p w14:paraId="1D558CC0">
      <w:pPr>
        <w:spacing w:line="560" w:lineRule="exact"/>
        <w:ind w:right="-141" w:rightChars="-73"/>
        <w:rPr>
          <w:b/>
          <w:color w:val="auto"/>
          <w:sz w:val="24"/>
          <w:highlight w:val="none"/>
        </w:rPr>
      </w:pPr>
      <w:r>
        <w:rPr>
          <w:b/>
          <w:color w:val="auto"/>
          <w:sz w:val="24"/>
          <w:highlight w:val="none"/>
        </w:rPr>
        <w:t>第三部分  投标须知</w:t>
      </w:r>
    </w:p>
    <w:p w14:paraId="109F7A5C">
      <w:pPr>
        <w:spacing w:line="560" w:lineRule="exact"/>
        <w:ind w:right="-141" w:rightChars="-73"/>
        <w:rPr>
          <w:color w:val="auto"/>
          <w:sz w:val="24"/>
          <w:highlight w:val="none"/>
        </w:rPr>
      </w:pPr>
    </w:p>
    <w:p w14:paraId="7B03E52F">
      <w:pPr>
        <w:spacing w:line="560" w:lineRule="exact"/>
        <w:rPr>
          <w:b/>
          <w:color w:val="auto"/>
          <w:sz w:val="24"/>
          <w:highlight w:val="none"/>
        </w:rPr>
      </w:pPr>
      <w:r>
        <w:rPr>
          <w:b/>
          <w:color w:val="auto"/>
          <w:sz w:val="24"/>
          <w:highlight w:val="none"/>
        </w:rPr>
        <w:t>第四部分  合同条款</w:t>
      </w:r>
    </w:p>
    <w:p w14:paraId="048B949B">
      <w:pPr>
        <w:spacing w:line="560" w:lineRule="exact"/>
        <w:rPr>
          <w:color w:val="auto"/>
          <w:sz w:val="24"/>
          <w:highlight w:val="none"/>
        </w:rPr>
      </w:pPr>
    </w:p>
    <w:p w14:paraId="19F7E456">
      <w:pPr>
        <w:spacing w:line="560" w:lineRule="exact"/>
        <w:rPr>
          <w:color w:val="auto"/>
          <w:sz w:val="24"/>
          <w:highlight w:val="none"/>
        </w:rPr>
      </w:pPr>
      <w:r>
        <w:rPr>
          <w:b/>
          <w:color w:val="auto"/>
          <w:sz w:val="24"/>
          <w:highlight w:val="none"/>
        </w:rPr>
        <w:t>第五部分  投标文件格式</w:t>
      </w:r>
    </w:p>
    <w:p w14:paraId="788AEC97">
      <w:pPr>
        <w:rPr>
          <w:color w:val="auto"/>
          <w:sz w:val="24"/>
          <w:highlight w:val="none"/>
        </w:rPr>
      </w:pPr>
    </w:p>
    <w:p w14:paraId="7AE31F11">
      <w:pPr>
        <w:rPr>
          <w:color w:val="auto"/>
          <w:sz w:val="24"/>
          <w:highlight w:val="none"/>
        </w:rPr>
      </w:pPr>
    </w:p>
    <w:p w14:paraId="485BA8FD">
      <w:pPr>
        <w:rPr>
          <w:color w:val="auto"/>
          <w:sz w:val="24"/>
          <w:highlight w:val="none"/>
        </w:rPr>
      </w:pPr>
    </w:p>
    <w:p w14:paraId="346D6F48">
      <w:pPr>
        <w:rPr>
          <w:color w:val="auto"/>
          <w:sz w:val="24"/>
          <w:highlight w:val="none"/>
        </w:rPr>
      </w:pPr>
    </w:p>
    <w:p w14:paraId="7914E485">
      <w:pPr>
        <w:rPr>
          <w:color w:val="auto"/>
          <w:sz w:val="24"/>
          <w:highlight w:val="none"/>
        </w:rPr>
      </w:pPr>
    </w:p>
    <w:p w14:paraId="419C3969">
      <w:pPr>
        <w:rPr>
          <w:color w:val="auto"/>
          <w:sz w:val="24"/>
          <w:highlight w:val="none"/>
        </w:rPr>
      </w:pPr>
    </w:p>
    <w:p w14:paraId="67F2BD52">
      <w:pPr>
        <w:rPr>
          <w:b/>
          <w:color w:val="auto"/>
          <w:highlight w:val="none"/>
        </w:rPr>
      </w:pPr>
    </w:p>
    <w:p w14:paraId="2F2B5847">
      <w:pPr>
        <w:pStyle w:val="17"/>
        <w:rPr>
          <w:rFonts w:ascii="Times New Roman" w:hAnsi="Times New Roman"/>
          <w:color w:val="auto"/>
          <w:highlight w:val="none"/>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0071529">
      <w:pPr>
        <w:pStyle w:val="17"/>
        <w:rPr>
          <w:rFonts w:ascii="Times New Roman" w:hAnsi="Times New Roman"/>
          <w:color w:val="auto"/>
          <w:highlight w:val="none"/>
        </w:rPr>
      </w:pPr>
      <w:r>
        <w:rPr>
          <w:rFonts w:ascii="Times New Roman" w:hAnsi="Times New Roman"/>
          <w:color w:val="auto"/>
          <w:highlight w:val="none"/>
        </w:rPr>
        <w:t>第一部分  投标邀请函</w:t>
      </w:r>
      <w:bookmarkEnd w:id="0"/>
    </w:p>
    <w:p w14:paraId="277544D4">
      <w:pPr>
        <w:pStyle w:val="30"/>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highlight w:val="none"/>
        </w:rPr>
        <w:t>受</w:t>
      </w:r>
      <w:r>
        <w:rPr>
          <w:rFonts w:hint="eastAsia" w:ascii="Times New Roman" w:hAnsi="Times New Roman" w:cs="Times New Roman" w:eastAsiaTheme="minorEastAsia"/>
          <w:color w:val="auto"/>
          <w:szCs w:val="32"/>
          <w:highlight w:val="none"/>
        </w:rPr>
        <w:t>天津市住房公积金管理中心</w:t>
      </w:r>
      <w:r>
        <w:rPr>
          <w:rFonts w:ascii="Times New Roman" w:hAnsi="Times New Roman" w:cs="Times New Roman" w:eastAsiaTheme="minorEastAsia"/>
          <w:color w:val="auto"/>
          <w:szCs w:val="32"/>
          <w:highlight w:val="none"/>
        </w:rPr>
        <w:t>委托，天津市政府采购中心将以公开招标方式，对</w:t>
      </w:r>
      <w:r>
        <w:rPr>
          <w:rFonts w:hint="eastAsia" w:ascii="Times New Roman" w:hAnsi="Times New Roman" w:cs="Times New Roman" w:eastAsiaTheme="minorEastAsia"/>
          <w:color w:val="auto"/>
          <w:szCs w:val="32"/>
          <w:highlight w:val="none"/>
        </w:rPr>
        <w:t>天津市住房公积金管理中心数字化能力提升项目监理</w:t>
      </w:r>
      <w:r>
        <w:rPr>
          <w:rFonts w:ascii="Times New Roman" w:hAnsi="Times New Roman" w:cs="Times New Roman" w:eastAsiaTheme="minorEastAsia"/>
          <w:color w:val="auto"/>
          <w:szCs w:val="32"/>
          <w:highlight w:val="none"/>
        </w:rPr>
        <w:t>实施政府采购。现欢迎合格的供应商参加投标。</w:t>
      </w:r>
    </w:p>
    <w:p w14:paraId="0236B7D9">
      <w:pPr>
        <w:pStyle w:val="30"/>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B5D6B5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一、项目名称和编号</w:t>
      </w:r>
    </w:p>
    <w:p w14:paraId="1431BED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天津市住房公积金管理中心数字化能力提升监理项目</w:t>
      </w:r>
      <w:r>
        <w:rPr>
          <w:rFonts w:ascii="Times New Roman" w:hAnsi="Times New Roman" w:eastAsia="宋体" w:cs="Times New Roman"/>
          <w:color w:val="auto"/>
          <w:highlight w:val="none"/>
        </w:rPr>
        <w:t xml:space="preserve">  </w:t>
      </w:r>
    </w:p>
    <w:p w14:paraId="056F513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（二）项目编号：</w:t>
      </w:r>
      <w:r>
        <w:rPr>
          <w:rFonts w:hint="eastAsia" w:ascii="Times New Roman" w:hAnsi="Times New Roman" w:eastAsia="宋体" w:cs="Times New Roman"/>
          <w:color w:val="auto"/>
          <w:highlight w:val="none"/>
        </w:rPr>
        <w:t>TGPC-2025-D-1412</w:t>
      </w:r>
    </w:p>
    <w:p w14:paraId="330CDB6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二、项目内容</w:t>
      </w:r>
    </w:p>
    <w:p w14:paraId="1B21CBCE">
      <w:pPr>
        <w:keepNext w:val="0"/>
        <w:keepLines w:val="0"/>
        <w:pageBreakBefore w:val="0"/>
        <w:kinsoku/>
        <w:wordWrap/>
        <w:overflowPunct/>
        <w:topLinePunct w:val="0"/>
        <w:autoSpaceDE/>
        <w:autoSpaceDN/>
        <w:bidi w:val="0"/>
        <w:adjustRightInd/>
        <w:snapToGrid/>
        <w:spacing w:line="360" w:lineRule="auto"/>
        <w:ind w:firstLine="448" w:firstLineChars="200"/>
        <w:jc w:val="both"/>
        <w:textAlignment w:val="auto"/>
        <w:rPr>
          <w:rFonts w:ascii="Times New Roman" w:hAnsi="Times New Roman" w:eastAsia="宋体" w:cs="Times New Roman"/>
          <w:color w:val="auto"/>
          <w:kern w:val="0"/>
          <w:sz w:val="24"/>
          <w:szCs w:val="24"/>
          <w:highlight w:val="none"/>
          <w:lang w:val="en-US" w:eastAsia="zh-CN" w:bidi="ar-SA"/>
        </w:rPr>
      </w:pPr>
      <w:r>
        <w:rPr>
          <w:rFonts w:ascii="Times New Roman" w:hAnsi="Times New Roman" w:eastAsia="宋体" w:cs="Times New Roman"/>
          <w:color w:val="auto"/>
          <w:kern w:val="0"/>
          <w:sz w:val="24"/>
          <w:szCs w:val="24"/>
          <w:highlight w:val="none"/>
          <w:lang w:val="en-US" w:eastAsia="zh-CN" w:bidi="ar-SA"/>
        </w:rPr>
        <w:t>第一包：</w:t>
      </w:r>
      <w:r>
        <w:rPr>
          <w:rFonts w:hint="eastAsia" w:ascii="Times New Roman" w:hAnsi="Times New Roman" w:eastAsia="宋体" w:cs="Times New Roman"/>
          <w:color w:val="auto"/>
          <w:kern w:val="0"/>
          <w:sz w:val="24"/>
          <w:szCs w:val="24"/>
          <w:highlight w:val="none"/>
          <w:lang w:val="en-US" w:eastAsia="zh-CN" w:bidi="ar-SA"/>
        </w:rPr>
        <w:t>数字化能力提升项目监理，自合同签订之日起至数字化能力提升项目终验通过，并完成数字化能力提升项目绩效评价。（特殊情况以合同为准）。</w:t>
      </w:r>
    </w:p>
    <w:p w14:paraId="0EA538AB">
      <w:pPr>
        <w:pStyle w:val="30"/>
        <w:spacing w:line="360" w:lineRule="auto"/>
        <w:ind w:firstLine="448" w:firstLineChars="200"/>
        <w:jc w:val="both"/>
        <w:rPr>
          <w:rFonts w:ascii="Times New Roman" w:hAnsi="Times New Roman" w:cs="Times New Roman"/>
          <w:color w:val="auto"/>
          <w:highlight w:val="none"/>
        </w:rPr>
      </w:pPr>
      <w:r>
        <w:rPr>
          <w:rFonts w:ascii="Times New Roman" w:hAnsi="Times New Roman" w:cs="Times New Roman"/>
          <w:color w:val="auto"/>
          <w:highlight w:val="none"/>
        </w:rPr>
        <w:t>三、项目预算</w:t>
      </w:r>
    </w:p>
    <w:p w14:paraId="720A829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第一包：</w:t>
      </w:r>
      <w:r>
        <w:rPr>
          <w:rFonts w:ascii="宋体" w:hAnsi="宋体"/>
          <w:color w:val="auto"/>
          <w:sz w:val="24"/>
          <w:highlight w:val="none"/>
        </w:rPr>
        <w:t>900000</w:t>
      </w:r>
      <w:r>
        <w:rPr>
          <w:rFonts w:hint="eastAsia" w:ascii="宋体" w:hAnsi="宋体"/>
          <w:color w:val="auto"/>
          <w:sz w:val="24"/>
          <w:highlight w:val="none"/>
        </w:rPr>
        <w:t>元</w:t>
      </w:r>
    </w:p>
    <w:p w14:paraId="37233B3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7A3680F3">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231AAE7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01F85072">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11B028D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二</w:t>
      </w:r>
      <w:r>
        <w:rPr>
          <w:rFonts w:hint="eastAsia" w:ascii="Times New Roman" w:hAnsi="Times New Roman" w:eastAsia="宋体" w:cs="Times New Roman"/>
          <w:color w:val="auto"/>
          <w:highlight w:val="none"/>
        </w:rPr>
        <w:t>）本项目不接受联合体投标。</w:t>
      </w:r>
    </w:p>
    <w:p w14:paraId="43601D4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三</w:t>
      </w:r>
      <w:r>
        <w:rPr>
          <w:rFonts w:hint="eastAsia" w:ascii="Times New Roman" w:hAnsi="Times New Roman" w:cs="Times New Roman" w:eastAsiaTheme="minorEastAsia"/>
          <w:color w:val="auto"/>
          <w:highlight w:val="none"/>
        </w:rPr>
        <w:t>）本项目专门面向中小企业采购，提供《中小企业声明函》。</w:t>
      </w:r>
    </w:p>
    <w:p w14:paraId="1C852AE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23659C83">
      <w:pPr>
        <w:pStyle w:val="30"/>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0C77D277">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0A4AF477">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78A64ABC">
      <w:pPr>
        <w:pStyle w:val="30"/>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3D595D1">
      <w:pPr>
        <w:pStyle w:val="30"/>
        <w:spacing w:line="360" w:lineRule="auto"/>
        <w:ind w:firstLine="448" w:firstLineChars="200"/>
        <w:jc w:val="both"/>
        <w:rPr>
          <w:rFonts w:ascii="Times New Roman" w:hAnsi="Times New Roman" w:eastAsia="宋体"/>
          <w:color w:val="auto"/>
          <w:highlight w:val="none"/>
        </w:rPr>
      </w:pPr>
      <w:r>
        <w:rPr>
          <w:rFonts w:hint="eastAsia" w:ascii="Times New Roman" w:hAnsi="Times New Roman" w:eastAsia="宋体"/>
          <w:color w:val="auto"/>
          <w:highlight w:val="none"/>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75C626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3FEA30C1">
      <w:pPr>
        <w:pStyle w:val="30"/>
        <w:spacing w:line="360" w:lineRule="auto"/>
        <w:ind w:firstLine="448" w:firstLineChars="200"/>
        <w:jc w:val="both"/>
        <w:rPr>
          <w:rFonts w:ascii="Times New Roman" w:hAnsi="Times New Roman" w:eastAsia="宋体" w:cs="Times New Roman"/>
          <w:color w:val="auto"/>
          <w:highlight w:val="none"/>
        </w:rPr>
      </w:pPr>
      <w:bookmarkStart w:id="3" w:name="_Toc412903615"/>
      <w:r>
        <w:rPr>
          <w:rFonts w:ascii="Times New Roman" w:hAnsi="Times New Roman" w:eastAsia="宋体" w:cs="Times New Roman"/>
          <w:color w:val="auto"/>
          <w:highlight w:val="none"/>
        </w:rPr>
        <w:t>六、获取招标文件时间、方式</w:t>
      </w:r>
    </w:p>
    <w:p w14:paraId="644FC4E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（一）获取招标文件时间：</w:t>
      </w:r>
      <w:r>
        <w:rPr>
          <w:rFonts w:hint="eastAsia" w:ascii="Times New Roman" w:hAnsi="Times New Roman" w:eastAsia="宋体" w:cs="Times New Roman"/>
          <w:color w:val="auto"/>
          <w:highlight w:val="none"/>
          <w:lang w:val="en-US" w:eastAsia="zh-CN"/>
        </w:rPr>
        <w:t>2026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4</w:t>
      </w:r>
      <w:r>
        <w:rPr>
          <w:rFonts w:ascii="Times New Roman" w:hAnsi="Times New Roman" w:eastAsia="宋体" w:cs="Times New Roman"/>
          <w:color w:val="auto"/>
          <w:highlight w:val="none"/>
        </w:rPr>
        <w:t>日至</w:t>
      </w:r>
      <w:r>
        <w:rPr>
          <w:rFonts w:hint="eastAsia" w:ascii="Times New Roman" w:hAnsi="Times New Roman" w:eastAsia="宋体" w:cs="Times New Roman"/>
          <w:color w:val="auto"/>
          <w:highlight w:val="none"/>
          <w:lang w:val="en-US" w:eastAsia="zh-CN"/>
        </w:rPr>
        <w:t>2026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9</w:t>
      </w:r>
      <w:r>
        <w:rPr>
          <w:rFonts w:ascii="Times New Roman" w:hAnsi="Times New Roman" w:eastAsia="宋体" w:cs="Times New Roman"/>
          <w:color w:val="auto"/>
          <w:highlight w:val="none"/>
        </w:rPr>
        <w:t>日，每日9:00至17:00（北京时间，法定节假日除外）。</w:t>
      </w:r>
    </w:p>
    <w:p w14:paraId="538758B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（二）获取招标文件的方式：</w:t>
      </w:r>
    </w:p>
    <w:p w14:paraId="23BB5FD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获取招标文件网址：使用天津数字认证有限公司发出的CA数字证书（原天津市电子认证中心发出尚在有效期内的CA数字证书仍可使用）登录天津市政府采购中心网（网址：</w:t>
      </w:r>
      <w:r>
        <w:rPr>
          <w:color w:val="auto"/>
          <w:highlight w:val="none"/>
        </w:rPr>
        <w:fldChar w:fldCharType="begin"/>
      </w:r>
      <w:r>
        <w:rPr>
          <w:color w:val="auto"/>
          <w:highlight w:val="none"/>
        </w:rPr>
        <w:instrText xml:space="preserve"> HYPERLINK "http://www.tjgpc.gov.cn" </w:instrText>
      </w:r>
      <w:r>
        <w:rPr>
          <w:color w:val="auto"/>
          <w:highlight w:val="none"/>
        </w:rPr>
        <w:fldChar w:fldCharType="separate"/>
      </w:r>
      <w:r>
        <w:rPr>
          <w:rStyle w:val="27"/>
          <w:rFonts w:hint="eastAsia" w:ascii="Times New Roman" w:hAnsi="Times New Roman" w:eastAsia="宋体" w:cs="Times New Roman"/>
          <w:color w:val="auto"/>
          <w:highlight w:val="none"/>
        </w:rPr>
        <w:t>http://tjgpc.zwfwb.tj.gov.cn</w:t>
      </w:r>
      <w:r>
        <w:rPr>
          <w:rStyle w:val="27"/>
          <w:rFonts w:hint="eastAsia" w:ascii="Times New Roman" w:hAnsi="Times New Roman" w:eastAsia="宋体" w:cs="Times New Roman"/>
          <w:color w:val="auto"/>
          <w:highlight w:val="none"/>
        </w:rPr>
        <w:fldChar w:fldCharType="end"/>
      </w:r>
      <w:r>
        <w:rPr>
          <w:rFonts w:hint="eastAsia" w:ascii="Times New Roman" w:hAnsi="Times New Roman" w:eastAsia="宋体" w:cs="Times New Roman"/>
          <w:color w:val="auto"/>
          <w:highlight w:val="none"/>
        </w:rPr>
        <w:t>）-”网上招投标”-“供应商登录”-“市级集采机构入口”</w:t>
      </w:r>
      <w:r>
        <w:rPr>
          <w:rFonts w:ascii="Times New Roman" w:hAnsi="Times New Roman" w:eastAsia="宋体" w:cs="Times New Roman"/>
          <w:color w:val="auto"/>
          <w:highlight w:val="none"/>
        </w:rPr>
        <w:t>下载招标文件。</w:t>
      </w:r>
    </w:p>
    <w:p w14:paraId="14A64B4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 </w:t>
      </w:r>
      <w:r>
        <w:rPr>
          <w:rFonts w:hint="eastAsia" w:ascii="Times New Roman" w:hAnsi="Times New Roman" w:eastAsia="宋体" w:cs="Times New Roman"/>
          <w:color w:val="auto"/>
          <w:highlight w:val="none"/>
        </w:rPr>
        <w:t>供应商注册、</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办法：</w:t>
      </w:r>
    </w:p>
    <w:p w14:paraId="0D8910F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1</w:t>
      </w:r>
      <w:r>
        <w:rPr>
          <w:rFonts w:hint="eastAsia" w:ascii="Times New Roman" w:hAnsi="Times New Roman" w:eastAsia="宋体" w:cs="Times New Roman"/>
          <w:color w:val="auto"/>
          <w:highlight w:val="none"/>
        </w:rPr>
        <w:t>）天津市政府采购中心网注册：登录天津市政府采购中心网（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）首页点击“用户注册维护”，填写相关内容。天津市政府采购中心</w:t>
      </w:r>
      <w:r>
        <w:rPr>
          <w:rFonts w:hint="eastAsia" w:ascii="Times New Roman" w:hAnsi="Times New Roman" w:eastAsia="宋体"/>
          <w:color w:val="auto"/>
          <w:highlight w:val="none"/>
        </w:rPr>
        <w:t>注册窗口联系电话：</w:t>
      </w:r>
      <w:r>
        <w:rPr>
          <w:rFonts w:ascii="Times New Roman" w:hAnsi="Times New Roman" w:eastAsia="宋体"/>
          <w:color w:val="auto"/>
          <w:highlight w:val="none"/>
        </w:rPr>
        <w:t>022-</w:t>
      </w:r>
      <w:r>
        <w:rPr>
          <w:rFonts w:ascii="Times New Roman" w:hAnsi="Times New Roman" w:eastAsia="宋体" w:cs="Times New Roman"/>
          <w:color w:val="auto"/>
          <w:highlight w:val="none"/>
        </w:rPr>
        <w:t>24538167</w:t>
      </w:r>
      <w:r>
        <w:rPr>
          <w:rFonts w:hint="eastAsia" w:ascii="Times New Roman" w:hAnsi="Times New Roman" w:eastAsia="宋体"/>
          <w:color w:val="auto"/>
          <w:highlight w:val="none"/>
        </w:rPr>
        <w:t>。</w:t>
      </w:r>
    </w:p>
    <w:p w14:paraId="55330CB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）领取及</w:t>
      </w:r>
      <w:r>
        <w:rPr>
          <w:rFonts w:hint="eastAsia" w:ascii="Times New Roman" w:hAnsi="Times New Roman" w:eastAsia="宋体"/>
          <w:color w:val="auto"/>
          <w:highlight w:val="none"/>
        </w:rPr>
        <w:t>电子签章办理</w:t>
      </w:r>
      <w:r>
        <w:rPr>
          <w:rFonts w:hint="eastAsia" w:ascii="Times New Roman" w:hAnsi="Times New Roman" w:eastAsia="宋体" w:cs="Times New Roman"/>
          <w:color w:val="auto"/>
          <w:highlight w:val="none"/>
        </w:rPr>
        <w:t>：参见天津市政府采购中心网（</w:t>
      </w:r>
      <w:r>
        <w:rPr>
          <w:rFonts w:ascii="Times New Roman" w:hAnsi="Times New Roman" w:eastAsia="宋体" w:cs="Times New Roman"/>
          <w:color w:val="auto"/>
          <w:highlight w:val="none"/>
        </w:rPr>
        <w:t>http://tjgpc.zwfwb.tj.gov.cn</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服务指南</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供应商注册、领取</w:t>
      </w: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w:t>
      </w:r>
      <w:r>
        <w:rPr>
          <w:rFonts w:ascii="Times New Roman" w:hAnsi="Times New Roman" w:eastAsia="宋体" w:cs="Times New Roman"/>
          <w:color w:val="auto"/>
          <w:highlight w:val="none"/>
        </w:rPr>
        <w:t>USBKey</w:t>
      </w:r>
      <w:r>
        <w:rPr>
          <w:rFonts w:hint="eastAsia" w:ascii="Times New Roman" w:hAnsi="Times New Roman" w:eastAsia="宋体" w:cs="Times New Roman"/>
          <w:color w:val="auto"/>
          <w:highlight w:val="none"/>
        </w:rPr>
        <w:t>）及电子签章制章的流程。</w:t>
      </w:r>
    </w:p>
    <w:p w14:paraId="3E5D110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CA</w:t>
      </w:r>
      <w:r>
        <w:rPr>
          <w:rFonts w:hint="eastAsia" w:ascii="Times New Roman" w:hAnsi="Times New Roman" w:eastAsia="宋体" w:cs="Times New Roman"/>
          <w:color w:val="auto"/>
          <w:highlight w:val="none"/>
        </w:rPr>
        <w:t>数字证书办理联系电话：</w:t>
      </w:r>
      <w:r>
        <w:rPr>
          <w:rFonts w:ascii="Times New Roman" w:hAnsi="Times New Roman" w:eastAsia="宋体" w:cs="Times New Roman"/>
          <w:color w:val="auto"/>
          <w:highlight w:val="none"/>
        </w:rPr>
        <w:t>400-0566-110</w:t>
      </w:r>
      <w:r>
        <w:rPr>
          <w:rFonts w:hint="eastAsia" w:ascii="Times New Roman" w:hAnsi="Times New Roman" w:eastAsia="宋体" w:cs="Times New Roman"/>
          <w:color w:val="auto"/>
          <w:highlight w:val="none"/>
        </w:rPr>
        <w:t>或</w:t>
      </w:r>
      <w:r>
        <w:rPr>
          <w:rFonts w:ascii="Times New Roman" w:hAnsi="Times New Roman" w:eastAsia="宋体" w:cs="Times New Roman"/>
          <w:color w:val="auto"/>
          <w:highlight w:val="none"/>
        </w:rPr>
        <w:t>022-24538059</w:t>
      </w:r>
      <w:r>
        <w:rPr>
          <w:rFonts w:hint="eastAsia" w:ascii="Times New Roman" w:hAnsi="Times New Roman" w:eastAsia="宋体" w:cs="Times New Roman"/>
          <w:color w:val="auto"/>
          <w:highlight w:val="none"/>
        </w:rPr>
        <w:t>。</w:t>
      </w:r>
    </w:p>
    <w:p w14:paraId="72B01E0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电子签章办理联系电话：</w:t>
      </w:r>
      <w:r>
        <w:rPr>
          <w:rFonts w:ascii="Times New Roman" w:hAnsi="Times New Roman" w:eastAsia="宋体" w:cs="Times New Roman"/>
          <w:color w:val="auto"/>
          <w:highlight w:val="none"/>
        </w:rPr>
        <w:t>022-24538</w:t>
      </w:r>
      <w:r>
        <w:rPr>
          <w:rFonts w:hint="eastAsia" w:ascii="Times New Roman" w:hAnsi="Times New Roman" w:eastAsia="宋体" w:cs="Times New Roman"/>
          <w:color w:val="auto"/>
          <w:highlight w:val="none"/>
        </w:rPr>
        <w:t>059。</w:t>
      </w:r>
    </w:p>
    <w:p w14:paraId="7F365B1C">
      <w:pPr>
        <w:pStyle w:val="30"/>
        <w:spacing w:line="360" w:lineRule="auto"/>
        <w:ind w:firstLine="448" w:firstLineChars="200"/>
        <w:jc w:val="both"/>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本项目不组织</w:t>
      </w:r>
      <w:r>
        <w:rPr>
          <w:rFonts w:ascii="Times New Roman" w:hAnsi="Times New Roman" w:eastAsia="宋体" w:cs="Times New Roman"/>
          <w:color w:val="auto"/>
          <w:highlight w:val="none"/>
        </w:rPr>
        <w:t>踏勘现场</w:t>
      </w:r>
      <w:r>
        <w:rPr>
          <w:rFonts w:hint="eastAsia" w:ascii="Times New Roman" w:hAnsi="Times New Roman" w:eastAsia="宋体" w:cs="Times New Roman"/>
          <w:color w:val="auto"/>
          <w:highlight w:val="none"/>
          <w:lang w:eastAsia="zh-CN"/>
        </w:rPr>
        <w:t>。</w:t>
      </w:r>
    </w:p>
    <w:p w14:paraId="4246E309">
      <w:pPr>
        <w:pStyle w:val="30"/>
        <w:spacing w:line="360" w:lineRule="auto"/>
        <w:ind w:firstLine="448" w:firstLineChars="200"/>
        <w:jc w:val="both"/>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（四）本项目不组织标前答疑会</w:t>
      </w:r>
      <w:r>
        <w:rPr>
          <w:rFonts w:hint="eastAsia" w:ascii="Times New Roman" w:hAnsi="Times New Roman" w:eastAsia="宋体" w:cs="Times New Roman"/>
          <w:color w:val="auto"/>
          <w:highlight w:val="none"/>
          <w:lang w:eastAsia="zh-CN"/>
        </w:rPr>
        <w:t>。</w:t>
      </w:r>
    </w:p>
    <w:p w14:paraId="6DE14E5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七、网上应答时间</w:t>
      </w:r>
    </w:p>
    <w:p w14:paraId="6FE1778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2026年1月4日至2026年1月</w:t>
      </w:r>
      <w:r>
        <w:rPr>
          <w:rFonts w:hint="eastAsia" w:ascii="Times New Roman" w:hAnsi="Times New Roman" w:eastAsia="宋体" w:cs="Times New Roman"/>
          <w:color w:val="auto"/>
          <w:highlight w:val="none"/>
          <w:lang w:val="en-US" w:eastAsia="zh-CN"/>
        </w:rPr>
        <w:t>26</w:t>
      </w:r>
      <w:r>
        <w:rPr>
          <w:rFonts w:hint="eastAsia" w:ascii="Times New Roman" w:hAnsi="Times New Roman" w:eastAsia="宋体" w:cs="Times New Roman"/>
          <w:color w:val="auto"/>
          <w:highlight w:val="none"/>
        </w:rPr>
        <w:t>日</w:t>
      </w:r>
      <w:r>
        <w:rPr>
          <w:rFonts w:ascii="Times New Roman" w:hAnsi="Times New Roman" w:eastAsia="宋体" w:cs="Times New Roman"/>
          <w:color w:val="auto"/>
          <w:highlight w:val="none"/>
        </w:rPr>
        <w:t>8:30，使用天津数字认证有限公司发出的CA数字证书（原天津市电子认证中心发出尚在有效期内的CA数字证书仍可使用）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6DC15176">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57F83D8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八、投标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w:t>
      </w:r>
      <w:r>
        <w:rPr>
          <w:rFonts w:hint="eastAsia" w:ascii="Times New Roman" w:hAnsi="Times New Roman" w:eastAsia="宋体" w:cs="Times New Roman"/>
          <w:color w:val="auto"/>
          <w:highlight w:val="none"/>
        </w:rPr>
        <w:t>及方式</w:t>
      </w:r>
    </w:p>
    <w:p w14:paraId="75DE7E9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（一）投标</w:t>
      </w:r>
      <w:r>
        <w:rPr>
          <w:rFonts w:hint="eastAsia" w:ascii="Times New Roman" w:hAnsi="Times New Roman" w:eastAsia="宋体" w:cs="Times New Roman"/>
          <w:color w:val="auto"/>
          <w:highlight w:val="none"/>
        </w:rPr>
        <w:t>截止</w:t>
      </w:r>
      <w:r>
        <w:rPr>
          <w:rFonts w:ascii="Times New Roman" w:hAnsi="Times New Roman" w:eastAsia="宋体" w:cs="Times New Roman"/>
          <w:color w:val="auto"/>
          <w:highlight w:val="none"/>
        </w:rPr>
        <w:t>时间：</w:t>
      </w:r>
      <w:r>
        <w:rPr>
          <w:rFonts w:hint="eastAsia" w:ascii="Times New Roman" w:hAnsi="Times New Roman" w:eastAsia="宋体" w:cs="Times New Roman"/>
          <w:color w:val="auto"/>
          <w:highlight w:val="none"/>
          <w:lang w:val="en-US" w:eastAsia="zh-CN"/>
        </w:rPr>
        <w:t>2026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rPr>
        <w:t>1月</w:t>
      </w:r>
      <w:r>
        <w:rPr>
          <w:rFonts w:hint="eastAsia" w:ascii="Times New Roman" w:hAnsi="Times New Roman" w:eastAsia="宋体" w:cs="Times New Roman"/>
          <w:color w:val="auto"/>
          <w:highlight w:val="none"/>
          <w:lang w:val="en-US" w:eastAsia="zh-CN"/>
        </w:rPr>
        <w:t>26</w:t>
      </w:r>
      <w:r>
        <w:rPr>
          <w:rFonts w:hint="eastAsia" w:ascii="Times New Roman" w:hAnsi="Times New Roman" w:eastAsia="宋体" w:cs="Times New Roman"/>
          <w:color w:val="auto"/>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投标截止时间前</w:t>
      </w:r>
      <w:r>
        <w:rPr>
          <w:rFonts w:hint="eastAsia" w:ascii="Times New Roman" w:hAnsi="Times New Roman" w:eastAsia="宋体" w:cs="Times New Roman"/>
          <w:color w:val="auto"/>
          <w:highlight w:val="none"/>
        </w:rPr>
        <w:t>提交网上应答并上传加盖投标人电子签章的电子投标文件（以通过天津公共资源电子签章客户端正确读取签章信息为准）</w:t>
      </w:r>
      <w:r>
        <w:rPr>
          <w:rFonts w:ascii="Times New Roman" w:hAnsi="Times New Roman" w:eastAsia="宋体" w:cs="Times New Roman"/>
          <w:color w:val="auto"/>
          <w:highlight w:val="none"/>
        </w:rPr>
        <w:t>方为有效投标。</w:t>
      </w:r>
    </w:p>
    <w:p w14:paraId="56635A4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（二）投标</w:t>
      </w:r>
      <w:r>
        <w:rPr>
          <w:rFonts w:hint="eastAsia" w:ascii="Times New Roman" w:hAnsi="Times New Roman" w:eastAsia="宋体" w:cs="Times New Roman"/>
          <w:color w:val="auto"/>
          <w:highlight w:val="none"/>
        </w:rPr>
        <w:t>方式</w:t>
      </w:r>
      <w:r>
        <w:rPr>
          <w:rFonts w:ascii="Times New Roman" w:hAnsi="Times New Roman" w:eastAsia="宋体" w:cs="Times New Roman"/>
          <w:color w:val="auto"/>
          <w:highlight w:val="none"/>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817420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w:t>
      </w:r>
      <w:r>
        <w:rPr>
          <w:rFonts w:ascii="Times New Roman" w:hAnsi="Times New Roman" w:eastAsia="宋体" w:cs="Times New Roman"/>
          <w:color w:val="auto"/>
          <w:highlight w:val="none"/>
        </w:rPr>
        <w:t>、开标时间及方式</w:t>
      </w:r>
    </w:p>
    <w:p w14:paraId="0C93D3E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（一）开标解密时间：</w:t>
      </w:r>
      <w:r>
        <w:rPr>
          <w:rFonts w:hint="eastAsia" w:ascii="Times New Roman" w:hAnsi="Times New Roman" w:eastAsia="宋体" w:cs="Times New Roman"/>
          <w:color w:val="auto"/>
          <w:highlight w:val="none"/>
          <w:lang w:val="en-US" w:eastAsia="zh-CN"/>
        </w:rPr>
        <w:t>2026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rPr>
        <w:t>1月2</w:t>
      </w:r>
      <w:r>
        <w:rPr>
          <w:rFonts w:hint="eastAsia" w:ascii="Times New Roman" w:hAnsi="Times New Roman" w:eastAsia="宋体" w:cs="Times New Roman"/>
          <w:color w:val="auto"/>
          <w:highlight w:val="none"/>
          <w:lang w:val="en-US" w:eastAsia="zh-CN"/>
        </w:rPr>
        <w:t>6</w:t>
      </w:r>
      <w:r>
        <w:rPr>
          <w:rFonts w:hint="eastAsia" w:ascii="Times New Roman" w:hAnsi="Times New Roman" w:eastAsia="宋体" w:cs="Times New Roman"/>
          <w:color w:val="auto"/>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完成开标解密的投标为有效投标。</w:t>
      </w:r>
    </w:p>
    <w:p w14:paraId="3492077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（二）开标</w:t>
      </w:r>
      <w:r>
        <w:rPr>
          <w:rFonts w:hint="eastAsia" w:ascii="Times New Roman" w:hAnsi="Times New Roman" w:eastAsia="宋体" w:cs="Times New Roman"/>
          <w:color w:val="auto"/>
          <w:highlight w:val="none"/>
        </w:rPr>
        <w:t>解密方式</w:t>
      </w:r>
      <w:r>
        <w:rPr>
          <w:rFonts w:ascii="Times New Roman" w:hAnsi="Times New Roman" w:eastAsia="宋体" w:cs="Times New Roman"/>
          <w:color w:val="auto"/>
          <w:highlight w:val="none"/>
        </w:rPr>
        <w:t>：本项目采用网上开标方式，投标人须于</w:t>
      </w:r>
      <w:r>
        <w:rPr>
          <w:rFonts w:hint="eastAsia" w:ascii="Times New Roman" w:hAnsi="Times New Roman" w:eastAsia="宋体" w:cs="Times New Roman"/>
          <w:color w:val="auto"/>
          <w:highlight w:val="none"/>
        </w:rPr>
        <w:t>规定时间</w:t>
      </w:r>
      <w:r>
        <w:rPr>
          <w:rFonts w:ascii="Times New Roman" w:hAnsi="Times New Roman" w:eastAsia="宋体" w:cs="Times New Roman"/>
          <w:color w:val="auto"/>
          <w:highlight w:val="none"/>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highlight w:val="none"/>
        </w:rPr>
        <w:t>登录天津市政府采购中心网（网址：http://tjgpc.zwfwb.tj.gov.cn）-”网上招投标”-“供应商登录”-“市级集采机构入口”</w:t>
      </w:r>
      <w:r>
        <w:rPr>
          <w:rFonts w:ascii="Times New Roman" w:hAnsi="Times New Roman" w:eastAsia="宋体" w:cs="Times New Roman"/>
          <w:color w:val="auto"/>
          <w:highlight w:val="none"/>
        </w:rPr>
        <w:t>完成开标解密。</w:t>
      </w:r>
    </w:p>
    <w:p w14:paraId="47B790F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（三）网上开标公示时间：</w:t>
      </w:r>
      <w:r>
        <w:rPr>
          <w:rFonts w:hint="eastAsia" w:ascii="Times New Roman" w:hAnsi="Times New Roman" w:eastAsia="宋体" w:cs="Times New Roman"/>
          <w:color w:val="auto"/>
          <w:highlight w:val="none"/>
          <w:lang w:val="en-US" w:eastAsia="zh-CN"/>
        </w:rPr>
        <w:t>2026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rPr>
        <w:t>1月2</w:t>
      </w:r>
      <w:r>
        <w:rPr>
          <w:rFonts w:hint="eastAsia" w:ascii="Times New Roman" w:hAnsi="Times New Roman" w:eastAsia="宋体" w:cs="Times New Roman"/>
          <w:color w:val="auto"/>
          <w:highlight w:val="none"/>
          <w:lang w:val="en-US" w:eastAsia="zh-CN"/>
        </w:rPr>
        <w:t>6</w:t>
      </w:r>
      <w:r>
        <w:rPr>
          <w:rFonts w:hint="eastAsia" w:ascii="Times New Roman" w:hAnsi="Times New Roman" w:eastAsia="宋体" w:cs="Times New Roman"/>
          <w:color w:val="auto"/>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hint="eastAsia" w:ascii="Times New Roman" w:hAnsi="Times New Roman" w:eastAsia="宋体" w:cs="Times New Roman"/>
          <w:color w:val="auto"/>
          <w:highlight w:val="none"/>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E2C268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十</w:t>
      </w:r>
      <w:r>
        <w:rPr>
          <w:rFonts w:ascii="Times New Roman" w:hAnsi="Times New Roman" w:eastAsia="宋体" w:cs="Times New Roman"/>
          <w:color w:val="auto"/>
          <w:highlight w:val="none"/>
        </w:rPr>
        <w:t>、采购代理机构名称、地址</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联系人及联系方式</w:t>
      </w:r>
    </w:p>
    <w:p w14:paraId="4CE62BB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eastAsia="宋体" w:cs="Times New Roman"/>
          <w:color w:val="auto"/>
          <w:highlight w:val="none"/>
        </w:rPr>
        <w:t>采购代理机构名称：天津市政府采购中心</w:t>
      </w:r>
    </w:p>
    <w:p w14:paraId="3800F6C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（二）采购代理机构地址：天津市河东区红星路79号二楼</w:t>
      </w:r>
      <w:r>
        <w:rPr>
          <w:rFonts w:hint="eastAsia" w:ascii="Times New Roman" w:hAnsi="Times New Roman" w:eastAsia="宋体" w:cs="Times New Roman"/>
          <w:color w:val="auto"/>
          <w:highlight w:val="none"/>
        </w:rPr>
        <w:t>（邮编</w:t>
      </w:r>
      <w:r>
        <w:rPr>
          <w:rFonts w:ascii="Times New Roman" w:hAnsi="Times New Roman" w:eastAsia="宋体" w:cs="Times New Roman"/>
          <w:color w:val="auto"/>
          <w:highlight w:val="none"/>
        </w:rPr>
        <w:t>：300161</w:t>
      </w:r>
      <w:r>
        <w:rPr>
          <w:rFonts w:hint="eastAsia" w:ascii="Times New Roman" w:hAnsi="Times New Roman" w:eastAsia="宋体" w:cs="Times New Roman"/>
          <w:color w:val="auto"/>
          <w:highlight w:val="none"/>
        </w:rPr>
        <w:t>）</w:t>
      </w:r>
    </w:p>
    <w:p w14:paraId="4DC213C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联系人：</w:t>
      </w:r>
      <w:r>
        <w:rPr>
          <w:rFonts w:hint="eastAsia" w:ascii="Times New Roman" w:hAnsi="Times New Roman" w:eastAsia="宋体" w:cs="Times New Roman"/>
          <w:color w:val="auto"/>
          <w:highlight w:val="none"/>
          <w:lang w:val="en-US" w:eastAsia="zh-CN"/>
        </w:rPr>
        <w:t>王蓉蓉、杨光</w:t>
      </w:r>
      <w:r>
        <w:rPr>
          <w:rFonts w:ascii="Times New Roman" w:hAnsi="Times New Roman" w:eastAsia="宋体" w:cs="Times New Roman"/>
          <w:color w:val="auto"/>
          <w:highlight w:val="none"/>
        </w:rPr>
        <w:t xml:space="preserve"> </w:t>
      </w:r>
    </w:p>
    <w:p w14:paraId="68CCE9D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网址：http://tjgpc.zwfwb.tj.gov.cn</w:t>
      </w:r>
    </w:p>
    <w:p w14:paraId="1DEDB8E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对外办公时间：</w:t>
      </w:r>
      <w:r>
        <w:rPr>
          <w:rFonts w:hint="eastAsia" w:ascii="Times New Roman" w:hAnsi="Times New Roman" w:eastAsia="宋体" w:cs="Times New Roman"/>
          <w:color w:val="auto"/>
          <w:highlight w:val="none"/>
        </w:rPr>
        <w:t>法定</w:t>
      </w:r>
      <w:r>
        <w:rPr>
          <w:rFonts w:ascii="Times New Roman" w:hAnsi="Times New Roman" w:eastAsia="宋体" w:cs="Times New Roman"/>
          <w:color w:val="auto"/>
          <w:highlight w:val="none"/>
        </w:rPr>
        <w:t>工作日9:00～12:00，14:00～1</w:t>
      </w:r>
      <w:r>
        <w:rPr>
          <w:rFonts w:hint="eastAsia" w:ascii="Times New Roman" w:hAnsi="Times New Roman" w:eastAsia="宋体" w:cs="Times New Roman"/>
          <w:color w:val="auto"/>
          <w:highlight w:val="none"/>
        </w:rPr>
        <w:t>7</w:t>
      </w:r>
      <w:r>
        <w:rPr>
          <w:rFonts w:ascii="Times New Roman" w:hAnsi="Times New Roman" w:eastAsia="宋体" w:cs="Times New Roman"/>
          <w:color w:val="auto"/>
          <w:highlight w:val="none"/>
        </w:rPr>
        <w:t>:00</w:t>
      </w:r>
    </w:p>
    <w:p w14:paraId="1A7A65A0">
      <w:pPr>
        <w:pStyle w:val="30"/>
        <w:spacing w:line="360" w:lineRule="auto"/>
        <w:ind w:firstLine="448" w:firstLineChars="200"/>
        <w:jc w:val="both"/>
        <w:rPr>
          <w:rFonts w:hint="default" w:ascii="Times New Roman" w:hAnsi="Times New Roman" w:eastAsia="宋体" w:cs="Times New Roman"/>
          <w:color w:val="auto"/>
          <w:highlight w:val="none"/>
          <w:lang w:val="en-US"/>
        </w:rPr>
      </w:pPr>
      <w:r>
        <w:rPr>
          <w:rFonts w:hint="eastAsia" w:ascii="Times New Roman" w:hAnsi="Times New Roman" w:eastAsia="宋体" w:cs="Times New Roman"/>
          <w:color w:val="auto"/>
          <w:highlight w:val="none"/>
        </w:rPr>
        <w:t>（六）咨询服务电话</w:t>
      </w:r>
      <w:r>
        <w:rPr>
          <w:rFonts w:ascii="Times New Roman" w:hAnsi="Times New Roman" w:eastAsia="宋体" w:cs="Times New Roman"/>
          <w:color w:val="auto"/>
          <w:highlight w:val="none"/>
        </w:rPr>
        <w:t>：</w:t>
      </w:r>
    </w:p>
    <w:p w14:paraId="1E88633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供应商注册咨询</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022-24538167</w:t>
      </w:r>
    </w:p>
    <w:p w14:paraId="2D5DA09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CA证书和</w:t>
      </w:r>
      <w:r>
        <w:rPr>
          <w:rFonts w:ascii="Times New Roman" w:hAnsi="Times New Roman" w:eastAsia="宋体" w:cs="Times New Roman"/>
          <w:color w:val="auto"/>
          <w:highlight w:val="none"/>
        </w:rPr>
        <w:t>电子签章办理咨询：</w:t>
      </w:r>
      <w:r>
        <w:rPr>
          <w:rFonts w:hint="eastAsia" w:ascii="Times New Roman" w:hAnsi="Times New Roman" w:eastAsia="宋体" w:cs="Times New Roman"/>
          <w:color w:val="auto"/>
          <w:highlight w:val="none"/>
        </w:rPr>
        <w:t>022-24538059</w:t>
      </w:r>
    </w:p>
    <w:p w14:paraId="4A5A6FFB">
      <w:pPr>
        <w:pStyle w:val="30"/>
        <w:spacing w:line="360" w:lineRule="auto"/>
        <w:ind w:firstLine="448"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采购文件咨询：022-2453</w:t>
      </w:r>
      <w:r>
        <w:rPr>
          <w:rFonts w:hint="eastAsia" w:ascii="Times New Roman" w:hAnsi="Times New Roman" w:eastAsia="宋体" w:cs="Times New Roman"/>
          <w:color w:val="auto"/>
          <w:highlight w:val="none"/>
          <w:lang w:val="en-US" w:eastAsia="zh-CN"/>
        </w:rPr>
        <w:t>8301</w:t>
      </w:r>
    </w:p>
    <w:p w14:paraId="19158BF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5272B2A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40AE29A4">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天津市住房公积金管理中心</w:t>
      </w:r>
      <w:r>
        <w:rPr>
          <w:rFonts w:ascii="Times New Roman" w:hAnsi="Times New Roman" w:eastAsia="宋体" w:cs="Times New Roman"/>
          <w:color w:val="auto"/>
          <w:highlight w:val="none"/>
        </w:rPr>
        <w:t xml:space="preserve"> </w:t>
      </w:r>
    </w:p>
    <w:p w14:paraId="06ACF375">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天津市和平区大沽北路115号</w:t>
      </w:r>
      <w:r>
        <w:rPr>
          <w:rFonts w:ascii="Times New Roman" w:hAnsi="Times New Roman" w:eastAsia="宋体" w:cs="Times New Roman"/>
          <w:color w:val="auto"/>
          <w:highlight w:val="none"/>
        </w:rPr>
        <w:t xml:space="preserve"> </w:t>
      </w:r>
    </w:p>
    <w:p w14:paraId="57EE4BF5">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熊</w:t>
      </w:r>
      <w:r>
        <w:rPr>
          <w:rFonts w:hint="eastAsia" w:ascii="Times New Roman" w:hAnsi="Times New Roman" w:eastAsia="宋体" w:cs="Times New Roman"/>
          <w:color w:val="auto"/>
          <w:highlight w:val="none"/>
          <w:lang w:val="en-US" w:eastAsia="zh-CN"/>
        </w:rPr>
        <w:t>老师</w:t>
      </w:r>
      <w:r>
        <w:rPr>
          <w:rFonts w:ascii="Times New Roman" w:hAnsi="Times New Roman" w:eastAsia="宋体" w:cs="Times New Roman"/>
          <w:color w:val="auto"/>
          <w:highlight w:val="none"/>
        </w:rPr>
        <w:t xml:space="preserve"> </w:t>
      </w:r>
    </w:p>
    <w:p w14:paraId="63FDC83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 xml:space="preserve">23146201 </w:t>
      </w:r>
    </w:p>
    <w:p w14:paraId="58535E5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2F795F2A">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1C1D680">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2AC11E2F">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联系部门：天津市住房公积金管理中心</w:t>
      </w:r>
    </w:p>
    <w:p w14:paraId="12B2CE0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联系地址：天津市和平区大沽北路115号</w:t>
      </w:r>
    </w:p>
    <w:p w14:paraId="20A93C1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人：熊</w:t>
      </w:r>
      <w:r>
        <w:rPr>
          <w:rFonts w:hint="eastAsia" w:ascii="Times New Roman" w:hAnsi="Times New Roman" w:eastAsia="宋体" w:cs="Times New Roman"/>
          <w:color w:val="auto"/>
          <w:highlight w:val="none"/>
          <w:lang w:val="en-US" w:eastAsia="zh-CN"/>
        </w:rPr>
        <w:t>老师</w:t>
      </w:r>
    </w:p>
    <w:p w14:paraId="6B063CDB">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23146201</w:t>
      </w:r>
    </w:p>
    <w:p w14:paraId="7C914A1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5096AA0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7425729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2703E2C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20533FE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本项目按以下比例向中标供应商收取招标代理服务费</w:t>
      </w:r>
      <w:r>
        <w:rPr>
          <w:rFonts w:hint="eastAsia" w:ascii="Times New Roman" w:hAnsi="Times New Roman" w:eastAsia="宋体" w:cs="Times New Roman"/>
          <w:color w:val="auto"/>
          <w:highlight w:val="none"/>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1CE9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350436C2">
            <w:pPr>
              <w:tabs>
                <w:tab w:val="left" w:pos="750"/>
                <w:tab w:val="left" w:pos="840"/>
              </w:tabs>
              <w:adjustRightInd w:val="0"/>
              <w:snapToGrid w:val="0"/>
              <w:jc w:val="center"/>
              <w:rPr>
                <w:color w:val="auto"/>
                <w:sz w:val="24"/>
                <w:highlight w:val="none"/>
              </w:rPr>
            </w:pPr>
            <w:r>
              <w:rPr>
                <w:color w:val="auto"/>
                <w:sz w:val="24"/>
                <w:highlight w:val="none"/>
              </w:rPr>
              <w:t>中标金额</w:t>
            </w:r>
            <w:r>
              <w:rPr>
                <w:rFonts w:hint="eastAsia"/>
                <w:color w:val="auto"/>
                <w:sz w:val="24"/>
                <w:highlight w:val="none"/>
              </w:rPr>
              <w:t>（万元）</w:t>
            </w:r>
          </w:p>
        </w:tc>
        <w:tc>
          <w:tcPr>
            <w:tcW w:w="3657" w:type="dxa"/>
            <w:vAlign w:val="center"/>
          </w:tcPr>
          <w:p w14:paraId="1C373310">
            <w:pPr>
              <w:tabs>
                <w:tab w:val="left" w:pos="750"/>
                <w:tab w:val="left" w:pos="840"/>
              </w:tabs>
              <w:adjustRightInd w:val="0"/>
              <w:snapToGrid w:val="0"/>
              <w:jc w:val="center"/>
              <w:rPr>
                <w:color w:val="auto"/>
                <w:sz w:val="24"/>
                <w:highlight w:val="none"/>
              </w:rPr>
            </w:pPr>
            <w:r>
              <w:rPr>
                <w:color w:val="auto"/>
                <w:sz w:val="24"/>
                <w:highlight w:val="none"/>
              </w:rPr>
              <w:t>费率</w:t>
            </w:r>
          </w:p>
        </w:tc>
      </w:tr>
      <w:tr w14:paraId="18C17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0348AD5">
            <w:pPr>
              <w:tabs>
                <w:tab w:val="left" w:pos="750"/>
                <w:tab w:val="left" w:pos="840"/>
              </w:tabs>
              <w:adjustRightInd w:val="0"/>
              <w:snapToGrid w:val="0"/>
              <w:jc w:val="center"/>
              <w:rPr>
                <w:color w:val="auto"/>
                <w:sz w:val="24"/>
                <w:highlight w:val="none"/>
              </w:rPr>
            </w:pPr>
            <w:r>
              <w:rPr>
                <w:color w:val="auto"/>
                <w:sz w:val="24"/>
                <w:highlight w:val="none"/>
              </w:rPr>
              <w:t>100以下</w:t>
            </w:r>
          </w:p>
        </w:tc>
        <w:tc>
          <w:tcPr>
            <w:tcW w:w="3657" w:type="dxa"/>
            <w:vAlign w:val="center"/>
          </w:tcPr>
          <w:p w14:paraId="2AEC1C4A">
            <w:pPr>
              <w:tabs>
                <w:tab w:val="left" w:pos="750"/>
                <w:tab w:val="left" w:pos="840"/>
              </w:tabs>
              <w:adjustRightInd w:val="0"/>
              <w:snapToGrid w:val="0"/>
              <w:jc w:val="center"/>
              <w:rPr>
                <w:color w:val="auto"/>
                <w:sz w:val="24"/>
                <w:highlight w:val="none"/>
              </w:rPr>
            </w:pPr>
            <w:r>
              <w:rPr>
                <w:color w:val="auto"/>
                <w:sz w:val="24"/>
                <w:highlight w:val="none"/>
              </w:rPr>
              <w:t>1%</w:t>
            </w:r>
          </w:p>
        </w:tc>
      </w:tr>
      <w:tr w14:paraId="08238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802F8B3">
            <w:pPr>
              <w:tabs>
                <w:tab w:val="left" w:pos="750"/>
                <w:tab w:val="left" w:pos="840"/>
              </w:tabs>
              <w:adjustRightInd w:val="0"/>
              <w:snapToGrid w:val="0"/>
              <w:jc w:val="center"/>
              <w:rPr>
                <w:color w:val="auto"/>
                <w:sz w:val="24"/>
                <w:highlight w:val="none"/>
              </w:rPr>
            </w:pPr>
            <w:r>
              <w:rPr>
                <w:color w:val="auto"/>
                <w:sz w:val="24"/>
                <w:highlight w:val="none"/>
              </w:rPr>
              <w:t>100-500</w:t>
            </w:r>
          </w:p>
        </w:tc>
        <w:tc>
          <w:tcPr>
            <w:tcW w:w="3657" w:type="dxa"/>
            <w:vAlign w:val="center"/>
          </w:tcPr>
          <w:p w14:paraId="2DA8BDBE">
            <w:pPr>
              <w:tabs>
                <w:tab w:val="left" w:pos="750"/>
                <w:tab w:val="left" w:pos="840"/>
              </w:tabs>
              <w:adjustRightInd w:val="0"/>
              <w:snapToGrid w:val="0"/>
              <w:jc w:val="center"/>
              <w:rPr>
                <w:color w:val="auto"/>
                <w:sz w:val="24"/>
                <w:highlight w:val="none"/>
              </w:rPr>
            </w:pPr>
            <w:r>
              <w:rPr>
                <w:rFonts w:hint="eastAsia"/>
                <w:color w:val="auto"/>
                <w:sz w:val="24"/>
                <w:highlight w:val="none"/>
              </w:rPr>
              <w:t>0.8</w:t>
            </w:r>
            <w:r>
              <w:rPr>
                <w:color w:val="auto"/>
                <w:sz w:val="24"/>
                <w:highlight w:val="none"/>
              </w:rPr>
              <w:t>%</w:t>
            </w:r>
          </w:p>
        </w:tc>
      </w:tr>
      <w:tr w14:paraId="2DED0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FBFB958">
            <w:pPr>
              <w:tabs>
                <w:tab w:val="left" w:pos="750"/>
                <w:tab w:val="left" w:pos="840"/>
              </w:tabs>
              <w:adjustRightInd w:val="0"/>
              <w:snapToGrid w:val="0"/>
              <w:jc w:val="center"/>
              <w:rPr>
                <w:color w:val="auto"/>
                <w:sz w:val="24"/>
                <w:highlight w:val="none"/>
              </w:rPr>
            </w:pPr>
            <w:r>
              <w:rPr>
                <w:color w:val="auto"/>
                <w:sz w:val="24"/>
                <w:highlight w:val="none"/>
              </w:rPr>
              <w:t>500-1000</w:t>
            </w:r>
          </w:p>
        </w:tc>
        <w:tc>
          <w:tcPr>
            <w:tcW w:w="3657" w:type="dxa"/>
            <w:vAlign w:val="center"/>
          </w:tcPr>
          <w:p w14:paraId="2B1D29AC">
            <w:pPr>
              <w:tabs>
                <w:tab w:val="left" w:pos="750"/>
                <w:tab w:val="left" w:pos="840"/>
              </w:tabs>
              <w:adjustRightInd w:val="0"/>
              <w:snapToGrid w:val="0"/>
              <w:jc w:val="center"/>
              <w:rPr>
                <w:color w:val="auto"/>
                <w:sz w:val="24"/>
                <w:highlight w:val="none"/>
              </w:rPr>
            </w:pPr>
            <w:r>
              <w:rPr>
                <w:color w:val="auto"/>
                <w:sz w:val="24"/>
                <w:highlight w:val="none"/>
              </w:rPr>
              <w:t>0.</w:t>
            </w:r>
            <w:r>
              <w:rPr>
                <w:rFonts w:hint="eastAsia"/>
                <w:color w:val="auto"/>
                <w:sz w:val="24"/>
                <w:highlight w:val="none"/>
              </w:rPr>
              <w:t>45</w:t>
            </w:r>
            <w:r>
              <w:rPr>
                <w:color w:val="auto"/>
                <w:sz w:val="24"/>
                <w:highlight w:val="none"/>
              </w:rPr>
              <w:t>%</w:t>
            </w:r>
          </w:p>
        </w:tc>
      </w:tr>
      <w:tr w14:paraId="3961B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272FFDB">
            <w:pPr>
              <w:tabs>
                <w:tab w:val="left" w:pos="750"/>
                <w:tab w:val="left" w:pos="840"/>
              </w:tabs>
              <w:adjustRightInd w:val="0"/>
              <w:snapToGrid w:val="0"/>
              <w:jc w:val="center"/>
              <w:rPr>
                <w:color w:val="auto"/>
                <w:sz w:val="24"/>
                <w:highlight w:val="none"/>
              </w:rPr>
            </w:pPr>
            <w:r>
              <w:rPr>
                <w:color w:val="auto"/>
                <w:sz w:val="24"/>
                <w:highlight w:val="none"/>
              </w:rPr>
              <w:t>1000</w:t>
            </w:r>
            <w:r>
              <w:rPr>
                <w:rFonts w:hint="eastAsia"/>
                <w:color w:val="auto"/>
                <w:sz w:val="24"/>
                <w:highlight w:val="none"/>
              </w:rPr>
              <w:t>-5000</w:t>
            </w:r>
          </w:p>
        </w:tc>
        <w:tc>
          <w:tcPr>
            <w:tcW w:w="3657" w:type="dxa"/>
            <w:vAlign w:val="center"/>
          </w:tcPr>
          <w:p w14:paraId="0CCE3BB4">
            <w:pPr>
              <w:tabs>
                <w:tab w:val="left" w:pos="750"/>
                <w:tab w:val="left" w:pos="840"/>
              </w:tabs>
              <w:adjustRightInd w:val="0"/>
              <w:snapToGrid w:val="0"/>
              <w:jc w:val="center"/>
              <w:rPr>
                <w:color w:val="auto"/>
                <w:sz w:val="24"/>
                <w:highlight w:val="none"/>
              </w:rPr>
            </w:pPr>
            <w:r>
              <w:rPr>
                <w:rFonts w:hint="eastAsia"/>
                <w:color w:val="auto"/>
                <w:sz w:val="24"/>
                <w:highlight w:val="none"/>
              </w:rPr>
              <w:t>0.25%</w:t>
            </w:r>
          </w:p>
        </w:tc>
      </w:tr>
      <w:tr w14:paraId="47012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C20FDA">
            <w:pPr>
              <w:tabs>
                <w:tab w:val="left" w:pos="750"/>
                <w:tab w:val="left" w:pos="840"/>
              </w:tabs>
              <w:adjustRightInd w:val="0"/>
              <w:snapToGrid w:val="0"/>
              <w:jc w:val="center"/>
              <w:rPr>
                <w:color w:val="auto"/>
                <w:sz w:val="24"/>
                <w:highlight w:val="none"/>
              </w:rPr>
            </w:pPr>
            <w:r>
              <w:rPr>
                <w:rFonts w:hint="eastAsia"/>
                <w:color w:val="auto"/>
                <w:sz w:val="24"/>
                <w:highlight w:val="none"/>
              </w:rPr>
              <w:t>5000-10000</w:t>
            </w:r>
          </w:p>
        </w:tc>
        <w:tc>
          <w:tcPr>
            <w:tcW w:w="3657" w:type="dxa"/>
            <w:vAlign w:val="center"/>
          </w:tcPr>
          <w:p w14:paraId="7EB4B2AC">
            <w:pPr>
              <w:tabs>
                <w:tab w:val="left" w:pos="750"/>
                <w:tab w:val="left" w:pos="840"/>
              </w:tabs>
              <w:adjustRightInd w:val="0"/>
              <w:snapToGrid w:val="0"/>
              <w:jc w:val="center"/>
              <w:rPr>
                <w:color w:val="auto"/>
                <w:sz w:val="24"/>
                <w:highlight w:val="none"/>
              </w:rPr>
            </w:pPr>
            <w:r>
              <w:rPr>
                <w:rFonts w:hint="eastAsia"/>
                <w:color w:val="auto"/>
                <w:sz w:val="24"/>
                <w:highlight w:val="none"/>
              </w:rPr>
              <w:t>0.1%</w:t>
            </w:r>
          </w:p>
        </w:tc>
      </w:tr>
      <w:tr w14:paraId="3F3C8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157A53E">
            <w:pPr>
              <w:tabs>
                <w:tab w:val="left" w:pos="750"/>
                <w:tab w:val="left" w:pos="840"/>
              </w:tabs>
              <w:adjustRightInd w:val="0"/>
              <w:snapToGrid w:val="0"/>
              <w:jc w:val="center"/>
              <w:rPr>
                <w:color w:val="auto"/>
                <w:sz w:val="24"/>
                <w:highlight w:val="none"/>
              </w:rPr>
            </w:pPr>
            <w:r>
              <w:rPr>
                <w:rFonts w:hint="eastAsia"/>
                <w:color w:val="auto"/>
                <w:sz w:val="24"/>
                <w:highlight w:val="none"/>
              </w:rPr>
              <w:t>10000-100000</w:t>
            </w:r>
          </w:p>
        </w:tc>
        <w:tc>
          <w:tcPr>
            <w:tcW w:w="3657" w:type="dxa"/>
            <w:vAlign w:val="center"/>
          </w:tcPr>
          <w:p w14:paraId="53091575">
            <w:pPr>
              <w:tabs>
                <w:tab w:val="left" w:pos="750"/>
                <w:tab w:val="left" w:pos="840"/>
              </w:tabs>
              <w:adjustRightInd w:val="0"/>
              <w:snapToGrid w:val="0"/>
              <w:jc w:val="center"/>
              <w:rPr>
                <w:color w:val="auto"/>
                <w:sz w:val="24"/>
                <w:highlight w:val="none"/>
              </w:rPr>
            </w:pPr>
            <w:r>
              <w:rPr>
                <w:rFonts w:hint="eastAsia"/>
                <w:color w:val="auto"/>
                <w:sz w:val="24"/>
                <w:highlight w:val="none"/>
              </w:rPr>
              <w:t>0.05%</w:t>
            </w:r>
          </w:p>
        </w:tc>
      </w:tr>
    </w:tbl>
    <w:p w14:paraId="23EE6AD2">
      <w:pPr>
        <w:tabs>
          <w:tab w:val="left" w:pos="700"/>
        </w:tabs>
        <w:autoSpaceDE w:val="0"/>
        <w:autoSpaceDN w:val="0"/>
        <w:adjustRightInd w:val="0"/>
        <w:spacing w:line="360" w:lineRule="auto"/>
        <w:ind w:firstLine="448" w:firstLineChars="200"/>
        <w:rPr>
          <w:color w:val="auto"/>
          <w:sz w:val="24"/>
          <w:highlight w:val="none"/>
          <w:lang w:val="zh-CN"/>
        </w:rPr>
      </w:pPr>
      <w:r>
        <w:rPr>
          <w:color w:val="auto"/>
          <w:sz w:val="24"/>
          <w:highlight w:val="none"/>
          <w:lang w:val="zh-CN"/>
        </w:rPr>
        <w:t>服务费按差额定率累进法计算</w:t>
      </w:r>
      <w:r>
        <w:rPr>
          <w:rFonts w:hint="eastAsia"/>
          <w:color w:val="auto"/>
          <w:sz w:val="24"/>
          <w:highlight w:val="none"/>
          <w:lang w:val="zh-CN"/>
        </w:rPr>
        <w:t>，向下取整，精确到元。</w:t>
      </w:r>
      <w:r>
        <w:rPr>
          <w:color w:val="auto"/>
          <w:sz w:val="24"/>
          <w:highlight w:val="none"/>
          <w:lang w:val="zh-CN"/>
        </w:rPr>
        <w:t>例如</w:t>
      </w:r>
      <w:r>
        <w:rPr>
          <w:color w:val="auto"/>
          <w:sz w:val="24"/>
          <w:highlight w:val="none"/>
        </w:rPr>
        <w:t>中标</w:t>
      </w:r>
      <w:r>
        <w:rPr>
          <w:color w:val="auto"/>
          <w:sz w:val="24"/>
          <w:highlight w:val="none"/>
          <w:lang w:val="zh-CN"/>
        </w:rPr>
        <w:t>金额为680</w:t>
      </w:r>
      <w:r>
        <w:rPr>
          <w:rFonts w:hint="eastAsia"/>
          <w:color w:val="auto"/>
          <w:sz w:val="24"/>
          <w:highlight w:val="none"/>
          <w:lang w:val="zh-CN"/>
        </w:rPr>
        <w:t>5000</w:t>
      </w:r>
      <w:r>
        <w:rPr>
          <w:color w:val="auto"/>
          <w:sz w:val="24"/>
          <w:highlight w:val="none"/>
          <w:lang w:val="zh-CN"/>
        </w:rPr>
        <w:t>元，服务费</w:t>
      </w:r>
      <w:r>
        <w:rPr>
          <w:rFonts w:hint="eastAsia"/>
          <w:color w:val="auto"/>
          <w:sz w:val="24"/>
          <w:highlight w:val="none"/>
          <w:lang w:val="zh-CN"/>
        </w:rPr>
        <w:t>=</w:t>
      </w:r>
      <w:r>
        <w:rPr>
          <w:color w:val="auto"/>
          <w:sz w:val="24"/>
          <w:highlight w:val="none"/>
          <w:lang w:val="zh-CN"/>
        </w:rPr>
        <w:t>100</w:t>
      </w:r>
      <w:r>
        <w:rPr>
          <w:rFonts w:hint="eastAsia"/>
          <w:color w:val="auto"/>
          <w:sz w:val="24"/>
          <w:highlight w:val="none"/>
          <w:lang w:val="zh-CN"/>
        </w:rPr>
        <w:t>0000</w:t>
      </w:r>
      <w:r>
        <w:rPr>
          <w:color w:val="auto"/>
          <w:sz w:val="24"/>
          <w:highlight w:val="none"/>
          <w:lang w:val="zh-CN"/>
        </w:rPr>
        <w:t>×1%+</w:t>
      </w:r>
      <w:r>
        <w:rPr>
          <w:rFonts w:hint="eastAsia"/>
          <w:color w:val="auto"/>
          <w:sz w:val="24"/>
          <w:highlight w:val="none"/>
          <w:lang w:val="zh-CN"/>
        </w:rPr>
        <w:t>（</w:t>
      </w:r>
      <w:r>
        <w:rPr>
          <w:color w:val="auto"/>
          <w:sz w:val="24"/>
          <w:highlight w:val="none"/>
          <w:lang w:val="zh-CN"/>
        </w:rPr>
        <w:t>500</w:t>
      </w:r>
      <w:r>
        <w:rPr>
          <w:rFonts w:hint="eastAsia"/>
          <w:color w:val="auto"/>
          <w:sz w:val="24"/>
          <w:highlight w:val="none"/>
          <w:lang w:val="zh-CN"/>
        </w:rPr>
        <w:t>0000</w:t>
      </w:r>
      <w:r>
        <w:rPr>
          <w:color w:val="auto"/>
          <w:sz w:val="24"/>
          <w:highlight w:val="none"/>
          <w:lang w:val="zh-CN"/>
        </w:rPr>
        <w:t>-100</w:t>
      </w:r>
      <w:r>
        <w:rPr>
          <w:rFonts w:hint="eastAsia"/>
          <w:color w:val="auto"/>
          <w:sz w:val="24"/>
          <w:highlight w:val="none"/>
          <w:lang w:val="zh-CN"/>
        </w:rPr>
        <w:t>0000）</w:t>
      </w:r>
      <w:r>
        <w:rPr>
          <w:color w:val="auto"/>
          <w:sz w:val="24"/>
          <w:highlight w:val="none"/>
          <w:lang w:val="zh-CN"/>
        </w:rPr>
        <w:t>×</w:t>
      </w:r>
      <w:r>
        <w:rPr>
          <w:rFonts w:hint="eastAsia"/>
          <w:color w:val="auto"/>
          <w:sz w:val="24"/>
          <w:highlight w:val="none"/>
          <w:lang w:val="zh-CN"/>
        </w:rPr>
        <w:t>0.8</w:t>
      </w:r>
      <w:r>
        <w:rPr>
          <w:color w:val="auto"/>
          <w:sz w:val="24"/>
          <w:highlight w:val="none"/>
          <w:lang w:val="zh-CN"/>
        </w:rPr>
        <w:t>%+</w:t>
      </w:r>
      <w:r>
        <w:rPr>
          <w:rFonts w:hint="eastAsia"/>
          <w:color w:val="auto"/>
          <w:sz w:val="24"/>
          <w:highlight w:val="none"/>
          <w:lang w:val="zh-CN"/>
        </w:rPr>
        <w:t>（</w:t>
      </w:r>
      <w:r>
        <w:rPr>
          <w:color w:val="auto"/>
          <w:sz w:val="24"/>
          <w:highlight w:val="none"/>
          <w:lang w:val="zh-CN"/>
        </w:rPr>
        <w:t>680</w:t>
      </w:r>
      <w:r>
        <w:rPr>
          <w:rFonts w:hint="eastAsia"/>
          <w:color w:val="auto"/>
          <w:sz w:val="24"/>
          <w:highlight w:val="none"/>
          <w:lang w:val="zh-CN"/>
        </w:rPr>
        <w:t>5000</w:t>
      </w:r>
      <w:r>
        <w:rPr>
          <w:color w:val="auto"/>
          <w:sz w:val="24"/>
          <w:highlight w:val="none"/>
          <w:lang w:val="zh-CN"/>
        </w:rPr>
        <w:t>-500</w:t>
      </w:r>
      <w:r>
        <w:rPr>
          <w:rFonts w:hint="eastAsia"/>
          <w:color w:val="auto"/>
          <w:sz w:val="24"/>
          <w:highlight w:val="none"/>
          <w:lang w:val="zh-CN"/>
        </w:rPr>
        <w:t>0000）</w:t>
      </w:r>
      <w:r>
        <w:rPr>
          <w:color w:val="auto"/>
          <w:sz w:val="24"/>
          <w:highlight w:val="none"/>
          <w:lang w:val="zh-CN"/>
        </w:rPr>
        <w:t>×0.</w:t>
      </w:r>
      <w:r>
        <w:rPr>
          <w:rFonts w:hint="eastAsia"/>
          <w:color w:val="auto"/>
          <w:sz w:val="24"/>
          <w:highlight w:val="none"/>
          <w:lang w:val="zh-CN"/>
        </w:rPr>
        <w:t>45</w:t>
      </w:r>
      <w:r>
        <w:rPr>
          <w:color w:val="auto"/>
          <w:sz w:val="24"/>
          <w:highlight w:val="none"/>
          <w:lang w:val="zh-CN"/>
        </w:rPr>
        <w:t>%=</w:t>
      </w:r>
      <w:r>
        <w:rPr>
          <w:rFonts w:hint="eastAsia"/>
          <w:color w:val="auto"/>
          <w:sz w:val="24"/>
          <w:highlight w:val="none"/>
          <w:lang w:val="zh-CN"/>
        </w:rPr>
        <w:t>50122.5</w:t>
      </w:r>
      <w:r>
        <w:rPr>
          <w:color w:val="auto"/>
          <w:sz w:val="24"/>
          <w:highlight w:val="none"/>
          <w:lang w:val="zh-CN"/>
        </w:rPr>
        <w:t>元，服务费</w:t>
      </w:r>
      <w:r>
        <w:rPr>
          <w:rFonts w:hint="eastAsia"/>
          <w:color w:val="auto"/>
          <w:sz w:val="24"/>
          <w:highlight w:val="none"/>
          <w:lang w:val="zh-CN"/>
        </w:rPr>
        <w:t>缴纳50122元。</w:t>
      </w:r>
      <w:r>
        <w:rPr>
          <w:color w:val="auto"/>
          <w:sz w:val="24"/>
          <w:highlight w:val="none"/>
          <w:lang w:val="zh-CN"/>
        </w:rPr>
        <w:t>其中中标金额以《中标通知书》为准。</w:t>
      </w:r>
    </w:p>
    <w:p w14:paraId="24070F19">
      <w:pPr>
        <w:tabs>
          <w:tab w:val="left" w:pos="700"/>
        </w:tabs>
        <w:autoSpaceDE w:val="0"/>
        <w:autoSpaceDN w:val="0"/>
        <w:adjustRightInd w:val="0"/>
        <w:spacing w:line="360" w:lineRule="auto"/>
        <w:ind w:firstLine="448" w:firstLineChars="200"/>
        <w:rPr>
          <w:color w:val="auto"/>
          <w:sz w:val="24"/>
          <w:szCs w:val="24"/>
          <w:highlight w:val="none"/>
          <w:lang w:val="zh-CN"/>
        </w:rPr>
      </w:pPr>
      <w:r>
        <w:rPr>
          <w:rFonts w:hint="eastAsia"/>
          <w:color w:val="auto"/>
          <w:sz w:val="24"/>
          <w:szCs w:val="24"/>
          <w:highlight w:val="none"/>
        </w:rPr>
        <w:t>中标供应商应于中标公告发布之日起5个工作日内缴纳</w:t>
      </w:r>
      <w:r>
        <w:rPr>
          <w:rFonts w:hint="eastAsia"/>
          <w:color w:val="auto"/>
          <w:sz w:val="24"/>
          <w:szCs w:val="24"/>
          <w:highlight w:val="none"/>
          <w:lang w:val="zh-CN"/>
        </w:rPr>
        <w:t>招标代理服务费，缴费单位名称须与投标单位名称一致，缴费时请注明项目编号及中标包号。</w:t>
      </w:r>
    </w:p>
    <w:p w14:paraId="58417CF0">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名        称：天津市公共资源交易中心</w:t>
      </w:r>
    </w:p>
    <w:p w14:paraId="6F71EA18">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开户行及账号：中国建设银行股份有限公司天津明华支行 </w:t>
      </w:r>
    </w:p>
    <w:p w14:paraId="6F94A177">
      <w:pPr>
        <w:pStyle w:val="30"/>
        <w:spacing w:line="360" w:lineRule="auto"/>
        <w:ind w:firstLine="2009" w:firstLineChars="897"/>
        <w:rPr>
          <w:rFonts w:ascii="Times New Roman" w:hAnsi="Times New Roman" w:eastAsia="宋体" w:cs="Times New Roman"/>
          <w:color w:val="auto"/>
          <w:highlight w:val="none"/>
        </w:rPr>
      </w:pPr>
      <w:r>
        <w:rPr>
          <w:rFonts w:ascii="Times New Roman" w:hAnsi="Times New Roman" w:eastAsia="宋体" w:cs="Times New Roman"/>
          <w:color w:val="auto"/>
          <w:highlight w:val="none"/>
        </w:rPr>
        <w:t>1205 0162 4900 0000 0675</w:t>
      </w:r>
    </w:p>
    <w:p w14:paraId="67D58FDF">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银行联行号：105110039436</w:t>
      </w:r>
    </w:p>
    <w:p w14:paraId="71C968E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纳税人识别号：1212 0000 MB1E 44809C</w:t>
      </w:r>
    </w:p>
    <w:p w14:paraId="4CA33DD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地址：天津市河东区红星路79号</w:t>
      </w:r>
    </w:p>
    <w:p w14:paraId="6EA5C36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缴费及申请开票系统：http://pay.tjggzy.cn/</w:t>
      </w:r>
    </w:p>
    <w:p w14:paraId="0F50591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缴费及开票咨询电话：022-24532012</w:t>
      </w:r>
    </w:p>
    <w:p w14:paraId="74AF28E5">
      <w:pPr>
        <w:pStyle w:val="30"/>
        <w:spacing w:line="360" w:lineRule="auto"/>
        <w:ind w:firstLine="448"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3F1BD863">
      <w:pPr>
        <w:pStyle w:val="30"/>
        <w:spacing w:line="360" w:lineRule="auto"/>
        <w:ind w:firstLine="448" w:firstLineChars="200"/>
        <w:jc w:val="both"/>
        <w:rPr>
          <w:rFonts w:ascii="Times New Roman" w:hAnsi="Times New Roman" w:eastAsia="宋体" w:cs="Times New Roman"/>
          <w:color w:val="auto"/>
          <w:highlight w:val="none"/>
        </w:rPr>
      </w:pPr>
    </w:p>
    <w:p w14:paraId="2FDC33E0">
      <w:pPr>
        <w:pStyle w:val="30"/>
        <w:spacing w:line="360" w:lineRule="auto"/>
        <w:jc w:val="both"/>
        <w:rPr>
          <w:rFonts w:ascii="Times New Roman" w:hAnsi="Times New Roman" w:eastAsia="宋体" w:cs="Times New Roman"/>
          <w:color w:val="auto"/>
          <w:highlight w:val="none"/>
        </w:rPr>
      </w:pPr>
    </w:p>
    <w:p w14:paraId="0A2A9342">
      <w:pPr>
        <w:pStyle w:val="30"/>
        <w:spacing w:line="360" w:lineRule="auto"/>
        <w:jc w:val="right"/>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lang w:val="en-US" w:eastAsia="zh-CN"/>
        </w:rPr>
        <w:t>2026</w:t>
      </w:r>
      <w:r>
        <w:rPr>
          <w:rFonts w:ascii="Times New Roman" w:hAnsi="Times New Roman" w:eastAsia="宋体" w:cs="Times New Roman"/>
          <w:color w:val="auto"/>
          <w:highlight w:val="none"/>
        </w:rPr>
        <w:t>年</w:t>
      </w:r>
      <w:r>
        <w:rPr>
          <w:rFonts w:hint="eastAsia" w:ascii="Times New Roman" w:hAnsi="Times New Roman" w:eastAsia="宋体" w:cs="Times New Roman"/>
          <w:color w:val="auto"/>
          <w:highlight w:val="none"/>
          <w:lang w:val="en-US" w:eastAsia="zh-CN"/>
        </w:rPr>
        <w:t>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4</w:t>
      </w:r>
      <w:r>
        <w:rPr>
          <w:rFonts w:ascii="Times New Roman" w:hAnsi="Times New Roman" w:eastAsia="宋体" w:cs="Times New Roman"/>
          <w:color w:val="auto"/>
          <w:highlight w:val="none"/>
        </w:rPr>
        <w:t>日</w:t>
      </w:r>
    </w:p>
    <w:p w14:paraId="2615C499">
      <w:pPr>
        <w:pStyle w:val="30"/>
        <w:spacing w:line="360" w:lineRule="auto"/>
        <w:ind w:right="892"/>
        <w:rPr>
          <w:rFonts w:ascii="Times New Roman" w:hAnsi="Times New Roman" w:eastAsia="宋体" w:cs="Times New Roman"/>
          <w:color w:val="auto"/>
          <w:highlight w:val="none"/>
        </w:rPr>
      </w:pPr>
    </w:p>
    <w:p w14:paraId="5BC0AA79">
      <w:pPr>
        <w:pStyle w:val="30"/>
        <w:spacing w:line="360" w:lineRule="auto"/>
        <w:ind w:right="892"/>
        <w:rPr>
          <w:rFonts w:ascii="Times New Roman" w:hAnsi="Times New Roman" w:eastAsia="宋体" w:cs="Times New Roman"/>
          <w:color w:val="auto"/>
          <w:highlight w:val="none"/>
        </w:rPr>
      </w:pPr>
    </w:p>
    <w:p w14:paraId="1BCBDB26">
      <w:pPr>
        <w:widowControl/>
        <w:jc w:val="left"/>
        <w:rPr>
          <w:color w:val="auto"/>
          <w:kern w:val="0"/>
          <w:sz w:val="24"/>
          <w:szCs w:val="24"/>
          <w:highlight w:val="none"/>
        </w:rPr>
      </w:pPr>
      <w:r>
        <w:rPr>
          <w:color w:val="auto"/>
          <w:highlight w:val="none"/>
        </w:rPr>
        <w:br w:type="page"/>
      </w:r>
    </w:p>
    <w:p w14:paraId="30EC2E1C">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“政采贷”业务提示函</w:t>
      </w:r>
    </w:p>
    <w:p w14:paraId="73723D01">
      <w:pPr>
        <w:spacing w:line="360" w:lineRule="auto"/>
        <w:jc w:val="center"/>
        <w:rPr>
          <w:rFonts w:eastAsia="方正小标宋简体"/>
          <w:bCs/>
          <w:color w:val="auto"/>
          <w:kern w:val="0"/>
          <w:sz w:val="24"/>
          <w:szCs w:val="24"/>
          <w:highlight w:val="none"/>
        </w:rPr>
      </w:pPr>
    </w:p>
    <w:p w14:paraId="5D5D996F">
      <w:pPr>
        <w:spacing w:line="360" w:lineRule="auto"/>
        <w:ind w:firstLine="448" w:firstLineChars="200"/>
        <w:rPr>
          <w:bCs/>
          <w:color w:val="auto"/>
          <w:kern w:val="0"/>
          <w:sz w:val="24"/>
          <w:szCs w:val="24"/>
          <w:highlight w:val="none"/>
        </w:rPr>
      </w:pPr>
      <w:r>
        <w:rPr>
          <w:bCs/>
          <w:color w:val="auto"/>
          <w:kern w:val="0"/>
          <w:sz w:val="24"/>
          <w:szCs w:val="24"/>
          <w:highlight w:val="none"/>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highlight w:val="none"/>
        </w:rPr>
        <w:t>并享受商业银行优惠利率以及人民银行支小再贷款政策等。</w:t>
      </w:r>
    </w:p>
    <w:p w14:paraId="07C2D994">
      <w:pPr>
        <w:spacing w:line="360" w:lineRule="auto"/>
        <w:ind w:firstLine="448" w:firstLineChars="200"/>
        <w:rPr>
          <w:color w:val="auto"/>
          <w:sz w:val="24"/>
          <w:szCs w:val="24"/>
          <w:highlight w:val="none"/>
        </w:rPr>
      </w:pPr>
      <w:r>
        <w:rPr>
          <w:bCs/>
          <w:color w:val="auto"/>
          <w:kern w:val="0"/>
          <w:sz w:val="24"/>
          <w:szCs w:val="24"/>
          <w:highlight w:val="none"/>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E18D382">
      <w:pPr>
        <w:spacing w:line="360" w:lineRule="auto"/>
        <w:ind w:firstLine="448" w:firstLineChars="200"/>
        <w:rPr>
          <w:color w:val="auto"/>
          <w:sz w:val="24"/>
          <w:szCs w:val="24"/>
          <w:highlight w:val="none"/>
        </w:rPr>
      </w:pPr>
      <w:r>
        <w:rPr>
          <w:bCs/>
          <w:color w:val="auto"/>
          <w:kern w:val="0"/>
          <w:sz w:val="24"/>
          <w:szCs w:val="24"/>
          <w:highlight w:val="none"/>
        </w:rPr>
        <w:t>【</w:t>
      </w:r>
      <w:r>
        <w:rPr>
          <w:color w:val="auto"/>
          <w:sz w:val="24"/>
          <w:szCs w:val="24"/>
          <w:highlight w:val="none"/>
        </w:rPr>
        <w:t>特别提示</w:t>
      </w:r>
      <w:r>
        <w:rPr>
          <w:bCs/>
          <w:color w:val="auto"/>
          <w:kern w:val="0"/>
          <w:sz w:val="24"/>
          <w:szCs w:val="24"/>
          <w:highlight w:val="none"/>
        </w:rPr>
        <w:t>】“政采贷”业务坚持“政府引导、市场运作、企业自愿、风险自担”的原则，</w:t>
      </w:r>
      <w:r>
        <w:rPr>
          <w:color w:val="auto"/>
          <w:sz w:val="24"/>
          <w:szCs w:val="24"/>
          <w:highlight w:val="none"/>
        </w:rPr>
        <w:t>供应商自愿申请“政采贷”业务并自由选择商业银行，任何单位和个人不得干预或限制。</w:t>
      </w:r>
    </w:p>
    <w:p w14:paraId="238F62E9">
      <w:pPr>
        <w:spacing w:line="360" w:lineRule="auto"/>
        <w:jc w:val="center"/>
        <w:rPr>
          <w:rFonts w:eastAsia="方正小标宋简体"/>
          <w:color w:val="auto"/>
          <w:spacing w:val="-10"/>
          <w:sz w:val="24"/>
          <w:szCs w:val="24"/>
          <w:highlight w:val="none"/>
        </w:rPr>
      </w:pPr>
    </w:p>
    <w:p w14:paraId="480361DC">
      <w:pPr>
        <w:spacing w:line="360" w:lineRule="auto"/>
        <w:jc w:val="center"/>
        <w:rPr>
          <w:rFonts w:eastAsia="方正小标宋简体"/>
          <w:color w:val="auto"/>
          <w:spacing w:val="-10"/>
          <w:sz w:val="24"/>
          <w:szCs w:val="24"/>
          <w:highlight w:val="none"/>
        </w:rPr>
      </w:pPr>
    </w:p>
    <w:p w14:paraId="1AF07413">
      <w:pPr>
        <w:widowControl/>
        <w:jc w:val="left"/>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br w:type="page"/>
      </w:r>
    </w:p>
    <w:p w14:paraId="74A809C0">
      <w:pPr>
        <w:spacing w:line="360" w:lineRule="auto"/>
        <w:jc w:val="center"/>
        <w:rPr>
          <w:rFonts w:asciiTheme="minorEastAsia" w:hAnsiTheme="minorEastAsia" w:eastAsiaTheme="minorEastAsia"/>
          <w:b/>
          <w:bCs/>
          <w:color w:val="auto"/>
          <w:kern w:val="0"/>
          <w:sz w:val="24"/>
          <w:szCs w:val="24"/>
          <w:highlight w:val="none"/>
        </w:rPr>
      </w:pPr>
      <w:r>
        <w:rPr>
          <w:rFonts w:asciiTheme="minorEastAsia" w:hAnsiTheme="minorEastAsia" w:eastAsiaTheme="minorEastAsia"/>
          <w:b/>
          <w:bCs/>
          <w:color w:val="auto"/>
          <w:kern w:val="0"/>
          <w:sz w:val="24"/>
          <w:szCs w:val="24"/>
          <w:highlight w:val="none"/>
        </w:rPr>
        <w:t>政府采购支持中小企业政策提示函</w:t>
      </w:r>
    </w:p>
    <w:p w14:paraId="08485A9B">
      <w:pPr>
        <w:spacing w:line="360" w:lineRule="exact"/>
        <w:ind w:firstLine="448" w:firstLineChars="200"/>
        <w:rPr>
          <w:rFonts w:eastAsiaTheme="minorEastAsia"/>
          <w:color w:val="auto"/>
          <w:sz w:val="24"/>
          <w:szCs w:val="24"/>
          <w:highlight w:val="none"/>
        </w:rPr>
      </w:pPr>
      <w:r>
        <w:rPr>
          <w:rFonts w:hint="eastAsia" w:eastAsiaTheme="minorEastAsia"/>
          <w:color w:val="auto"/>
          <w:sz w:val="24"/>
          <w:szCs w:val="24"/>
          <w:highlight w:val="none"/>
        </w:rPr>
        <w:t>【政策概述】促进中小企业发展是政府采购法定的政策功能。在政府采购活动中，应当通过</w:t>
      </w:r>
      <w:r>
        <w:rPr>
          <w:rFonts w:hint="eastAsia" w:eastAsiaTheme="minorEastAsia"/>
          <w:snapToGrid w:val="0"/>
          <w:color w:val="auto"/>
          <w:sz w:val="24"/>
          <w:szCs w:val="24"/>
          <w:highlight w:val="none"/>
        </w:rPr>
        <w:t>加强采购需求管理，落实预留采购份额、价格评审优惠、优先采购等措施，提高中小企业在政府采购中的份额，支持中小企业发展。</w:t>
      </w:r>
    </w:p>
    <w:p w14:paraId="6B100D51">
      <w:pPr>
        <w:spacing w:line="360" w:lineRule="exact"/>
        <w:ind w:firstLine="448" w:firstLineChars="200"/>
        <w:rPr>
          <w:rFonts w:eastAsiaTheme="minorEastAsia"/>
          <w:color w:val="auto"/>
          <w:sz w:val="24"/>
          <w:szCs w:val="24"/>
          <w:highlight w:val="none"/>
        </w:rPr>
      </w:pPr>
      <w:r>
        <w:rPr>
          <w:rFonts w:hint="eastAsia" w:eastAsiaTheme="minorEastAsia"/>
          <w:color w:val="auto"/>
          <w:sz w:val="24"/>
          <w:szCs w:val="24"/>
          <w:highlight w:val="none"/>
        </w:rPr>
        <w:t>【支持对象】以下对象可享受支持政策：</w:t>
      </w:r>
      <w:r>
        <w:rPr>
          <w:rFonts w:eastAsiaTheme="minorEastAsia"/>
          <w:color w:val="auto"/>
          <w:sz w:val="24"/>
          <w:szCs w:val="24"/>
          <w:highlight w:val="none"/>
        </w:rPr>
        <w:t>1.</w:t>
      </w:r>
      <w:r>
        <w:rPr>
          <w:rFonts w:hint="eastAsia" w:eastAsiaTheme="minorEastAsia"/>
          <w:color w:val="auto"/>
          <w:sz w:val="24"/>
          <w:szCs w:val="24"/>
          <w:highlight w:val="none"/>
        </w:rPr>
        <w:t>在境内依法设立，依据国务院批准的中小企业划分标准确定的</w:t>
      </w:r>
      <w:r>
        <w:rPr>
          <w:rFonts w:hint="eastAsia" w:eastAsiaTheme="minorEastAsia"/>
          <w:b/>
          <w:color w:val="auto"/>
          <w:sz w:val="24"/>
          <w:szCs w:val="24"/>
          <w:highlight w:val="none"/>
        </w:rPr>
        <w:t>中型企业、小型企业和微型企业</w:t>
      </w:r>
      <w:r>
        <w:rPr>
          <w:rFonts w:hint="eastAsia" w:eastAsiaTheme="minorEastAsia"/>
          <w:color w:val="auto"/>
          <w:sz w:val="24"/>
          <w:szCs w:val="24"/>
          <w:highlight w:val="none"/>
        </w:rPr>
        <w:t>，但与大企业的负责人为同一人，或者与大企业存在直接控股、管理关系的除外；</w:t>
      </w:r>
      <w:r>
        <w:rPr>
          <w:rFonts w:eastAsiaTheme="minorEastAsia"/>
          <w:color w:val="auto"/>
          <w:sz w:val="24"/>
          <w:szCs w:val="24"/>
          <w:highlight w:val="none"/>
        </w:rPr>
        <w:t>2.</w:t>
      </w:r>
      <w:r>
        <w:rPr>
          <w:rFonts w:hint="eastAsia" w:eastAsiaTheme="minorEastAsia"/>
          <w:color w:val="auto"/>
          <w:sz w:val="24"/>
          <w:szCs w:val="24"/>
          <w:highlight w:val="none"/>
        </w:rPr>
        <w:t>符合中小企业划分标准的</w:t>
      </w:r>
      <w:r>
        <w:rPr>
          <w:rFonts w:hint="eastAsia" w:eastAsiaTheme="minorEastAsia"/>
          <w:b/>
          <w:color w:val="auto"/>
          <w:sz w:val="24"/>
          <w:szCs w:val="24"/>
          <w:highlight w:val="none"/>
        </w:rPr>
        <w:t>个体工商户</w:t>
      </w:r>
      <w:r>
        <w:rPr>
          <w:rFonts w:hint="eastAsia" w:eastAsiaTheme="minorEastAsia"/>
          <w:color w:val="auto"/>
          <w:sz w:val="24"/>
          <w:szCs w:val="24"/>
          <w:highlight w:val="none"/>
        </w:rPr>
        <w:t>。</w:t>
      </w:r>
    </w:p>
    <w:p w14:paraId="4EB3E6D2">
      <w:pPr>
        <w:spacing w:line="360" w:lineRule="exact"/>
        <w:ind w:firstLine="448"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【支持情形】在政府采购活动中，供应商提供的货物、工程或者服务符合下列情形的，享受支持政策：</w:t>
      </w:r>
    </w:p>
    <w:p w14:paraId="27DB8DA9">
      <w:pPr>
        <w:spacing w:line="360" w:lineRule="exact"/>
        <w:ind w:firstLine="448"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（一）在货物采购项目中，货物由中小企业制造，即货物由</w:t>
      </w:r>
      <w:r>
        <w:rPr>
          <w:rFonts w:hint="eastAsia" w:eastAsiaTheme="minorEastAsia"/>
          <w:b/>
          <w:snapToGrid w:val="0"/>
          <w:color w:val="auto"/>
          <w:sz w:val="24"/>
          <w:szCs w:val="24"/>
          <w:highlight w:val="none"/>
        </w:rPr>
        <w:t>中小企业生产且使用该中小企业商号或者注册商标</w:t>
      </w:r>
      <w:r>
        <w:rPr>
          <w:rFonts w:hint="eastAsia" w:eastAsiaTheme="minorEastAsia"/>
          <w:snapToGrid w:val="0"/>
          <w:color w:val="auto"/>
          <w:sz w:val="24"/>
          <w:szCs w:val="24"/>
          <w:highlight w:val="none"/>
        </w:rPr>
        <w:t>；</w:t>
      </w:r>
    </w:p>
    <w:p w14:paraId="1B6531CD">
      <w:pPr>
        <w:spacing w:line="360" w:lineRule="exact"/>
        <w:ind w:firstLine="448"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（二）在工程采购项目中，工程由中小企业承建，即工程施工单位为中小企业；</w:t>
      </w:r>
    </w:p>
    <w:p w14:paraId="0FC699B6">
      <w:pPr>
        <w:spacing w:line="360" w:lineRule="exact"/>
        <w:ind w:firstLine="448" w:firstLineChars="200"/>
        <w:rPr>
          <w:rFonts w:eastAsiaTheme="minorEastAsia"/>
          <w:snapToGrid w:val="0"/>
          <w:color w:val="auto"/>
          <w:sz w:val="24"/>
          <w:szCs w:val="24"/>
          <w:highlight w:val="none"/>
        </w:rPr>
      </w:pPr>
      <w:r>
        <w:rPr>
          <w:rFonts w:hint="eastAsia" w:eastAsiaTheme="minorEastAsia"/>
          <w:snapToGrid w:val="0"/>
          <w:color w:val="auto"/>
          <w:sz w:val="24"/>
          <w:szCs w:val="24"/>
          <w:highlight w:val="none"/>
        </w:rPr>
        <w:t>（三）在服务采购项目中，服务由中小企业承接，即提供服务的人员为中小企业依照《中华人民共和国劳动合同法》</w:t>
      </w:r>
      <w:r>
        <w:rPr>
          <w:rFonts w:hint="eastAsia" w:eastAsiaTheme="minorEastAsia"/>
          <w:b/>
          <w:snapToGrid w:val="0"/>
          <w:color w:val="auto"/>
          <w:sz w:val="24"/>
          <w:szCs w:val="24"/>
          <w:highlight w:val="none"/>
        </w:rPr>
        <w:t>订立劳动合同</w:t>
      </w:r>
      <w:r>
        <w:rPr>
          <w:rFonts w:hint="eastAsia" w:eastAsiaTheme="minorEastAsia"/>
          <w:snapToGrid w:val="0"/>
          <w:color w:val="auto"/>
          <w:sz w:val="24"/>
          <w:szCs w:val="24"/>
          <w:highlight w:val="none"/>
        </w:rPr>
        <w:t>的从业人员。</w:t>
      </w:r>
    </w:p>
    <w:p w14:paraId="3FD18585">
      <w:pPr>
        <w:spacing w:line="360" w:lineRule="exact"/>
        <w:ind w:firstLine="448" w:firstLineChars="200"/>
        <w:rPr>
          <w:rFonts w:eastAsiaTheme="minorEastAsia"/>
          <w:color w:val="auto"/>
          <w:sz w:val="24"/>
          <w:szCs w:val="24"/>
          <w:highlight w:val="none"/>
        </w:rPr>
      </w:pPr>
      <w:r>
        <w:rPr>
          <w:rFonts w:hint="eastAsia" w:eastAsiaTheme="minorEastAsia"/>
          <w:snapToGrid w:val="0"/>
          <w:color w:val="auto"/>
          <w:sz w:val="24"/>
          <w:szCs w:val="24"/>
          <w:highlight w:val="none"/>
        </w:rPr>
        <w:t>以联合体形式参加政府采购活动，联合体各方</w:t>
      </w:r>
      <w:r>
        <w:rPr>
          <w:rFonts w:hint="eastAsia" w:eastAsiaTheme="minorEastAsia"/>
          <w:b/>
          <w:snapToGrid w:val="0"/>
          <w:color w:val="auto"/>
          <w:sz w:val="24"/>
          <w:szCs w:val="24"/>
          <w:highlight w:val="none"/>
        </w:rPr>
        <w:t>均为</w:t>
      </w:r>
      <w:r>
        <w:rPr>
          <w:rFonts w:hint="eastAsia" w:eastAsiaTheme="minorEastAsia"/>
          <w:snapToGrid w:val="0"/>
          <w:color w:val="auto"/>
          <w:sz w:val="24"/>
          <w:szCs w:val="24"/>
          <w:highlight w:val="none"/>
        </w:rPr>
        <w:t>中小企业的，联合体视同中小企业。其中，联合体各方</w:t>
      </w:r>
      <w:r>
        <w:rPr>
          <w:rFonts w:hint="eastAsia" w:eastAsiaTheme="minorEastAsia"/>
          <w:b/>
          <w:snapToGrid w:val="0"/>
          <w:color w:val="auto"/>
          <w:sz w:val="24"/>
          <w:szCs w:val="24"/>
          <w:highlight w:val="none"/>
        </w:rPr>
        <w:t>均为</w:t>
      </w:r>
      <w:r>
        <w:rPr>
          <w:rFonts w:hint="eastAsia" w:eastAsiaTheme="minorEastAsia"/>
          <w:snapToGrid w:val="0"/>
          <w:color w:val="auto"/>
          <w:sz w:val="24"/>
          <w:szCs w:val="24"/>
          <w:highlight w:val="none"/>
        </w:rPr>
        <w:t>小微企业的，联合体视同小微企业。</w:t>
      </w:r>
    </w:p>
    <w:p w14:paraId="65F3AD61">
      <w:pPr>
        <w:spacing w:line="360" w:lineRule="exact"/>
        <w:ind w:firstLine="448" w:firstLineChars="200"/>
        <w:rPr>
          <w:rFonts w:eastAsiaTheme="minorEastAsia"/>
          <w:color w:val="auto"/>
          <w:sz w:val="24"/>
          <w:szCs w:val="24"/>
          <w:highlight w:val="none"/>
        </w:rPr>
      </w:pPr>
      <w:r>
        <w:rPr>
          <w:rFonts w:hint="eastAsia" w:eastAsiaTheme="minorEastAsia"/>
          <w:color w:val="auto"/>
          <w:sz w:val="24"/>
          <w:szCs w:val="24"/>
          <w:highlight w:val="none"/>
        </w:rPr>
        <w:t>【注意事项】</w:t>
      </w:r>
    </w:p>
    <w:p w14:paraId="6FADA35E">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1.</w:t>
      </w:r>
      <w:r>
        <w:rPr>
          <w:rFonts w:hint="eastAsia" w:eastAsiaTheme="minorEastAsia"/>
          <w:color w:val="auto"/>
          <w:sz w:val="24"/>
          <w:szCs w:val="24"/>
          <w:highlight w:val="none"/>
        </w:rPr>
        <w:t>中小企业参加政府采购活动，应当出具规定的《中小企业声明函》，否则不得享受相关中小企业扶持政策。任何单位和个人不得要求供应商提供《中小企业声明函》之外的中小企业身份证明文件。</w:t>
      </w:r>
    </w:p>
    <w:p w14:paraId="13F65FDB">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2.</w:t>
      </w:r>
      <w:r>
        <w:rPr>
          <w:rFonts w:hint="eastAsia" w:eastAsiaTheme="minorEastAsia"/>
          <w:color w:val="auto"/>
          <w:sz w:val="24"/>
          <w:szCs w:val="24"/>
          <w:highlight w:val="none"/>
        </w:rPr>
        <w:t>中小企业应当对声明函的内容的真实性负责。声明内容如有不实，则构成提供虚假材料谋取中标、成交的情形，需承担相应的法律责任。</w:t>
      </w:r>
    </w:p>
    <w:p w14:paraId="030602E3">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3.</w:t>
      </w:r>
      <w:r>
        <w:rPr>
          <w:rFonts w:hint="eastAsia" w:eastAsiaTheme="minorEastAsia"/>
          <w:color w:val="auto"/>
          <w:sz w:val="24"/>
          <w:szCs w:val="24"/>
          <w:highlight w:val="none"/>
        </w:rPr>
        <w:t>政府采购项目的采购意向、采购公告和招标文件（谈判文件、磋商文件等）中，应当明确本项目执行支持中小企业的具体措施，如预留份额、评审优惠（应当明确具体优惠比例）或者优先采购等。</w:t>
      </w:r>
    </w:p>
    <w:p w14:paraId="3BF85582">
      <w:pPr>
        <w:spacing w:line="360" w:lineRule="exact"/>
        <w:ind w:firstLine="448" w:firstLineChars="200"/>
        <w:rPr>
          <w:rFonts w:eastAsiaTheme="minorEastAsia"/>
          <w:color w:val="auto"/>
          <w:sz w:val="24"/>
          <w:szCs w:val="24"/>
          <w:highlight w:val="none"/>
        </w:rPr>
      </w:pPr>
      <w:r>
        <w:rPr>
          <w:rFonts w:hint="eastAsia" w:eastAsiaTheme="minorEastAsia"/>
          <w:color w:val="auto"/>
          <w:sz w:val="24"/>
          <w:szCs w:val="24"/>
          <w:highlight w:val="none"/>
        </w:rPr>
        <w:t>【政策目录】</w:t>
      </w:r>
    </w:p>
    <w:p w14:paraId="24BFF5C5">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1.</w:t>
      </w:r>
      <w:r>
        <w:rPr>
          <w:rFonts w:hint="eastAsia" w:eastAsiaTheme="minorEastAsia"/>
          <w:color w:val="auto"/>
          <w:sz w:val="24"/>
          <w:szCs w:val="24"/>
          <w:highlight w:val="none"/>
        </w:rPr>
        <w:t>《中华人民共和国政府采购法》第九条</w:t>
      </w:r>
    </w:p>
    <w:p w14:paraId="0643512B">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2.</w:t>
      </w:r>
      <w:r>
        <w:rPr>
          <w:rFonts w:hint="eastAsia" w:eastAsiaTheme="minorEastAsia"/>
          <w:color w:val="auto"/>
          <w:sz w:val="24"/>
          <w:szCs w:val="24"/>
          <w:highlight w:val="none"/>
        </w:rPr>
        <w:t>《中华人民共和国政府采购法实施条例》第六条</w:t>
      </w:r>
    </w:p>
    <w:p w14:paraId="77B6BDE7">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 xml:space="preserve">3. </w:t>
      </w:r>
      <w:r>
        <w:rPr>
          <w:rFonts w:hint="eastAsia" w:eastAsiaTheme="minorEastAsia"/>
          <w:color w:val="auto"/>
          <w:sz w:val="24"/>
          <w:szCs w:val="24"/>
          <w:highlight w:val="none"/>
        </w:rPr>
        <w:t>财政部</w:t>
      </w:r>
      <w:r>
        <w:rPr>
          <w:rFonts w:eastAsiaTheme="minorEastAsia"/>
          <w:color w:val="auto"/>
          <w:sz w:val="24"/>
          <w:szCs w:val="24"/>
          <w:highlight w:val="none"/>
        </w:rPr>
        <w:t xml:space="preserve"> </w:t>
      </w:r>
      <w:r>
        <w:rPr>
          <w:rFonts w:hint="eastAsia" w:eastAsiaTheme="minorEastAsia"/>
          <w:color w:val="auto"/>
          <w:sz w:val="24"/>
          <w:szCs w:val="24"/>
          <w:highlight w:val="none"/>
        </w:rPr>
        <w:t>工业和信息化部关于印发《政府采购促进中小企业发展管理办法》的通知（财库〔</w:t>
      </w:r>
      <w:r>
        <w:rPr>
          <w:rFonts w:eastAsiaTheme="minorEastAsia"/>
          <w:color w:val="auto"/>
          <w:sz w:val="24"/>
          <w:szCs w:val="24"/>
          <w:highlight w:val="none"/>
        </w:rPr>
        <w:t>2020</w:t>
      </w:r>
      <w:r>
        <w:rPr>
          <w:rFonts w:hint="eastAsia" w:eastAsiaTheme="minorEastAsia"/>
          <w:color w:val="auto"/>
          <w:sz w:val="24"/>
          <w:szCs w:val="24"/>
          <w:highlight w:val="none"/>
        </w:rPr>
        <w:t>〕</w:t>
      </w:r>
      <w:r>
        <w:rPr>
          <w:rFonts w:eastAsiaTheme="minorEastAsia"/>
          <w:color w:val="auto"/>
          <w:sz w:val="24"/>
          <w:szCs w:val="24"/>
          <w:highlight w:val="none"/>
        </w:rPr>
        <w:t>46</w:t>
      </w:r>
      <w:r>
        <w:rPr>
          <w:rFonts w:hint="eastAsia" w:eastAsiaTheme="minorEastAsia"/>
          <w:color w:val="auto"/>
          <w:sz w:val="24"/>
          <w:szCs w:val="24"/>
          <w:highlight w:val="none"/>
        </w:rPr>
        <w:t>号）</w:t>
      </w:r>
    </w:p>
    <w:p w14:paraId="041B56CE">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 xml:space="preserve">4. </w:t>
      </w:r>
      <w:r>
        <w:rPr>
          <w:rFonts w:hint="eastAsia" w:eastAsiaTheme="minorEastAsia"/>
          <w:color w:val="auto"/>
          <w:sz w:val="24"/>
          <w:szCs w:val="24"/>
          <w:highlight w:val="none"/>
        </w:rPr>
        <w:t>财政部关于进一步加大政府采购支持中小企业力度的通知（财库〔</w:t>
      </w:r>
      <w:r>
        <w:rPr>
          <w:rFonts w:eastAsiaTheme="minorEastAsia"/>
          <w:color w:val="auto"/>
          <w:sz w:val="24"/>
          <w:szCs w:val="24"/>
          <w:highlight w:val="none"/>
        </w:rPr>
        <w:t>2022</w:t>
      </w:r>
      <w:r>
        <w:rPr>
          <w:rFonts w:hint="eastAsia" w:eastAsiaTheme="minorEastAsia"/>
          <w:color w:val="auto"/>
          <w:sz w:val="24"/>
          <w:szCs w:val="24"/>
          <w:highlight w:val="none"/>
        </w:rPr>
        <w:t>〕</w:t>
      </w:r>
      <w:r>
        <w:rPr>
          <w:rFonts w:eastAsiaTheme="minorEastAsia"/>
          <w:color w:val="auto"/>
          <w:sz w:val="24"/>
          <w:szCs w:val="24"/>
          <w:highlight w:val="none"/>
        </w:rPr>
        <w:t>19</w:t>
      </w:r>
      <w:r>
        <w:rPr>
          <w:rFonts w:hint="eastAsia" w:eastAsiaTheme="minorEastAsia"/>
          <w:color w:val="auto"/>
          <w:sz w:val="24"/>
          <w:szCs w:val="24"/>
          <w:highlight w:val="none"/>
        </w:rPr>
        <w:t>号）</w:t>
      </w:r>
    </w:p>
    <w:p w14:paraId="0472BEB6">
      <w:pPr>
        <w:spacing w:line="360" w:lineRule="exact"/>
        <w:ind w:firstLine="448" w:firstLineChars="200"/>
        <w:rPr>
          <w:rFonts w:eastAsiaTheme="minorEastAsia"/>
          <w:color w:val="auto"/>
          <w:sz w:val="24"/>
          <w:szCs w:val="24"/>
          <w:highlight w:val="none"/>
        </w:rPr>
      </w:pPr>
      <w:r>
        <w:rPr>
          <w:rFonts w:eastAsiaTheme="minorEastAsia"/>
          <w:color w:val="auto"/>
          <w:sz w:val="24"/>
          <w:szCs w:val="24"/>
          <w:highlight w:val="none"/>
        </w:rPr>
        <w:t>5.</w:t>
      </w:r>
      <w:r>
        <w:rPr>
          <w:rFonts w:hint="eastAsia" w:eastAsiaTheme="minorEastAsia"/>
          <w:color w:val="auto"/>
          <w:sz w:val="24"/>
          <w:szCs w:val="24"/>
          <w:highlight w:val="none"/>
        </w:rPr>
        <w:t>天津市财政局</w:t>
      </w:r>
      <w:r>
        <w:rPr>
          <w:rFonts w:eastAsiaTheme="minorEastAsia"/>
          <w:color w:val="auto"/>
          <w:sz w:val="24"/>
          <w:szCs w:val="24"/>
          <w:highlight w:val="none"/>
        </w:rPr>
        <w:t xml:space="preserve"> </w:t>
      </w:r>
      <w:r>
        <w:rPr>
          <w:rFonts w:hint="eastAsia" w:eastAsiaTheme="minorEastAsia"/>
          <w:color w:val="auto"/>
          <w:sz w:val="24"/>
          <w:szCs w:val="24"/>
          <w:highlight w:val="none"/>
        </w:rPr>
        <w:t>天津市工业和信息化局关于贯彻落实《政府采购促进中小企业发展管理办法》的通知（津财采〔</w:t>
      </w:r>
      <w:r>
        <w:rPr>
          <w:rFonts w:eastAsiaTheme="minorEastAsia"/>
          <w:color w:val="auto"/>
          <w:sz w:val="24"/>
          <w:szCs w:val="24"/>
          <w:highlight w:val="none"/>
        </w:rPr>
        <w:t>2021</w:t>
      </w:r>
      <w:r>
        <w:rPr>
          <w:rFonts w:hint="eastAsia" w:eastAsiaTheme="minorEastAsia"/>
          <w:color w:val="auto"/>
          <w:sz w:val="24"/>
          <w:szCs w:val="24"/>
          <w:highlight w:val="none"/>
        </w:rPr>
        <w:t>〕</w:t>
      </w:r>
      <w:r>
        <w:rPr>
          <w:rFonts w:eastAsiaTheme="minorEastAsia"/>
          <w:color w:val="auto"/>
          <w:sz w:val="24"/>
          <w:szCs w:val="24"/>
          <w:highlight w:val="none"/>
        </w:rPr>
        <w:t>12</w:t>
      </w:r>
      <w:r>
        <w:rPr>
          <w:rFonts w:hint="eastAsia" w:eastAsiaTheme="minorEastAsia"/>
          <w:color w:val="auto"/>
          <w:sz w:val="24"/>
          <w:szCs w:val="24"/>
          <w:highlight w:val="none"/>
        </w:rPr>
        <w:t>号）</w:t>
      </w:r>
    </w:p>
    <w:p w14:paraId="416B96B3">
      <w:pPr>
        <w:spacing w:line="360" w:lineRule="exact"/>
        <w:ind w:firstLine="448" w:firstLineChars="200"/>
        <w:rPr>
          <w:rFonts w:eastAsiaTheme="minorEastAsia"/>
          <w:color w:val="auto"/>
          <w:sz w:val="24"/>
          <w:highlight w:val="none"/>
        </w:rPr>
      </w:pPr>
      <w:r>
        <w:rPr>
          <w:rFonts w:eastAsiaTheme="minorEastAsia"/>
          <w:color w:val="auto"/>
          <w:sz w:val="24"/>
          <w:highlight w:val="none"/>
        </w:rPr>
        <w:t>6.</w:t>
      </w:r>
      <w:r>
        <w:rPr>
          <w:rFonts w:hint="eastAsia" w:eastAsiaTheme="minorEastAsia"/>
          <w:color w:val="auto"/>
          <w:sz w:val="24"/>
          <w:highlight w:val="none"/>
        </w:rPr>
        <w:t>市财政局</w:t>
      </w:r>
      <w:r>
        <w:rPr>
          <w:rFonts w:eastAsiaTheme="minorEastAsia"/>
          <w:color w:val="auto"/>
          <w:sz w:val="24"/>
          <w:highlight w:val="none"/>
        </w:rPr>
        <w:t xml:space="preserve"> </w:t>
      </w:r>
      <w:r>
        <w:rPr>
          <w:rFonts w:hint="eastAsia" w:eastAsiaTheme="minorEastAsia"/>
          <w:color w:val="auto"/>
          <w:sz w:val="24"/>
          <w:highlight w:val="none"/>
        </w:rPr>
        <w:t>市发展改革委</w:t>
      </w:r>
      <w:r>
        <w:rPr>
          <w:rFonts w:eastAsiaTheme="minorEastAsia"/>
          <w:color w:val="auto"/>
          <w:sz w:val="24"/>
          <w:highlight w:val="none"/>
        </w:rPr>
        <w:t xml:space="preserve"> </w:t>
      </w:r>
      <w:r>
        <w:rPr>
          <w:rFonts w:hint="eastAsia" w:eastAsiaTheme="minorEastAsia"/>
          <w:color w:val="auto"/>
          <w:sz w:val="24"/>
          <w:highlight w:val="none"/>
        </w:rPr>
        <w:t>市住房城乡建设委</w:t>
      </w:r>
      <w:r>
        <w:rPr>
          <w:rFonts w:eastAsiaTheme="minorEastAsia"/>
          <w:color w:val="auto"/>
          <w:sz w:val="24"/>
          <w:highlight w:val="none"/>
        </w:rPr>
        <w:t xml:space="preserve"> </w:t>
      </w:r>
      <w:r>
        <w:rPr>
          <w:rFonts w:hint="eastAsia" w:eastAsiaTheme="minorEastAsia"/>
          <w:color w:val="auto"/>
          <w:sz w:val="24"/>
          <w:highlight w:val="none"/>
        </w:rPr>
        <w:t>市交通运输委</w:t>
      </w:r>
      <w:r>
        <w:rPr>
          <w:rFonts w:eastAsiaTheme="minorEastAsia"/>
          <w:color w:val="auto"/>
          <w:sz w:val="24"/>
          <w:highlight w:val="none"/>
        </w:rPr>
        <w:t xml:space="preserve"> </w:t>
      </w:r>
      <w:r>
        <w:rPr>
          <w:rFonts w:hint="eastAsia" w:eastAsiaTheme="minorEastAsia"/>
          <w:color w:val="auto"/>
          <w:sz w:val="24"/>
          <w:highlight w:val="none"/>
        </w:rPr>
        <w:t>市水务局</w:t>
      </w:r>
      <w:r>
        <w:rPr>
          <w:rFonts w:eastAsiaTheme="minorEastAsia"/>
          <w:color w:val="auto"/>
          <w:sz w:val="24"/>
          <w:highlight w:val="none"/>
        </w:rPr>
        <w:t xml:space="preserve"> </w:t>
      </w:r>
      <w:r>
        <w:rPr>
          <w:rFonts w:hint="eastAsia" w:eastAsiaTheme="minorEastAsia"/>
          <w:color w:val="auto"/>
          <w:sz w:val="24"/>
          <w:highlight w:val="none"/>
        </w:rPr>
        <w:t>市政务服务办关于进一步贯彻落实政府采购支持中小企业政策的通知（津财采〔</w:t>
      </w:r>
      <w:r>
        <w:rPr>
          <w:rFonts w:eastAsiaTheme="minorEastAsia"/>
          <w:color w:val="auto"/>
          <w:sz w:val="24"/>
          <w:highlight w:val="none"/>
        </w:rPr>
        <w:t>2022</w:t>
      </w:r>
      <w:r>
        <w:rPr>
          <w:rFonts w:hint="eastAsia" w:eastAsiaTheme="minorEastAsia"/>
          <w:color w:val="auto"/>
          <w:sz w:val="24"/>
          <w:highlight w:val="none"/>
        </w:rPr>
        <w:t>〕</w:t>
      </w:r>
      <w:r>
        <w:rPr>
          <w:rFonts w:eastAsiaTheme="minorEastAsia"/>
          <w:color w:val="auto"/>
          <w:sz w:val="24"/>
          <w:highlight w:val="none"/>
        </w:rPr>
        <w:t>11</w:t>
      </w:r>
      <w:r>
        <w:rPr>
          <w:rFonts w:hint="eastAsia" w:eastAsiaTheme="minorEastAsia"/>
          <w:color w:val="auto"/>
          <w:sz w:val="24"/>
          <w:highlight w:val="none"/>
        </w:rPr>
        <w:t>号）</w:t>
      </w:r>
    </w:p>
    <w:p w14:paraId="5C230040">
      <w:pPr>
        <w:spacing w:line="360" w:lineRule="exact"/>
        <w:ind w:firstLine="448" w:firstLineChars="200"/>
        <w:rPr>
          <w:rFonts w:eastAsiaTheme="minorEastAsia"/>
          <w:color w:val="auto"/>
          <w:sz w:val="24"/>
          <w:highlight w:val="none"/>
        </w:rPr>
      </w:pPr>
    </w:p>
    <w:p w14:paraId="62A858FC">
      <w:pPr>
        <w:adjustRightInd w:val="0"/>
        <w:snapToGrid w:val="0"/>
        <w:spacing w:line="400" w:lineRule="exact"/>
        <w:jc w:val="center"/>
        <w:rPr>
          <w:b/>
          <w:color w:val="auto"/>
          <w:sz w:val="24"/>
          <w:szCs w:val="24"/>
          <w:highlight w:val="none"/>
        </w:rPr>
      </w:pPr>
      <w:r>
        <w:rPr>
          <w:b/>
          <w:color w:val="auto"/>
          <w:sz w:val="24"/>
          <w:szCs w:val="24"/>
          <w:highlight w:val="none"/>
        </w:rPr>
        <w:t>诚信参与政府采购活动提示函</w:t>
      </w:r>
    </w:p>
    <w:p w14:paraId="2C1C4B21">
      <w:pPr>
        <w:pStyle w:val="21"/>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highlight w:val="none"/>
        </w:rPr>
      </w:pPr>
    </w:p>
    <w:p w14:paraId="276B0187">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近年来，我市财政部门查处的政府采购供应商违法行为中，提供虚假材料谋取中标、成交的占95%以上，严重扰乱了政府采购市场秩序，损害了政府采购营商环境。</w:t>
      </w:r>
    </w:p>
    <w:p w14:paraId="6A3BE4B7">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C6223DB">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6"/>
          <w:rFonts w:ascii="Times New Roman" w:hAnsi="Times New Roman" w:cs="Times New Roman" w:eastAsiaTheme="minorEastAsia"/>
          <w:b w:val="0"/>
          <w:color w:val="auto"/>
          <w:highlight w:val="none"/>
        </w:rPr>
        <w:t>等</w:t>
      </w:r>
      <w:r>
        <w:rPr>
          <w:rFonts w:ascii="Times New Roman" w:hAnsi="Times New Roman" w:cs="Times New Roman" w:eastAsiaTheme="minorEastAsia"/>
          <w:color w:val="auto"/>
          <w:highlight w:val="none"/>
        </w:rPr>
        <w:t>官方查询渠道对投标文件中相关材料的真实性予以审查，对无法确认真实性的材料，不要作为投标、响应材料提交。</w:t>
      </w:r>
    </w:p>
    <w:p w14:paraId="68E294D3">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一旦被查实存在提供虚假材料的，供应商的以下陈述申辩意见一般不予采信：</w:t>
      </w:r>
    </w:p>
    <w:p w14:paraId="66CCB288">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1.虚假材料为员工个人或第三方单位提供，供应商并不知情；</w:t>
      </w:r>
    </w:p>
    <w:p w14:paraId="5602DD49">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2.虚假材料并非评审因素或属于多提供，而并不影响评审结果；</w:t>
      </w:r>
    </w:p>
    <w:p w14:paraId="62D4256D">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3.供应商并未中标，没有产生危害后果；</w:t>
      </w:r>
    </w:p>
    <w:p w14:paraId="5CE2A305">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4.工作人员疏忽大意，错放相关材料；</w:t>
      </w:r>
    </w:p>
    <w:p w14:paraId="55B6FE01">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5.已查验材料原件或通过非官方渠道扫码、在线查询等，尽到了审查义务。</w:t>
      </w:r>
    </w:p>
    <w:p w14:paraId="3BEFE10E">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 </w:t>
      </w:r>
      <w:r>
        <w:rPr>
          <w:rStyle w:val="26"/>
          <w:rFonts w:ascii="Times New Roman" w:hAnsi="Times New Roman" w:cs="Times New Roman" w:eastAsiaTheme="minorEastAsia"/>
          <w:color w:val="auto"/>
          <w:highlight w:val="none"/>
        </w:rPr>
        <w:t>法律责任：</w:t>
      </w:r>
      <w:r>
        <w:rPr>
          <w:rFonts w:ascii="Times New Roman" w:hAnsi="Times New Roman" w:cs="Times New Roman" w:eastAsiaTheme="minorEastAsia"/>
          <w:color w:val="auto"/>
          <w:highlight w:val="none"/>
        </w:rPr>
        <w:t>《中华人民共和国政府采购法》第七十七条第一款</w:t>
      </w:r>
    </w:p>
    <w:p w14:paraId="78702578">
      <w:pPr>
        <w:pStyle w:val="21"/>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B757D2B">
      <w:pPr>
        <w:spacing w:line="360" w:lineRule="exact"/>
        <w:ind w:firstLine="448" w:firstLineChars="200"/>
        <w:rPr>
          <w:rFonts w:eastAsiaTheme="minorEastAsia"/>
          <w:color w:val="auto"/>
          <w:sz w:val="24"/>
          <w:highlight w:val="none"/>
        </w:rPr>
      </w:pPr>
    </w:p>
    <w:p w14:paraId="72955CA9">
      <w:pPr>
        <w:spacing w:line="360" w:lineRule="exact"/>
        <w:ind w:firstLine="608" w:firstLineChars="200"/>
        <w:rPr>
          <w:b/>
          <w:bCs/>
          <w:color w:val="auto"/>
          <w:kern w:val="28"/>
          <w:sz w:val="32"/>
          <w:szCs w:val="32"/>
          <w:highlight w:val="none"/>
        </w:rPr>
      </w:pPr>
    </w:p>
    <w:p w14:paraId="4176AF84">
      <w:pPr>
        <w:widowControl/>
        <w:jc w:val="left"/>
        <w:rPr>
          <w:b/>
          <w:bCs/>
          <w:color w:val="auto"/>
          <w:kern w:val="28"/>
          <w:sz w:val="32"/>
          <w:szCs w:val="32"/>
          <w:highlight w:val="none"/>
          <w:lang w:val="zh-CN" w:eastAsia="zh-CN"/>
        </w:rPr>
      </w:pPr>
      <w:r>
        <w:rPr>
          <w:color w:val="auto"/>
          <w:highlight w:val="none"/>
        </w:rPr>
        <w:br w:type="page"/>
      </w:r>
    </w:p>
    <w:p w14:paraId="257C6500">
      <w:pPr>
        <w:pStyle w:val="17"/>
        <w:rPr>
          <w:rFonts w:ascii="Times New Roman" w:hAnsi="Times New Roman"/>
          <w:color w:val="auto"/>
          <w:highlight w:val="none"/>
        </w:rPr>
      </w:pPr>
      <w:r>
        <w:rPr>
          <w:rFonts w:ascii="Times New Roman" w:hAnsi="Times New Roman"/>
          <w:color w:val="auto"/>
          <w:highlight w:val="none"/>
        </w:rPr>
        <w:t>第</w:t>
      </w:r>
      <w:r>
        <w:rPr>
          <w:rFonts w:ascii="Times New Roman" w:hAnsi="Times New Roman"/>
          <w:color w:val="auto"/>
          <w:highlight w:val="none"/>
          <w:lang w:eastAsia="zh-CN"/>
        </w:rPr>
        <w:t>二</w:t>
      </w:r>
      <w:r>
        <w:rPr>
          <w:rFonts w:ascii="Times New Roman" w:hAnsi="Times New Roman"/>
          <w:color w:val="auto"/>
          <w:highlight w:val="none"/>
        </w:rPr>
        <w:t>部分  招标项目要求</w:t>
      </w:r>
      <w:bookmarkEnd w:id="3"/>
    </w:p>
    <w:p w14:paraId="5047D7D0">
      <w:pPr>
        <w:tabs>
          <w:tab w:val="left" w:pos="210"/>
        </w:tabs>
        <w:autoSpaceDE w:val="0"/>
        <w:autoSpaceDN w:val="0"/>
        <w:adjustRightInd w:val="0"/>
        <w:spacing w:line="360" w:lineRule="auto"/>
        <w:ind w:firstLine="448" w:firstLineChars="200"/>
        <w:outlineLvl w:val="0"/>
        <w:rPr>
          <w:color w:val="auto"/>
          <w:sz w:val="24"/>
          <w:szCs w:val="24"/>
          <w:highlight w:val="none"/>
        </w:rPr>
      </w:pPr>
      <w:r>
        <w:rPr>
          <w:color w:val="auto"/>
          <w:sz w:val="24"/>
          <w:szCs w:val="24"/>
          <w:highlight w:val="none"/>
        </w:rPr>
        <w:t>一、商务要求</w:t>
      </w:r>
    </w:p>
    <w:p w14:paraId="21A5ED1B">
      <w:pPr>
        <w:autoSpaceDE w:val="0"/>
        <w:autoSpaceDN w:val="0"/>
        <w:adjustRightInd w:val="0"/>
        <w:spacing w:line="360" w:lineRule="auto"/>
        <w:ind w:firstLine="448" w:firstLineChars="200"/>
        <w:rPr>
          <w:color w:val="auto"/>
          <w:sz w:val="24"/>
          <w:highlight w:val="none"/>
        </w:rPr>
      </w:pPr>
      <w:r>
        <w:rPr>
          <w:color w:val="auto"/>
          <w:sz w:val="24"/>
          <w:highlight w:val="none"/>
        </w:rPr>
        <w:t>（一）报价要求</w:t>
      </w:r>
    </w:p>
    <w:p w14:paraId="58DCDFF2">
      <w:pPr>
        <w:autoSpaceDE w:val="0"/>
        <w:autoSpaceDN w:val="0"/>
        <w:adjustRightInd w:val="0"/>
        <w:spacing w:line="360" w:lineRule="auto"/>
        <w:ind w:firstLine="448" w:firstLineChars="200"/>
        <w:rPr>
          <w:color w:val="auto"/>
          <w:sz w:val="24"/>
          <w:highlight w:val="none"/>
        </w:rPr>
      </w:pPr>
      <w:r>
        <w:rPr>
          <w:color w:val="auto"/>
          <w:sz w:val="24"/>
          <w:highlight w:val="none"/>
        </w:rPr>
        <w:t>1. 投标报价以人民币填列。</w:t>
      </w:r>
    </w:p>
    <w:p w14:paraId="6395A8F8">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投标人的报价应包括：人员费用、服务费用、材料费用等为完成招标文件规定的一切工作所需的全部费用。投标人所报价格应为最终优惠价格。</w:t>
      </w:r>
    </w:p>
    <w:p w14:paraId="559161BC">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3. </w:t>
      </w:r>
      <w:r>
        <w:rPr>
          <w:color w:val="auto"/>
          <w:sz w:val="24"/>
          <w:highlight w:val="none"/>
        </w:rPr>
        <w:t>验收相关费用由投标人负责。</w:t>
      </w:r>
    </w:p>
    <w:p w14:paraId="0DBCC8C3">
      <w:pPr>
        <w:autoSpaceDE w:val="0"/>
        <w:autoSpaceDN w:val="0"/>
        <w:adjustRightInd w:val="0"/>
        <w:spacing w:line="360" w:lineRule="auto"/>
        <w:ind w:firstLine="448" w:firstLineChars="200"/>
        <w:rPr>
          <w:color w:val="auto"/>
          <w:sz w:val="24"/>
          <w:highlight w:val="none"/>
        </w:rPr>
      </w:pPr>
      <w:r>
        <w:rPr>
          <w:color w:val="auto"/>
          <w:sz w:val="24"/>
          <w:highlight w:val="none"/>
        </w:rPr>
        <w:t>（二）服务要求</w:t>
      </w:r>
    </w:p>
    <w:p w14:paraId="0EEA42C5">
      <w:pPr>
        <w:autoSpaceDE w:val="0"/>
        <w:autoSpaceDN w:val="0"/>
        <w:adjustRightInd w:val="0"/>
        <w:spacing w:line="360" w:lineRule="auto"/>
        <w:ind w:firstLine="448" w:firstLineChars="200"/>
        <w:rPr>
          <w:color w:val="auto"/>
          <w:sz w:val="24"/>
          <w:highlight w:val="none"/>
        </w:rPr>
      </w:pPr>
      <w:r>
        <w:rPr>
          <w:color w:val="auto"/>
          <w:sz w:val="24"/>
          <w:highlight w:val="none"/>
        </w:rPr>
        <w:t>投标人提供详细的服务方案。</w:t>
      </w:r>
    </w:p>
    <w:p w14:paraId="3F77D7E4">
      <w:pPr>
        <w:autoSpaceDE w:val="0"/>
        <w:autoSpaceDN w:val="0"/>
        <w:adjustRightInd w:val="0"/>
        <w:spacing w:line="360" w:lineRule="auto"/>
        <w:ind w:firstLine="448" w:firstLineChars="200"/>
        <w:rPr>
          <w:color w:val="auto"/>
          <w:sz w:val="24"/>
          <w:highlight w:val="none"/>
        </w:rPr>
      </w:pPr>
      <w:r>
        <w:rPr>
          <w:color w:val="auto"/>
          <w:sz w:val="24"/>
          <w:highlight w:val="none"/>
        </w:rPr>
        <w:t>（三）时间、地点要求</w:t>
      </w:r>
    </w:p>
    <w:p w14:paraId="1704A511">
      <w:pPr>
        <w:keepNext w:val="0"/>
        <w:keepLines w:val="0"/>
        <w:pageBreakBefore w:val="0"/>
        <w:kinsoku/>
        <w:wordWrap/>
        <w:overflowPunct/>
        <w:topLinePunct w:val="0"/>
        <w:autoSpaceDE/>
        <w:autoSpaceDN/>
        <w:bidi w:val="0"/>
        <w:adjustRightInd/>
        <w:snapToGrid/>
        <w:spacing w:line="360" w:lineRule="auto"/>
        <w:ind w:firstLine="448" w:firstLineChars="200"/>
        <w:jc w:val="both"/>
        <w:textAlignment w:val="auto"/>
        <w:rPr>
          <w:color w:val="auto"/>
          <w:sz w:val="24"/>
          <w:highlight w:val="none"/>
        </w:rPr>
      </w:pPr>
      <w:r>
        <w:rPr>
          <w:color w:val="auto"/>
          <w:sz w:val="24"/>
          <w:highlight w:val="none"/>
        </w:rPr>
        <w:t>1. 时间要求：</w:t>
      </w:r>
      <w:r>
        <w:rPr>
          <w:rFonts w:hint="eastAsia" w:ascii="宋体" w:hAnsi="宋体" w:cstheme="minorEastAsia"/>
          <w:bCs/>
          <w:color w:val="auto"/>
          <w:sz w:val="24"/>
          <w:highlight w:val="none"/>
        </w:rPr>
        <w:t>自合同签订之日起</w:t>
      </w:r>
      <w:r>
        <w:rPr>
          <w:rFonts w:hint="eastAsia" w:ascii="宋体" w:hAnsi="宋体"/>
          <w:color w:val="auto"/>
          <w:sz w:val="24"/>
          <w:highlight w:val="none"/>
        </w:rPr>
        <w:t>至数字化能力提升项目终验通过，并完成数字化能力提升项目绩效评价</w:t>
      </w:r>
      <w:r>
        <w:rPr>
          <w:rFonts w:hint="eastAsia" w:ascii="宋体" w:hAnsi="宋体" w:cstheme="minorEastAsia"/>
          <w:bCs/>
          <w:color w:val="auto"/>
          <w:sz w:val="24"/>
          <w:highlight w:val="none"/>
        </w:rPr>
        <w:t>。</w:t>
      </w:r>
      <w:r>
        <w:rPr>
          <w:color w:val="auto"/>
          <w:sz w:val="24"/>
          <w:highlight w:val="none"/>
        </w:rPr>
        <w:t>（特殊情况以合同为准）。</w:t>
      </w:r>
    </w:p>
    <w:p w14:paraId="1B87A55B">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eastAsia"/>
          <w:color w:val="auto"/>
          <w:sz w:val="24"/>
          <w:highlight w:val="none"/>
          <w:lang w:val="en-US" w:eastAsia="zh-CN"/>
        </w:rPr>
        <w:t>天津市和平区</w:t>
      </w:r>
      <w:r>
        <w:rPr>
          <w:rFonts w:hint="eastAsia"/>
          <w:color w:val="auto"/>
          <w:sz w:val="24"/>
          <w:highlight w:val="none"/>
        </w:rPr>
        <w:t>大沽北路115号</w:t>
      </w:r>
      <w:r>
        <w:rPr>
          <w:color w:val="auto"/>
          <w:sz w:val="24"/>
          <w:highlight w:val="none"/>
        </w:rPr>
        <w:t>（特殊情况以合同为准）。</w:t>
      </w:r>
    </w:p>
    <w:p w14:paraId="20FE0808">
      <w:pPr>
        <w:autoSpaceDE w:val="0"/>
        <w:autoSpaceDN w:val="0"/>
        <w:adjustRightInd w:val="0"/>
        <w:spacing w:line="360" w:lineRule="auto"/>
        <w:ind w:firstLine="448" w:firstLineChars="200"/>
        <w:rPr>
          <w:color w:val="auto"/>
          <w:sz w:val="24"/>
          <w:highlight w:val="none"/>
        </w:rPr>
      </w:pPr>
      <w:r>
        <w:rPr>
          <w:color w:val="auto"/>
          <w:sz w:val="24"/>
          <w:highlight w:val="none"/>
        </w:rPr>
        <w:t>（四）付款方式</w:t>
      </w:r>
    </w:p>
    <w:p w14:paraId="445498A0">
      <w:pPr>
        <w:keepNext w:val="0"/>
        <w:keepLines w:val="0"/>
        <w:pageBreakBefore w:val="0"/>
        <w:kinsoku/>
        <w:wordWrap/>
        <w:overflowPunct/>
        <w:topLinePunct w:val="0"/>
        <w:autoSpaceDE/>
        <w:autoSpaceDN/>
        <w:bidi w:val="0"/>
        <w:adjustRightInd/>
        <w:snapToGrid/>
        <w:spacing w:line="360" w:lineRule="auto"/>
        <w:ind w:firstLine="448" w:firstLineChars="200"/>
        <w:jc w:val="both"/>
        <w:textAlignment w:val="auto"/>
        <w:rPr>
          <w:rFonts w:ascii="宋体" w:hAnsi="宋体" w:cstheme="minorEastAsia"/>
          <w:bCs/>
          <w:color w:val="auto"/>
          <w:sz w:val="24"/>
          <w:highlight w:val="none"/>
        </w:rPr>
      </w:pPr>
      <w:r>
        <w:rPr>
          <w:rFonts w:hint="eastAsia" w:ascii="宋体" w:hAnsi="宋体" w:cstheme="minorEastAsia"/>
          <w:bCs/>
          <w:color w:val="auto"/>
          <w:sz w:val="24"/>
          <w:highlight w:val="none"/>
        </w:rPr>
        <w:t>合同签订之日起15个工作日内支付合同总额的</w:t>
      </w:r>
      <w:r>
        <w:rPr>
          <w:rFonts w:ascii="宋体" w:hAnsi="宋体" w:cstheme="minorEastAsia"/>
          <w:bCs/>
          <w:color w:val="auto"/>
          <w:sz w:val="24"/>
          <w:highlight w:val="none"/>
        </w:rPr>
        <w:t>30</w:t>
      </w:r>
      <w:r>
        <w:rPr>
          <w:rFonts w:hint="eastAsia" w:ascii="宋体" w:hAnsi="宋体" w:cstheme="minorEastAsia"/>
          <w:bCs/>
          <w:color w:val="auto"/>
          <w:sz w:val="24"/>
          <w:highlight w:val="none"/>
        </w:rPr>
        <w:t>%；</w:t>
      </w:r>
    </w:p>
    <w:p w14:paraId="69C9BA1A">
      <w:pPr>
        <w:keepNext w:val="0"/>
        <w:keepLines w:val="0"/>
        <w:pageBreakBefore w:val="0"/>
        <w:kinsoku/>
        <w:wordWrap/>
        <w:overflowPunct/>
        <w:topLinePunct w:val="0"/>
        <w:autoSpaceDE/>
        <w:autoSpaceDN/>
        <w:bidi w:val="0"/>
        <w:adjustRightInd/>
        <w:snapToGrid/>
        <w:spacing w:line="360" w:lineRule="auto"/>
        <w:ind w:firstLine="448" w:firstLineChars="200"/>
        <w:jc w:val="both"/>
        <w:textAlignment w:val="auto"/>
        <w:rPr>
          <w:rFonts w:ascii="宋体" w:hAnsi="宋体" w:cstheme="minorEastAsia"/>
          <w:bCs/>
          <w:color w:val="auto"/>
          <w:sz w:val="24"/>
          <w:highlight w:val="none"/>
        </w:rPr>
      </w:pPr>
      <w:r>
        <w:rPr>
          <w:rFonts w:hint="eastAsia" w:ascii="宋体" w:hAnsi="宋体" w:cstheme="minorEastAsia"/>
          <w:bCs/>
          <w:color w:val="auto"/>
          <w:sz w:val="24"/>
          <w:highlight w:val="none"/>
        </w:rPr>
        <w:t>数字化能力提升项目初验合格后15个工作日内支付合同总额的30%；</w:t>
      </w:r>
    </w:p>
    <w:p w14:paraId="3927B0CE">
      <w:pPr>
        <w:keepNext w:val="0"/>
        <w:keepLines w:val="0"/>
        <w:pageBreakBefore w:val="0"/>
        <w:kinsoku/>
        <w:wordWrap/>
        <w:overflowPunct/>
        <w:topLinePunct w:val="0"/>
        <w:autoSpaceDE/>
        <w:autoSpaceDN/>
        <w:bidi w:val="0"/>
        <w:adjustRightInd/>
        <w:snapToGrid/>
        <w:spacing w:line="360" w:lineRule="auto"/>
        <w:ind w:firstLine="448" w:firstLineChars="200"/>
        <w:jc w:val="both"/>
        <w:textAlignment w:val="auto"/>
        <w:rPr>
          <w:rFonts w:ascii="宋体" w:hAnsi="宋体" w:cstheme="minorEastAsia"/>
          <w:bCs/>
          <w:color w:val="auto"/>
          <w:sz w:val="24"/>
          <w:highlight w:val="none"/>
        </w:rPr>
      </w:pPr>
      <w:r>
        <w:rPr>
          <w:rFonts w:hint="eastAsia" w:ascii="宋体" w:hAnsi="宋体" w:cstheme="minorEastAsia"/>
          <w:bCs/>
          <w:color w:val="auto"/>
          <w:sz w:val="24"/>
          <w:highlight w:val="none"/>
        </w:rPr>
        <w:t>数字化能力提升项目终验合格后15个工作日内支付合同总额的30%；</w:t>
      </w:r>
    </w:p>
    <w:p w14:paraId="00084A5D">
      <w:pPr>
        <w:keepNext w:val="0"/>
        <w:keepLines w:val="0"/>
        <w:pageBreakBefore w:val="0"/>
        <w:kinsoku/>
        <w:wordWrap/>
        <w:overflowPunct/>
        <w:topLinePunct w:val="0"/>
        <w:autoSpaceDE/>
        <w:autoSpaceDN/>
        <w:bidi w:val="0"/>
        <w:adjustRightInd/>
        <w:snapToGrid/>
        <w:spacing w:line="360" w:lineRule="auto"/>
        <w:ind w:firstLine="448" w:firstLineChars="200"/>
        <w:jc w:val="both"/>
        <w:textAlignment w:val="auto"/>
        <w:rPr>
          <w:rFonts w:ascii="宋体" w:hAnsi="宋体" w:cstheme="minorEastAsia"/>
          <w:bCs/>
          <w:color w:val="auto"/>
          <w:sz w:val="24"/>
          <w:highlight w:val="none"/>
        </w:rPr>
      </w:pPr>
      <w:r>
        <w:rPr>
          <w:rFonts w:hint="eastAsia" w:ascii="宋体" w:hAnsi="宋体" w:cstheme="minorEastAsia"/>
          <w:bCs/>
          <w:color w:val="auto"/>
          <w:sz w:val="24"/>
          <w:highlight w:val="none"/>
        </w:rPr>
        <w:t>数字化能力提升项目绩效评价完成后15个工作日内支付合同总额的</w:t>
      </w:r>
      <w:r>
        <w:rPr>
          <w:rFonts w:ascii="宋体" w:hAnsi="宋体" w:cstheme="minorEastAsia"/>
          <w:bCs/>
          <w:color w:val="auto"/>
          <w:sz w:val="24"/>
          <w:highlight w:val="none"/>
        </w:rPr>
        <w:t>10</w:t>
      </w:r>
      <w:r>
        <w:rPr>
          <w:rFonts w:hint="eastAsia" w:ascii="宋体" w:hAnsi="宋体" w:cstheme="minorEastAsia"/>
          <w:bCs/>
          <w:color w:val="auto"/>
          <w:sz w:val="24"/>
          <w:highlight w:val="none"/>
        </w:rPr>
        <w:t>%；</w:t>
      </w:r>
    </w:p>
    <w:p w14:paraId="7429570C">
      <w:pPr>
        <w:keepNext w:val="0"/>
        <w:keepLines w:val="0"/>
        <w:pageBreakBefore w:val="0"/>
        <w:kinsoku/>
        <w:wordWrap/>
        <w:overflowPunct/>
        <w:topLinePunct w:val="0"/>
        <w:autoSpaceDE/>
        <w:autoSpaceDN/>
        <w:bidi w:val="0"/>
        <w:adjustRightInd/>
        <w:snapToGrid/>
        <w:spacing w:line="360" w:lineRule="auto"/>
        <w:ind w:firstLine="448" w:firstLineChars="200"/>
        <w:jc w:val="both"/>
        <w:textAlignment w:val="auto"/>
        <w:rPr>
          <w:rFonts w:ascii="宋体" w:hAnsi="宋体" w:cstheme="minorEastAsia"/>
          <w:bCs/>
          <w:color w:val="auto"/>
          <w:sz w:val="24"/>
          <w:highlight w:val="none"/>
        </w:rPr>
      </w:pPr>
      <w:r>
        <w:rPr>
          <w:rFonts w:hint="eastAsia" w:ascii="宋体" w:hAnsi="宋体" w:cstheme="minorEastAsia"/>
          <w:bCs/>
          <w:color w:val="auto"/>
          <w:sz w:val="24"/>
          <w:highlight w:val="none"/>
        </w:rPr>
        <w:t>（特殊情况以合同为准）。</w:t>
      </w:r>
    </w:p>
    <w:p w14:paraId="38741812">
      <w:pPr>
        <w:autoSpaceDE w:val="0"/>
        <w:autoSpaceDN w:val="0"/>
        <w:adjustRightInd w:val="0"/>
        <w:spacing w:line="360" w:lineRule="auto"/>
        <w:ind w:firstLine="448" w:firstLineChars="200"/>
        <w:rPr>
          <w:rFonts w:hint="eastAsia" w:ascii="宋体" w:hAnsi="宋体" w:cstheme="minorEastAsia"/>
          <w:bCs/>
          <w:color w:val="auto"/>
          <w:sz w:val="24"/>
          <w:highlight w:val="none"/>
        </w:rPr>
      </w:pPr>
      <w:r>
        <w:rPr>
          <w:rFonts w:hint="eastAsia" w:ascii="宋体" w:hAnsi="宋体" w:cstheme="minorEastAsia"/>
          <w:bCs/>
          <w:color w:val="auto"/>
          <w:sz w:val="24"/>
          <w:highlight w:val="none"/>
        </w:rPr>
        <w:t>注：每次付款前成交人均须提供符合本采购项目要求的税务发票。</w:t>
      </w:r>
    </w:p>
    <w:p w14:paraId="28D9857C">
      <w:pPr>
        <w:autoSpaceDE w:val="0"/>
        <w:autoSpaceDN w:val="0"/>
        <w:adjustRightInd w:val="0"/>
        <w:spacing w:line="360" w:lineRule="auto"/>
        <w:ind w:firstLine="448" w:firstLineChars="200"/>
        <w:rPr>
          <w:color w:val="auto"/>
          <w:sz w:val="24"/>
          <w:highlight w:val="none"/>
        </w:rPr>
      </w:pPr>
      <w:r>
        <w:rPr>
          <w:color w:val="auto"/>
          <w:sz w:val="24"/>
          <w:highlight w:val="none"/>
        </w:rPr>
        <w:t>（五）投标保证金和履约保证金</w:t>
      </w:r>
    </w:p>
    <w:p w14:paraId="32277D7D">
      <w:pPr>
        <w:autoSpaceDE w:val="0"/>
        <w:autoSpaceDN w:val="0"/>
        <w:adjustRightInd w:val="0"/>
        <w:spacing w:line="360" w:lineRule="auto"/>
        <w:ind w:firstLine="448" w:firstLineChars="200"/>
        <w:rPr>
          <w:color w:val="auto"/>
          <w:sz w:val="24"/>
          <w:highlight w:val="none"/>
        </w:rPr>
      </w:pPr>
      <w:r>
        <w:rPr>
          <w:color w:val="auto"/>
          <w:sz w:val="24"/>
          <w:highlight w:val="none"/>
        </w:rPr>
        <w:t>本项目不收取投标保证金和履约保证金。</w:t>
      </w:r>
    </w:p>
    <w:p w14:paraId="4F96576D">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（六）验收方法及标准</w:t>
      </w:r>
    </w:p>
    <w:p w14:paraId="27E84CF2">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D2D2373">
      <w:pPr>
        <w:autoSpaceDE w:val="0"/>
        <w:autoSpaceDN w:val="0"/>
        <w:adjustRightInd w:val="0"/>
        <w:spacing w:line="360" w:lineRule="auto"/>
        <w:ind w:firstLine="448" w:firstLineChars="200"/>
        <w:rPr>
          <w:bCs/>
          <w:color w:val="auto"/>
          <w:sz w:val="24"/>
          <w:highlight w:val="none"/>
        </w:rPr>
      </w:pPr>
      <w:r>
        <w:rPr>
          <w:color w:val="auto"/>
          <w:sz w:val="24"/>
          <w:highlight w:val="none"/>
        </w:rPr>
        <w:t>二</w:t>
      </w:r>
      <w:r>
        <w:rPr>
          <w:bCs/>
          <w:color w:val="auto"/>
          <w:sz w:val="24"/>
          <w:highlight w:val="none"/>
        </w:rPr>
        <w:t>、技术要求</w:t>
      </w:r>
    </w:p>
    <w:p w14:paraId="0D7CBC36">
      <w:pPr>
        <w:spacing w:line="360" w:lineRule="auto"/>
        <w:ind w:firstLine="448" w:firstLineChars="200"/>
        <w:outlineLvl w:val="0"/>
        <w:rPr>
          <w:color w:val="auto"/>
          <w:sz w:val="24"/>
          <w:highlight w:val="none"/>
        </w:rPr>
      </w:pPr>
      <w:r>
        <w:rPr>
          <w:color w:val="auto"/>
          <w:sz w:val="24"/>
          <w:highlight w:val="none"/>
        </w:rPr>
        <w:t>（一）投标人须承诺所提供的服务、人员及设备符合相关强制性规定。</w:t>
      </w:r>
    </w:p>
    <w:p w14:paraId="3A1B2A46">
      <w:pPr>
        <w:spacing w:line="360" w:lineRule="auto"/>
        <w:ind w:firstLine="448" w:firstLineChars="200"/>
        <w:outlineLvl w:val="0"/>
        <w:rPr>
          <w:color w:val="auto"/>
          <w:sz w:val="24"/>
          <w:highlight w:val="none"/>
        </w:rPr>
      </w:pPr>
      <w:r>
        <w:rPr>
          <w:color w:val="auto"/>
          <w:sz w:val="24"/>
          <w:highlight w:val="none"/>
        </w:rPr>
        <w:t>（二）具体需求详见本部分项目需求书。</w:t>
      </w:r>
    </w:p>
    <w:p w14:paraId="28BD771B">
      <w:pPr>
        <w:spacing w:line="360" w:lineRule="auto"/>
        <w:ind w:firstLine="448" w:firstLineChars="200"/>
        <w:outlineLvl w:val="0"/>
        <w:rPr>
          <w:color w:val="auto"/>
          <w:sz w:val="24"/>
          <w:highlight w:val="none"/>
        </w:rPr>
      </w:pPr>
      <w:r>
        <w:rPr>
          <w:color w:val="auto"/>
          <w:sz w:val="24"/>
          <w:highlight w:val="none"/>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42"/>
        <w:gridCol w:w="7288"/>
        <w:gridCol w:w="1143"/>
      </w:tblGrid>
      <w:tr w14:paraId="0805E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93A7F61">
            <w:pPr>
              <w:widowControl/>
              <w:adjustRightInd w:val="0"/>
              <w:snapToGrid w:val="0"/>
              <w:jc w:val="center"/>
              <w:rPr>
                <w:color w:val="auto"/>
                <w:kern w:val="0"/>
                <w:sz w:val="24"/>
                <w:szCs w:val="24"/>
                <w:highlight w:val="none"/>
              </w:rPr>
            </w:pPr>
            <w:r>
              <w:rPr>
                <w:rFonts w:hint="eastAsia"/>
                <w:color w:val="auto"/>
                <w:kern w:val="0"/>
                <w:sz w:val="24"/>
                <w:szCs w:val="24"/>
                <w:highlight w:val="none"/>
              </w:rPr>
              <w:t>第一部分</w:t>
            </w:r>
            <w:r>
              <w:rPr>
                <w:color w:val="auto"/>
                <w:kern w:val="0"/>
                <w:sz w:val="24"/>
                <w:szCs w:val="24"/>
                <w:highlight w:val="none"/>
              </w:rPr>
              <w:t xml:space="preserve"> </w:t>
            </w:r>
            <w:r>
              <w:rPr>
                <w:rFonts w:hint="eastAsia"/>
                <w:color w:val="auto"/>
                <w:kern w:val="0"/>
                <w:sz w:val="24"/>
                <w:szCs w:val="24"/>
                <w:highlight w:val="none"/>
              </w:rPr>
              <w:t>价格（1</w:t>
            </w:r>
            <w:r>
              <w:rPr>
                <w:color w:val="auto"/>
                <w:kern w:val="0"/>
                <w:sz w:val="24"/>
                <w:szCs w:val="24"/>
                <w:highlight w:val="none"/>
              </w:rPr>
              <w:t>0</w:t>
            </w:r>
            <w:r>
              <w:rPr>
                <w:rFonts w:hint="eastAsia"/>
                <w:color w:val="auto"/>
                <w:kern w:val="0"/>
                <w:sz w:val="24"/>
                <w:szCs w:val="24"/>
                <w:highlight w:val="none"/>
              </w:rPr>
              <w:t>分）</w:t>
            </w:r>
          </w:p>
        </w:tc>
        <w:tc>
          <w:tcPr>
            <w:tcW w:w="1143" w:type="dxa"/>
            <w:shd w:val="clear" w:color="auto" w:fill="auto"/>
            <w:vAlign w:val="center"/>
          </w:tcPr>
          <w:p w14:paraId="39E000B5">
            <w:pPr>
              <w:widowControl/>
              <w:adjustRightInd w:val="0"/>
              <w:snapToGrid w:val="0"/>
              <w:jc w:val="center"/>
              <w:rPr>
                <w:color w:val="auto"/>
                <w:kern w:val="0"/>
                <w:sz w:val="24"/>
                <w:szCs w:val="24"/>
                <w:highlight w:val="none"/>
              </w:rPr>
            </w:pPr>
            <w:r>
              <w:rPr>
                <w:rFonts w:hint="eastAsia"/>
                <w:color w:val="auto"/>
                <w:kern w:val="0"/>
                <w:sz w:val="24"/>
                <w:szCs w:val="24"/>
                <w:highlight w:val="none"/>
              </w:rPr>
              <w:t>分值</w:t>
            </w:r>
          </w:p>
        </w:tc>
      </w:tr>
      <w:tr w14:paraId="4A225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A12A6A3">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42" w:type="dxa"/>
            <w:shd w:val="clear" w:color="auto" w:fill="auto"/>
            <w:vAlign w:val="center"/>
          </w:tcPr>
          <w:p w14:paraId="0A66B881">
            <w:pPr>
              <w:widowControl/>
              <w:adjustRightInd w:val="0"/>
              <w:snapToGrid w:val="0"/>
              <w:jc w:val="center"/>
              <w:rPr>
                <w:color w:val="auto"/>
                <w:kern w:val="0"/>
                <w:sz w:val="24"/>
                <w:szCs w:val="24"/>
                <w:highlight w:val="none"/>
              </w:rPr>
            </w:pPr>
            <w:r>
              <w:rPr>
                <w:rFonts w:hint="eastAsia"/>
                <w:color w:val="auto"/>
                <w:kern w:val="0"/>
                <w:sz w:val="24"/>
                <w:szCs w:val="24"/>
                <w:highlight w:val="none"/>
              </w:rPr>
              <w:t>价格</w:t>
            </w:r>
          </w:p>
        </w:tc>
        <w:tc>
          <w:tcPr>
            <w:tcW w:w="7288" w:type="dxa"/>
            <w:shd w:val="clear" w:color="auto" w:fill="auto"/>
            <w:vAlign w:val="center"/>
          </w:tcPr>
          <w:p w14:paraId="1DF44467">
            <w:pPr>
              <w:widowControl/>
              <w:adjustRightInd w:val="0"/>
              <w:snapToGrid w:val="0"/>
              <w:rPr>
                <w:color w:val="auto"/>
                <w:kern w:val="0"/>
                <w:sz w:val="24"/>
                <w:szCs w:val="24"/>
                <w:highlight w:val="none"/>
              </w:rPr>
            </w:pPr>
            <w:r>
              <w:rPr>
                <w:rFonts w:hint="eastAsia"/>
                <w:color w:val="auto"/>
                <w:kern w:val="0"/>
                <w:sz w:val="24"/>
                <w:szCs w:val="24"/>
                <w:highlight w:val="none"/>
              </w:rPr>
              <w:t>（</w:t>
            </w:r>
            <w:r>
              <w:rPr>
                <w:color w:val="auto"/>
                <w:kern w:val="0"/>
                <w:sz w:val="24"/>
                <w:szCs w:val="24"/>
                <w:highlight w:val="none"/>
              </w:rPr>
              <w:t>1</w:t>
            </w:r>
            <w:r>
              <w:rPr>
                <w:rFonts w:hint="eastAsia"/>
                <w:color w:val="auto"/>
                <w:kern w:val="0"/>
                <w:sz w:val="24"/>
                <w:szCs w:val="24"/>
                <w:highlight w:val="none"/>
              </w:rPr>
              <w:t>）投标报价超过采购预算的，投标无效，未超过采购预算的投标报价按以下公式进行计算。</w:t>
            </w:r>
          </w:p>
          <w:p w14:paraId="48210232">
            <w:pPr>
              <w:widowControl/>
              <w:adjustRightInd w:val="0"/>
              <w:snapToGrid w:val="0"/>
              <w:rPr>
                <w:color w:val="auto"/>
                <w:kern w:val="0"/>
                <w:sz w:val="24"/>
                <w:szCs w:val="24"/>
                <w:highlight w:val="none"/>
              </w:rPr>
            </w:pPr>
            <w:r>
              <w:rPr>
                <w:rFonts w:hint="eastAsia"/>
                <w:color w:val="auto"/>
                <w:kern w:val="0"/>
                <w:sz w:val="24"/>
                <w:szCs w:val="24"/>
                <w:highlight w:val="none"/>
              </w:rPr>
              <w:t>（</w:t>
            </w:r>
            <w:r>
              <w:rPr>
                <w:color w:val="auto"/>
                <w:kern w:val="0"/>
                <w:sz w:val="24"/>
                <w:szCs w:val="24"/>
                <w:highlight w:val="none"/>
              </w:rPr>
              <w:t>2</w:t>
            </w:r>
            <w:r>
              <w:rPr>
                <w:rFonts w:hint="eastAsia"/>
                <w:color w:val="auto"/>
                <w:kern w:val="0"/>
                <w:sz w:val="24"/>
                <w:szCs w:val="24"/>
                <w:highlight w:val="none"/>
              </w:rPr>
              <w:t>）投标报价得分</w:t>
            </w:r>
            <w:r>
              <w:rPr>
                <w:color w:val="auto"/>
                <w:kern w:val="0"/>
                <w:sz w:val="24"/>
                <w:szCs w:val="24"/>
                <w:highlight w:val="none"/>
              </w:rPr>
              <w:t>=</w:t>
            </w:r>
            <w:r>
              <w:rPr>
                <w:rFonts w:hint="eastAsia"/>
                <w:color w:val="auto"/>
                <w:kern w:val="0"/>
                <w:sz w:val="24"/>
                <w:szCs w:val="24"/>
                <w:highlight w:val="none"/>
              </w:rPr>
              <w:t>（评标基准价</w:t>
            </w:r>
            <w:r>
              <w:rPr>
                <w:color w:val="auto"/>
                <w:kern w:val="0"/>
                <w:sz w:val="24"/>
                <w:szCs w:val="24"/>
                <w:highlight w:val="none"/>
              </w:rPr>
              <w:t>/</w:t>
            </w:r>
            <w:r>
              <w:rPr>
                <w:rFonts w:hint="eastAsia"/>
                <w:color w:val="auto"/>
                <w:kern w:val="0"/>
                <w:sz w:val="24"/>
                <w:szCs w:val="24"/>
                <w:highlight w:val="none"/>
              </w:rPr>
              <w:t>投标报价）</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0</w:t>
            </w:r>
          </w:p>
          <w:p w14:paraId="1F59B7F6">
            <w:pPr>
              <w:widowControl/>
              <w:adjustRightInd w:val="0"/>
              <w:snapToGrid w:val="0"/>
              <w:rPr>
                <w:color w:val="auto"/>
                <w:kern w:val="0"/>
                <w:sz w:val="24"/>
                <w:szCs w:val="24"/>
                <w:highlight w:val="none"/>
              </w:rPr>
            </w:pPr>
            <w:r>
              <w:rPr>
                <w:rFonts w:hint="eastAsia"/>
                <w:color w:val="auto"/>
                <w:kern w:val="0"/>
                <w:sz w:val="24"/>
                <w:szCs w:val="24"/>
                <w:highlight w:val="none"/>
              </w:rPr>
              <w:t>注：满足招标文件要求且投标报价最低的投标报价为评标基准价。</w:t>
            </w:r>
          </w:p>
        </w:tc>
        <w:tc>
          <w:tcPr>
            <w:tcW w:w="1143" w:type="dxa"/>
            <w:shd w:val="clear" w:color="auto" w:fill="auto"/>
            <w:vAlign w:val="center"/>
          </w:tcPr>
          <w:p w14:paraId="7CE4CF08">
            <w:pPr>
              <w:widowControl/>
              <w:adjustRightInd w:val="0"/>
              <w:snapToGrid w:val="0"/>
              <w:jc w:val="center"/>
              <w:rPr>
                <w:color w:val="auto"/>
                <w:kern w:val="0"/>
                <w:sz w:val="24"/>
                <w:szCs w:val="24"/>
                <w:highlight w:val="none"/>
              </w:rPr>
            </w:pPr>
            <w:r>
              <w:rPr>
                <w:rFonts w:hint="eastAsia"/>
                <w:color w:val="auto"/>
                <w:kern w:val="0"/>
                <w:sz w:val="24"/>
                <w:szCs w:val="24"/>
                <w:highlight w:val="none"/>
              </w:rPr>
              <w:t>1</w:t>
            </w:r>
            <w:r>
              <w:rPr>
                <w:color w:val="auto"/>
                <w:kern w:val="0"/>
                <w:sz w:val="24"/>
                <w:szCs w:val="24"/>
                <w:highlight w:val="none"/>
              </w:rPr>
              <w:t>0</w:t>
            </w:r>
          </w:p>
        </w:tc>
      </w:tr>
      <w:tr w14:paraId="60051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2FFB7414">
            <w:pPr>
              <w:widowControl/>
              <w:adjustRightInd w:val="0"/>
              <w:snapToGrid w:val="0"/>
              <w:jc w:val="center"/>
              <w:rPr>
                <w:color w:val="auto"/>
                <w:kern w:val="0"/>
                <w:sz w:val="24"/>
                <w:szCs w:val="24"/>
                <w:highlight w:val="none"/>
              </w:rPr>
            </w:pPr>
            <w:r>
              <w:rPr>
                <w:rFonts w:hint="eastAsia"/>
                <w:color w:val="auto"/>
                <w:kern w:val="0"/>
                <w:sz w:val="24"/>
                <w:szCs w:val="24"/>
                <w:highlight w:val="none"/>
              </w:rPr>
              <w:t>第二部分</w:t>
            </w:r>
            <w:r>
              <w:rPr>
                <w:color w:val="auto"/>
                <w:kern w:val="0"/>
                <w:sz w:val="24"/>
                <w:szCs w:val="24"/>
                <w:highlight w:val="none"/>
              </w:rPr>
              <w:t xml:space="preserve"> </w:t>
            </w:r>
            <w:r>
              <w:rPr>
                <w:rFonts w:hint="eastAsia"/>
                <w:color w:val="auto"/>
                <w:kern w:val="0"/>
                <w:sz w:val="24"/>
                <w:szCs w:val="24"/>
                <w:highlight w:val="none"/>
              </w:rPr>
              <w:t>客观分（</w:t>
            </w:r>
            <w:r>
              <w:rPr>
                <w:rFonts w:hint="eastAsia"/>
                <w:color w:val="auto"/>
                <w:kern w:val="0"/>
                <w:sz w:val="24"/>
                <w:szCs w:val="24"/>
                <w:highlight w:val="none"/>
                <w:lang w:val="en-US" w:eastAsia="zh-CN"/>
              </w:rPr>
              <w:t>34</w:t>
            </w:r>
            <w:r>
              <w:rPr>
                <w:rFonts w:hint="eastAsia"/>
                <w:color w:val="auto"/>
                <w:kern w:val="0"/>
                <w:sz w:val="24"/>
                <w:szCs w:val="24"/>
                <w:highlight w:val="none"/>
              </w:rPr>
              <w:t>分）</w:t>
            </w:r>
          </w:p>
        </w:tc>
        <w:tc>
          <w:tcPr>
            <w:tcW w:w="1143" w:type="dxa"/>
            <w:shd w:val="clear" w:color="auto" w:fill="auto"/>
            <w:vAlign w:val="center"/>
          </w:tcPr>
          <w:p w14:paraId="24423D3D">
            <w:pPr>
              <w:widowControl/>
              <w:adjustRightInd w:val="0"/>
              <w:snapToGrid w:val="0"/>
              <w:jc w:val="center"/>
              <w:rPr>
                <w:color w:val="auto"/>
                <w:kern w:val="0"/>
                <w:sz w:val="24"/>
                <w:szCs w:val="24"/>
                <w:highlight w:val="none"/>
              </w:rPr>
            </w:pPr>
            <w:r>
              <w:rPr>
                <w:rFonts w:hint="eastAsia"/>
                <w:color w:val="auto"/>
                <w:kern w:val="0"/>
                <w:sz w:val="24"/>
                <w:szCs w:val="24"/>
                <w:highlight w:val="none"/>
              </w:rPr>
              <w:t>分值</w:t>
            </w:r>
          </w:p>
        </w:tc>
      </w:tr>
      <w:tr w14:paraId="0AA45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642A53">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42" w:type="dxa"/>
            <w:shd w:val="clear" w:color="auto" w:fill="auto"/>
            <w:vAlign w:val="center"/>
          </w:tcPr>
          <w:p w14:paraId="0FB47AAE">
            <w:pPr>
              <w:widowControl/>
              <w:adjustRightInd w:val="0"/>
              <w:snapToGrid w:val="0"/>
              <w:jc w:val="center"/>
              <w:rPr>
                <w:color w:val="auto"/>
                <w:kern w:val="0"/>
                <w:sz w:val="24"/>
                <w:szCs w:val="24"/>
                <w:highlight w:val="none"/>
              </w:rPr>
            </w:pPr>
            <w:r>
              <w:rPr>
                <w:rFonts w:hint="eastAsia"/>
                <w:color w:val="auto"/>
                <w:kern w:val="0"/>
                <w:sz w:val="24"/>
                <w:szCs w:val="24"/>
                <w:highlight w:val="none"/>
              </w:rPr>
              <w:t>投标人业绩</w:t>
            </w:r>
          </w:p>
        </w:tc>
        <w:tc>
          <w:tcPr>
            <w:tcW w:w="7288" w:type="dxa"/>
            <w:shd w:val="clear" w:color="auto" w:fill="auto"/>
            <w:vAlign w:val="center"/>
          </w:tcPr>
          <w:p w14:paraId="25BA0C4A">
            <w:pPr>
              <w:widowControl/>
              <w:adjustRightInd w:val="0"/>
              <w:snapToGrid w:val="0"/>
              <w:rPr>
                <w:color w:val="auto"/>
                <w:kern w:val="0"/>
                <w:sz w:val="24"/>
                <w:szCs w:val="24"/>
                <w:highlight w:val="none"/>
              </w:rPr>
            </w:pPr>
            <w:r>
              <w:rPr>
                <w:rFonts w:hint="eastAsia"/>
                <w:color w:val="auto"/>
                <w:kern w:val="0"/>
                <w:sz w:val="24"/>
                <w:szCs w:val="24"/>
                <w:highlight w:val="none"/>
              </w:rPr>
              <w:t>完全按照以下要求提供投标人曾实施的信息系统监理业绩，提供的证明材料均不得遮挡涂黑，否则不予认定加分。</w:t>
            </w:r>
          </w:p>
          <w:p w14:paraId="3319BF68">
            <w:pPr>
              <w:widowControl/>
              <w:adjustRightInd w:val="0"/>
              <w:snapToGrid w:val="0"/>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xml:space="preserve">. </w:t>
            </w:r>
            <w:r>
              <w:rPr>
                <w:rFonts w:hint="eastAsia"/>
                <w:color w:val="auto"/>
                <w:kern w:val="0"/>
                <w:sz w:val="24"/>
                <w:szCs w:val="24"/>
                <w:highlight w:val="none"/>
              </w:rPr>
              <w:t>合同原件扫描件（合同签订时间为2022年1月1日以来）。包括合同金额、买卖双方名称及盖章、服务内容、合同签订日期。</w:t>
            </w:r>
          </w:p>
          <w:p w14:paraId="1492366A">
            <w:pPr>
              <w:widowControl/>
              <w:adjustRightInd w:val="0"/>
              <w:snapToGrid w:val="0"/>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（加盖上述合同甲方单位公章或上述合同中所盖的甲方印章）</w:t>
            </w:r>
            <w:r>
              <w:rPr>
                <w:color w:val="auto"/>
                <w:kern w:val="0"/>
                <w:sz w:val="24"/>
                <w:szCs w:val="24"/>
                <w:highlight w:val="none"/>
              </w:rPr>
              <w:t>。</w:t>
            </w:r>
          </w:p>
          <w:p w14:paraId="351AD748">
            <w:pPr>
              <w:widowControl/>
              <w:adjustRightInd w:val="0"/>
              <w:snapToGrid w:val="0"/>
              <w:rPr>
                <w:color w:val="auto"/>
                <w:kern w:val="0"/>
                <w:sz w:val="24"/>
                <w:szCs w:val="24"/>
                <w:highlight w:val="none"/>
              </w:rPr>
            </w:pPr>
            <w:r>
              <w:rPr>
                <w:rFonts w:hint="eastAsia"/>
                <w:color w:val="auto"/>
                <w:kern w:val="0"/>
                <w:sz w:val="24"/>
                <w:szCs w:val="24"/>
                <w:highlight w:val="none"/>
              </w:rPr>
              <w:t>每个业绩2分，最多</w:t>
            </w:r>
            <w:r>
              <w:rPr>
                <w:rFonts w:hint="eastAsia"/>
                <w:color w:val="auto"/>
                <w:kern w:val="0"/>
                <w:sz w:val="24"/>
                <w:szCs w:val="24"/>
                <w:highlight w:val="none"/>
                <w:lang w:val="en-US" w:eastAsia="zh-CN"/>
              </w:rPr>
              <w:t>8</w:t>
            </w:r>
            <w:r>
              <w:rPr>
                <w:rFonts w:hint="eastAsia"/>
                <w:color w:val="auto"/>
                <w:kern w:val="0"/>
                <w:sz w:val="24"/>
                <w:szCs w:val="24"/>
                <w:highlight w:val="none"/>
              </w:rPr>
              <w:t>分。</w:t>
            </w:r>
          </w:p>
        </w:tc>
        <w:tc>
          <w:tcPr>
            <w:tcW w:w="1143" w:type="dxa"/>
            <w:shd w:val="clear" w:color="auto" w:fill="auto"/>
            <w:vAlign w:val="center"/>
          </w:tcPr>
          <w:p w14:paraId="4C1BC2D0">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8</w:t>
            </w:r>
          </w:p>
        </w:tc>
      </w:tr>
      <w:tr w14:paraId="6465B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DFE6CC">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42" w:type="dxa"/>
            <w:shd w:val="clear" w:color="auto" w:fill="auto"/>
            <w:vAlign w:val="center"/>
          </w:tcPr>
          <w:p w14:paraId="534488AE">
            <w:pPr>
              <w:widowControl/>
              <w:adjustRightInd w:val="0"/>
              <w:snapToGrid w:val="0"/>
              <w:jc w:val="center"/>
              <w:rPr>
                <w:color w:val="auto"/>
                <w:kern w:val="0"/>
                <w:sz w:val="24"/>
                <w:szCs w:val="24"/>
                <w:highlight w:val="none"/>
              </w:rPr>
            </w:pPr>
            <w:r>
              <w:rPr>
                <w:color w:val="auto"/>
                <w:sz w:val="24"/>
                <w:szCs w:val="24"/>
                <w:highlight w:val="none"/>
              </w:rPr>
              <w:t>拟派驻的总监理工程师评价</w:t>
            </w:r>
          </w:p>
        </w:tc>
        <w:tc>
          <w:tcPr>
            <w:tcW w:w="7288" w:type="dxa"/>
            <w:shd w:val="clear" w:color="auto" w:fill="auto"/>
            <w:vAlign w:val="center"/>
          </w:tcPr>
          <w:p w14:paraId="32C28C70">
            <w:pPr>
              <w:adjustRightInd w:val="0"/>
              <w:snapToGrid w:val="0"/>
              <w:outlineLvl w:val="0"/>
              <w:rPr>
                <w:color w:val="auto"/>
                <w:sz w:val="24"/>
                <w:szCs w:val="24"/>
                <w:highlight w:val="none"/>
              </w:rPr>
            </w:pPr>
            <w:r>
              <w:rPr>
                <w:color w:val="auto"/>
                <w:sz w:val="24"/>
                <w:szCs w:val="24"/>
                <w:highlight w:val="none"/>
              </w:rPr>
              <w:t>投入的总监理工程师为投标单位正式员工，</w:t>
            </w:r>
            <w:r>
              <w:rPr>
                <w:rFonts w:hint="eastAsia"/>
                <w:color w:val="auto"/>
                <w:kern w:val="0"/>
                <w:sz w:val="24"/>
                <w:szCs w:val="24"/>
                <w:highlight w:val="none"/>
              </w:rPr>
              <w:t>提供身份证扫描件、开标日前三个月中任意一</w:t>
            </w:r>
            <w:r>
              <w:rPr>
                <w:color w:val="auto"/>
                <w:sz w:val="24"/>
                <w:szCs w:val="24"/>
                <w:highlight w:val="none"/>
              </w:rPr>
              <w:t>个月的由投标单位为</w:t>
            </w:r>
            <w:r>
              <w:rPr>
                <w:rFonts w:hint="eastAsia"/>
                <w:color w:val="auto"/>
                <w:sz w:val="24"/>
                <w:szCs w:val="24"/>
                <w:highlight w:val="none"/>
              </w:rPr>
              <w:t>以上</w:t>
            </w:r>
            <w:r>
              <w:rPr>
                <w:color w:val="auto"/>
                <w:sz w:val="24"/>
                <w:szCs w:val="24"/>
                <w:highlight w:val="none"/>
              </w:rPr>
              <w:t>人员缴纳社会保险证明扫描件，否则不予认定加分。</w:t>
            </w:r>
          </w:p>
          <w:p w14:paraId="2D5D7A17">
            <w:pPr>
              <w:adjustRightInd w:val="0"/>
              <w:snapToGrid w:val="0"/>
              <w:outlineLvl w:val="0"/>
              <w:rPr>
                <w:color w:val="auto"/>
                <w:kern w:val="0"/>
                <w:sz w:val="24"/>
                <w:szCs w:val="24"/>
                <w:highlight w:val="none"/>
              </w:rPr>
            </w:pPr>
            <w:r>
              <w:rPr>
                <w:rFonts w:hint="eastAsia"/>
                <w:color w:val="auto"/>
                <w:sz w:val="24"/>
                <w:szCs w:val="24"/>
                <w:highlight w:val="none"/>
              </w:rPr>
              <w:t>投入本项目的总监理工程师具备高级工程师职称证书（计算机相关专业），计算机技术与软件专业技术资格证书（信息系统项目管理师、信息安全工程师）提供1份证书扫描件得</w:t>
            </w:r>
            <w:r>
              <w:rPr>
                <w:rFonts w:hint="eastAsia"/>
                <w:color w:val="auto"/>
                <w:sz w:val="24"/>
                <w:szCs w:val="24"/>
                <w:highlight w:val="none"/>
                <w:lang w:val="en-US" w:eastAsia="zh-CN"/>
              </w:rPr>
              <w:t>2</w:t>
            </w:r>
            <w:r>
              <w:rPr>
                <w:rFonts w:hint="eastAsia"/>
                <w:color w:val="auto"/>
                <w:sz w:val="24"/>
                <w:szCs w:val="24"/>
                <w:highlight w:val="none"/>
              </w:rPr>
              <w:t>分，最多</w:t>
            </w:r>
            <w:r>
              <w:rPr>
                <w:rFonts w:hint="eastAsia"/>
                <w:color w:val="auto"/>
                <w:sz w:val="24"/>
                <w:szCs w:val="24"/>
                <w:highlight w:val="none"/>
                <w:lang w:val="en-US" w:eastAsia="zh-CN"/>
              </w:rPr>
              <w:t>6</w:t>
            </w:r>
            <w:r>
              <w:rPr>
                <w:rFonts w:hint="eastAsia"/>
                <w:color w:val="auto"/>
                <w:sz w:val="24"/>
                <w:szCs w:val="24"/>
                <w:highlight w:val="none"/>
              </w:rPr>
              <w:t>分。</w:t>
            </w:r>
          </w:p>
        </w:tc>
        <w:tc>
          <w:tcPr>
            <w:tcW w:w="1143" w:type="dxa"/>
            <w:shd w:val="clear" w:color="auto" w:fill="auto"/>
            <w:vAlign w:val="center"/>
          </w:tcPr>
          <w:p w14:paraId="0F84BFC9">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6</w:t>
            </w:r>
          </w:p>
        </w:tc>
      </w:tr>
      <w:tr w14:paraId="22975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2E88EB">
            <w:pPr>
              <w:widowControl/>
              <w:adjustRightInd w:val="0"/>
              <w:snapToGrid w:val="0"/>
              <w:jc w:val="center"/>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3</w:t>
            </w:r>
          </w:p>
        </w:tc>
        <w:tc>
          <w:tcPr>
            <w:tcW w:w="1442" w:type="dxa"/>
            <w:shd w:val="clear" w:color="auto" w:fill="auto"/>
            <w:vAlign w:val="center"/>
          </w:tcPr>
          <w:p w14:paraId="041A621C">
            <w:pPr>
              <w:widowControl/>
              <w:adjustRightInd w:val="0"/>
              <w:snapToGrid w:val="0"/>
              <w:jc w:val="center"/>
              <w:rPr>
                <w:color w:val="auto"/>
                <w:sz w:val="24"/>
                <w:szCs w:val="24"/>
                <w:highlight w:val="none"/>
              </w:rPr>
            </w:pPr>
            <w:r>
              <w:rPr>
                <w:rFonts w:hint="eastAsia"/>
                <w:color w:val="auto"/>
                <w:sz w:val="24"/>
                <w:szCs w:val="24"/>
                <w:highlight w:val="none"/>
              </w:rPr>
              <w:t>总监理工程师代表</w:t>
            </w:r>
          </w:p>
        </w:tc>
        <w:tc>
          <w:tcPr>
            <w:tcW w:w="7288" w:type="dxa"/>
            <w:shd w:val="clear" w:color="auto" w:fill="auto"/>
            <w:vAlign w:val="center"/>
          </w:tcPr>
          <w:p w14:paraId="64FFDBB3">
            <w:pPr>
              <w:adjustRightInd w:val="0"/>
              <w:snapToGrid w:val="0"/>
              <w:outlineLvl w:val="0"/>
              <w:rPr>
                <w:color w:val="auto"/>
                <w:sz w:val="24"/>
                <w:szCs w:val="24"/>
                <w:highlight w:val="none"/>
              </w:rPr>
            </w:pPr>
            <w:r>
              <w:rPr>
                <w:color w:val="auto"/>
                <w:sz w:val="24"/>
                <w:szCs w:val="24"/>
                <w:highlight w:val="none"/>
              </w:rPr>
              <w:t>投入的总监理工程师为投标单位正式员工，</w:t>
            </w:r>
            <w:r>
              <w:rPr>
                <w:rFonts w:hint="eastAsia"/>
                <w:color w:val="auto"/>
                <w:kern w:val="0"/>
                <w:sz w:val="24"/>
                <w:szCs w:val="24"/>
                <w:highlight w:val="none"/>
              </w:rPr>
              <w:t>提供身份证扫描件、开标日前三个月中任意一</w:t>
            </w:r>
            <w:r>
              <w:rPr>
                <w:color w:val="auto"/>
                <w:sz w:val="24"/>
                <w:szCs w:val="24"/>
                <w:highlight w:val="none"/>
              </w:rPr>
              <w:t>个月的由投标单位为</w:t>
            </w:r>
            <w:r>
              <w:rPr>
                <w:rFonts w:hint="eastAsia"/>
                <w:color w:val="auto"/>
                <w:sz w:val="24"/>
                <w:szCs w:val="24"/>
                <w:highlight w:val="none"/>
              </w:rPr>
              <w:t>以上</w:t>
            </w:r>
            <w:r>
              <w:rPr>
                <w:color w:val="auto"/>
                <w:sz w:val="24"/>
                <w:szCs w:val="24"/>
                <w:highlight w:val="none"/>
              </w:rPr>
              <w:t>人员缴纳社会保险证明扫描件，否则不予认定加分。</w:t>
            </w:r>
          </w:p>
          <w:p w14:paraId="66F4FAC5">
            <w:pPr>
              <w:adjustRightInd w:val="0"/>
              <w:snapToGrid w:val="0"/>
              <w:outlineLvl w:val="0"/>
              <w:rPr>
                <w:rFonts w:hint="eastAsia"/>
                <w:color w:val="auto"/>
                <w:sz w:val="24"/>
                <w:szCs w:val="24"/>
                <w:highlight w:val="none"/>
              </w:rPr>
            </w:pPr>
            <w:r>
              <w:rPr>
                <w:rFonts w:hint="eastAsia"/>
                <w:color w:val="auto"/>
                <w:sz w:val="24"/>
                <w:szCs w:val="24"/>
                <w:highlight w:val="none"/>
              </w:rPr>
              <w:t>投入的总监理工程师代表应具备</w:t>
            </w:r>
            <w:r>
              <w:rPr>
                <w:rFonts w:ascii="Times New Roman" w:hAnsi="Times New Roman" w:cs="Times New Roman"/>
                <w:color w:val="auto"/>
                <w:sz w:val="24"/>
                <w:szCs w:val="21"/>
                <w:highlight w:val="none"/>
              </w:rPr>
              <w:t>计算机技术与软件专业技术资格证书</w:t>
            </w:r>
            <w:r>
              <w:rPr>
                <w:rFonts w:hint="eastAsia"/>
                <w:color w:val="auto"/>
                <w:sz w:val="24"/>
                <w:szCs w:val="24"/>
                <w:highlight w:val="none"/>
              </w:rPr>
              <w:t>（信息系统项目管理师、系统集成项目管理工程师、软件评测师）得</w:t>
            </w:r>
            <w:r>
              <w:rPr>
                <w:rFonts w:hint="eastAsia"/>
                <w:color w:val="auto"/>
                <w:sz w:val="24"/>
                <w:szCs w:val="24"/>
                <w:highlight w:val="none"/>
                <w:lang w:val="en-US" w:eastAsia="zh-CN"/>
              </w:rPr>
              <w:t xml:space="preserve"> 2</w:t>
            </w:r>
            <w:r>
              <w:rPr>
                <w:rFonts w:hint="eastAsia"/>
                <w:color w:val="auto"/>
                <w:sz w:val="24"/>
                <w:szCs w:val="24"/>
                <w:highlight w:val="none"/>
              </w:rPr>
              <w:t>分，最多</w:t>
            </w:r>
            <w:r>
              <w:rPr>
                <w:rFonts w:hint="eastAsia"/>
                <w:color w:val="auto"/>
                <w:sz w:val="24"/>
                <w:szCs w:val="24"/>
                <w:highlight w:val="none"/>
                <w:lang w:val="en-US" w:eastAsia="zh-CN"/>
              </w:rPr>
              <w:t xml:space="preserve"> 6</w:t>
            </w:r>
            <w:r>
              <w:rPr>
                <w:rFonts w:hint="eastAsia"/>
                <w:color w:val="auto"/>
                <w:sz w:val="24"/>
                <w:szCs w:val="24"/>
                <w:highlight w:val="none"/>
              </w:rPr>
              <w:t>分。</w:t>
            </w:r>
          </w:p>
        </w:tc>
        <w:tc>
          <w:tcPr>
            <w:tcW w:w="1143" w:type="dxa"/>
            <w:shd w:val="clear" w:color="auto" w:fill="auto"/>
            <w:vAlign w:val="center"/>
          </w:tcPr>
          <w:p w14:paraId="31D603EA">
            <w:pPr>
              <w:widowControl/>
              <w:adjustRightInd w:val="0"/>
              <w:snapToGrid w:val="0"/>
              <w:jc w:val="center"/>
              <w:rPr>
                <w:rFonts w:hint="eastAsia"/>
                <w:color w:val="auto"/>
                <w:kern w:val="0"/>
                <w:sz w:val="24"/>
                <w:szCs w:val="24"/>
                <w:highlight w:val="none"/>
              </w:rPr>
            </w:pPr>
            <w:r>
              <w:rPr>
                <w:rFonts w:hint="eastAsia"/>
                <w:color w:val="auto"/>
                <w:kern w:val="0"/>
                <w:sz w:val="24"/>
                <w:szCs w:val="24"/>
                <w:highlight w:val="none"/>
                <w:lang w:val="en-US" w:eastAsia="zh-CN"/>
              </w:rPr>
              <w:t>6</w:t>
            </w:r>
          </w:p>
        </w:tc>
      </w:tr>
      <w:tr w14:paraId="2ED5E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51A9DB7">
            <w:pPr>
              <w:widowControl/>
              <w:adjustRightInd w:val="0"/>
              <w:snapToGrid w:val="0"/>
              <w:jc w:val="center"/>
              <w:rPr>
                <w:rFonts w:hint="eastAsia" w:eastAsia="宋体"/>
                <w:color w:val="auto"/>
                <w:kern w:val="0"/>
                <w:sz w:val="24"/>
                <w:szCs w:val="24"/>
                <w:highlight w:val="none"/>
                <w:lang w:eastAsia="zh-CN"/>
              </w:rPr>
            </w:pPr>
            <w:r>
              <w:rPr>
                <w:rFonts w:hint="eastAsia"/>
                <w:color w:val="auto"/>
                <w:sz w:val="24"/>
                <w:highlight w:val="none"/>
                <w:lang w:val="en-US" w:eastAsia="zh-CN"/>
              </w:rPr>
              <w:t>4</w:t>
            </w:r>
          </w:p>
        </w:tc>
        <w:tc>
          <w:tcPr>
            <w:tcW w:w="1442" w:type="dxa"/>
            <w:shd w:val="clear" w:color="auto" w:fill="auto"/>
            <w:vAlign w:val="center"/>
          </w:tcPr>
          <w:p w14:paraId="50A9F028">
            <w:pPr>
              <w:widowControl/>
              <w:adjustRightInd w:val="0"/>
              <w:snapToGrid w:val="0"/>
              <w:jc w:val="center"/>
              <w:rPr>
                <w:color w:val="auto"/>
                <w:kern w:val="0"/>
                <w:sz w:val="24"/>
                <w:szCs w:val="24"/>
                <w:highlight w:val="none"/>
              </w:rPr>
            </w:pPr>
            <w:r>
              <w:rPr>
                <w:rFonts w:hint="eastAsia"/>
                <w:color w:val="auto"/>
                <w:sz w:val="24"/>
                <w:highlight w:val="none"/>
              </w:rPr>
              <w:t>拟投入的监理工程师评价（总监理工程师除外）</w:t>
            </w:r>
          </w:p>
        </w:tc>
        <w:tc>
          <w:tcPr>
            <w:tcW w:w="7288" w:type="dxa"/>
            <w:shd w:val="clear" w:color="auto" w:fill="auto"/>
            <w:vAlign w:val="center"/>
          </w:tcPr>
          <w:p w14:paraId="476ED222">
            <w:pPr>
              <w:widowControl/>
              <w:adjustRightInd w:val="0"/>
              <w:snapToGrid w:val="0"/>
              <w:rPr>
                <w:color w:val="auto"/>
                <w:kern w:val="0"/>
                <w:sz w:val="24"/>
                <w:szCs w:val="24"/>
                <w:highlight w:val="none"/>
              </w:rPr>
            </w:pPr>
            <w:r>
              <w:rPr>
                <w:rFonts w:hint="eastAsia"/>
                <w:color w:val="auto"/>
                <w:kern w:val="0"/>
                <w:sz w:val="24"/>
                <w:szCs w:val="24"/>
                <w:highlight w:val="none"/>
              </w:rPr>
              <w:t>投入的以下监理工程师为投标单位正式员工，提供身份证扫描件、开标前三个月内任意1个月的由投标单位缴纳社会保险证明扫描件，否则不予认定此项得分。</w:t>
            </w:r>
          </w:p>
          <w:p w14:paraId="2E599EB3">
            <w:pPr>
              <w:widowControl/>
              <w:adjustRightInd w:val="0"/>
              <w:snapToGrid w:val="0"/>
              <w:rPr>
                <w:color w:val="auto"/>
                <w:kern w:val="0"/>
                <w:sz w:val="24"/>
                <w:szCs w:val="24"/>
                <w:highlight w:val="none"/>
              </w:rPr>
            </w:pPr>
            <w:r>
              <w:rPr>
                <w:rFonts w:hint="eastAsia"/>
                <w:color w:val="auto"/>
                <w:kern w:val="0"/>
                <w:sz w:val="24"/>
                <w:szCs w:val="24"/>
                <w:highlight w:val="none"/>
              </w:rPr>
              <w:t>投入本项目的监理工程师具备计算机技术与软件专业技术资格（水平）考试证书（信息系统项目管理师证书），提供1人的证书扫描件得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4</w:t>
            </w:r>
            <w:r>
              <w:rPr>
                <w:rFonts w:hint="eastAsia"/>
                <w:color w:val="auto"/>
                <w:kern w:val="0"/>
                <w:sz w:val="24"/>
                <w:szCs w:val="24"/>
                <w:highlight w:val="none"/>
              </w:rPr>
              <w:t>分。</w:t>
            </w:r>
          </w:p>
          <w:p w14:paraId="45028552">
            <w:pPr>
              <w:widowControl/>
              <w:adjustRightInd w:val="0"/>
              <w:snapToGrid w:val="0"/>
              <w:rPr>
                <w:color w:val="auto"/>
                <w:kern w:val="0"/>
                <w:sz w:val="24"/>
                <w:szCs w:val="24"/>
                <w:highlight w:val="none"/>
              </w:rPr>
            </w:pPr>
            <w:r>
              <w:rPr>
                <w:rFonts w:hint="eastAsia"/>
                <w:color w:val="auto"/>
                <w:kern w:val="0"/>
                <w:sz w:val="24"/>
                <w:szCs w:val="24"/>
                <w:highlight w:val="none"/>
              </w:rPr>
              <w:t>注：一人持多证不可以重复记分。</w:t>
            </w:r>
          </w:p>
        </w:tc>
        <w:tc>
          <w:tcPr>
            <w:tcW w:w="1143" w:type="dxa"/>
            <w:shd w:val="clear" w:color="auto" w:fill="auto"/>
            <w:vAlign w:val="center"/>
          </w:tcPr>
          <w:p w14:paraId="54AFA085">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r>
      <w:tr w14:paraId="0C0F9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0B460E">
            <w:pPr>
              <w:widowControl/>
              <w:adjustRightInd w:val="0"/>
              <w:snapToGrid w:val="0"/>
              <w:jc w:val="center"/>
              <w:rPr>
                <w:rFonts w:hint="eastAsia"/>
                <w:color w:val="auto"/>
                <w:sz w:val="24"/>
                <w:highlight w:val="none"/>
                <w:lang w:val="en-US" w:eastAsia="zh-CN"/>
              </w:rPr>
            </w:pPr>
            <w:r>
              <w:rPr>
                <w:rFonts w:hint="eastAsia"/>
                <w:color w:val="auto"/>
                <w:sz w:val="24"/>
                <w:highlight w:val="none"/>
                <w:lang w:val="en-US" w:eastAsia="zh-CN"/>
              </w:rPr>
              <w:t>5</w:t>
            </w:r>
          </w:p>
        </w:tc>
        <w:tc>
          <w:tcPr>
            <w:tcW w:w="1442" w:type="dxa"/>
            <w:shd w:val="clear" w:color="auto" w:fill="auto"/>
            <w:vAlign w:val="center"/>
          </w:tcPr>
          <w:p w14:paraId="4F75983E">
            <w:pPr>
              <w:widowControl/>
              <w:tabs>
                <w:tab w:val="left" w:pos="467"/>
              </w:tabs>
              <w:adjustRightInd w:val="0"/>
              <w:snapToGrid w:val="0"/>
              <w:ind w:left="224" w:leftChars="0" w:hanging="224" w:hangingChars="100"/>
              <w:jc w:val="left"/>
              <w:rPr>
                <w:rFonts w:hint="eastAsia"/>
                <w:color w:val="auto"/>
                <w:sz w:val="24"/>
                <w:highlight w:val="none"/>
              </w:rPr>
            </w:pPr>
            <w:r>
              <w:rPr>
                <w:rFonts w:hint="eastAsia"/>
                <w:color w:val="auto"/>
                <w:sz w:val="24"/>
                <w:highlight w:val="none"/>
                <w:lang w:eastAsia="zh-CN"/>
              </w:rPr>
              <w:t>监理二线保障团队</w:t>
            </w:r>
          </w:p>
        </w:tc>
        <w:tc>
          <w:tcPr>
            <w:tcW w:w="7288" w:type="dxa"/>
            <w:shd w:val="clear" w:color="auto" w:fill="auto"/>
            <w:vAlign w:val="center"/>
          </w:tcPr>
          <w:p w14:paraId="7433B5A0">
            <w:pPr>
              <w:adjustRightInd w:val="0"/>
              <w:snapToGrid w:val="0"/>
              <w:outlineLvl w:val="0"/>
              <w:rPr>
                <w:color w:val="auto"/>
                <w:sz w:val="24"/>
                <w:szCs w:val="24"/>
                <w:highlight w:val="none"/>
              </w:rPr>
            </w:pPr>
            <w:r>
              <w:rPr>
                <w:color w:val="auto"/>
                <w:sz w:val="24"/>
                <w:szCs w:val="24"/>
                <w:highlight w:val="none"/>
              </w:rPr>
              <w:t>投入的总监理工程师为投标单位正式员工，</w:t>
            </w:r>
            <w:r>
              <w:rPr>
                <w:rFonts w:hint="eastAsia"/>
                <w:color w:val="auto"/>
                <w:kern w:val="0"/>
                <w:sz w:val="24"/>
                <w:szCs w:val="24"/>
                <w:highlight w:val="none"/>
              </w:rPr>
              <w:t>提供身份证扫描件、开标日前三个月中任意一</w:t>
            </w:r>
            <w:r>
              <w:rPr>
                <w:color w:val="auto"/>
                <w:sz w:val="24"/>
                <w:szCs w:val="24"/>
                <w:highlight w:val="none"/>
              </w:rPr>
              <w:t>个月的由投标单位为</w:t>
            </w:r>
            <w:r>
              <w:rPr>
                <w:rFonts w:hint="eastAsia"/>
                <w:color w:val="auto"/>
                <w:sz w:val="24"/>
                <w:szCs w:val="24"/>
                <w:highlight w:val="none"/>
              </w:rPr>
              <w:t>以上</w:t>
            </w:r>
            <w:r>
              <w:rPr>
                <w:color w:val="auto"/>
                <w:sz w:val="24"/>
                <w:szCs w:val="24"/>
                <w:highlight w:val="none"/>
              </w:rPr>
              <w:t>人员缴纳社会保险证明扫描件，否则不予认定加分。</w:t>
            </w:r>
          </w:p>
          <w:p w14:paraId="6848559F">
            <w:pPr>
              <w:widowControl/>
              <w:adjustRightInd w:val="0"/>
              <w:snapToGrid w:val="0"/>
              <w:rPr>
                <w:rFonts w:hint="eastAsia"/>
                <w:color w:val="auto"/>
                <w:kern w:val="0"/>
                <w:sz w:val="24"/>
                <w:szCs w:val="24"/>
                <w:highlight w:val="none"/>
              </w:rPr>
            </w:pPr>
            <w:r>
              <w:rPr>
                <w:rFonts w:hint="eastAsia"/>
                <w:color w:val="auto"/>
                <w:kern w:val="0"/>
                <w:sz w:val="24"/>
                <w:szCs w:val="24"/>
                <w:highlight w:val="none"/>
              </w:rPr>
              <w:t>投入的二线监理工程师应具备</w:t>
            </w:r>
            <w:r>
              <w:rPr>
                <w:rFonts w:ascii="Times New Roman" w:hAnsi="Times New Roman" w:cs="Times New Roman"/>
                <w:color w:val="auto"/>
                <w:sz w:val="24"/>
                <w:szCs w:val="21"/>
                <w:highlight w:val="none"/>
              </w:rPr>
              <w:t>计算机技术与软件专业技术资格证书</w:t>
            </w:r>
            <w:r>
              <w:rPr>
                <w:rFonts w:hint="eastAsia"/>
                <w:color w:val="auto"/>
                <w:kern w:val="0"/>
                <w:sz w:val="24"/>
                <w:szCs w:val="24"/>
                <w:highlight w:val="none"/>
              </w:rPr>
              <w:t>（信息系统项目管理师证书）</w:t>
            </w:r>
            <w:r>
              <w:rPr>
                <w:rFonts w:hint="eastAsia"/>
                <w:color w:val="auto"/>
                <w:sz w:val="24"/>
                <w:szCs w:val="24"/>
                <w:highlight w:val="none"/>
              </w:rPr>
              <w:t>提供1份证书扫描件得</w:t>
            </w:r>
            <w:r>
              <w:rPr>
                <w:rFonts w:hint="eastAsia"/>
                <w:color w:val="auto"/>
                <w:sz w:val="24"/>
                <w:szCs w:val="24"/>
                <w:highlight w:val="none"/>
                <w:lang w:val="en-US" w:eastAsia="zh-CN"/>
              </w:rPr>
              <w:t xml:space="preserve"> 1</w:t>
            </w:r>
            <w:r>
              <w:rPr>
                <w:rFonts w:hint="eastAsia"/>
                <w:color w:val="auto"/>
                <w:sz w:val="24"/>
                <w:szCs w:val="24"/>
                <w:highlight w:val="none"/>
              </w:rPr>
              <w:t>分，最多</w:t>
            </w:r>
            <w:r>
              <w:rPr>
                <w:rFonts w:hint="eastAsia"/>
                <w:color w:val="auto"/>
                <w:sz w:val="24"/>
                <w:szCs w:val="24"/>
                <w:highlight w:val="none"/>
                <w:lang w:val="en-US" w:eastAsia="zh-CN"/>
              </w:rPr>
              <w:t xml:space="preserve"> 8</w:t>
            </w:r>
            <w:r>
              <w:rPr>
                <w:rFonts w:hint="eastAsia"/>
                <w:color w:val="auto"/>
                <w:sz w:val="24"/>
                <w:szCs w:val="24"/>
                <w:highlight w:val="none"/>
              </w:rPr>
              <w:t>分。</w:t>
            </w:r>
          </w:p>
        </w:tc>
        <w:tc>
          <w:tcPr>
            <w:tcW w:w="1143" w:type="dxa"/>
            <w:shd w:val="clear" w:color="auto" w:fill="auto"/>
            <w:vAlign w:val="center"/>
          </w:tcPr>
          <w:p w14:paraId="64EFD8B7">
            <w:pPr>
              <w:widowControl/>
              <w:adjustRightInd w:val="0"/>
              <w:snapToGrid w:val="0"/>
              <w:jc w:val="center"/>
              <w:rPr>
                <w:rFonts w:hint="eastAsia"/>
                <w:color w:val="auto"/>
                <w:kern w:val="0"/>
                <w:sz w:val="24"/>
                <w:szCs w:val="24"/>
                <w:highlight w:val="none"/>
              </w:rPr>
            </w:pPr>
            <w:r>
              <w:rPr>
                <w:rFonts w:hint="eastAsia"/>
                <w:color w:val="auto"/>
                <w:kern w:val="0"/>
                <w:sz w:val="24"/>
                <w:szCs w:val="24"/>
                <w:highlight w:val="none"/>
                <w:lang w:val="en-US" w:eastAsia="zh-CN"/>
              </w:rPr>
              <w:t>8</w:t>
            </w:r>
          </w:p>
        </w:tc>
      </w:tr>
      <w:tr w14:paraId="71F61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53BFE4C">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c>
          <w:tcPr>
            <w:tcW w:w="1442" w:type="dxa"/>
            <w:shd w:val="clear" w:color="auto" w:fill="auto"/>
            <w:vAlign w:val="center"/>
          </w:tcPr>
          <w:p w14:paraId="5BE90D95">
            <w:pPr>
              <w:widowControl/>
              <w:adjustRightInd w:val="0"/>
              <w:snapToGrid w:val="0"/>
              <w:jc w:val="center"/>
              <w:rPr>
                <w:color w:val="auto"/>
                <w:sz w:val="24"/>
                <w:highlight w:val="none"/>
              </w:rPr>
            </w:pPr>
            <w:r>
              <w:rPr>
                <w:rFonts w:hint="eastAsia"/>
                <w:color w:val="auto"/>
                <w:sz w:val="24"/>
                <w:highlight w:val="none"/>
              </w:rPr>
              <w:t>投标人承诺评价</w:t>
            </w:r>
          </w:p>
        </w:tc>
        <w:tc>
          <w:tcPr>
            <w:tcW w:w="7288" w:type="dxa"/>
            <w:shd w:val="clear" w:color="auto" w:fill="auto"/>
            <w:vAlign w:val="center"/>
          </w:tcPr>
          <w:p w14:paraId="5F22334F">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2</w:t>
            </w:r>
            <w:r>
              <w:rPr>
                <w:rFonts w:hint="eastAsia"/>
                <w:color w:val="auto"/>
                <w:kern w:val="0"/>
                <w:sz w:val="24"/>
                <w:szCs w:val="24"/>
                <w:highlight w:val="none"/>
              </w:rPr>
              <w:t>分，其他0分。</w:t>
            </w:r>
          </w:p>
        </w:tc>
        <w:tc>
          <w:tcPr>
            <w:tcW w:w="1143" w:type="dxa"/>
            <w:shd w:val="clear" w:color="auto" w:fill="auto"/>
            <w:vAlign w:val="center"/>
          </w:tcPr>
          <w:p w14:paraId="79915EA5">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2</w:t>
            </w:r>
          </w:p>
        </w:tc>
      </w:tr>
      <w:tr w14:paraId="79E1E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28FA4288">
            <w:pPr>
              <w:widowControl/>
              <w:adjustRightInd w:val="0"/>
              <w:snapToGrid w:val="0"/>
              <w:jc w:val="center"/>
              <w:rPr>
                <w:color w:val="auto"/>
                <w:kern w:val="0"/>
                <w:sz w:val="24"/>
                <w:szCs w:val="24"/>
                <w:highlight w:val="none"/>
              </w:rPr>
            </w:pPr>
            <w:r>
              <w:rPr>
                <w:rFonts w:hint="eastAsia"/>
                <w:color w:val="auto"/>
                <w:kern w:val="0"/>
                <w:sz w:val="24"/>
                <w:szCs w:val="24"/>
                <w:highlight w:val="none"/>
              </w:rPr>
              <w:t>第三部分</w:t>
            </w:r>
            <w:r>
              <w:rPr>
                <w:color w:val="auto"/>
                <w:kern w:val="0"/>
                <w:sz w:val="24"/>
                <w:szCs w:val="24"/>
                <w:highlight w:val="none"/>
              </w:rPr>
              <w:t xml:space="preserve"> </w:t>
            </w:r>
            <w:r>
              <w:rPr>
                <w:rFonts w:hint="eastAsia"/>
                <w:color w:val="auto"/>
                <w:kern w:val="0"/>
                <w:sz w:val="24"/>
                <w:szCs w:val="24"/>
                <w:highlight w:val="none"/>
              </w:rPr>
              <w:t>主观分（</w:t>
            </w:r>
            <w:r>
              <w:rPr>
                <w:rFonts w:hint="eastAsia"/>
                <w:color w:val="auto"/>
                <w:kern w:val="0"/>
                <w:sz w:val="24"/>
                <w:szCs w:val="24"/>
                <w:highlight w:val="none"/>
                <w:lang w:val="en-US" w:eastAsia="zh-CN"/>
              </w:rPr>
              <w:t>56</w:t>
            </w:r>
            <w:r>
              <w:rPr>
                <w:rFonts w:hint="eastAsia"/>
                <w:color w:val="auto"/>
                <w:kern w:val="0"/>
                <w:sz w:val="24"/>
                <w:szCs w:val="24"/>
                <w:highlight w:val="none"/>
              </w:rPr>
              <w:t>分）</w:t>
            </w:r>
          </w:p>
        </w:tc>
        <w:tc>
          <w:tcPr>
            <w:tcW w:w="1143" w:type="dxa"/>
            <w:shd w:val="clear" w:color="auto" w:fill="auto"/>
            <w:vAlign w:val="center"/>
          </w:tcPr>
          <w:p w14:paraId="475E7D65">
            <w:pPr>
              <w:widowControl/>
              <w:adjustRightInd w:val="0"/>
              <w:snapToGrid w:val="0"/>
              <w:jc w:val="center"/>
              <w:rPr>
                <w:color w:val="auto"/>
                <w:kern w:val="0"/>
                <w:sz w:val="24"/>
                <w:szCs w:val="24"/>
                <w:highlight w:val="none"/>
              </w:rPr>
            </w:pPr>
            <w:r>
              <w:rPr>
                <w:rFonts w:hint="eastAsia"/>
                <w:color w:val="auto"/>
                <w:kern w:val="0"/>
                <w:sz w:val="24"/>
                <w:szCs w:val="24"/>
                <w:highlight w:val="none"/>
              </w:rPr>
              <w:t>分值</w:t>
            </w:r>
          </w:p>
        </w:tc>
      </w:tr>
      <w:tr w14:paraId="00F86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66326FF">
            <w:pPr>
              <w:widowControl/>
              <w:adjustRightInd w:val="0"/>
              <w:snapToGrid w:val="0"/>
              <w:jc w:val="center"/>
              <w:rPr>
                <w:color w:val="auto"/>
                <w:kern w:val="0"/>
                <w:sz w:val="24"/>
                <w:szCs w:val="24"/>
                <w:highlight w:val="none"/>
              </w:rPr>
            </w:pPr>
            <w:r>
              <w:rPr>
                <w:rFonts w:hint="eastAsia"/>
                <w:color w:val="auto"/>
                <w:kern w:val="0"/>
                <w:sz w:val="24"/>
                <w:szCs w:val="24"/>
                <w:highlight w:val="none"/>
              </w:rPr>
              <w:t>1</w:t>
            </w:r>
          </w:p>
        </w:tc>
        <w:tc>
          <w:tcPr>
            <w:tcW w:w="1442" w:type="dxa"/>
            <w:shd w:val="clear" w:color="auto" w:fill="auto"/>
            <w:vAlign w:val="center"/>
          </w:tcPr>
          <w:p w14:paraId="6934603B">
            <w:pPr>
              <w:widowControl/>
              <w:adjustRightInd w:val="0"/>
              <w:snapToGrid w:val="0"/>
              <w:jc w:val="center"/>
              <w:rPr>
                <w:color w:val="auto"/>
                <w:kern w:val="0"/>
                <w:sz w:val="24"/>
                <w:szCs w:val="24"/>
                <w:highlight w:val="none"/>
              </w:rPr>
            </w:pPr>
            <w:r>
              <w:rPr>
                <w:color w:val="auto"/>
                <w:sz w:val="24"/>
                <w:szCs w:val="24"/>
                <w:highlight w:val="none"/>
              </w:rPr>
              <w:t>总体监理方案评价</w:t>
            </w:r>
          </w:p>
        </w:tc>
        <w:tc>
          <w:tcPr>
            <w:tcW w:w="7288" w:type="dxa"/>
            <w:shd w:val="clear" w:color="auto" w:fill="auto"/>
            <w:vAlign w:val="center"/>
          </w:tcPr>
          <w:p w14:paraId="203B0C36">
            <w:pPr>
              <w:widowControl/>
              <w:adjustRightInd w:val="0"/>
              <w:snapToGrid w:val="0"/>
              <w:rPr>
                <w:color w:val="auto"/>
                <w:sz w:val="24"/>
                <w:szCs w:val="24"/>
                <w:highlight w:val="none"/>
              </w:rPr>
            </w:pPr>
            <w:r>
              <w:rPr>
                <w:rFonts w:hint="eastAsia"/>
                <w:color w:val="auto"/>
                <w:sz w:val="24"/>
                <w:szCs w:val="24"/>
                <w:highlight w:val="none"/>
              </w:rPr>
              <w:t>至少包含监理目标范围内容、监理工作流程、监理机构设置及人员计划、监理岗位设置与岗位职责、监理工作措施、检测监测方法及保证措施、监理服务制度、监理工作成果物等方面内容。</w:t>
            </w:r>
          </w:p>
          <w:p w14:paraId="7AD9A072">
            <w:pPr>
              <w:widowControl/>
              <w:adjustRightInd w:val="0"/>
              <w:snapToGrid w:val="0"/>
              <w:rPr>
                <w:color w:val="auto"/>
                <w:sz w:val="24"/>
                <w:szCs w:val="24"/>
                <w:highlight w:val="none"/>
              </w:rPr>
            </w:pPr>
            <w:r>
              <w:rPr>
                <w:rFonts w:hint="eastAsia"/>
                <w:color w:val="auto"/>
                <w:sz w:val="24"/>
                <w:szCs w:val="24"/>
                <w:highlight w:val="none"/>
              </w:rPr>
              <w:t>足招标文件要求，无瑕疵：</w:t>
            </w:r>
            <w:r>
              <w:rPr>
                <w:rFonts w:hint="eastAsia"/>
                <w:color w:val="auto"/>
                <w:sz w:val="24"/>
                <w:szCs w:val="24"/>
                <w:highlight w:val="none"/>
                <w:lang w:val="en-US" w:eastAsia="zh-CN"/>
              </w:rPr>
              <w:t>6</w:t>
            </w:r>
            <w:r>
              <w:rPr>
                <w:rFonts w:hint="eastAsia"/>
                <w:color w:val="auto"/>
                <w:sz w:val="24"/>
                <w:szCs w:val="24"/>
                <w:highlight w:val="none"/>
              </w:rPr>
              <w:t>分；</w:t>
            </w:r>
          </w:p>
          <w:p w14:paraId="34064CBD">
            <w:pPr>
              <w:widowControl/>
              <w:adjustRightInd w:val="0"/>
              <w:snapToGrid w:val="0"/>
              <w:rPr>
                <w:color w:val="auto"/>
                <w:sz w:val="24"/>
                <w:szCs w:val="24"/>
                <w:highlight w:val="none"/>
              </w:rPr>
            </w:pPr>
            <w:r>
              <w:rPr>
                <w:rFonts w:hint="eastAsia"/>
                <w:color w:val="auto"/>
                <w:sz w:val="24"/>
                <w:szCs w:val="24"/>
                <w:highlight w:val="none"/>
              </w:rPr>
              <w:t>方案内容存在1处瑕疵：</w:t>
            </w:r>
            <w:r>
              <w:rPr>
                <w:rFonts w:hint="eastAsia"/>
                <w:color w:val="auto"/>
                <w:sz w:val="24"/>
                <w:szCs w:val="24"/>
                <w:highlight w:val="none"/>
                <w:lang w:val="en-US" w:eastAsia="zh-CN"/>
              </w:rPr>
              <w:t>4</w:t>
            </w:r>
            <w:r>
              <w:rPr>
                <w:rFonts w:hint="eastAsia"/>
                <w:color w:val="auto"/>
                <w:sz w:val="24"/>
                <w:szCs w:val="24"/>
                <w:highlight w:val="none"/>
              </w:rPr>
              <w:t>分；</w:t>
            </w:r>
          </w:p>
          <w:p w14:paraId="3973E3FF">
            <w:pPr>
              <w:widowControl/>
              <w:adjustRightInd w:val="0"/>
              <w:snapToGrid w:val="0"/>
              <w:rPr>
                <w:color w:val="auto"/>
                <w:sz w:val="24"/>
                <w:szCs w:val="24"/>
                <w:highlight w:val="none"/>
              </w:rPr>
            </w:pPr>
            <w:r>
              <w:rPr>
                <w:rFonts w:hint="eastAsia"/>
                <w:color w:val="auto"/>
                <w:sz w:val="24"/>
                <w:szCs w:val="24"/>
                <w:highlight w:val="none"/>
              </w:rPr>
              <w:t>方案内容存在2处瑕疵：</w:t>
            </w:r>
            <w:r>
              <w:rPr>
                <w:rFonts w:hint="eastAsia"/>
                <w:color w:val="auto"/>
                <w:sz w:val="24"/>
                <w:szCs w:val="24"/>
                <w:highlight w:val="none"/>
                <w:lang w:val="en-US" w:eastAsia="zh-CN"/>
              </w:rPr>
              <w:t>2</w:t>
            </w:r>
            <w:r>
              <w:rPr>
                <w:rFonts w:hint="eastAsia"/>
                <w:color w:val="auto"/>
                <w:sz w:val="24"/>
                <w:szCs w:val="24"/>
                <w:highlight w:val="none"/>
              </w:rPr>
              <w:t>分；</w:t>
            </w:r>
          </w:p>
          <w:p w14:paraId="0ECA4847">
            <w:pPr>
              <w:widowControl/>
              <w:adjustRightInd w:val="0"/>
              <w:snapToGrid w:val="0"/>
              <w:rPr>
                <w:color w:val="auto"/>
                <w:sz w:val="24"/>
                <w:szCs w:val="24"/>
                <w:highlight w:val="none"/>
              </w:rPr>
            </w:pPr>
            <w:r>
              <w:rPr>
                <w:rFonts w:hint="eastAsia"/>
                <w:color w:val="auto"/>
                <w:sz w:val="24"/>
                <w:szCs w:val="24"/>
                <w:highlight w:val="none"/>
              </w:rPr>
              <w:t>未提供方案或不满足招标文件要求或内容存在</w:t>
            </w:r>
            <w:r>
              <w:rPr>
                <w:rFonts w:hint="eastAsia"/>
                <w:color w:val="auto"/>
                <w:sz w:val="24"/>
                <w:szCs w:val="24"/>
                <w:highlight w:val="none"/>
                <w:lang w:val="en-US" w:eastAsia="zh-CN"/>
              </w:rPr>
              <w:t>3</w:t>
            </w:r>
            <w:r>
              <w:rPr>
                <w:rFonts w:hint="eastAsia"/>
                <w:color w:val="auto"/>
                <w:sz w:val="24"/>
                <w:szCs w:val="24"/>
                <w:highlight w:val="none"/>
              </w:rPr>
              <w:t>处及以上瑕疵：0分；</w:t>
            </w:r>
          </w:p>
          <w:p w14:paraId="4AE6BA4F">
            <w:pPr>
              <w:widowControl/>
              <w:adjustRightInd w:val="0"/>
              <w:snapToGrid w:val="0"/>
              <w:rPr>
                <w:color w:val="auto"/>
                <w:kern w:val="0"/>
                <w:sz w:val="24"/>
                <w:szCs w:val="24"/>
                <w:highlight w:val="none"/>
              </w:rPr>
            </w:pPr>
            <w:r>
              <w:rPr>
                <w:rFonts w:hint="eastAsia"/>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DB77F0">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6</w:t>
            </w:r>
          </w:p>
        </w:tc>
      </w:tr>
      <w:tr w14:paraId="72C81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86E4A47">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42" w:type="dxa"/>
            <w:shd w:val="clear" w:color="auto" w:fill="auto"/>
            <w:vAlign w:val="center"/>
          </w:tcPr>
          <w:p w14:paraId="5D6E542A">
            <w:pPr>
              <w:widowControl/>
              <w:adjustRightInd w:val="0"/>
              <w:snapToGrid w:val="0"/>
              <w:jc w:val="center"/>
              <w:rPr>
                <w:color w:val="auto"/>
                <w:kern w:val="0"/>
                <w:sz w:val="24"/>
                <w:szCs w:val="24"/>
                <w:highlight w:val="none"/>
              </w:rPr>
            </w:pPr>
            <w:r>
              <w:rPr>
                <w:color w:val="auto"/>
                <w:sz w:val="24"/>
                <w:szCs w:val="24"/>
                <w:highlight w:val="none"/>
              </w:rPr>
              <w:t>质量控制措施评价</w:t>
            </w:r>
          </w:p>
        </w:tc>
        <w:tc>
          <w:tcPr>
            <w:tcW w:w="7288" w:type="dxa"/>
            <w:shd w:val="clear" w:color="auto" w:fill="auto"/>
            <w:vAlign w:val="center"/>
          </w:tcPr>
          <w:p w14:paraId="5E82D5F3">
            <w:pPr>
              <w:widowControl/>
              <w:adjustRightInd w:val="0"/>
              <w:snapToGrid w:val="0"/>
              <w:rPr>
                <w:color w:val="auto"/>
                <w:kern w:val="0"/>
                <w:sz w:val="24"/>
                <w:szCs w:val="24"/>
                <w:highlight w:val="none"/>
              </w:rPr>
            </w:pPr>
            <w:r>
              <w:rPr>
                <w:rFonts w:hint="eastAsia"/>
                <w:color w:val="auto"/>
                <w:kern w:val="0"/>
                <w:sz w:val="24"/>
                <w:szCs w:val="24"/>
                <w:highlight w:val="none"/>
              </w:rPr>
              <w:t>至少包括质量控制目标方法措施、采购的质量控制、应用系统建设的质量控制、保修期与培训的质量控制、移交的质量控制。</w:t>
            </w:r>
          </w:p>
          <w:p w14:paraId="132DA866">
            <w:pPr>
              <w:widowControl/>
              <w:adjustRightInd w:val="0"/>
              <w:snapToGrid w:val="0"/>
              <w:rPr>
                <w:color w:val="auto"/>
                <w:kern w:val="0"/>
                <w:sz w:val="24"/>
                <w:szCs w:val="24"/>
                <w:highlight w:val="none"/>
              </w:rPr>
            </w:pPr>
            <w:r>
              <w:rPr>
                <w:rFonts w:hint="eastAsia"/>
                <w:color w:val="auto"/>
                <w:kern w:val="0"/>
                <w:sz w:val="24"/>
                <w:szCs w:val="24"/>
                <w:highlight w:val="none"/>
              </w:rPr>
              <w:t>满足招标文件要求，无瑕疵：</w:t>
            </w:r>
            <w:r>
              <w:rPr>
                <w:rFonts w:hint="eastAsia"/>
                <w:color w:val="auto"/>
                <w:kern w:val="0"/>
                <w:sz w:val="24"/>
                <w:szCs w:val="24"/>
                <w:highlight w:val="none"/>
                <w:lang w:val="en-US" w:eastAsia="zh-CN"/>
              </w:rPr>
              <w:t>8</w:t>
            </w:r>
            <w:r>
              <w:rPr>
                <w:rFonts w:hint="eastAsia"/>
                <w:color w:val="auto"/>
                <w:kern w:val="0"/>
                <w:sz w:val="24"/>
                <w:szCs w:val="24"/>
                <w:highlight w:val="none"/>
              </w:rPr>
              <w:t>分；</w:t>
            </w:r>
          </w:p>
          <w:p w14:paraId="5AE8BF2D">
            <w:pPr>
              <w:widowControl/>
              <w:adjustRightInd w:val="0"/>
              <w:snapToGrid w:val="0"/>
              <w:rPr>
                <w:color w:val="auto"/>
                <w:kern w:val="0"/>
                <w:sz w:val="24"/>
                <w:szCs w:val="24"/>
                <w:highlight w:val="none"/>
              </w:rPr>
            </w:pPr>
            <w:r>
              <w:rPr>
                <w:rFonts w:hint="eastAsia"/>
                <w:color w:val="auto"/>
                <w:kern w:val="0"/>
                <w:sz w:val="24"/>
                <w:szCs w:val="24"/>
                <w:highlight w:val="none"/>
              </w:rPr>
              <w:t>方案内容存在1处瑕疵：</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29457DB8">
            <w:pPr>
              <w:widowControl/>
              <w:adjustRightInd w:val="0"/>
              <w:snapToGrid w:val="0"/>
              <w:rPr>
                <w:color w:val="auto"/>
                <w:kern w:val="0"/>
                <w:sz w:val="24"/>
                <w:szCs w:val="24"/>
                <w:highlight w:val="none"/>
              </w:rPr>
            </w:pPr>
            <w:r>
              <w:rPr>
                <w:rFonts w:hint="eastAsia"/>
                <w:color w:val="auto"/>
                <w:kern w:val="0"/>
                <w:sz w:val="24"/>
                <w:szCs w:val="24"/>
                <w:highlight w:val="none"/>
              </w:rPr>
              <w:t>方案内容存在2处瑕疵：</w:t>
            </w:r>
            <w:r>
              <w:rPr>
                <w:rFonts w:hint="eastAsia"/>
                <w:color w:val="auto"/>
                <w:kern w:val="0"/>
                <w:sz w:val="24"/>
                <w:szCs w:val="24"/>
                <w:highlight w:val="none"/>
                <w:lang w:val="en-US" w:eastAsia="zh-CN"/>
              </w:rPr>
              <w:t>4</w:t>
            </w:r>
            <w:r>
              <w:rPr>
                <w:rFonts w:hint="eastAsia"/>
                <w:color w:val="auto"/>
                <w:kern w:val="0"/>
                <w:sz w:val="24"/>
                <w:szCs w:val="24"/>
                <w:highlight w:val="none"/>
              </w:rPr>
              <w:t>分；</w:t>
            </w:r>
          </w:p>
          <w:p w14:paraId="31C0879E">
            <w:pPr>
              <w:widowControl/>
              <w:adjustRightInd w:val="0"/>
              <w:snapToGrid w:val="0"/>
              <w:rPr>
                <w:color w:val="auto"/>
                <w:kern w:val="0"/>
                <w:sz w:val="24"/>
                <w:szCs w:val="24"/>
                <w:highlight w:val="none"/>
              </w:rPr>
            </w:pPr>
            <w:r>
              <w:rPr>
                <w:rFonts w:hint="eastAsia"/>
                <w:color w:val="auto"/>
                <w:kern w:val="0"/>
                <w:sz w:val="24"/>
                <w:szCs w:val="24"/>
                <w:highlight w:val="none"/>
              </w:rPr>
              <w:t>方案内容存在3处瑕疵：</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78F286EF">
            <w:pPr>
              <w:widowControl/>
              <w:adjustRightInd w:val="0"/>
              <w:snapToGrid w:val="0"/>
              <w:rPr>
                <w:color w:val="auto"/>
                <w:kern w:val="0"/>
                <w:sz w:val="24"/>
                <w:szCs w:val="24"/>
                <w:highlight w:val="none"/>
              </w:rPr>
            </w:pPr>
            <w:r>
              <w:rPr>
                <w:rFonts w:hint="eastAsia"/>
                <w:color w:val="auto"/>
                <w:kern w:val="0"/>
                <w:sz w:val="24"/>
                <w:szCs w:val="24"/>
                <w:highlight w:val="none"/>
              </w:rPr>
              <w:t>未提供方案或不满足招标文件要求或内容存在4处及以上瑕疵：0分；</w:t>
            </w:r>
          </w:p>
          <w:p w14:paraId="1C8BBB92">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1BEFEAE">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r>
      <w:tr w14:paraId="5ABF9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B8C0AF4">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42" w:type="dxa"/>
            <w:shd w:val="clear" w:color="auto" w:fill="auto"/>
            <w:vAlign w:val="center"/>
          </w:tcPr>
          <w:p w14:paraId="7B33C1F4">
            <w:pPr>
              <w:widowControl/>
              <w:adjustRightInd w:val="0"/>
              <w:snapToGrid w:val="0"/>
              <w:jc w:val="center"/>
              <w:rPr>
                <w:color w:val="auto"/>
                <w:kern w:val="0"/>
                <w:sz w:val="24"/>
                <w:szCs w:val="24"/>
                <w:highlight w:val="none"/>
              </w:rPr>
            </w:pPr>
            <w:r>
              <w:rPr>
                <w:color w:val="auto"/>
                <w:sz w:val="24"/>
                <w:szCs w:val="24"/>
                <w:highlight w:val="none"/>
              </w:rPr>
              <w:t>进度控制措施评价</w:t>
            </w:r>
          </w:p>
        </w:tc>
        <w:tc>
          <w:tcPr>
            <w:tcW w:w="7288" w:type="dxa"/>
            <w:shd w:val="clear" w:color="auto" w:fill="auto"/>
            <w:vAlign w:val="center"/>
          </w:tcPr>
          <w:p w14:paraId="6C8B8208">
            <w:pPr>
              <w:widowControl/>
              <w:adjustRightInd w:val="0"/>
              <w:snapToGrid w:val="0"/>
              <w:rPr>
                <w:color w:val="auto"/>
                <w:kern w:val="0"/>
                <w:sz w:val="24"/>
                <w:szCs w:val="24"/>
                <w:highlight w:val="none"/>
              </w:rPr>
            </w:pPr>
            <w:r>
              <w:rPr>
                <w:rFonts w:hint="eastAsia"/>
                <w:color w:val="auto"/>
                <w:kern w:val="0"/>
                <w:sz w:val="24"/>
                <w:szCs w:val="24"/>
                <w:highlight w:val="none"/>
              </w:rPr>
              <w:t>至少包括进度控制目标、进度控制流程、进度控制方法、进度控制措施、进度变更控制。</w:t>
            </w:r>
          </w:p>
          <w:p w14:paraId="0042D2CA">
            <w:pPr>
              <w:widowControl/>
              <w:adjustRightInd w:val="0"/>
              <w:snapToGrid w:val="0"/>
              <w:rPr>
                <w:color w:val="auto"/>
                <w:kern w:val="0"/>
                <w:sz w:val="24"/>
                <w:szCs w:val="24"/>
                <w:highlight w:val="none"/>
              </w:rPr>
            </w:pPr>
            <w:r>
              <w:rPr>
                <w:rFonts w:hint="eastAsia"/>
                <w:color w:val="auto"/>
                <w:kern w:val="0"/>
                <w:sz w:val="24"/>
                <w:szCs w:val="24"/>
                <w:highlight w:val="none"/>
              </w:rPr>
              <w:t>满足招标文件要求，无瑕疵：</w:t>
            </w:r>
            <w:r>
              <w:rPr>
                <w:rFonts w:hint="eastAsia"/>
                <w:color w:val="auto"/>
                <w:kern w:val="0"/>
                <w:sz w:val="24"/>
                <w:szCs w:val="24"/>
                <w:highlight w:val="none"/>
                <w:lang w:val="en-US" w:eastAsia="zh-CN"/>
              </w:rPr>
              <w:t>8</w:t>
            </w:r>
            <w:r>
              <w:rPr>
                <w:rFonts w:hint="eastAsia"/>
                <w:color w:val="auto"/>
                <w:kern w:val="0"/>
                <w:sz w:val="24"/>
                <w:szCs w:val="24"/>
                <w:highlight w:val="none"/>
              </w:rPr>
              <w:t>分；</w:t>
            </w:r>
          </w:p>
          <w:p w14:paraId="37D80776">
            <w:pPr>
              <w:widowControl/>
              <w:adjustRightInd w:val="0"/>
              <w:snapToGrid w:val="0"/>
              <w:rPr>
                <w:color w:val="auto"/>
                <w:kern w:val="0"/>
                <w:sz w:val="24"/>
                <w:szCs w:val="24"/>
                <w:highlight w:val="none"/>
              </w:rPr>
            </w:pPr>
            <w:r>
              <w:rPr>
                <w:rFonts w:hint="eastAsia"/>
                <w:color w:val="auto"/>
                <w:kern w:val="0"/>
                <w:sz w:val="24"/>
                <w:szCs w:val="24"/>
                <w:highlight w:val="none"/>
              </w:rPr>
              <w:t>方案内容存在1处瑕疵：</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642BB094">
            <w:pPr>
              <w:widowControl/>
              <w:adjustRightInd w:val="0"/>
              <w:snapToGrid w:val="0"/>
              <w:rPr>
                <w:color w:val="auto"/>
                <w:kern w:val="0"/>
                <w:sz w:val="24"/>
                <w:szCs w:val="24"/>
                <w:highlight w:val="none"/>
              </w:rPr>
            </w:pPr>
            <w:r>
              <w:rPr>
                <w:rFonts w:hint="eastAsia"/>
                <w:color w:val="auto"/>
                <w:kern w:val="0"/>
                <w:sz w:val="24"/>
                <w:szCs w:val="24"/>
                <w:highlight w:val="none"/>
              </w:rPr>
              <w:t>方案内容存在2处瑕疵：</w:t>
            </w:r>
            <w:r>
              <w:rPr>
                <w:rFonts w:hint="eastAsia"/>
                <w:color w:val="auto"/>
                <w:kern w:val="0"/>
                <w:sz w:val="24"/>
                <w:szCs w:val="24"/>
                <w:highlight w:val="none"/>
                <w:lang w:val="en-US" w:eastAsia="zh-CN"/>
              </w:rPr>
              <w:t>4</w:t>
            </w:r>
            <w:r>
              <w:rPr>
                <w:rFonts w:hint="eastAsia"/>
                <w:color w:val="auto"/>
                <w:kern w:val="0"/>
                <w:sz w:val="24"/>
                <w:szCs w:val="24"/>
                <w:highlight w:val="none"/>
              </w:rPr>
              <w:t>分；</w:t>
            </w:r>
          </w:p>
          <w:p w14:paraId="7A74929C">
            <w:pPr>
              <w:widowControl/>
              <w:adjustRightInd w:val="0"/>
              <w:snapToGrid w:val="0"/>
              <w:rPr>
                <w:color w:val="auto"/>
                <w:kern w:val="0"/>
                <w:sz w:val="24"/>
                <w:szCs w:val="24"/>
                <w:highlight w:val="none"/>
              </w:rPr>
            </w:pPr>
            <w:r>
              <w:rPr>
                <w:rFonts w:hint="eastAsia"/>
                <w:color w:val="auto"/>
                <w:kern w:val="0"/>
                <w:sz w:val="24"/>
                <w:szCs w:val="24"/>
                <w:highlight w:val="none"/>
              </w:rPr>
              <w:t>方案内容存在3处瑕疵：</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51E6C761">
            <w:pPr>
              <w:widowControl/>
              <w:adjustRightInd w:val="0"/>
              <w:snapToGrid w:val="0"/>
              <w:rPr>
                <w:color w:val="auto"/>
                <w:kern w:val="0"/>
                <w:sz w:val="24"/>
                <w:szCs w:val="24"/>
                <w:highlight w:val="none"/>
              </w:rPr>
            </w:pPr>
            <w:r>
              <w:rPr>
                <w:rFonts w:hint="eastAsia"/>
                <w:color w:val="auto"/>
                <w:kern w:val="0"/>
                <w:sz w:val="24"/>
                <w:szCs w:val="24"/>
                <w:highlight w:val="none"/>
              </w:rPr>
              <w:t>未提供方案或不满足招标文件要求或内容存在4处及以上瑕疵：0分；</w:t>
            </w:r>
          </w:p>
          <w:p w14:paraId="57E8FCA7">
            <w:pPr>
              <w:widowControl/>
              <w:adjustRightInd w:val="0"/>
              <w:snapToGrid w:val="0"/>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2C1260">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r>
      <w:tr w14:paraId="331CD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CA8073">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42" w:type="dxa"/>
            <w:shd w:val="clear" w:color="auto" w:fill="auto"/>
            <w:vAlign w:val="center"/>
          </w:tcPr>
          <w:p w14:paraId="14A39C9D">
            <w:pPr>
              <w:widowControl/>
              <w:adjustRightInd w:val="0"/>
              <w:snapToGrid w:val="0"/>
              <w:jc w:val="center"/>
              <w:rPr>
                <w:color w:val="auto"/>
                <w:kern w:val="0"/>
                <w:sz w:val="24"/>
                <w:szCs w:val="24"/>
                <w:highlight w:val="none"/>
              </w:rPr>
            </w:pPr>
            <w:r>
              <w:rPr>
                <w:rFonts w:hint="eastAsia"/>
                <w:color w:val="auto"/>
                <w:sz w:val="24"/>
                <w:szCs w:val="24"/>
                <w:highlight w:val="none"/>
              </w:rPr>
              <w:t>投资控制措施评价</w:t>
            </w:r>
          </w:p>
        </w:tc>
        <w:tc>
          <w:tcPr>
            <w:tcW w:w="7288" w:type="dxa"/>
            <w:shd w:val="clear" w:color="auto" w:fill="auto"/>
            <w:vAlign w:val="center"/>
          </w:tcPr>
          <w:p w14:paraId="3F973CBC">
            <w:pPr>
              <w:widowControl/>
              <w:adjustRightInd w:val="0"/>
              <w:snapToGrid w:val="0"/>
              <w:rPr>
                <w:color w:val="auto"/>
                <w:sz w:val="24"/>
                <w:szCs w:val="24"/>
                <w:highlight w:val="none"/>
              </w:rPr>
            </w:pPr>
            <w:r>
              <w:rPr>
                <w:rFonts w:hint="eastAsia"/>
                <w:color w:val="auto"/>
                <w:sz w:val="24"/>
                <w:szCs w:val="24"/>
                <w:highlight w:val="none"/>
              </w:rPr>
              <w:t>至少包括成本控制目标、成本控制风险分析、成本控制对策、成本控制主要措施、成本变更控制。</w:t>
            </w:r>
          </w:p>
          <w:p w14:paraId="7A366758">
            <w:pPr>
              <w:widowControl/>
              <w:adjustRightInd w:val="0"/>
              <w:snapToGrid w:val="0"/>
              <w:rPr>
                <w:color w:val="auto"/>
                <w:sz w:val="24"/>
                <w:szCs w:val="24"/>
                <w:highlight w:val="none"/>
              </w:rPr>
            </w:pPr>
            <w:r>
              <w:rPr>
                <w:rFonts w:hint="eastAsia"/>
                <w:color w:val="auto"/>
                <w:sz w:val="24"/>
                <w:szCs w:val="24"/>
                <w:highlight w:val="none"/>
              </w:rPr>
              <w:t>满足招标文件要求，无瑕疵：</w:t>
            </w:r>
            <w:r>
              <w:rPr>
                <w:rFonts w:hint="eastAsia"/>
                <w:color w:val="auto"/>
                <w:sz w:val="24"/>
                <w:szCs w:val="24"/>
                <w:highlight w:val="none"/>
                <w:lang w:val="en-US" w:eastAsia="zh-CN"/>
              </w:rPr>
              <w:t>6</w:t>
            </w:r>
            <w:r>
              <w:rPr>
                <w:rFonts w:hint="eastAsia"/>
                <w:color w:val="auto"/>
                <w:sz w:val="24"/>
                <w:szCs w:val="24"/>
                <w:highlight w:val="none"/>
              </w:rPr>
              <w:t>分；</w:t>
            </w:r>
          </w:p>
          <w:p w14:paraId="3FF7A6FF">
            <w:pPr>
              <w:widowControl/>
              <w:adjustRightInd w:val="0"/>
              <w:snapToGrid w:val="0"/>
              <w:rPr>
                <w:color w:val="auto"/>
                <w:sz w:val="24"/>
                <w:szCs w:val="24"/>
                <w:highlight w:val="none"/>
              </w:rPr>
            </w:pPr>
            <w:r>
              <w:rPr>
                <w:rFonts w:hint="eastAsia"/>
                <w:color w:val="auto"/>
                <w:sz w:val="24"/>
                <w:szCs w:val="24"/>
                <w:highlight w:val="none"/>
              </w:rPr>
              <w:t>方案内容存在1处瑕疵：</w:t>
            </w:r>
            <w:r>
              <w:rPr>
                <w:rFonts w:hint="eastAsia"/>
                <w:color w:val="auto"/>
                <w:sz w:val="24"/>
                <w:szCs w:val="24"/>
                <w:highlight w:val="none"/>
                <w:lang w:val="en-US" w:eastAsia="zh-CN"/>
              </w:rPr>
              <w:t>4</w:t>
            </w:r>
            <w:r>
              <w:rPr>
                <w:rFonts w:hint="eastAsia"/>
                <w:color w:val="auto"/>
                <w:sz w:val="24"/>
                <w:szCs w:val="24"/>
                <w:highlight w:val="none"/>
              </w:rPr>
              <w:t>分；</w:t>
            </w:r>
          </w:p>
          <w:p w14:paraId="389D5F10">
            <w:pPr>
              <w:widowControl/>
              <w:adjustRightInd w:val="0"/>
              <w:snapToGrid w:val="0"/>
              <w:rPr>
                <w:color w:val="auto"/>
                <w:sz w:val="24"/>
                <w:szCs w:val="24"/>
                <w:highlight w:val="none"/>
              </w:rPr>
            </w:pPr>
            <w:r>
              <w:rPr>
                <w:rFonts w:hint="eastAsia"/>
                <w:color w:val="auto"/>
                <w:sz w:val="24"/>
                <w:szCs w:val="24"/>
                <w:highlight w:val="none"/>
              </w:rPr>
              <w:t>方案内容存在2处瑕疵：</w:t>
            </w:r>
            <w:r>
              <w:rPr>
                <w:rFonts w:hint="eastAsia"/>
                <w:color w:val="auto"/>
                <w:sz w:val="24"/>
                <w:szCs w:val="24"/>
                <w:highlight w:val="none"/>
                <w:lang w:val="en-US" w:eastAsia="zh-CN"/>
              </w:rPr>
              <w:t>2</w:t>
            </w:r>
            <w:r>
              <w:rPr>
                <w:rFonts w:hint="eastAsia"/>
                <w:color w:val="auto"/>
                <w:sz w:val="24"/>
                <w:szCs w:val="24"/>
                <w:highlight w:val="none"/>
              </w:rPr>
              <w:t>分；</w:t>
            </w:r>
          </w:p>
          <w:p w14:paraId="0BDF2BF2">
            <w:pPr>
              <w:widowControl/>
              <w:adjustRightInd w:val="0"/>
              <w:snapToGrid w:val="0"/>
              <w:rPr>
                <w:color w:val="auto"/>
                <w:sz w:val="24"/>
                <w:szCs w:val="24"/>
                <w:highlight w:val="none"/>
              </w:rPr>
            </w:pPr>
            <w:r>
              <w:rPr>
                <w:rFonts w:hint="eastAsia"/>
                <w:color w:val="auto"/>
                <w:sz w:val="24"/>
                <w:szCs w:val="24"/>
                <w:highlight w:val="none"/>
              </w:rPr>
              <w:t>未提供方案或不满足招标文件要求或内容存在</w:t>
            </w:r>
            <w:r>
              <w:rPr>
                <w:rFonts w:hint="eastAsia"/>
                <w:color w:val="auto"/>
                <w:sz w:val="24"/>
                <w:szCs w:val="24"/>
                <w:highlight w:val="none"/>
                <w:lang w:val="en-US" w:eastAsia="zh-CN"/>
              </w:rPr>
              <w:t>3</w:t>
            </w:r>
            <w:r>
              <w:rPr>
                <w:rFonts w:hint="eastAsia"/>
                <w:color w:val="auto"/>
                <w:sz w:val="24"/>
                <w:szCs w:val="24"/>
                <w:highlight w:val="none"/>
              </w:rPr>
              <w:t>处及以上瑕疵：0分；</w:t>
            </w:r>
          </w:p>
          <w:p w14:paraId="74B8BE0B">
            <w:pPr>
              <w:widowControl/>
              <w:adjustRightInd w:val="0"/>
              <w:snapToGrid w:val="0"/>
              <w:rPr>
                <w:color w:val="auto"/>
                <w:kern w:val="0"/>
                <w:sz w:val="24"/>
                <w:szCs w:val="24"/>
                <w:highlight w:val="none"/>
              </w:rPr>
            </w:pPr>
            <w:r>
              <w:rPr>
                <w:rFonts w:hint="eastAsia"/>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3A60F1F">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6</w:t>
            </w:r>
          </w:p>
        </w:tc>
      </w:tr>
      <w:tr w14:paraId="3AF32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4EEF4B">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42" w:type="dxa"/>
            <w:shd w:val="clear" w:color="auto" w:fill="auto"/>
            <w:vAlign w:val="center"/>
          </w:tcPr>
          <w:p w14:paraId="11885591">
            <w:pPr>
              <w:widowControl/>
              <w:adjustRightInd w:val="0"/>
              <w:snapToGrid w:val="0"/>
              <w:jc w:val="center"/>
              <w:rPr>
                <w:color w:val="auto"/>
                <w:kern w:val="0"/>
                <w:sz w:val="24"/>
                <w:szCs w:val="24"/>
                <w:highlight w:val="none"/>
              </w:rPr>
            </w:pPr>
            <w:r>
              <w:rPr>
                <w:rFonts w:hint="eastAsia"/>
                <w:color w:val="auto"/>
                <w:sz w:val="24"/>
                <w:szCs w:val="24"/>
                <w:highlight w:val="none"/>
              </w:rPr>
              <w:t>变更控制措施评价</w:t>
            </w:r>
          </w:p>
        </w:tc>
        <w:tc>
          <w:tcPr>
            <w:tcW w:w="7288" w:type="dxa"/>
            <w:shd w:val="clear" w:color="auto" w:fill="auto"/>
            <w:vAlign w:val="center"/>
          </w:tcPr>
          <w:p w14:paraId="04BC9E77">
            <w:pPr>
              <w:widowControl/>
              <w:adjustRightInd w:val="0"/>
              <w:snapToGrid w:val="0"/>
              <w:rPr>
                <w:color w:val="auto"/>
                <w:sz w:val="24"/>
                <w:szCs w:val="24"/>
                <w:highlight w:val="none"/>
              </w:rPr>
            </w:pPr>
            <w:r>
              <w:rPr>
                <w:rFonts w:hint="eastAsia"/>
                <w:color w:val="auto"/>
                <w:sz w:val="24"/>
                <w:szCs w:val="24"/>
                <w:highlight w:val="none"/>
              </w:rPr>
              <w:t>对监理所采取的变更控制措施、方法的合理性的描述情况进行综合比较。</w:t>
            </w:r>
          </w:p>
          <w:p w14:paraId="1D40622C">
            <w:pPr>
              <w:widowControl/>
              <w:adjustRightInd w:val="0"/>
              <w:snapToGrid w:val="0"/>
              <w:rPr>
                <w:color w:val="auto"/>
                <w:sz w:val="24"/>
                <w:szCs w:val="24"/>
                <w:highlight w:val="none"/>
              </w:rPr>
            </w:pPr>
            <w:r>
              <w:rPr>
                <w:rFonts w:hint="eastAsia"/>
                <w:color w:val="auto"/>
                <w:sz w:val="24"/>
                <w:szCs w:val="24"/>
                <w:highlight w:val="none"/>
              </w:rPr>
              <w:t>满足招标文件要求，无瑕疵：</w:t>
            </w:r>
            <w:r>
              <w:rPr>
                <w:rFonts w:hint="eastAsia"/>
                <w:color w:val="auto"/>
                <w:sz w:val="24"/>
                <w:szCs w:val="24"/>
                <w:highlight w:val="none"/>
                <w:lang w:val="en-US" w:eastAsia="zh-CN"/>
              </w:rPr>
              <w:t>6</w:t>
            </w:r>
            <w:r>
              <w:rPr>
                <w:rFonts w:hint="eastAsia"/>
                <w:color w:val="auto"/>
                <w:sz w:val="24"/>
                <w:szCs w:val="24"/>
                <w:highlight w:val="none"/>
              </w:rPr>
              <w:t>分；</w:t>
            </w:r>
          </w:p>
          <w:p w14:paraId="6CF44426">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1</w:t>
            </w:r>
            <w:r>
              <w:rPr>
                <w:rFonts w:hint="eastAsia"/>
                <w:color w:val="auto"/>
                <w:sz w:val="24"/>
                <w:szCs w:val="24"/>
                <w:highlight w:val="none"/>
              </w:rPr>
              <w:t>处瑕疵：</w:t>
            </w:r>
            <w:r>
              <w:rPr>
                <w:rFonts w:hint="eastAsia"/>
                <w:color w:val="auto"/>
                <w:sz w:val="24"/>
                <w:szCs w:val="24"/>
                <w:highlight w:val="none"/>
                <w:lang w:val="en-US" w:eastAsia="zh-CN"/>
              </w:rPr>
              <w:t>4</w:t>
            </w:r>
            <w:r>
              <w:rPr>
                <w:rFonts w:hint="eastAsia"/>
                <w:color w:val="auto"/>
                <w:sz w:val="24"/>
                <w:szCs w:val="24"/>
                <w:highlight w:val="none"/>
              </w:rPr>
              <w:t>分；</w:t>
            </w:r>
          </w:p>
          <w:p w14:paraId="1CA10848">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2</w:t>
            </w:r>
            <w:r>
              <w:rPr>
                <w:rFonts w:hint="eastAsia"/>
                <w:color w:val="auto"/>
                <w:sz w:val="24"/>
                <w:szCs w:val="24"/>
                <w:highlight w:val="none"/>
              </w:rPr>
              <w:t>处瑕疵：</w:t>
            </w:r>
            <w:r>
              <w:rPr>
                <w:rFonts w:hint="eastAsia"/>
                <w:color w:val="auto"/>
                <w:sz w:val="24"/>
                <w:szCs w:val="24"/>
                <w:highlight w:val="none"/>
                <w:lang w:val="en-US" w:eastAsia="zh-CN"/>
              </w:rPr>
              <w:t>2</w:t>
            </w:r>
            <w:r>
              <w:rPr>
                <w:rFonts w:hint="eastAsia"/>
                <w:color w:val="auto"/>
                <w:sz w:val="24"/>
                <w:szCs w:val="24"/>
                <w:highlight w:val="none"/>
              </w:rPr>
              <w:t>分；</w:t>
            </w:r>
          </w:p>
          <w:p w14:paraId="0D0ECA54">
            <w:pPr>
              <w:widowControl/>
              <w:adjustRightInd w:val="0"/>
              <w:snapToGrid w:val="0"/>
              <w:rPr>
                <w:color w:val="auto"/>
                <w:sz w:val="24"/>
                <w:szCs w:val="24"/>
                <w:highlight w:val="none"/>
              </w:rPr>
            </w:pPr>
            <w:r>
              <w:rPr>
                <w:rFonts w:hint="eastAsia"/>
                <w:color w:val="auto"/>
                <w:sz w:val="24"/>
                <w:szCs w:val="24"/>
                <w:highlight w:val="none"/>
              </w:rPr>
              <w:t>未提供方案或不满足招标文件要求或内容存在</w:t>
            </w:r>
            <w:r>
              <w:rPr>
                <w:rFonts w:hint="eastAsia"/>
                <w:color w:val="auto"/>
                <w:sz w:val="24"/>
                <w:szCs w:val="24"/>
                <w:highlight w:val="none"/>
                <w:lang w:val="en-US" w:eastAsia="zh-CN"/>
              </w:rPr>
              <w:t>3</w:t>
            </w:r>
            <w:r>
              <w:rPr>
                <w:rFonts w:hint="eastAsia"/>
                <w:color w:val="auto"/>
                <w:sz w:val="24"/>
                <w:szCs w:val="24"/>
                <w:highlight w:val="none"/>
              </w:rPr>
              <w:t>处及以上瑕疵：</w:t>
            </w:r>
            <w:r>
              <w:rPr>
                <w:color w:val="auto"/>
                <w:sz w:val="24"/>
                <w:szCs w:val="24"/>
                <w:highlight w:val="none"/>
              </w:rPr>
              <w:t>0</w:t>
            </w:r>
            <w:r>
              <w:rPr>
                <w:rFonts w:hint="eastAsia"/>
                <w:color w:val="auto"/>
                <w:sz w:val="24"/>
                <w:szCs w:val="24"/>
                <w:highlight w:val="none"/>
              </w:rPr>
              <w:t>分；</w:t>
            </w:r>
          </w:p>
          <w:p w14:paraId="07724141">
            <w:pPr>
              <w:widowControl/>
              <w:adjustRightInd w:val="0"/>
              <w:snapToGrid w:val="0"/>
              <w:rPr>
                <w:color w:val="auto"/>
                <w:kern w:val="0"/>
                <w:sz w:val="24"/>
                <w:szCs w:val="24"/>
                <w:highlight w:val="none"/>
              </w:rPr>
            </w:pPr>
            <w:r>
              <w:rPr>
                <w:rFonts w:hint="eastAsia"/>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2F5EBF">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6</w:t>
            </w:r>
          </w:p>
        </w:tc>
      </w:tr>
      <w:tr w14:paraId="2A348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69D2554">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42" w:type="dxa"/>
            <w:shd w:val="clear" w:color="auto" w:fill="auto"/>
            <w:vAlign w:val="center"/>
          </w:tcPr>
          <w:p w14:paraId="43BFCB50">
            <w:pPr>
              <w:widowControl/>
              <w:adjustRightInd w:val="0"/>
              <w:snapToGrid w:val="0"/>
              <w:jc w:val="center"/>
              <w:rPr>
                <w:color w:val="auto"/>
                <w:kern w:val="0"/>
                <w:sz w:val="24"/>
                <w:szCs w:val="24"/>
                <w:highlight w:val="none"/>
              </w:rPr>
            </w:pPr>
            <w:r>
              <w:rPr>
                <w:rFonts w:hint="eastAsia"/>
                <w:color w:val="auto"/>
                <w:sz w:val="24"/>
                <w:szCs w:val="24"/>
                <w:highlight w:val="none"/>
              </w:rPr>
              <w:t>合同管理措施评价</w:t>
            </w:r>
          </w:p>
        </w:tc>
        <w:tc>
          <w:tcPr>
            <w:tcW w:w="7288" w:type="dxa"/>
            <w:shd w:val="clear" w:color="auto" w:fill="auto"/>
            <w:vAlign w:val="center"/>
          </w:tcPr>
          <w:p w14:paraId="104DF73D">
            <w:pPr>
              <w:widowControl/>
              <w:adjustRightInd w:val="0"/>
              <w:snapToGrid w:val="0"/>
              <w:rPr>
                <w:color w:val="auto"/>
                <w:sz w:val="24"/>
                <w:szCs w:val="24"/>
                <w:highlight w:val="none"/>
              </w:rPr>
            </w:pPr>
            <w:r>
              <w:rPr>
                <w:rFonts w:hint="eastAsia"/>
                <w:color w:val="auto"/>
                <w:sz w:val="24"/>
                <w:szCs w:val="24"/>
                <w:highlight w:val="none"/>
              </w:rPr>
              <w:t>根据本项目的特点和要求,制定合同管理,至少包括合同管理基本程序、合同管理管理措施、方法、支付与索赔处理的程序、合同变更控制。</w:t>
            </w:r>
          </w:p>
          <w:p w14:paraId="1A94B52E">
            <w:pPr>
              <w:widowControl/>
              <w:adjustRightInd w:val="0"/>
              <w:snapToGrid w:val="0"/>
              <w:rPr>
                <w:color w:val="auto"/>
                <w:sz w:val="24"/>
                <w:szCs w:val="24"/>
                <w:highlight w:val="none"/>
              </w:rPr>
            </w:pPr>
            <w:r>
              <w:rPr>
                <w:rFonts w:hint="eastAsia"/>
                <w:color w:val="auto"/>
                <w:sz w:val="24"/>
                <w:szCs w:val="24"/>
                <w:highlight w:val="none"/>
              </w:rPr>
              <w:t>满足招标文件要求，无瑕疵：</w:t>
            </w:r>
            <w:r>
              <w:rPr>
                <w:rFonts w:hint="eastAsia"/>
                <w:color w:val="auto"/>
                <w:sz w:val="24"/>
                <w:szCs w:val="24"/>
                <w:highlight w:val="none"/>
                <w:lang w:val="en-US" w:eastAsia="zh-CN"/>
              </w:rPr>
              <w:t>8</w:t>
            </w:r>
            <w:r>
              <w:rPr>
                <w:rFonts w:hint="eastAsia"/>
                <w:color w:val="auto"/>
                <w:sz w:val="24"/>
                <w:szCs w:val="24"/>
                <w:highlight w:val="none"/>
              </w:rPr>
              <w:t>分；</w:t>
            </w:r>
          </w:p>
          <w:p w14:paraId="0A8247CB">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1</w:t>
            </w:r>
            <w:r>
              <w:rPr>
                <w:rFonts w:hint="eastAsia"/>
                <w:color w:val="auto"/>
                <w:sz w:val="24"/>
                <w:szCs w:val="24"/>
                <w:highlight w:val="none"/>
              </w:rPr>
              <w:t>处瑕疵：</w:t>
            </w:r>
            <w:r>
              <w:rPr>
                <w:rFonts w:hint="eastAsia"/>
                <w:color w:val="auto"/>
                <w:sz w:val="24"/>
                <w:szCs w:val="24"/>
                <w:highlight w:val="none"/>
                <w:lang w:val="en-US" w:eastAsia="zh-CN"/>
              </w:rPr>
              <w:t>6</w:t>
            </w:r>
            <w:r>
              <w:rPr>
                <w:rFonts w:hint="eastAsia"/>
                <w:color w:val="auto"/>
                <w:sz w:val="24"/>
                <w:szCs w:val="24"/>
                <w:highlight w:val="none"/>
              </w:rPr>
              <w:t>分；</w:t>
            </w:r>
          </w:p>
          <w:p w14:paraId="35198300">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2</w:t>
            </w:r>
            <w:r>
              <w:rPr>
                <w:rFonts w:hint="eastAsia"/>
                <w:color w:val="auto"/>
                <w:sz w:val="24"/>
                <w:szCs w:val="24"/>
                <w:highlight w:val="none"/>
              </w:rPr>
              <w:t>处瑕疵：</w:t>
            </w:r>
            <w:r>
              <w:rPr>
                <w:rFonts w:hint="eastAsia"/>
                <w:color w:val="auto"/>
                <w:sz w:val="24"/>
                <w:szCs w:val="24"/>
                <w:highlight w:val="none"/>
                <w:lang w:val="en-US" w:eastAsia="zh-CN"/>
              </w:rPr>
              <w:t>4</w:t>
            </w:r>
            <w:r>
              <w:rPr>
                <w:rFonts w:hint="eastAsia"/>
                <w:color w:val="auto"/>
                <w:sz w:val="24"/>
                <w:szCs w:val="24"/>
                <w:highlight w:val="none"/>
              </w:rPr>
              <w:t>分；</w:t>
            </w:r>
          </w:p>
          <w:p w14:paraId="16523DCD">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3</w:t>
            </w:r>
            <w:r>
              <w:rPr>
                <w:rFonts w:hint="eastAsia"/>
                <w:color w:val="auto"/>
                <w:sz w:val="24"/>
                <w:szCs w:val="24"/>
                <w:highlight w:val="none"/>
              </w:rPr>
              <w:t>处瑕疵：</w:t>
            </w:r>
            <w:r>
              <w:rPr>
                <w:rFonts w:hint="eastAsia"/>
                <w:color w:val="auto"/>
                <w:sz w:val="24"/>
                <w:szCs w:val="24"/>
                <w:highlight w:val="none"/>
                <w:lang w:val="en-US" w:eastAsia="zh-CN"/>
              </w:rPr>
              <w:t>2</w:t>
            </w:r>
            <w:r>
              <w:rPr>
                <w:rFonts w:hint="eastAsia"/>
                <w:color w:val="auto"/>
                <w:sz w:val="24"/>
                <w:szCs w:val="24"/>
                <w:highlight w:val="none"/>
              </w:rPr>
              <w:t>分；</w:t>
            </w:r>
          </w:p>
          <w:p w14:paraId="5B6C325A">
            <w:pPr>
              <w:widowControl/>
              <w:adjustRightInd w:val="0"/>
              <w:snapToGrid w:val="0"/>
              <w:rPr>
                <w:color w:val="auto"/>
                <w:sz w:val="24"/>
                <w:szCs w:val="24"/>
                <w:highlight w:val="none"/>
              </w:rPr>
            </w:pPr>
            <w:r>
              <w:rPr>
                <w:rFonts w:hint="eastAsia"/>
                <w:color w:val="auto"/>
                <w:sz w:val="24"/>
                <w:szCs w:val="24"/>
                <w:highlight w:val="none"/>
              </w:rPr>
              <w:t>未提供方案或不满足招标文件要求或内容存在4处及以上瑕疵：</w:t>
            </w:r>
            <w:r>
              <w:rPr>
                <w:color w:val="auto"/>
                <w:sz w:val="24"/>
                <w:szCs w:val="24"/>
                <w:highlight w:val="none"/>
              </w:rPr>
              <w:t>0</w:t>
            </w:r>
            <w:r>
              <w:rPr>
                <w:rFonts w:hint="eastAsia"/>
                <w:color w:val="auto"/>
                <w:sz w:val="24"/>
                <w:szCs w:val="24"/>
                <w:highlight w:val="none"/>
              </w:rPr>
              <w:t>分；</w:t>
            </w:r>
          </w:p>
          <w:p w14:paraId="102AD08A">
            <w:pPr>
              <w:widowControl/>
              <w:adjustRightInd w:val="0"/>
              <w:snapToGrid w:val="0"/>
              <w:rPr>
                <w:color w:val="auto"/>
                <w:kern w:val="0"/>
                <w:sz w:val="24"/>
                <w:szCs w:val="24"/>
                <w:highlight w:val="none"/>
              </w:rPr>
            </w:pPr>
            <w:r>
              <w:rPr>
                <w:rFonts w:hint="eastAsia"/>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278ED3E">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8</w:t>
            </w:r>
          </w:p>
        </w:tc>
      </w:tr>
      <w:tr w14:paraId="00367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23AD140">
            <w:pPr>
              <w:widowControl/>
              <w:adjustRightInd w:val="0"/>
              <w:snapToGrid w:val="0"/>
              <w:jc w:val="center"/>
              <w:rPr>
                <w:color w:val="auto"/>
                <w:kern w:val="0"/>
                <w:sz w:val="24"/>
                <w:szCs w:val="24"/>
                <w:highlight w:val="none"/>
              </w:rPr>
            </w:pPr>
            <w:r>
              <w:rPr>
                <w:rFonts w:hint="eastAsia"/>
                <w:color w:val="auto"/>
                <w:kern w:val="0"/>
                <w:sz w:val="24"/>
                <w:szCs w:val="24"/>
                <w:highlight w:val="none"/>
              </w:rPr>
              <w:t>7</w:t>
            </w:r>
          </w:p>
        </w:tc>
        <w:tc>
          <w:tcPr>
            <w:tcW w:w="1442" w:type="dxa"/>
            <w:shd w:val="clear" w:color="auto" w:fill="auto"/>
            <w:vAlign w:val="center"/>
          </w:tcPr>
          <w:p w14:paraId="523D9036">
            <w:pPr>
              <w:widowControl/>
              <w:adjustRightInd w:val="0"/>
              <w:snapToGrid w:val="0"/>
              <w:jc w:val="center"/>
              <w:rPr>
                <w:color w:val="auto"/>
                <w:kern w:val="0"/>
                <w:sz w:val="24"/>
                <w:szCs w:val="24"/>
                <w:highlight w:val="none"/>
              </w:rPr>
            </w:pPr>
            <w:r>
              <w:rPr>
                <w:rFonts w:hint="eastAsia"/>
                <w:color w:val="auto"/>
                <w:sz w:val="24"/>
                <w:szCs w:val="24"/>
                <w:highlight w:val="none"/>
              </w:rPr>
              <w:t>信息管理措施评价</w:t>
            </w:r>
          </w:p>
        </w:tc>
        <w:tc>
          <w:tcPr>
            <w:tcW w:w="7288" w:type="dxa"/>
            <w:shd w:val="clear" w:color="auto" w:fill="auto"/>
            <w:vAlign w:val="center"/>
          </w:tcPr>
          <w:p w14:paraId="65A2A400">
            <w:pPr>
              <w:widowControl/>
              <w:adjustRightInd w:val="0"/>
              <w:snapToGrid w:val="0"/>
              <w:rPr>
                <w:color w:val="auto"/>
                <w:sz w:val="24"/>
                <w:szCs w:val="24"/>
                <w:highlight w:val="none"/>
              </w:rPr>
            </w:pPr>
            <w:r>
              <w:rPr>
                <w:rFonts w:hint="eastAsia"/>
                <w:color w:val="auto"/>
                <w:sz w:val="24"/>
                <w:szCs w:val="24"/>
                <w:highlight w:val="none"/>
              </w:rPr>
              <w:t>根据本项目的特点和要求,制定信息及资料管理,至少包括信息及资料管理基本程序、信息及资料管理管理措施、保密措施和方法。</w:t>
            </w:r>
          </w:p>
          <w:p w14:paraId="5C0BE634">
            <w:pPr>
              <w:widowControl/>
              <w:adjustRightInd w:val="0"/>
              <w:snapToGrid w:val="0"/>
              <w:rPr>
                <w:color w:val="auto"/>
                <w:sz w:val="24"/>
                <w:szCs w:val="24"/>
                <w:highlight w:val="none"/>
              </w:rPr>
            </w:pPr>
            <w:r>
              <w:rPr>
                <w:rFonts w:hint="eastAsia"/>
                <w:color w:val="auto"/>
                <w:sz w:val="24"/>
                <w:szCs w:val="24"/>
                <w:highlight w:val="none"/>
              </w:rPr>
              <w:t>满足招标文件要求，无瑕疵：</w:t>
            </w:r>
            <w:r>
              <w:rPr>
                <w:rFonts w:hint="eastAsia"/>
                <w:color w:val="auto"/>
                <w:sz w:val="24"/>
                <w:szCs w:val="24"/>
                <w:highlight w:val="none"/>
                <w:lang w:val="en-US" w:eastAsia="zh-CN"/>
              </w:rPr>
              <w:t>6</w:t>
            </w:r>
            <w:r>
              <w:rPr>
                <w:rFonts w:hint="eastAsia"/>
                <w:color w:val="auto"/>
                <w:sz w:val="24"/>
                <w:szCs w:val="24"/>
                <w:highlight w:val="none"/>
              </w:rPr>
              <w:t>分；</w:t>
            </w:r>
          </w:p>
          <w:p w14:paraId="4592E4E8">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1</w:t>
            </w:r>
            <w:r>
              <w:rPr>
                <w:rFonts w:hint="eastAsia"/>
                <w:color w:val="auto"/>
                <w:sz w:val="24"/>
                <w:szCs w:val="24"/>
                <w:highlight w:val="none"/>
              </w:rPr>
              <w:t>处瑕疵：</w:t>
            </w:r>
            <w:r>
              <w:rPr>
                <w:rFonts w:hint="eastAsia"/>
                <w:color w:val="auto"/>
                <w:sz w:val="24"/>
                <w:szCs w:val="24"/>
                <w:highlight w:val="none"/>
                <w:lang w:val="en-US" w:eastAsia="zh-CN"/>
              </w:rPr>
              <w:t>4</w:t>
            </w:r>
            <w:r>
              <w:rPr>
                <w:rFonts w:hint="eastAsia"/>
                <w:color w:val="auto"/>
                <w:sz w:val="24"/>
                <w:szCs w:val="24"/>
                <w:highlight w:val="none"/>
              </w:rPr>
              <w:t>分；</w:t>
            </w:r>
          </w:p>
          <w:p w14:paraId="32FF17EE">
            <w:pPr>
              <w:widowControl/>
              <w:adjustRightInd w:val="0"/>
              <w:snapToGrid w:val="0"/>
              <w:rPr>
                <w:rFonts w:hint="eastAsia"/>
                <w:color w:val="auto"/>
                <w:sz w:val="24"/>
                <w:szCs w:val="24"/>
                <w:highlight w:val="none"/>
              </w:rPr>
            </w:pPr>
            <w:r>
              <w:rPr>
                <w:rFonts w:hint="eastAsia"/>
                <w:color w:val="auto"/>
                <w:sz w:val="24"/>
                <w:szCs w:val="24"/>
                <w:highlight w:val="none"/>
              </w:rPr>
              <w:t>方案内容存在</w:t>
            </w:r>
            <w:r>
              <w:rPr>
                <w:color w:val="auto"/>
                <w:sz w:val="24"/>
                <w:szCs w:val="24"/>
                <w:highlight w:val="none"/>
              </w:rPr>
              <w:t>2</w:t>
            </w:r>
            <w:r>
              <w:rPr>
                <w:rFonts w:hint="eastAsia"/>
                <w:color w:val="auto"/>
                <w:sz w:val="24"/>
                <w:szCs w:val="24"/>
                <w:highlight w:val="none"/>
              </w:rPr>
              <w:t>处瑕疵：</w:t>
            </w:r>
            <w:r>
              <w:rPr>
                <w:rFonts w:hint="eastAsia"/>
                <w:color w:val="auto"/>
                <w:sz w:val="24"/>
                <w:szCs w:val="24"/>
                <w:highlight w:val="none"/>
                <w:lang w:val="en-US" w:eastAsia="zh-CN"/>
              </w:rPr>
              <w:t>2</w:t>
            </w:r>
            <w:r>
              <w:rPr>
                <w:rFonts w:hint="eastAsia"/>
                <w:color w:val="auto"/>
                <w:sz w:val="24"/>
                <w:szCs w:val="24"/>
                <w:highlight w:val="none"/>
              </w:rPr>
              <w:t>分；</w:t>
            </w:r>
          </w:p>
          <w:p w14:paraId="110E809B">
            <w:pPr>
              <w:widowControl/>
              <w:adjustRightInd w:val="0"/>
              <w:snapToGrid w:val="0"/>
              <w:rPr>
                <w:color w:val="auto"/>
                <w:sz w:val="24"/>
                <w:szCs w:val="24"/>
                <w:highlight w:val="none"/>
              </w:rPr>
            </w:pPr>
            <w:r>
              <w:rPr>
                <w:rFonts w:hint="eastAsia"/>
                <w:color w:val="auto"/>
                <w:sz w:val="24"/>
                <w:szCs w:val="24"/>
                <w:highlight w:val="none"/>
              </w:rPr>
              <w:t>未提供方案或不满足招标文件要求或内容存在</w:t>
            </w:r>
            <w:r>
              <w:rPr>
                <w:rFonts w:hint="eastAsia"/>
                <w:color w:val="auto"/>
                <w:sz w:val="24"/>
                <w:szCs w:val="24"/>
                <w:highlight w:val="none"/>
                <w:lang w:val="en-US" w:eastAsia="zh-CN"/>
              </w:rPr>
              <w:t>3</w:t>
            </w:r>
            <w:r>
              <w:rPr>
                <w:rFonts w:hint="eastAsia"/>
                <w:color w:val="auto"/>
                <w:sz w:val="24"/>
                <w:szCs w:val="24"/>
                <w:highlight w:val="none"/>
              </w:rPr>
              <w:t>处及以上瑕疵：</w:t>
            </w:r>
            <w:r>
              <w:rPr>
                <w:color w:val="auto"/>
                <w:sz w:val="24"/>
                <w:szCs w:val="24"/>
                <w:highlight w:val="none"/>
              </w:rPr>
              <w:t>0</w:t>
            </w:r>
            <w:r>
              <w:rPr>
                <w:rFonts w:hint="eastAsia"/>
                <w:color w:val="auto"/>
                <w:sz w:val="24"/>
                <w:szCs w:val="24"/>
                <w:highlight w:val="none"/>
              </w:rPr>
              <w:t>分；</w:t>
            </w:r>
          </w:p>
          <w:p w14:paraId="1A7CDBCC">
            <w:pPr>
              <w:widowControl/>
              <w:adjustRightInd w:val="0"/>
              <w:snapToGrid w:val="0"/>
              <w:rPr>
                <w:color w:val="auto"/>
                <w:kern w:val="0"/>
                <w:sz w:val="24"/>
                <w:szCs w:val="24"/>
                <w:highlight w:val="none"/>
              </w:rPr>
            </w:pPr>
            <w:r>
              <w:rPr>
                <w:rFonts w:hint="eastAsia"/>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8AA5A8">
            <w:pPr>
              <w:widowControl/>
              <w:adjustRightInd w:val="0"/>
              <w:snapToGrid w:val="0"/>
              <w:jc w:val="center"/>
              <w:rPr>
                <w:color w:val="auto"/>
                <w:kern w:val="0"/>
                <w:sz w:val="24"/>
                <w:szCs w:val="24"/>
                <w:highlight w:val="none"/>
              </w:rPr>
            </w:pPr>
            <w:r>
              <w:rPr>
                <w:rFonts w:hint="eastAsia"/>
                <w:color w:val="auto"/>
                <w:kern w:val="0"/>
                <w:sz w:val="24"/>
                <w:szCs w:val="24"/>
                <w:highlight w:val="none"/>
                <w:lang w:val="en-US" w:eastAsia="zh-CN"/>
              </w:rPr>
              <w:t>6</w:t>
            </w:r>
          </w:p>
        </w:tc>
      </w:tr>
      <w:tr w14:paraId="54754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0CCF5E2">
            <w:pPr>
              <w:widowControl/>
              <w:adjustRightInd w:val="0"/>
              <w:snapToGrid w:val="0"/>
              <w:jc w:val="center"/>
              <w:rPr>
                <w:color w:val="auto"/>
                <w:kern w:val="0"/>
                <w:sz w:val="24"/>
                <w:szCs w:val="24"/>
                <w:highlight w:val="none"/>
              </w:rPr>
            </w:pPr>
            <w:r>
              <w:rPr>
                <w:rFonts w:hint="eastAsia"/>
                <w:color w:val="auto"/>
                <w:kern w:val="0"/>
                <w:sz w:val="24"/>
                <w:szCs w:val="24"/>
                <w:highlight w:val="none"/>
              </w:rPr>
              <w:t>8</w:t>
            </w:r>
          </w:p>
        </w:tc>
        <w:tc>
          <w:tcPr>
            <w:tcW w:w="1442" w:type="dxa"/>
            <w:shd w:val="clear" w:color="auto" w:fill="auto"/>
            <w:vAlign w:val="center"/>
          </w:tcPr>
          <w:p w14:paraId="3478CF3C">
            <w:pPr>
              <w:widowControl/>
              <w:adjustRightInd w:val="0"/>
              <w:snapToGrid w:val="0"/>
              <w:jc w:val="center"/>
              <w:rPr>
                <w:color w:val="auto"/>
                <w:sz w:val="24"/>
                <w:highlight w:val="none"/>
              </w:rPr>
            </w:pPr>
            <w:r>
              <w:rPr>
                <w:rFonts w:hint="eastAsia"/>
                <w:color w:val="auto"/>
                <w:sz w:val="24"/>
                <w:szCs w:val="24"/>
                <w:highlight w:val="none"/>
              </w:rPr>
              <w:t>协调管理措施评价</w:t>
            </w:r>
          </w:p>
        </w:tc>
        <w:tc>
          <w:tcPr>
            <w:tcW w:w="7288" w:type="dxa"/>
            <w:shd w:val="clear" w:color="auto" w:fill="auto"/>
            <w:vAlign w:val="center"/>
          </w:tcPr>
          <w:p w14:paraId="3380D5AD">
            <w:pPr>
              <w:widowControl/>
              <w:adjustRightInd w:val="0"/>
              <w:snapToGrid w:val="0"/>
              <w:rPr>
                <w:color w:val="auto"/>
                <w:sz w:val="24"/>
                <w:szCs w:val="24"/>
                <w:highlight w:val="none"/>
              </w:rPr>
            </w:pPr>
            <w:r>
              <w:rPr>
                <w:rFonts w:hint="eastAsia"/>
                <w:color w:val="auto"/>
                <w:sz w:val="24"/>
                <w:szCs w:val="24"/>
                <w:highlight w:val="none"/>
              </w:rPr>
              <w:t>根据本项目的特点和要求，制定项目的组织协调工作,至少包括组织协调目标组织协调内容、沟通协调机制、组织协调主要措施。</w:t>
            </w:r>
          </w:p>
          <w:p w14:paraId="138E6CEE">
            <w:pPr>
              <w:widowControl/>
              <w:adjustRightInd w:val="0"/>
              <w:snapToGrid w:val="0"/>
              <w:rPr>
                <w:color w:val="auto"/>
                <w:sz w:val="24"/>
                <w:szCs w:val="24"/>
                <w:highlight w:val="none"/>
              </w:rPr>
            </w:pPr>
            <w:r>
              <w:rPr>
                <w:rFonts w:hint="eastAsia"/>
                <w:color w:val="auto"/>
                <w:sz w:val="24"/>
                <w:szCs w:val="24"/>
                <w:highlight w:val="none"/>
              </w:rPr>
              <w:t>满足招标文件要求，无瑕疵：</w:t>
            </w:r>
            <w:r>
              <w:rPr>
                <w:rFonts w:hint="eastAsia"/>
                <w:color w:val="auto"/>
                <w:sz w:val="24"/>
                <w:szCs w:val="24"/>
                <w:highlight w:val="none"/>
                <w:lang w:val="en-US" w:eastAsia="zh-CN"/>
              </w:rPr>
              <w:t>8</w:t>
            </w:r>
            <w:r>
              <w:rPr>
                <w:rFonts w:hint="eastAsia"/>
                <w:color w:val="auto"/>
                <w:sz w:val="24"/>
                <w:szCs w:val="24"/>
                <w:highlight w:val="none"/>
              </w:rPr>
              <w:t>分；</w:t>
            </w:r>
          </w:p>
          <w:p w14:paraId="564FFD7A">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1</w:t>
            </w:r>
            <w:r>
              <w:rPr>
                <w:rFonts w:hint="eastAsia"/>
                <w:color w:val="auto"/>
                <w:sz w:val="24"/>
                <w:szCs w:val="24"/>
                <w:highlight w:val="none"/>
              </w:rPr>
              <w:t>处瑕疵：</w:t>
            </w:r>
            <w:r>
              <w:rPr>
                <w:rFonts w:hint="eastAsia"/>
                <w:color w:val="auto"/>
                <w:sz w:val="24"/>
                <w:szCs w:val="24"/>
                <w:highlight w:val="none"/>
                <w:lang w:val="en-US" w:eastAsia="zh-CN"/>
              </w:rPr>
              <w:t>6</w:t>
            </w:r>
            <w:r>
              <w:rPr>
                <w:rFonts w:hint="eastAsia"/>
                <w:color w:val="auto"/>
                <w:sz w:val="24"/>
                <w:szCs w:val="24"/>
                <w:highlight w:val="none"/>
              </w:rPr>
              <w:t>分；</w:t>
            </w:r>
          </w:p>
          <w:p w14:paraId="493AFA95">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2</w:t>
            </w:r>
            <w:r>
              <w:rPr>
                <w:rFonts w:hint="eastAsia"/>
                <w:color w:val="auto"/>
                <w:sz w:val="24"/>
                <w:szCs w:val="24"/>
                <w:highlight w:val="none"/>
              </w:rPr>
              <w:t>处瑕疵：</w:t>
            </w:r>
            <w:r>
              <w:rPr>
                <w:rFonts w:hint="eastAsia"/>
                <w:color w:val="auto"/>
                <w:sz w:val="24"/>
                <w:szCs w:val="24"/>
                <w:highlight w:val="none"/>
                <w:lang w:val="en-US" w:eastAsia="zh-CN"/>
              </w:rPr>
              <w:t>4</w:t>
            </w:r>
            <w:r>
              <w:rPr>
                <w:rFonts w:hint="eastAsia"/>
                <w:color w:val="auto"/>
                <w:sz w:val="24"/>
                <w:szCs w:val="24"/>
                <w:highlight w:val="none"/>
              </w:rPr>
              <w:t>分；</w:t>
            </w:r>
          </w:p>
          <w:p w14:paraId="730DD300">
            <w:pPr>
              <w:widowControl/>
              <w:adjustRightInd w:val="0"/>
              <w:snapToGrid w:val="0"/>
              <w:rPr>
                <w:color w:val="auto"/>
                <w:sz w:val="24"/>
                <w:szCs w:val="24"/>
                <w:highlight w:val="none"/>
              </w:rPr>
            </w:pPr>
            <w:r>
              <w:rPr>
                <w:rFonts w:hint="eastAsia"/>
                <w:color w:val="auto"/>
                <w:sz w:val="24"/>
                <w:szCs w:val="24"/>
                <w:highlight w:val="none"/>
              </w:rPr>
              <w:t>方案内容存在</w:t>
            </w:r>
            <w:r>
              <w:rPr>
                <w:color w:val="auto"/>
                <w:sz w:val="24"/>
                <w:szCs w:val="24"/>
                <w:highlight w:val="none"/>
              </w:rPr>
              <w:t>3</w:t>
            </w:r>
            <w:r>
              <w:rPr>
                <w:rFonts w:hint="eastAsia"/>
                <w:color w:val="auto"/>
                <w:sz w:val="24"/>
                <w:szCs w:val="24"/>
                <w:highlight w:val="none"/>
              </w:rPr>
              <w:t>处瑕疵：</w:t>
            </w:r>
            <w:r>
              <w:rPr>
                <w:rFonts w:hint="eastAsia"/>
                <w:color w:val="auto"/>
                <w:sz w:val="24"/>
                <w:szCs w:val="24"/>
                <w:highlight w:val="none"/>
                <w:lang w:val="en-US" w:eastAsia="zh-CN"/>
              </w:rPr>
              <w:t>2</w:t>
            </w:r>
            <w:r>
              <w:rPr>
                <w:rFonts w:hint="eastAsia"/>
                <w:color w:val="auto"/>
                <w:sz w:val="24"/>
                <w:szCs w:val="24"/>
                <w:highlight w:val="none"/>
              </w:rPr>
              <w:t>分；</w:t>
            </w:r>
          </w:p>
          <w:p w14:paraId="45FA58D8">
            <w:pPr>
              <w:widowControl/>
              <w:adjustRightInd w:val="0"/>
              <w:snapToGrid w:val="0"/>
              <w:rPr>
                <w:color w:val="auto"/>
                <w:sz w:val="24"/>
                <w:szCs w:val="24"/>
                <w:highlight w:val="none"/>
              </w:rPr>
            </w:pPr>
            <w:r>
              <w:rPr>
                <w:rFonts w:hint="eastAsia"/>
                <w:color w:val="auto"/>
                <w:sz w:val="24"/>
                <w:szCs w:val="24"/>
                <w:highlight w:val="none"/>
              </w:rPr>
              <w:t>未提供方案或不满足招标文件要求或内容存在</w:t>
            </w:r>
            <w:r>
              <w:rPr>
                <w:rFonts w:hint="eastAsia"/>
                <w:color w:val="auto"/>
                <w:sz w:val="24"/>
                <w:szCs w:val="24"/>
                <w:highlight w:val="none"/>
                <w:lang w:val="en-US" w:eastAsia="zh-CN"/>
              </w:rPr>
              <w:t>4</w:t>
            </w:r>
            <w:r>
              <w:rPr>
                <w:rFonts w:hint="eastAsia"/>
                <w:color w:val="auto"/>
                <w:sz w:val="24"/>
                <w:szCs w:val="24"/>
                <w:highlight w:val="none"/>
              </w:rPr>
              <w:t>处及以上瑕疵：</w:t>
            </w:r>
            <w:r>
              <w:rPr>
                <w:color w:val="auto"/>
                <w:sz w:val="24"/>
                <w:szCs w:val="24"/>
                <w:highlight w:val="none"/>
              </w:rPr>
              <w:t>0</w:t>
            </w:r>
            <w:r>
              <w:rPr>
                <w:rFonts w:hint="eastAsia"/>
                <w:color w:val="auto"/>
                <w:sz w:val="24"/>
                <w:szCs w:val="24"/>
                <w:highlight w:val="none"/>
              </w:rPr>
              <w:t>分；</w:t>
            </w:r>
          </w:p>
          <w:p w14:paraId="25AEB4C7">
            <w:pPr>
              <w:widowControl/>
              <w:adjustRightInd w:val="0"/>
              <w:snapToGrid w:val="0"/>
              <w:rPr>
                <w:color w:val="auto"/>
                <w:sz w:val="24"/>
                <w:highlight w:val="none"/>
              </w:rPr>
            </w:pPr>
            <w:r>
              <w:rPr>
                <w:rFonts w:hint="eastAsia"/>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2BDC9D">
            <w:pPr>
              <w:widowControl/>
              <w:adjustRightInd w:val="0"/>
              <w:snapToGrid w:val="0"/>
              <w:jc w:val="center"/>
              <w:rPr>
                <w:color w:val="auto"/>
                <w:kern w:val="0"/>
                <w:sz w:val="24"/>
                <w:szCs w:val="24"/>
                <w:highlight w:val="none"/>
              </w:rPr>
            </w:pPr>
            <w:r>
              <w:rPr>
                <w:color w:val="auto"/>
                <w:kern w:val="0"/>
                <w:sz w:val="24"/>
                <w:szCs w:val="24"/>
                <w:highlight w:val="none"/>
              </w:rPr>
              <w:t>8</w:t>
            </w:r>
          </w:p>
        </w:tc>
      </w:tr>
      <w:tr w14:paraId="324BB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9393" w:type="dxa"/>
            <w:gridSpan w:val="3"/>
            <w:shd w:val="clear" w:color="auto" w:fill="auto"/>
            <w:noWrap/>
            <w:vAlign w:val="center"/>
          </w:tcPr>
          <w:p w14:paraId="4B10FA9D">
            <w:pPr>
              <w:widowControl/>
              <w:adjustRightInd w:val="0"/>
              <w:snapToGrid w:val="0"/>
              <w:jc w:val="center"/>
              <w:rPr>
                <w:color w:val="auto"/>
                <w:kern w:val="0"/>
                <w:sz w:val="24"/>
                <w:szCs w:val="24"/>
                <w:highlight w:val="none"/>
              </w:rPr>
            </w:pPr>
            <w:r>
              <w:rPr>
                <w:rFonts w:hint="eastAsia"/>
                <w:color w:val="auto"/>
                <w:sz w:val="24"/>
                <w:highlight w:val="none"/>
              </w:rPr>
              <w:t>合计</w:t>
            </w:r>
          </w:p>
        </w:tc>
        <w:tc>
          <w:tcPr>
            <w:tcW w:w="1143" w:type="dxa"/>
            <w:shd w:val="clear" w:color="auto" w:fill="auto"/>
            <w:vAlign w:val="center"/>
          </w:tcPr>
          <w:p w14:paraId="0A053F94">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31D45D91">
      <w:pPr>
        <w:spacing w:line="360" w:lineRule="auto"/>
        <w:ind w:firstLine="448" w:firstLineChars="200"/>
        <w:outlineLvl w:val="0"/>
        <w:rPr>
          <w:color w:val="auto"/>
          <w:sz w:val="24"/>
          <w:highlight w:val="none"/>
        </w:rPr>
      </w:pPr>
      <w:r>
        <w:rPr>
          <w:color w:val="auto"/>
          <w:sz w:val="24"/>
          <w:highlight w:val="none"/>
        </w:rPr>
        <w:t>四、投标文件内容要求</w:t>
      </w:r>
    </w:p>
    <w:p w14:paraId="5079B5AC">
      <w:pPr>
        <w:spacing w:line="360" w:lineRule="auto"/>
        <w:ind w:firstLine="448"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264ABDD8">
      <w:pPr>
        <w:spacing w:line="360" w:lineRule="auto"/>
        <w:ind w:firstLine="448"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5CD273CF">
      <w:pPr>
        <w:spacing w:line="360" w:lineRule="auto"/>
        <w:ind w:firstLine="448" w:firstLineChars="200"/>
        <w:outlineLvl w:val="0"/>
        <w:rPr>
          <w:color w:val="auto"/>
          <w:sz w:val="24"/>
          <w:highlight w:val="none"/>
        </w:rPr>
      </w:pPr>
    </w:p>
    <w:p w14:paraId="0DADC11B">
      <w:pPr>
        <w:spacing w:line="360" w:lineRule="auto"/>
        <w:ind w:firstLine="448" w:firstLineChars="200"/>
        <w:outlineLvl w:val="0"/>
        <w:rPr>
          <w:color w:val="auto"/>
          <w:sz w:val="24"/>
          <w:highlight w:val="none"/>
        </w:rPr>
      </w:pPr>
    </w:p>
    <w:p w14:paraId="095C3C4E">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4BCFDF90">
      <w:pPr>
        <w:widowControl/>
        <w:ind w:firstLine="448" w:firstLineChars="200"/>
        <w:jc w:val="left"/>
        <w:rPr>
          <w:b/>
          <w:bCs/>
          <w:color w:val="auto"/>
          <w:sz w:val="24"/>
          <w:highlight w:val="none"/>
        </w:rPr>
      </w:pPr>
      <w:r>
        <w:rPr>
          <w:rFonts w:hint="eastAsia"/>
          <w:b/>
          <w:bCs/>
          <w:color w:val="auto"/>
          <w:sz w:val="24"/>
          <w:highlight w:val="none"/>
        </w:rPr>
        <w:t>一、项目背景</w:t>
      </w:r>
    </w:p>
    <w:p w14:paraId="261A7E67">
      <w:pPr>
        <w:keepNext w:val="0"/>
        <w:keepLines w:val="0"/>
        <w:pageBreakBefore w:val="0"/>
        <w:widowControl/>
        <w:suppressLineNumbers w:val="0"/>
        <w:kinsoku/>
        <w:wordWrap/>
        <w:overflowPunct/>
        <w:topLinePunct w:val="0"/>
        <w:autoSpaceDE/>
        <w:autoSpaceDN/>
        <w:bidi w:val="0"/>
        <w:adjustRightInd/>
        <w:snapToGrid/>
        <w:spacing w:line="360" w:lineRule="auto"/>
        <w:ind w:firstLine="448" w:firstLineChars="200"/>
        <w:jc w:val="both"/>
        <w:textAlignment w:val="auto"/>
        <w:rPr>
          <w:rFonts w:hint="eastAsia" w:ascii="宋体" w:hAnsi="宋体" w:eastAsia="宋体" w:cs="宋体"/>
          <w:i w:val="0"/>
          <w:iCs w:val="0"/>
          <w:caps w:val="0"/>
          <w:color w:val="auto"/>
          <w:spacing w:val="0"/>
          <w:kern w:val="0"/>
          <w:sz w:val="24"/>
          <w:szCs w:val="24"/>
          <w:highlight w:val="none"/>
          <w:shd w:val="clear" w:fill="FFFFFF"/>
          <w:lang w:val="en-US" w:eastAsia="zh-CN" w:bidi="ar"/>
        </w:rPr>
      </w:pPr>
      <w:r>
        <w:rPr>
          <w:rFonts w:hint="eastAsia" w:ascii="Times New Roman" w:hAnsi="Times New Roman" w:cs="Times New Roman"/>
          <w:color w:val="auto"/>
          <w:sz w:val="24"/>
          <w:szCs w:val="24"/>
          <w:highlight w:val="none"/>
        </w:rPr>
        <w:t>服务范围：</w:t>
      </w:r>
      <w:r>
        <w:rPr>
          <w:rFonts w:hint="eastAsia" w:ascii="宋体" w:hAnsi="宋体" w:cs="宋体"/>
          <w:i w:val="0"/>
          <w:iCs w:val="0"/>
          <w:caps w:val="0"/>
          <w:color w:val="auto"/>
          <w:spacing w:val="0"/>
          <w:kern w:val="0"/>
          <w:sz w:val="24"/>
          <w:szCs w:val="24"/>
          <w:highlight w:val="none"/>
          <w:shd w:val="clear" w:fill="FFFFFF"/>
          <w:lang w:val="en-US" w:eastAsia="zh-CN" w:bidi="ar"/>
        </w:rPr>
        <w:t>天津市住房公积金管理中心</w:t>
      </w:r>
      <w:r>
        <w:rPr>
          <w:rFonts w:hint="eastAsia" w:ascii="宋体" w:hAnsi="宋体" w:eastAsia="宋体" w:cs="宋体"/>
          <w:i w:val="0"/>
          <w:iCs w:val="0"/>
          <w:caps w:val="0"/>
          <w:color w:val="auto"/>
          <w:spacing w:val="0"/>
          <w:kern w:val="0"/>
          <w:sz w:val="24"/>
          <w:szCs w:val="24"/>
          <w:highlight w:val="none"/>
          <w:shd w:val="clear" w:fill="FFFFFF"/>
          <w:lang w:val="en-US" w:eastAsia="zh-CN" w:bidi="ar"/>
        </w:rPr>
        <w:t>数字化能力提升项目是将数字技术进一步深化应用于住房公积金的管理服务，推进住房公积金治理流程优化、业务模式创新和履职能力提升，同步完成住房公积金应用系统技术架构的升级，进一步增强数据共享管理能力、信息安全防护能力、核心部件安全可靠性等目标。本项目是对中心数字化能力提升项目全程进行监理并开展绩效评估。</w:t>
      </w:r>
    </w:p>
    <w:p w14:paraId="49C786C0">
      <w:pPr>
        <w:keepNext w:val="0"/>
        <w:keepLines w:val="0"/>
        <w:pageBreakBefore w:val="0"/>
        <w:widowControl/>
        <w:suppressLineNumbers w:val="0"/>
        <w:kinsoku/>
        <w:wordWrap/>
        <w:overflowPunct/>
        <w:topLinePunct w:val="0"/>
        <w:autoSpaceDE/>
        <w:autoSpaceDN/>
        <w:bidi w:val="0"/>
        <w:adjustRightInd/>
        <w:snapToGrid/>
        <w:spacing w:line="360" w:lineRule="auto"/>
        <w:ind w:firstLine="448" w:firstLineChars="200"/>
        <w:jc w:val="both"/>
        <w:textAlignment w:val="auto"/>
        <w:rPr>
          <w:rFonts w:hint="eastAsia" w:ascii="宋体" w:hAnsi="宋体" w:eastAsia="宋体" w:cs="宋体"/>
          <w:i w:val="0"/>
          <w:iCs w:val="0"/>
          <w:caps w:val="0"/>
          <w:color w:val="auto"/>
          <w:spacing w:val="0"/>
          <w:kern w:val="0"/>
          <w:sz w:val="24"/>
          <w:szCs w:val="24"/>
          <w:highlight w:val="none"/>
          <w:shd w:val="clear" w:fill="FFFFFF"/>
          <w:lang w:val="en-US" w:eastAsia="zh-CN" w:bidi="ar"/>
        </w:rPr>
      </w:pPr>
      <w:r>
        <w:rPr>
          <w:rFonts w:hint="eastAsia" w:ascii="Times New Roman" w:hAnsi="Times New Roman" w:cs="Times New Roman"/>
          <w:color w:val="auto"/>
          <w:sz w:val="24"/>
          <w:szCs w:val="24"/>
          <w:highlight w:val="none"/>
        </w:rPr>
        <w:t>服务要求：达到本项目需求书中的全部要求</w:t>
      </w:r>
      <w:r>
        <w:rPr>
          <w:rFonts w:hint="eastAsia" w:cs="Times New Roman"/>
          <w:color w:val="auto"/>
          <w:sz w:val="24"/>
          <w:szCs w:val="24"/>
          <w:highlight w:val="none"/>
          <w:lang w:eastAsia="zh-CN"/>
        </w:rPr>
        <w:t>。</w:t>
      </w:r>
    </w:p>
    <w:p w14:paraId="4DB9593E">
      <w:pPr>
        <w:widowControl/>
        <w:ind w:firstLine="448" w:firstLineChars="200"/>
        <w:jc w:val="left"/>
        <w:rPr>
          <w:rFonts w:hint="eastAsia" w:eastAsia="宋体"/>
          <w:color w:val="auto"/>
          <w:sz w:val="24"/>
          <w:highlight w:val="none"/>
          <w:lang w:eastAsia="zh-CN"/>
        </w:rPr>
      </w:pPr>
      <w:r>
        <w:rPr>
          <w:rFonts w:hint="eastAsia"/>
          <w:color w:val="auto"/>
          <w:sz w:val="24"/>
          <w:highlight w:val="none"/>
        </w:rPr>
        <w:t>本项目属于</w:t>
      </w:r>
      <w:r>
        <w:rPr>
          <w:rFonts w:hint="eastAsia"/>
          <w:color w:val="auto"/>
          <w:sz w:val="24"/>
          <w:highlight w:val="none"/>
          <w:lang w:val="en-US" w:eastAsia="zh-CN"/>
        </w:rPr>
        <w:t>软件和信息技术服务</w:t>
      </w:r>
      <w:r>
        <w:rPr>
          <w:rFonts w:hint="eastAsia"/>
          <w:color w:val="auto"/>
          <w:sz w:val="24"/>
          <w:highlight w:val="none"/>
        </w:rPr>
        <w:t>行业</w:t>
      </w:r>
      <w:r>
        <w:rPr>
          <w:rFonts w:hint="eastAsia"/>
          <w:color w:val="auto"/>
          <w:sz w:val="24"/>
          <w:highlight w:val="none"/>
          <w:lang w:eastAsia="zh-CN"/>
        </w:rPr>
        <w:t>。</w:t>
      </w:r>
    </w:p>
    <w:p w14:paraId="086F1679">
      <w:pPr>
        <w:pStyle w:val="2"/>
        <w:ind w:firstLine="448" w:firstLineChars="20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二</w:t>
      </w:r>
      <w:r>
        <w:rPr>
          <w:rFonts w:hint="eastAsia" w:ascii="宋体" w:hAnsi="宋体" w:eastAsia="宋体" w:cs="宋体"/>
          <w:color w:val="auto"/>
          <w:highlight w:val="none"/>
        </w:rPr>
        <w:t>、技术要求</w:t>
      </w:r>
    </w:p>
    <w:p w14:paraId="60F495D6">
      <w:pPr>
        <w:pStyle w:val="20"/>
        <w:ind w:firstLine="388" w:firstLineChars="200"/>
        <w:rPr>
          <w:color w:val="auto"/>
          <w:highlight w:val="none"/>
        </w:rPr>
      </w:pPr>
      <w:r>
        <w:rPr>
          <w:rFonts w:hint="eastAsia"/>
          <w:color w:val="auto"/>
          <w:highlight w:val="none"/>
        </w:rPr>
        <w:t>监理单位应对本项目建设过程进行全程跟踪监理，包括相关设备采购、安装、软件开发、调试、试运行直至项目终验通过并完成项目绩效评价；负责本项目建设质量、进度、成本、安全、保密控制，参与信息管理和合同管理，并提供相应的咨询和建议。力求项目的质量、进度、投资以及信息安全目标的实现，确保建设行为的合法性、科学性、合理性和经济性。</w:t>
      </w:r>
    </w:p>
    <w:p w14:paraId="340C3E87">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监理工作主要内容包含：</w:t>
      </w:r>
    </w:p>
    <w:p w14:paraId="670B4ACD">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rPr>
        <w:t>监理工作主要内容</w:t>
      </w:r>
    </w:p>
    <w:p w14:paraId="2EE27841">
      <w:pPr>
        <w:spacing w:line="360" w:lineRule="auto"/>
        <w:ind w:left="420"/>
        <w:outlineLvl w:val="2"/>
        <w:rPr>
          <w:rFonts w:ascii="宋体" w:hAnsi="宋体"/>
          <w:b/>
          <w:color w:val="auto"/>
          <w:sz w:val="24"/>
          <w:highlight w:val="none"/>
        </w:rPr>
      </w:pPr>
      <w:r>
        <w:rPr>
          <w:rFonts w:hint="eastAsia" w:ascii="宋体" w:hAnsi="宋体"/>
          <w:b/>
          <w:color w:val="auto"/>
          <w:sz w:val="24"/>
          <w:highlight w:val="none"/>
        </w:rPr>
        <w:t>1、项目合同管理</w:t>
      </w:r>
    </w:p>
    <w:p w14:paraId="308ED24E">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采取主动控制和被动控制两种方式对合同进行管理和控制，主动控制是预先分析目标偏离的可能性，拟定和采取预防性措施；被动控制是从合同的执行中发现偏差，对偏差采取措施及时纠正的控制方式；</w:t>
      </w:r>
    </w:p>
    <w:p w14:paraId="498D6392">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监理单位应建立合同及信息管理制度，对项目的所有指令、批复、报告均以书面形式进行，并全部归档；</w:t>
      </w:r>
    </w:p>
    <w:p w14:paraId="01D76D0A">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监理单位应跟踪检查合同的执行情况，督促各方严格履行合同，严格按规定的程序和时限对合同工期的延误和延期进行审核确认，</w:t>
      </w:r>
      <w:r>
        <w:rPr>
          <w:rFonts w:ascii="宋体" w:hAnsi="宋体"/>
          <w:color w:val="auto"/>
          <w:sz w:val="24"/>
          <w:highlight w:val="none"/>
        </w:rPr>
        <w:t>严格按规定的程序和</w:t>
      </w:r>
      <w:r>
        <w:rPr>
          <w:rFonts w:hint="eastAsia" w:ascii="宋体" w:hAnsi="宋体"/>
          <w:color w:val="auto"/>
          <w:sz w:val="24"/>
          <w:highlight w:val="none"/>
        </w:rPr>
        <w:t>时限对合同的变更、索赔等事宜进行审核确认；</w:t>
      </w:r>
    </w:p>
    <w:p w14:paraId="2694BC06">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监理单位应积极协调、处理合同争端，及时记录和纠正承建单位的违约行为；</w:t>
      </w:r>
    </w:p>
    <w:p w14:paraId="16FC0404">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监理单位应建立监理工作的合同档案管理体系，制定合同档案管理制度，并按照相关要求开展合同档案的具体工作。主</w:t>
      </w:r>
      <w:r>
        <w:rPr>
          <w:rFonts w:ascii="宋体" w:hAnsi="宋体"/>
          <w:color w:val="auto"/>
          <w:sz w:val="24"/>
          <w:highlight w:val="none"/>
        </w:rPr>
        <w:t>要工作包括但不限于以下内容：</w:t>
      </w:r>
    </w:p>
    <w:p w14:paraId="7A727CBF">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1</w:t>
      </w:r>
      <w:r>
        <w:rPr>
          <w:rFonts w:hint="eastAsia" w:ascii="宋体" w:hAnsi="宋体"/>
          <w:color w:val="auto"/>
          <w:sz w:val="24"/>
          <w:highlight w:val="none"/>
        </w:rPr>
        <w:t>）</w:t>
      </w:r>
      <w:r>
        <w:rPr>
          <w:rFonts w:ascii="宋体" w:hAnsi="宋体"/>
          <w:color w:val="auto"/>
          <w:sz w:val="24"/>
          <w:highlight w:val="none"/>
        </w:rPr>
        <w:t>协助</w:t>
      </w:r>
      <w:r>
        <w:rPr>
          <w:rFonts w:hint="eastAsia" w:ascii="宋体" w:hAnsi="宋体"/>
          <w:color w:val="auto"/>
          <w:sz w:val="24"/>
          <w:highlight w:val="none"/>
        </w:rPr>
        <w:t>建设单位</w:t>
      </w:r>
      <w:r>
        <w:rPr>
          <w:rFonts w:ascii="宋体" w:hAnsi="宋体"/>
          <w:color w:val="auto"/>
          <w:sz w:val="24"/>
          <w:highlight w:val="none"/>
        </w:rPr>
        <w:t>与承建单位进行合同谈判、签订合同；</w:t>
      </w:r>
    </w:p>
    <w:p w14:paraId="25E628C4">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2</w:t>
      </w:r>
      <w:r>
        <w:rPr>
          <w:rFonts w:hint="eastAsia" w:ascii="宋体" w:hAnsi="宋体"/>
          <w:color w:val="auto"/>
          <w:sz w:val="24"/>
          <w:highlight w:val="none"/>
        </w:rPr>
        <w:t>）</w:t>
      </w:r>
      <w:r>
        <w:rPr>
          <w:rFonts w:ascii="宋体" w:hAnsi="宋体"/>
          <w:color w:val="auto"/>
          <w:sz w:val="24"/>
          <w:highlight w:val="none"/>
        </w:rPr>
        <w:t>监督检查承建单位履行合同；</w:t>
      </w:r>
    </w:p>
    <w:p w14:paraId="569279AD">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3</w:t>
      </w:r>
      <w:r>
        <w:rPr>
          <w:rFonts w:hint="eastAsia" w:ascii="宋体" w:hAnsi="宋体"/>
          <w:color w:val="auto"/>
          <w:sz w:val="24"/>
          <w:highlight w:val="none"/>
        </w:rPr>
        <w:t>）</w:t>
      </w:r>
      <w:r>
        <w:rPr>
          <w:rFonts w:ascii="宋体" w:hAnsi="宋体"/>
          <w:color w:val="auto"/>
          <w:sz w:val="24"/>
          <w:highlight w:val="none"/>
        </w:rPr>
        <w:t>协助</w:t>
      </w:r>
      <w:r>
        <w:rPr>
          <w:rFonts w:hint="eastAsia" w:ascii="宋体" w:hAnsi="宋体"/>
          <w:color w:val="auto"/>
          <w:sz w:val="24"/>
          <w:highlight w:val="none"/>
        </w:rPr>
        <w:t>建设单位</w:t>
      </w:r>
      <w:r>
        <w:rPr>
          <w:rFonts w:ascii="宋体" w:hAnsi="宋体"/>
          <w:color w:val="auto"/>
          <w:sz w:val="24"/>
          <w:highlight w:val="none"/>
        </w:rPr>
        <w:t>处理项目实施的每个过程</w:t>
      </w:r>
      <w:r>
        <w:rPr>
          <w:rFonts w:hint="eastAsia" w:ascii="宋体" w:hAnsi="宋体"/>
          <w:color w:val="auto"/>
          <w:sz w:val="24"/>
          <w:highlight w:val="none"/>
        </w:rPr>
        <w:t>中</w:t>
      </w:r>
      <w:r>
        <w:rPr>
          <w:rFonts w:ascii="宋体" w:hAnsi="宋体"/>
          <w:color w:val="auto"/>
          <w:sz w:val="24"/>
          <w:highlight w:val="none"/>
        </w:rPr>
        <w:t>出现的违约、索赔、延期、分包、纠纷调解及仲裁等问题；</w:t>
      </w:r>
    </w:p>
    <w:p w14:paraId="63505704">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4</w:t>
      </w:r>
      <w:r>
        <w:rPr>
          <w:rFonts w:hint="eastAsia" w:ascii="宋体" w:hAnsi="宋体"/>
          <w:color w:val="auto"/>
          <w:sz w:val="24"/>
          <w:highlight w:val="none"/>
        </w:rPr>
        <w:t>）</w:t>
      </w:r>
      <w:r>
        <w:rPr>
          <w:rFonts w:ascii="宋体" w:hAnsi="宋体"/>
          <w:color w:val="auto"/>
          <w:sz w:val="24"/>
          <w:highlight w:val="none"/>
        </w:rPr>
        <w:t>跟踪检查合同的执行情况，确保承建</w:t>
      </w:r>
      <w:r>
        <w:rPr>
          <w:rFonts w:hint="eastAsia" w:ascii="宋体" w:hAnsi="宋体"/>
          <w:color w:val="auto"/>
          <w:sz w:val="24"/>
          <w:highlight w:val="none"/>
        </w:rPr>
        <w:t>单位</w:t>
      </w:r>
      <w:r>
        <w:rPr>
          <w:rFonts w:ascii="宋体" w:hAnsi="宋体"/>
          <w:color w:val="auto"/>
          <w:sz w:val="24"/>
          <w:highlight w:val="none"/>
        </w:rPr>
        <w:t>按时履约；</w:t>
      </w:r>
    </w:p>
    <w:p w14:paraId="56D5B200">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5</w:t>
      </w:r>
      <w:r>
        <w:rPr>
          <w:rFonts w:hint="eastAsia" w:ascii="宋体" w:hAnsi="宋体"/>
          <w:color w:val="auto"/>
          <w:sz w:val="24"/>
          <w:highlight w:val="none"/>
        </w:rPr>
        <w:t>）</w:t>
      </w:r>
      <w:r>
        <w:rPr>
          <w:rFonts w:ascii="宋体" w:hAnsi="宋体"/>
          <w:color w:val="auto"/>
          <w:sz w:val="24"/>
          <w:highlight w:val="none"/>
        </w:rPr>
        <w:t>对合同工期的延误和延期进行审核确认；对项目暂停</w:t>
      </w:r>
      <w:r>
        <w:rPr>
          <w:rFonts w:hint="eastAsia" w:ascii="宋体" w:hAnsi="宋体"/>
          <w:color w:val="auto"/>
          <w:sz w:val="24"/>
          <w:highlight w:val="none"/>
          <w:lang w:eastAsia="zh-CN"/>
        </w:rPr>
        <w:t>、</w:t>
      </w:r>
      <w:r>
        <w:rPr>
          <w:rFonts w:ascii="宋体" w:hAnsi="宋体"/>
          <w:color w:val="auto"/>
          <w:sz w:val="24"/>
          <w:highlight w:val="none"/>
        </w:rPr>
        <w:t>复工等事宜进行审核确认；对合同变更、索赔、违约等事宜进行审核确认；</w:t>
      </w:r>
    </w:p>
    <w:p w14:paraId="7A977A1F">
      <w:pPr>
        <w:pStyle w:val="7"/>
        <w:numPr>
          <w:ilvl w:val="0"/>
          <w:numId w:val="0"/>
        </w:numPr>
        <w:spacing w:line="360" w:lineRule="auto"/>
        <w:ind w:left="480" w:leftChars="0"/>
        <w:rPr>
          <w:color w:val="auto"/>
          <w:highlight w:val="none"/>
        </w:rPr>
      </w:pPr>
      <w:r>
        <w:rPr>
          <w:rFonts w:hint="eastAsia" w:ascii="宋体" w:hAnsi="宋体"/>
          <w:color w:val="auto"/>
          <w:sz w:val="24"/>
          <w:szCs w:val="24"/>
          <w:highlight w:val="none"/>
          <w:lang w:eastAsia="zh-CN"/>
        </w:rPr>
        <w:t>（</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lang w:eastAsia="zh-CN"/>
        </w:rPr>
        <w:t>）</w:t>
      </w:r>
      <w:r>
        <w:rPr>
          <w:rFonts w:ascii="宋体" w:hAnsi="宋体"/>
          <w:color w:val="auto"/>
          <w:sz w:val="24"/>
          <w:szCs w:val="24"/>
          <w:highlight w:val="none"/>
        </w:rPr>
        <w:t>根据合同约定，审核承建</w:t>
      </w:r>
      <w:r>
        <w:rPr>
          <w:rFonts w:hint="eastAsia" w:ascii="宋体" w:hAnsi="宋体"/>
          <w:color w:val="auto"/>
          <w:sz w:val="24"/>
          <w:szCs w:val="24"/>
          <w:highlight w:val="none"/>
        </w:rPr>
        <w:t>单位</w:t>
      </w:r>
      <w:r>
        <w:rPr>
          <w:rFonts w:ascii="宋体" w:hAnsi="宋体"/>
          <w:color w:val="auto"/>
          <w:sz w:val="24"/>
          <w:szCs w:val="24"/>
          <w:highlight w:val="none"/>
        </w:rPr>
        <w:t>提交的支付申请</w:t>
      </w:r>
      <w:r>
        <w:rPr>
          <w:rFonts w:hint="eastAsia" w:ascii="宋体" w:hAnsi="宋体"/>
          <w:color w:val="auto"/>
          <w:sz w:val="24"/>
          <w:szCs w:val="24"/>
          <w:highlight w:val="none"/>
        </w:rPr>
        <w:t>。</w:t>
      </w:r>
    </w:p>
    <w:p w14:paraId="48C84CD1">
      <w:pPr>
        <w:spacing w:line="360" w:lineRule="auto"/>
        <w:ind w:left="420"/>
        <w:outlineLvl w:val="2"/>
        <w:rPr>
          <w:rFonts w:ascii="宋体" w:hAnsi="宋体"/>
          <w:b/>
          <w:color w:val="auto"/>
          <w:sz w:val="24"/>
          <w:highlight w:val="none"/>
        </w:rPr>
      </w:pPr>
      <w:r>
        <w:rPr>
          <w:rFonts w:ascii="宋体" w:hAnsi="宋体"/>
          <w:b/>
          <w:color w:val="auto"/>
          <w:sz w:val="24"/>
          <w:highlight w:val="none"/>
        </w:rPr>
        <w:t>2</w:t>
      </w:r>
      <w:r>
        <w:rPr>
          <w:rFonts w:hint="eastAsia" w:ascii="宋体" w:hAnsi="宋体"/>
          <w:b/>
          <w:color w:val="auto"/>
          <w:sz w:val="24"/>
          <w:highlight w:val="none"/>
        </w:rPr>
        <w:t>、承建单位人员管理</w:t>
      </w:r>
    </w:p>
    <w:p w14:paraId="58337410">
      <w:pPr>
        <w:pStyle w:val="7"/>
        <w:spacing w:line="360" w:lineRule="auto"/>
        <w:ind w:firstLine="448" w:firstLineChars="200"/>
        <w:rPr>
          <w:color w:val="auto"/>
          <w:sz w:val="24"/>
          <w:szCs w:val="24"/>
          <w:highlight w:val="none"/>
        </w:rPr>
      </w:pPr>
      <w:r>
        <w:rPr>
          <w:rFonts w:hint="eastAsia"/>
          <w:color w:val="auto"/>
          <w:sz w:val="24"/>
          <w:szCs w:val="24"/>
          <w:highlight w:val="none"/>
        </w:rPr>
        <w:t>监理单位应建立承建单位人员管理档案，对承建单位提交的人员简历进行审核，确保简历内容真实、准确、完整，无虚假隐瞒情形；</w:t>
      </w:r>
    </w:p>
    <w:p w14:paraId="497CD432">
      <w:pPr>
        <w:pStyle w:val="7"/>
        <w:spacing w:line="360" w:lineRule="auto"/>
        <w:ind w:firstLine="448" w:firstLineChars="200"/>
        <w:rPr>
          <w:color w:val="auto"/>
          <w:sz w:val="24"/>
          <w:szCs w:val="24"/>
          <w:highlight w:val="none"/>
        </w:rPr>
      </w:pPr>
      <w:r>
        <w:rPr>
          <w:rFonts w:hint="eastAsia"/>
          <w:color w:val="auto"/>
          <w:sz w:val="24"/>
          <w:szCs w:val="24"/>
          <w:highlight w:val="none"/>
        </w:rPr>
        <w:t>监理单位应协助建设单位完成对承建单位人员的面试工作，从专业知识、技能熟练度、项目经验适配性、问题解决能力、沟通协调能力等方面进行考核，并根据面试及考核结果出具监理审核意见；</w:t>
      </w:r>
    </w:p>
    <w:p w14:paraId="6CDD2964">
      <w:pPr>
        <w:spacing w:line="360" w:lineRule="auto"/>
        <w:ind w:firstLine="448" w:firstLineChars="200"/>
        <w:rPr>
          <w:color w:val="auto"/>
          <w:sz w:val="24"/>
          <w:highlight w:val="none"/>
        </w:rPr>
      </w:pPr>
      <w:r>
        <w:rPr>
          <w:rFonts w:hint="eastAsia" w:ascii="Calibri" w:hAnsi="Calibri"/>
          <w:color w:val="auto"/>
          <w:kern w:val="0"/>
          <w:sz w:val="24"/>
          <w:highlight w:val="none"/>
        </w:rPr>
        <w:t>项目实施期间，监理单位根据承建单位人员实际工作表现、技能发挥情况及项目进展情况等，对承建单位人员进行定期或不定</w:t>
      </w:r>
      <w:r>
        <w:rPr>
          <w:rFonts w:hint="eastAsia"/>
          <w:color w:val="auto"/>
          <w:sz w:val="24"/>
          <w:highlight w:val="none"/>
        </w:rPr>
        <w:t>期考核，考核内容包括工作效率、任务完成质量、技能应用效果、团队协作能力等，并依据考核结果出具监理审核意见。</w:t>
      </w:r>
    </w:p>
    <w:p w14:paraId="0DD38B5F">
      <w:pPr>
        <w:spacing w:line="360" w:lineRule="auto"/>
        <w:ind w:left="420"/>
        <w:outlineLvl w:val="2"/>
        <w:rPr>
          <w:rFonts w:ascii="宋体" w:hAnsi="宋体"/>
          <w:b/>
          <w:color w:val="auto"/>
          <w:sz w:val="24"/>
          <w:highlight w:val="none"/>
        </w:rPr>
      </w:pPr>
      <w:r>
        <w:rPr>
          <w:rFonts w:ascii="宋体" w:hAnsi="宋体"/>
          <w:b/>
          <w:color w:val="auto"/>
          <w:sz w:val="24"/>
          <w:highlight w:val="none"/>
        </w:rPr>
        <w:t>3</w:t>
      </w:r>
      <w:r>
        <w:rPr>
          <w:rFonts w:hint="eastAsia" w:ascii="宋体" w:hAnsi="宋体"/>
          <w:b/>
          <w:color w:val="auto"/>
          <w:sz w:val="24"/>
          <w:highlight w:val="none"/>
        </w:rPr>
        <w:t>、项目设计监理工作</w:t>
      </w:r>
    </w:p>
    <w:p w14:paraId="75980233">
      <w:pPr>
        <w:pStyle w:val="7"/>
        <w:spacing w:line="360" w:lineRule="auto"/>
        <w:ind w:firstLine="448" w:firstLineChars="200"/>
        <w:rPr>
          <w:rFonts w:ascii="Times New Roman"/>
          <w:color w:val="auto"/>
          <w:sz w:val="21"/>
          <w:highlight w:val="none"/>
        </w:rPr>
      </w:pPr>
      <w:r>
        <w:rPr>
          <w:rFonts w:hint="eastAsia"/>
          <w:color w:val="auto"/>
          <w:sz w:val="24"/>
          <w:szCs w:val="24"/>
          <w:highlight w:val="none"/>
        </w:rPr>
        <w:t>监理单位应审查承建单位提交的项目实施计划，促使项目计划合理、可行，并符合承建合同的要求；参与调研工作，督促承建单位形成调研记录，监督承建单位系统需求分析过程，保障系统需求的正确性、完备性、可测试性和一致性；组织和参与对承建单位在设计阶段形成的文档的评审，保障设计阶段文档符合承建合同的要求，满足项目的系统需求，符合有关法规、标准的要求。</w:t>
      </w:r>
      <w:r>
        <w:rPr>
          <w:rFonts w:hint="eastAsia" w:ascii="宋体" w:hAnsi="宋体"/>
          <w:color w:val="auto"/>
          <w:sz w:val="24"/>
          <w:highlight w:val="none"/>
        </w:rPr>
        <w:t>主要工作包括但不限于以下内容：</w:t>
      </w:r>
      <w:r>
        <w:rPr>
          <w:color w:val="auto"/>
          <w:highlight w:val="none"/>
        </w:rPr>
        <w:t xml:space="preserve"> </w:t>
      </w:r>
    </w:p>
    <w:p w14:paraId="06BE90D1">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1</w:t>
      </w:r>
      <w:r>
        <w:rPr>
          <w:rFonts w:hint="eastAsia" w:ascii="宋体" w:hAnsi="宋体"/>
          <w:color w:val="auto"/>
          <w:sz w:val="24"/>
          <w:highlight w:val="none"/>
        </w:rPr>
        <w:t>）计划制定监理工作</w:t>
      </w:r>
    </w:p>
    <w:p w14:paraId="297478B1">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监理单位应审查承建单位提交的工程计划文档，签署监理审查意见，经建设单位同意后执行。</w:t>
      </w:r>
    </w:p>
    <w:p w14:paraId="12DE04FC">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监理单位应要求承建单位提交项目计划文档，并要求其包括如下内容:</w:t>
      </w:r>
    </w:p>
    <w:p w14:paraId="5E4EAB00">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1)范围，与其他计划的关系；</w:t>
      </w:r>
    </w:p>
    <w:p w14:paraId="034D8852">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2)遵循的标准；</w:t>
      </w:r>
    </w:p>
    <w:p w14:paraId="66BDD8C2">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3)项目的组织结构(包括外部组织)、人员职责及其能力要求；</w:t>
      </w:r>
    </w:p>
    <w:p w14:paraId="0DAA157F">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4)项目环境，包括生产环境、测试环境、程序库、设备、设施、标准、规程和工具；</w:t>
      </w:r>
    </w:p>
    <w:p w14:paraId="16FE04D3">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5)任务分解安排，包括人员、资源和相关的任务进度安排；</w:t>
      </w:r>
    </w:p>
    <w:p w14:paraId="438D16B8">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6)进度跟踪和报告方法；</w:t>
      </w:r>
    </w:p>
    <w:p w14:paraId="2C272135">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7)软件产品或服务的质量特性的管理，必要时制定独立的质量保证计划；</w:t>
      </w:r>
    </w:p>
    <w:p w14:paraId="401A3CA9">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8)软件配置管理，包括活动、技术及方法、工具、对供货单位的控制、记录的收集维护和保存；</w:t>
      </w:r>
    </w:p>
    <w:p w14:paraId="2A48A4EA">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9)软件产品或服务的安全、保密和其他关键需求的管理，必要时制定独立的安全、保密计划；</w:t>
      </w:r>
    </w:p>
    <w:p w14:paraId="4A49B4FC">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10)验证和确认的方式和条件；</w:t>
      </w:r>
    </w:p>
    <w:p w14:paraId="1981315D">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1</w:t>
      </w:r>
      <w:r>
        <w:rPr>
          <w:rFonts w:ascii="宋体" w:hAnsi="宋体"/>
          <w:color w:val="auto"/>
          <w:sz w:val="24"/>
          <w:highlight w:val="none"/>
          <w:lang w:val="zh-CN"/>
        </w:rPr>
        <w:t>1</w:t>
      </w:r>
      <w:r>
        <w:rPr>
          <w:rFonts w:hint="eastAsia" w:ascii="宋体" w:hAnsi="宋体"/>
          <w:color w:val="auto"/>
          <w:sz w:val="24"/>
          <w:highlight w:val="none"/>
          <w:lang w:val="zh-CN"/>
        </w:rPr>
        <w:t>)风险管理；</w:t>
      </w:r>
    </w:p>
    <w:p w14:paraId="5082621D">
      <w:pPr>
        <w:pStyle w:val="7"/>
        <w:spacing w:line="360" w:lineRule="auto"/>
        <w:ind w:firstLine="448" w:firstLineChars="200"/>
        <w:rPr>
          <w:rFonts w:ascii="宋体" w:hAnsi="宋体"/>
          <w:color w:val="auto"/>
          <w:sz w:val="24"/>
          <w:highlight w:val="none"/>
          <w:lang w:val="zh-CN"/>
        </w:rPr>
      </w:pPr>
      <w:r>
        <w:rPr>
          <w:rFonts w:ascii="宋体" w:hAnsi="宋体"/>
          <w:color w:val="auto"/>
          <w:sz w:val="24"/>
          <w:highlight w:val="none"/>
          <w:lang w:val="zh-CN"/>
        </w:rPr>
        <w:t>12</w:t>
      </w:r>
      <w:r>
        <w:rPr>
          <w:rFonts w:hint="eastAsia" w:ascii="宋体" w:hAnsi="宋体"/>
          <w:color w:val="auto"/>
          <w:sz w:val="24"/>
          <w:highlight w:val="none"/>
          <w:lang w:val="zh-CN"/>
        </w:rPr>
        <w:t>)用户培训计划。</w:t>
      </w:r>
    </w:p>
    <w:p w14:paraId="061D8865">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监理单位应根据下列准则审查项目计划，并提出监理意见:</w:t>
      </w:r>
    </w:p>
    <w:p w14:paraId="73A7337A">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1)与承建合同的一致性、可追溯性；</w:t>
      </w:r>
    </w:p>
    <w:p w14:paraId="686524E9">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2)系统范围及工作任务分解的完整性；</w:t>
      </w:r>
    </w:p>
    <w:p w14:paraId="36452F64">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3)项目过程及主要里程碑划分的合理性，包括适宜的软件生存周期模型；</w:t>
      </w:r>
    </w:p>
    <w:p w14:paraId="08AA19E2">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4)项目规模估算方法的正确性，包括项目任务和工作产品规模、时间安排、资源使用等；</w:t>
      </w:r>
    </w:p>
    <w:p w14:paraId="78819AAD">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5)项目进度的合理性，包括项目质量保证计划、配置管理计划等；</w:t>
      </w:r>
    </w:p>
    <w:p w14:paraId="3FBDDEBA">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6)项目计划中部署现货产品(软件和硬件)的可行性；</w:t>
      </w:r>
    </w:p>
    <w:p w14:paraId="444974D8">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7)对项目风险有必要的识别、分析、处理和跟踪。</w:t>
      </w:r>
    </w:p>
    <w:p w14:paraId="1DB90F5F">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监理单位应组织建设单位和承建单位适时对项目计划及相关文档进行评审，并及时取得各方对项目计划的书面批准和承诺。</w:t>
      </w:r>
    </w:p>
    <w:p w14:paraId="6602E046">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2</w:t>
      </w:r>
      <w:r>
        <w:rPr>
          <w:rFonts w:hint="eastAsia" w:ascii="宋体" w:hAnsi="宋体"/>
          <w:color w:val="auto"/>
          <w:sz w:val="24"/>
          <w:highlight w:val="none"/>
        </w:rPr>
        <w:t>）需求分析监理工作</w:t>
      </w:r>
    </w:p>
    <w:p w14:paraId="4721A3D0">
      <w:pPr>
        <w:pStyle w:val="7"/>
        <w:spacing w:line="360" w:lineRule="auto"/>
        <w:ind w:firstLine="448" w:firstLineChars="200"/>
        <w:rPr>
          <w:rFonts w:ascii="宋体" w:hAnsi="宋体"/>
          <w:color w:val="auto"/>
          <w:sz w:val="24"/>
          <w:highlight w:val="none"/>
        </w:rPr>
      </w:pPr>
      <w:r>
        <w:rPr>
          <w:rFonts w:hint="eastAsia" w:ascii="宋体" w:hAnsi="宋体"/>
          <w:color w:val="auto"/>
          <w:sz w:val="24"/>
          <w:highlight w:val="none"/>
          <w:lang w:val="zh-CN"/>
        </w:rPr>
        <w:t>监理单位应审查承建单位提交的需求分析计划，监督承建单位开展需求分析活动，组织对系统需求进行评审。</w:t>
      </w:r>
      <w:r>
        <w:rPr>
          <w:rFonts w:hint="eastAsia" w:ascii="宋体" w:hAnsi="宋体"/>
          <w:color w:val="auto"/>
          <w:sz w:val="24"/>
          <w:highlight w:val="none"/>
        </w:rPr>
        <w:t>主要工作包括但不限于以下内容：</w:t>
      </w:r>
    </w:p>
    <w:p w14:paraId="5C84C55F">
      <w:pPr>
        <w:pStyle w:val="7"/>
        <w:spacing w:line="360" w:lineRule="auto"/>
        <w:ind w:firstLine="448" w:firstLineChars="200"/>
        <w:rPr>
          <w:rFonts w:ascii="宋体" w:hAnsi="宋体"/>
          <w:color w:val="auto"/>
          <w:sz w:val="24"/>
          <w:highlight w:val="none"/>
        </w:rPr>
      </w:pPr>
      <w:r>
        <w:rPr>
          <w:rFonts w:ascii="宋体" w:hAnsi="宋体"/>
          <w:color w:val="auto"/>
          <w:sz w:val="24"/>
          <w:highlight w:val="none"/>
        </w:rPr>
        <w:t>1</w:t>
      </w:r>
      <w:r>
        <w:rPr>
          <w:rFonts w:hint="eastAsia" w:ascii="宋体" w:hAnsi="宋体"/>
          <w:color w:val="auto"/>
          <w:sz w:val="24"/>
          <w:highlight w:val="none"/>
        </w:rPr>
        <w:t>)监理单位应要求承建单位提交需求分析过程的详细计划，审查后报建设单位；</w:t>
      </w:r>
    </w:p>
    <w:p w14:paraId="0C562C32">
      <w:pPr>
        <w:pStyle w:val="7"/>
        <w:spacing w:line="360" w:lineRule="auto"/>
        <w:ind w:firstLine="448" w:firstLineChars="200"/>
        <w:rPr>
          <w:rFonts w:ascii="宋体" w:hAnsi="宋体"/>
          <w:color w:val="auto"/>
          <w:sz w:val="24"/>
          <w:highlight w:val="none"/>
        </w:rPr>
      </w:pPr>
      <w:r>
        <w:rPr>
          <w:rFonts w:ascii="宋体" w:hAnsi="宋体"/>
          <w:color w:val="auto"/>
          <w:sz w:val="24"/>
          <w:highlight w:val="none"/>
        </w:rPr>
        <w:t>2</w:t>
      </w:r>
      <w:r>
        <w:rPr>
          <w:rFonts w:hint="eastAsia" w:ascii="宋体" w:hAnsi="宋体"/>
          <w:color w:val="auto"/>
          <w:sz w:val="24"/>
          <w:highlight w:val="none"/>
        </w:rPr>
        <w:t>)监理单位应监督承建单位按照计划开展需求分析的各项活动，并协调建设单位予以相应的配合；</w:t>
      </w:r>
    </w:p>
    <w:p w14:paraId="1F4F432C">
      <w:pPr>
        <w:pStyle w:val="7"/>
        <w:spacing w:line="360" w:lineRule="auto"/>
        <w:ind w:firstLine="448" w:firstLineChars="200"/>
        <w:rPr>
          <w:rFonts w:ascii="宋体" w:hAnsi="宋体"/>
          <w:color w:val="auto"/>
          <w:sz w:val="24"/>
          <w:highlight w:val="none"/>
        </w:rPr>
      </w:pPr>
      <w:r>
        <w:rPr>
          <w:rFonts w:hint="eastAsia" w:ascii="宋体" w:hAnsi="宋体"/>
          <w:color w:val="auto"/>
          <w:sz w:val="24"/>
          <w:highlight w:val="none"/>
        </w:rPr>
        <w:t>3)监理单位应组织建设单位及承建单位，定义并分析系统建设目标，组织建设单位和承建单位定义和分析业务流程再造、业务持续改进、信息资源规划及业务指标评价体系；</w:t>
      </w:r>
    </w:p>
    <w:p w14:paraId="775F380E">
      <w:pPr>
        <w:pStyle w:val="7"/>
        <w:spacing w:line="360" w:lineRule="auto"/>
        <w:ind w:firstLine="448" w:firstLineChars="200"/>
        <w:rPr>
          <w:rFonts w:ascii="宋体" w:hAnsi="宋体"/>
          <w:color w:val="auto"/>
          <w:sz w:val="24"/>
          <w:highlight w:val="none"/>
        </w:rPr>
      </w:pPr>
      <w:r>
        <w:rPr>
          <w:rFonts w:hint="eastAsia" w:ascii="宋体" w:hAnsi="宋体"/>
          <w:color w:val="auto"/>
          <w:sz w:val="24"/>
          <w:highlight w:val="none"/>
        </w:rPr>
        <w:t>4)监理单位应审查系统需求文档，组织建设单位和承建单位对需求规格说明书进行检查及对需求进行评审，形成需求规格说明书检查表、需求评审意见；</w:t>
      </w:r>
    </w:p>
    <w:p w14:paraId="1269BE90">
      <w:pPr>
        <w:pStyle w:val="7"/>
        <w:spacing w:line="360" w:lineRule="auto"/>
        <w:ind w:firstLine="448" w:firstLineChars="200"/>
        <w:rPr>
          <w:rFonts w:ascii="宋体" w:hAnsi="宋体"/>
          <w:color w:val="auto"/>
          <w:sz w:val="24"/>
          <w:highlight w:val="none"/>
        </w:rPr>
      </w:pPr>
      <w:r>
        <w:rPr>
          <w:rFonts w:hint="eastAsia" w:ascii="宋体" w:hAnsi="宋体"/>
          <w:color w:val="auto"/>
          <w:sz w:val="24"/>
          <w:highlight w:val="none"/>
        </w:rPr>
        <w:t>5)监理单位应参与对系统需求的联合评审，形成需求确认表，在进行</w:t>
      </w:r>
      <w:r>
        <w:rPr>
          <w:rFonts w:hint="eastAsia" w:ascii="宋体" w:hAnsi="宋体"/>
          <w:color w:val="auto"/>
          <w:sz w:val="24"/>
          <w:highlight w:val="none"/>
          <w:lang w:eastAsia="zh-CN"/>
        </w:rPr>
        <w:t>评审</w:t>
      </w:r>
      <w:r>
        <w:rPr>
          <w:rFonts w:hint="eastAsia" w:ascii="宋体" w:hAnsi="宋体"/>
          <w:color w:val="auto"/>
          <w:sz w:val="24"/>
          <w:highlight w:val="none"/>
        </w:rPr>
        <w:t>时需要考虑的准则有:与承建合同的可追溯性、一致性，与业务目标和系统建设目标的可追溯性、一致性，基于信息资源规划和业务指标评价体系的可测试性，业务流程再造、业务持续改进、信息资源利用的可行性，软件设计的可行性，运行和维护的可行性。</w:t>
      </w:r>
    </w:p>
    <w:p w14:paraId="54A2F86B">
      <w:pPr>
        <w:pStyle w:val="7"/>
        <w:spacing w:line="360" w:lineRule="auto"/>
        <w:ind w:firstLine="448" w:firstLineChars="200"/>
        <w:rPr>
          <w:rFonts w:ascii="宋体" w:hAnsi="宋体"/>
          <w:color w:val="auto"/>
          <w:sz w:val="24"/>
          <w:highlight w:val="none"/>
        </w:rPr>
      </w:pPr>
      <w:r>
        <w:rPr>
          <w:rFonts w:ascii="宋体" w:hAnsi="宋体"/>
          <w:color w:val="auto"/>
          <w:sz w:val="24"/>
          <w:highlight w:val="none"/>
        </w:rPr>
        <w:t>6</w:t>
      </w:r>
      <w:r>
        <w:rPr>
          <w:rFonts w:hint="eastAsia" w:ascii="宋体" w:hAnsi="宋体"/>
          <w:color w:val="auto"/>
          <w:sz w:val="24"/>
          <w:highlight w:val="none"/>
        </w:rPr>
        <w:t>)在需求调研阶段，监理单位应要求承建单位开始编制系统验收初步方案；</w:t>
      </w:r>
    </w:p>
    <w:p w14:paraId="19F75001">
      <w:pPr>
        <w:pStyle w:val="7"/>
        <w:spacing w:line="360" w:lineRule="auto"/>
        <w:ind w:firstLine="448" w:firstLineChars="200"/>
        <w:rPr>
          <w:color w:val="auto"/>
          <w:highlight w:val="none"/>
        </w:rPr>
      </w:pPr>
      <w:r>
        <w:rPr>
          <w:rFonts w:hint="eastAsia" w:ascii="宋体" w:hAnsi="宋体"/>
          <w:color w:val="auto"/>
          <w:sz w:val="24"/>
          <w:highlight w:val="none"/>
        </w:rPr>
        <w:t>7)监理单位应督促承建单位解决系统需求分析中发现的问题和不合格项，并形成监理意见。</w:t>
      </w:r>
    </w:p>
    <w:p w14:paraId="77593319">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3</w:t>
      </w:r>
      <w:r>
        <w:rPr>
          <w:rFonts w:hint="eastAsia" w:ascii="宋体" w:hAnsi="宋体"/>
          <w:color w:val="auto"/>
          <w:sz w:val="24"/>
          <w:highlight w:val="none"/>
        </w:rPr>
        <w:t>）概要设计监理工作</w:t>
      </w:r>
    </w:p>
    <w:p w14:paraId="59586297">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监理单位应督促承建单位开展概要设计活动，审查承建单位的概要设计文档。监理服务内容和要点如下:</w:t>
      </w:r>
    </w:p>
    <w:p w14:paraId="5DDE3D2F">
      <w:pPr>
        <w:pStyle w:val="7"/>
        <w:spacing w:line="360" w:lineRule="auto"/>
        <w:ind w:firstLine="448" w:firstLineChars="200"/>
        <w:rPr>
          <w:rFonts w:ascii="宋体" w:hAnsi="宋体"/>
          <w:color w:val="auto"/>
          <w:sz w:val="24"/>
          <w:highlight w:val="none"/>
          <w:lang w:val="zh-CN"/>
        </w:rPr>
      </w:pPr>
      <w:r>
        <w:rPr>
          <w:rFonts w:ascii="宋体" w:hAnsi="宋体"/>
          <w:color w:val="auto"/>
          <w:sz w:val="24"/>
          <w:highlight w:val="none"/>
          <w:lang w:val="zh-CN"/>
        </w:rPr>
        <w:t>1</w:t>
      </w:r>
      <w:r>
        <w:rPr>
          <w:rFonts w:hint="eastAsia" w:ascii="宋体" w:hAnsi="宋体"/>
          <w:color w:val="auto"/>
          <w:sz w:val="24"/>
          <w:highlight w:val="none"/>
          <w:lang w:val="zh-CN"/>
        </w:rPr>
        <w:t>)监理单位应督促承建单位按照计划的要求开展系统概要设计活动；</w:t>
      </w:r>
    </w:p>
    <w:p w14:paraId="683A91EE">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2)监理单位应配合建设单位制定相应的业务指标评价体系，监督承建单位对系统结构开展合理的方案设计；</w:t>
      </w:r>
    </w:p>
    <w:p w14:paraId="44CDCAA8">
      <w:pPr>
        <w:pStyle w:val="7"/>
        <w:spacing w:line="360" w:lineRule="auto"/>
        <w:ind w:firstLine="448" w:firstLineChars="200"/>
        <w:rPr>
          <w:rFonts w:ascii="宋体" w:hAnsi="宋体"/>
          <w:color w:val="auto"/>
          <w:sz w:val="24"/>
          <w:highlight w:val="none"/>
          <w:lang w:val="zh-CN"/>
        </w:rPr>
      </w:pPr>
      <w:r>
        <w:rPr>
          <w:rFonts w:ascii="宋体" w:hAnsi="宋体"/>
          <w:color w:val="auto"/>
          <w:sz w:val="24"/>
          <w:highlight w:val="none"/>
          <w:lang w:val="zh-CN"/>
        </w:rPr>
        <w:t>3</w:t>
      </w:r>
      <w:r>
        <w:rPr>
          <w:rFonts w:hint="eastAsia" w:ascii="宋体" w:hAnsi="宋体"/>
          <w:color w:val="auto"/>
          <w:sz w:val="24"/>
          <w:highlight w:val="none"/>
          <w:lang w:val="zh-CN"/>
        </w:rPr>
        <w:t>)监理单位应要求承建单位提交系统概要设计文档，概要设计文档应符合相关标准要求；</w:t>
      </w:r>
    </w:p>
    <w:p w14:paraId="6D612C21">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4)监理单位应组织建设单位和承建单位对系统概要设计文档进行检查，形成概要设计检查表；</w:t>
      </w:r>
    </w:p>
    <w:p w14:paraId="48C0FB0D">
      <w:pPr>
        <w:pStyle w:val="7"/>
        <w:spacing w:line="360" w:lineRule="auto"/>
        <w:ind w:firstLine="448" w:firstLineChars="200"/>
        <w:rPr>
          <w:rFonts w:ascii="宋体" w:hAnsi="宋体"/>
          <w:color w:val="auto"/>
          <w:sz w:val="24"/>
          <w:highlight w:val="none"/>
          <w:lang w:val="zh-CN"/>
        </w:rPr>
      </w:pPr>
      <w:r>
        <w:rPr>
          <w:rFonts w:ascii="宋体" w:hAnsi="宋体"/>
          <w:color w:val="auto"/>
          <w:sz w:val="24"/>
          <w:highlight w:val="none"/>
          <w:lang w:val="zh-CN"/>
        </w:rPr>
        <w:t>5</w:t>
      </w:r>
      <w:r>
        <w:rPr>
          <w:rFonts w:hint="eastAsia" w:ascii="宋体" w:hAnsi="宋体"/>
          <w:color w:val="auto"/>
          <w:sz w:val="24"/>
          <w:highlight w:val="none"/>
          <w:lang w:val="zh-CN"/>
        </w:rPr>
        <w:t>)监理单位应协助建设单位以审核、确认、联合评审等方式对系统概要设计进行评审，评审时要考虑下列准则:与承建合同的可追溯性、一致性，与业务目标的符合性，系统需求的可追溯性、一致性，所使用的设计标准和方法的适宜性， 软件项满足指定需求的可行性，基于信息资源规划和业务指标评价体系的可测试性，业务流程再造、业务持续改进、信息资源开发的可行性，运行和维护的可行性；</w:t>
      </w:r>
    </w:p>
    <w:p w14:paraId="34A55D8B">
      <w:pPr>
        <w:pStyle w:val="7"/>
        <w:spacing w:line="360" w:lineRule="auto"/>
        <w:ind w:firstLine="448" w:firstLineChars="200"/>
        <w:rPr>
          <w:color w:val="auto"/>
          <w:highlight w:val="none"/>
        </w:rPr>
      </w:pPr>
      <w:r>
        <w:rPr>
          <w:rFonts w:hint="eastAsia" w:ascii="宋体" w:hAnsi="宋体"/>
          <w:color w:val="auto"/>
          <w:sz w:val="24"/>
          <w:highlight w:val="none"/>
          <w:lang w:val="zh-CN"/>
        </w:rPr>
        <w:t>6)监理单位应监督承建单位及时解决系统概要设计中发现的问题和不合格项，并提出监理意见。</w:t>
      </w:r>
      <w:r>
        <w:rPr>
          <w:color w:val="auto"/>
          <w:highlight w:val="none"/>
        </w:rPr>
        <w:t xml:space="preserve"> </w:t>
      </w:r>
    </w:p>
    <w:p w14:paraId="09428CBD">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4</w:t>
      </w:r>
      <w:r>
        <w:rPr>
          <w:rFonts w:hint="eastAsia" w:ascii="宋体" w:hAnsi="宋体"/>
          <w:color w:val="auto"/>
          <w:sz w:val="24"/>
          <w:highlight w:val="none"/>
        </w:rPr>
        <w:t>）详细设计监理工作</w:t>
      </w:r>
    </w:p>
    <w:p w14:paraId="5DE82129">
      <w:pPr>
        <w:pStyle w:val="7"/>
        <w:spacing w:line="360" w:lineRule="auto"/>
        <w:ind w:firstLine="448" w:firstLineChars="200"/>
        <w:rPr>
          <w:rFonts w:ascii="宋体" w:hAnsi="宋体"/>
          <w:color w:val="auto"/>
          <w:sz w:val="24"/>
          <w:highlight w:val="none"/>
          <w:lang w:val="zh-CN"/>
        </w:rPr>
      </w:pPr>
      <w:r>
        <w:rPr>
          <w:rFonts w:hint="eastAsia" w:ascii="宋体" w:hAnsi="宋体"/>
          <w:color w:val="auto"/>
          <w:sz w:val="24"/>
          <w:highlight w:val="none"/>
          <w:lang w:val="zh-CN"/>
        </w:rPr>
        <w:t xml:space="preserve">监理单位应督促承建单位开展详细设计活动。监理服务内容和要点如下: </w:t>
      </w:r>
    </w:p>
    <w:p w14:paraId="277418A8">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1)监理单位应督促承建单位按照计划的要求开展软件详细设计活动；</w:t>
      </w:r>
    </w:p>
    <w:p w14:paraId="2455FEB5">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2)监理单位应要求承建单位提交详细设计文档；</w:t>
      </w:r>
    </w:p>
    <w:p w14:paraId="290D0604">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3)监理单位应检查承建单位编制的接口的详细设计和数据库的详细设计；</w:t>
      </w:r>
    </w:p>
    <w:p w14:paraId="7D458557">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4)监理单位应评审详细设计和测试需求，评审结果应形成监理意见，评审时应考虑下列准则:软件项需求的可追溯性，与概要设计的外部一致性，所采用的设计方法和标准的适宜性，测试的可行性，运行和维护的可行性，压力测试；</w:t>
      </w:r>
    </w:p>
    <w:p w14:paraId="7A7442B4">
      <w:pPr>
        <w:pStyle w:val="7"/>
        <w:spacing w:line="360" w:lineRule="auto"/>
        <w:ind w:firstLine="480"/>
        <w:rPr>
          <w:color w:val="auto"/>
          <w:highlight w:val="none"/>
        </w:rPr>
      </w:pPr>
      <w:r>
        <w:rPr>
          <w:rFonts w:hint="eastAsia" w:ascii="宋体" w:hAnsi="宋体"/>
          <w:color w:val="auto"/>
          <w:sz w:val="24"/>
          <w:highlight w:val="none"/>
          <w:lang w:val="zh-CN"/>
        </w:rPr>
        <w:t>5)监理单位应督促承建单位解决软件详细设计中发现的问题和不合格项，并提出监理意见。</w:t>
      </w:r>
      <w:r>
        <w:rPr>
          <w:color w:val="auto"/>
          <w:highlight w:val="none"/>
        </w:rPr>
        <w:t xml:space="preserve"> </w:t>
      </w:r>
    </w:p>
    <w:p w14:paraId="5B55445F">
      <w:pPr>
        <w:spacing w:line="360" w:lineRule="auto"/>
        <w:ind w:left="420"/>
        <w:outlineLvl w:val="2"/>
        <w:rPr>
          <w:rFonts w:ascii="宋体"/>
          <w:b/>
          <w:color w:val="auto"/>
          <w:sz w:val="24"/>
          <w:highlight w:val="none"/>
        </w:rPr>
      </w:pPr>
      <w:r>
        <w:rPr>
          <w:rFonts w:ascii="宋体" w:hAnsi="宋体"/>
          <w:b/>
          <w:color w:val="auto"/>
          <w:sz w:val="24"/>
          <w:highlight w:val="none"/>
        </w:rPr>
        <w:t>4</w:t>
      </w:r>
      <w:r>
        <w:rPr>
          <w:rFonts w:hint="eastAsia" w:ascii="宋体" w:hAnsi="宋体"/>
          <w:b/>
          <w:color w:val="auto"/>
          <w:sz w:val="24"/>
          <w:highlight w:val="none"/>
        </w:rPr>
        <w:t>、项目实施监理工作</w:t>
      </w:r>
    </w:p>
    <w:p w14:paraId="3E9371BE">
      <w:pPr>
        <w:pStyle w:val="7"/>
        <w:spacing w:line="360" w:lineRule="auto"/>
        <w:ind w:firstLine="480"/>
        <w:rPr>
          <w:color w:val="auto"/>
          <w:highlight w:val="none"/>
        </w:rPr>
      </w:pPr>
      <w:r>
        <w:rPr>
          <w:rFonts w:hint="eastAsia" w:ascii="宋体" w:hAnsi="宋体"/>
          <w:color w:val="auto"/>
          <w:sz w:val="24"/>
          <w:highlight w:val="none"/>
          <w:lang w:val="zh-CN"/>
        </w:rPr>
        <w:t>监理单位应督促承建单位开展编码、测试活动，验证软件符合系统需求和系统设计的要求；保障软件编码及测试符合相关技术标准的要求，提高软件产品的质量；保障项目实施过程满足承建合同的要求，并与项目计划相符。</w:t>
      </w:r>
    </w:p>
    <w:p w14:paraId="4086C5C6">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1</w:t>
      </w:r>
      <w:r>
        <w:rPr>
          <w:rFonts w:hint="eastAsia" w:ascii="宋体" w:hAnsi="宋体"/>
          <w:color w:val="auto"/>
          <w:sz w:val="24"/>
          <w:highlight w:val="none"/>
        </w:rPr>
        <w:t>）编码监理工作</w:t>
      </w:r>
    </w:p>
    <w:p w14:paraId="63AEC145">
      <w:pPr>
        <w:spacing w:line="360" w:lineRule="auto"/>
        <w:ind w:firstLine="420"/>
        <w:rPr>
          <w:color w:val="auto"/>
          <w:highlight w:val="none"/>
        </w:rPr>
      </w:pPr>
      <w:r>
        <w:rPr>
          <w:rFonts w:hint="eastAsia" w:ascii="宋体" w:hAnsi="宋体"/>
          <w:color w:val="auto"/>
          <w:sz w:val="24"/>
          <w:highlight w:val="none"/>
          <w:lang w:val="zh-CN"/>
        </w:rPr>
        <w:t>根据软件项目开发计划和软件项目监理规划，制定软件项目质量控制监理实施细则；根据监理实施细则及各开发阶段的质量控制标准和要求，收集有关信息，审查有关文档，对软件项目进行质量控制跟踪监理；</w:t>
      </w:r>
    </w:p>
    <w:p w14:paraId="32FC02F9">
      <w:pPr>
        <w:spacing w:line="360" w:lineRule="auto"/>
        <w:ind w:firstLine="420"/>
        <w:rPr>
          <w:rFonts w:ascii="宋体" w:hAnsi="宋体"/>
          <w:color w:val="auto"/>
          <w:sz w:val="24"/>
          <w:highlight w:val="none"/>
        </w:rPr>
      </w:pPr>
      <w:r>
        <w:rPr>
          <w:rFonts w:hint="eastAsia" w:ascii="宋体" w:hAnsi="宋体"/>
          <w:color w:val="auto"/>
          <w:sz w:val="24"/>
          <w:highlight w:val="none"/>
        </w:rPr>
        <w:t>负责对软件开发承建单位的开发工作进行监控，确保其符合国家法律法规、有关政策和相关技术标准，</w:t>
      </w:r>
      <w:r>
        <w:rPr>
          <w:rFonts w:hint="eastAsia" w:ascii="宋体" w:hAnsi="宋体"/>
          <w:color w:val="auto"/>
          <w:sz w:val="24"/>
          <w:highlight w:val="none"/>
          <w:lang w:eastAsia="zh-CN"/>
        </w:rPr>
        <w:t>满足国家信息安全测评中心安全可靠测评要求，</w:t>
      </w:r>
      <w:r>
        <w:rPr>
          <w:rFonts w:hint="eastAsia" w:ascii="宋体" w:hAnsi="宋体"/>
          <w:color w:val="auto"/>
          <w:sz w:val="24"/>
          <w:highlight w:val="none"/>
        </w:rPr>
        <w:t>制止开发行为随意性和盲目性，促使开发进度、质量按合同约定实现；</w:t>
      </w:r>
    </w:p>
    <w:p w14:paraId="2B6CF651">
      <w:pPr>
        <w:spacing w:line="360" w:lineRule="auto"/>
        <w:ind w:firstLine="420"/>
        <w:rPr>
          <w:color w:val="auto"/>
          <w:highlight w:val="none"/>
        </w:rPr>
      </w:pPr>
      <w:r>
        <w:rPr>
          <w:rFonts w:hint="eastAsia" w:ascii="宋体" w:hAnsi="宋体"/>
          <w:color w:val="auto"/>
          <w:sz w:val="24"/>
          <w:highlight w:val="none"/>
        </w:rPr>
        <w:t>促进建设单位与软件开发承建单位的有效沟通，使软件开发承建单位能够全面准确了解建设单位的实际需求，同时建设单位能及时了解项目的进展情况；</w:t>
      </w:r>
    </w:p>
    <w:p w14:paraId="37F055BB">
      <w:pPr>
        <w:spacing w:line="360" w:lineRule="auto"/>
        <w:ind w:firstLine="420"/>
        <w:rPr>
          <w:rFonts w:ascii="宋体" w:hAnsi="宋体"/>
          <w:color w:val="auto"/>
          <w:sz w:val="24"/>
          <w:highlight w:val="none"/>
        </w:rPr>
      </w:pPr>
      <w:r>
        <w:rPr>
          <w:rFonts w:hint="eastAsia" w:ascii="宋体" w:hAnsi="宋体"/>
          <w:color w:val="auto"/>
          <w:sz w:val="24"/>
          <w:highlight w:val="none"/>
        </w:rPr>
        <w:t>监理人员应具备一定的软件造价能力，能够对软件各子系统及功能模块开发计划进行合理拆解，并对软件开发阶段性计划进行审核和确认；并利用与之相应的审核、评审、监理机制和手段对其执行过程进行有效控制；</w:t>
      </w:r>
    </w:p>
    <w:p w14:paraId="2FF71F5B">
      <w:pPr>
        <w:spacing w:line="360" w:lineRule="auto"/>
        <w:ind w:firstLine="420"/>
        <w:rPr>
          <w:color w:val="auto"/>
          <w:highlight w:val="none"/>
        </w:rPr>
      </w:pPr>
      <w:r>
        <w:rPr>
          <w:rFonts w:hint="eastAsia" w:ascii="宋体" w:hAnsi="宋体"/>
          <w:color w:val="auto"/>
          <w:sz w:val="24"/>
          <w:highlight w:val="none"/>
        </w:rPr>
        <w:t>要求对软件开发项目的需求分析、概要设计、详细设计进行了解和掌握，并对软件开发、软件测试与软件验收各个阶段进行把关；</w:t>
      </w:r>
    </w:p>
    <w:p w14:paraId="20C31DC5">
      <w:pPr>
        <w:spacing w:line="360" w:lineRule="auto"/>
        <w:ind w:firstLine="420"/>
        <w:rPr>
          <w:rFonts w:ascii="宋体" w:hAnsi="宋体"/>
          <w:color w:val="auto"/>
          <w:sz w:val="24"/>
          <w:highlight w:val="none"/>
          <w:lang w:val="zh-CN"/>
        </w:rPr>
      </w:pPr>
      <w:r>
        <w:rPr>
          <w:rFonts w:hint="eastAsia" w:ascii="宋体" w:hAnsi="宋体"/>
          <w:color w:val="auto"/>
          <w:sz w:val="24"/>
          <w:highlight w:val="none"/>
          <w:lang w:val="zh-CN"/>
        </w:rPr>
        <w:t>促使系统的关键技术指标在项目实施过程中处于受控状态，及早预测和发现可能影响项目实施计划的各种因素，及时纠正可能影响系统功能与性能的缺陷；</w:t>
      </w:r>
    </w:p>
    <w:p w14:paraId="4B86EA57">
      <w:pPr>
        <w:spacing w:line="360" w:lineRule="auto"/>
        <w:ind w:firstLine="420"/>
        <w:rPr>
          <w:rFonts w:ascii="宋体" w:hAnsi="宋体"/>
          <w:color w:val="auto"/>
          <w:sz w:val="24"/>
          <w:highlight w:val="none"/>
        </w:rPr>
      </w:pPr>
      <w:r>
        <w:rPr>
          <w:rFonts w:hint="eastAsia" w:ascii="宋体" w:hAnsi="宋体"/>
          <w:color w:val="auto"/>
          <w:sz w:val="24"/>
          <w:highlight w:val="none"/>
          <w:lang w:val="zh-CN"/>
        </w:rPr>
        <w:t>为保障软件开发质量，监理</w:t>
      </w:r>
      <w:r>
        <w:rPr>
          <w:rFonts w:hint="eastAsia" w:ascii="宋体" w:hAnsi="宋体"/>
          <w:color w:val="auto"/>
          <w:sz w:val="24"/>
          <w:highlight w:val="none"/>
        </w:rPr>
        <w:t>单位应</w:t>
      </w:r>
      <w:r>
        <w:rPr>
          <w:rFonts w:hint="eastAsia" w:ascii="宋体" w:hAnsi="宋体"/>
          <w:color w:val="auto"/>
          <w:sz w:val="24"/>
          <w:highlight w:val="none"/>
          <w:lang w:val="zh-CN"/>
        </w:rPr>
        <w:t>重点对软件开发文档进行严格质量控制，促进软件文档达到相关标准规范及验收的要求，保障软件开发过程可追溯，保障项目验收工作的顺利开展；</w:t>
      </w:r>
    </w:p>
    <w:p w14:paraId="32BB073F">
      <w:pPr>
        <w:pStyle w:val="7"/>
        <w:spacing w:line="360" w:lineRule="auto"/>
        <w:ind w:firstLine="480"/>
        <w:rPr>
          <w:color w:val="auto"/>
          <w:highlight w:val="none"/>
        </w:rPr>
      </w:pPr>
      <w:r>
        <w:rPr>
          <w:rFonts w:hint="eastAsia" w:ascii="宋体" w:hAnsi="宋体"/>
          <w:color w:val="auto"/>
          <w:sz w:val="24"/>
          <w:highlight w:val="none"/>
        </w:rPr>
        <w:t>审核</w:t>
      </w:r>
      <w:r>
        <w:rPr>
          <w:rFonts w:hint="eastAsia" w:ascii="宋体" w:hAnsi="宋体"/>
          <w:color w:val="auto"/>
          <w:sz w:val="24"/>
          <w:highlight w:val="none"/>
          <w:lang w:val="zh-CN"/>
        </w:rPr>
        <w:t>软件文档、源代码、应用程序</w:t>
      </w:r>
      <w:r>
        <w:rPr>
          <w:rFonts w:hint="eastAsia" w:ascii="宋体" w:hAnsi="宋体"/>
          <w:color w:val="auto"/>
          <w:sz w:val="24"/>
          <w:highlight w:val="none"/>
        </w:rPr>
        <w:t>的一致性，验收通过后移交建设单位</w:t>
      </w:r>
      <w:r>
        <w:rPr>
          <w:rFonts w:hint="eastAsia" w:ascii="宋体" w:hAnsi="宋体"/>
          <w:color w:val="auto"/>
          <w:sz w:val="24"/>
          <w:highlight w:val="none"/>
          <w:lang w:val="zh-CN"/>
        </w:rPr>
        <w:t>。</w:t>
      </w:r>
      <w:r>
        <w:rPr>
          <w:color w:val="auto"/>
          <w:highlight w:val="none"/>
        </w:rPr>
        <w:t xml:space="preserve"> </w:t>
      </w:r>
    </w:p>
    <w:p w14:paraId="2E508721">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2</w:t>
      </w:r>
      <w:r>
        <w:rPr>
          <w:rFonts w:hint="eastAsia" w:ascii="宋体" w:hAnsi="宋体"/>
          <w:color w:val="auto"/>
          <w:sz w:val="24"/>
          <w:highlight w:val="none"/>
        </w:rPr>
        <w:t>）测试监理工作</w:t>
      </w:r>
    </w:p>
    <w:p w14:paraId="25D26A66">
      <w:pPr>
        <w:spacing w:line="360" w:lineRule="auto"/>
        <w:ind w:firstLine="420"/>
        <w:rPr>
          <w:rFonts w:ascii="宋体" w:hAnsi="宋体"/>
          <w:color w:val="auto"/>
          <w:sz w:val="24"/>
          <w:highlight w:val="none"/>
        </w:rPr>
      </w:pPr>
      <w:r>
        <w:rPr>
          <w:rFonts w:hint="eastAsia" w:ascii="宋体" w:hAnsi="宋体"/>
          <w:color w:val="auto"/>
          <w:sz w:val="24"/>
          <w:highlight w:val="none"/>
        </w:rPr>
        <w:t>监理人员需具备一定的软件测试能力，对承建单位</w:t>
      </w:r>
      <w:r>
        <w:rPr>
          <w:rFonts w:hint="eastAsia" w:ascii="宋体" w:hAnsi="宋体"/>
          <w:color w:val="auto"/>
          <w:sz w:val="24"/>
          <w:highlight w:val="none"/>
          <w:lang w:eastAsia="zh-CN"/>
        </w:rPr>
        <w:t>开发</w:t>
      </w:r>
      <w:r>
        <w:rPr>
          <w:rFonts w:hint="eastAsia" w:ascii="宋体" w:hAnsi="宋体"/>
          <w:color w:val="auto"/>
          <w:sz w:val="24"/>
          <w:highlight w:val="none"/>
        </w:rPr>
        <w:t>适配、更新迭代的定制化开发部分，对标系统集成情况进行检查，重点检查</w:t>
      </w:r>
      <w:r>
        <w:rPr>
          <w:rFonts w:hint="eastAsia" w:ascii="宋体" w:hAnsi="宋体"/>
          <w:color w:val="auto"/>
          <w:sz w:val="24"/>
          <w:highlight w:val="none"/>
          <w:lang w:eastAsia="zh-CN"/>
        </w:rPr>
        <w:t>满足国家信息安全测评中心安全可靠测评要求的</w:t>
      </w:r>
      <w:r>
        <w:rPr>
          <w:rFonts w:hint="eastAsia" w:ascii="宋体" w:hAnsi="宋体"/>
          <w:color w:val="auto"/>
          <w:sz w:val="24"/>
          <w:highlight w:val="none"/>
        </w:rPr>
        <w:t>达成情况，以及系统间接口数据传输的准确性、完整性、安全性。同时，要求承建单位按照项目设计和招标文件要求，依照GB/T 25000.51-2016《系统与软件工程系统与软件质量要求和评价(SOuaRE)第51部分:就绪可用软件产品(RUSP)的质量要求和测试细则》要求进行测试用例的编制并进行标准测试。</w:t>
      </w:r>
    </w:p>
    <w:p w14:paraId="65E12D3F">
      <w:pPr>
        <w:spacing w:line="360" w:lineRule="auto"/>
        <w:ind w:firstLine="420"/>
        <w:rPr>
          <w:rFonts w:ascii="宋体" w:hAnsi="宋体"/>
          <w:color w:val="auto"/>
          <w:sz w:val="24"/>
          <w:highlight w:val="none"/>
        </w:rPr>
      </w:pPr>
      <w:r>
        <w:rPr>
          <w:rFonts w:hint="eastAsia" w:ascii="宋体" w:hAnsi="宋体"/>
          <w:color w:val="auto"/>
          <w:sz w:val="24"/>
          <w:highlight w:val="none"/>
        </w:rPr>
        <w:t>成品软件部署、测试环节与定制化开发部分一并做为整体系统平台，对标功能场景进行集成测试。</w:t>
      </w:r>
    </w:p>
    <w:p w14:paraId="38B203B9">
      <w:pPr>
        <w:spacing w:line="360" w:lineRule="auto"/>
        <w:ind w:firstLine="420"/>
        <w:rPr>
          <w:rFonts w:ascii="宋体" w:hAnsi="宋体"/>
          <w:color w:val="auto"/>
          <w:sz w:val="24"/>
          <w:highlight w:val="none"/>
        </w:rPr>
      </w:pPr>
      <w:r>
        <w:rPr>
          <w:rFonts w:hint="eastAsia" w:ascii="宋体" w:hAnsi="宋体"/>
          <w:color w:val="auto"/>
          <w:sz w:val="24"/>
          <w:highlight w:val="none"/>
        </w:rPr>
        <w:t>监督和控制软件系统测试方案的编制情况，与招标文件、合同建设清单、功能需求确认清单的符合性；测试用例是否全面覆盖软件功能性和非功能性测试（如性能效率、安全性、兼容性、可靠性等）的招标要求、用户使用需求，确保测试结果符合合同和设计文件要求，必要时对测试结果进行抽查验证。</w:t>
      </w:r>
    </w:p>
    <w:p w14:paraId="73D7780B">
      <w:pPr>
        <w:spacing w:line="360" w:lineRule="auto"/>
        <w:ind w:firstLine="420"/>
        <w:rPr>
          <w:rFonts w:ascii="宋体" w:hAnsi="宋体"/>
          <w:color w:val="auto"/>
          <w:sz w:val="24"/>
          <w:highlight w:val="none"/>
        </w:rPr>
      </w:pPr>
      <w:r>
        <w:rPr>
          <w:rFonts w:hint="eastAsia" w:ascii="宋体" w:hAnsi="宋体"/>
          <w:color w:val="auto"/>
          <w:sz w:val="24"/>
          <w:highlight w:val="none"/>
        </w:rPr>
        <w:t>监督和控制承建单位的软件集成测试过程，以具体业务功能和功能落地使用场景为基础，确保软件集成测试按照建设单位的实际要求实施；</w:t>
      </w:r>
    </w:p>
    <w:p w14:paraId="22EB3F82">
      <w:pPr>
        <w:spacing w:line="360" w:lineRule="auto"/>
        <w:ind w:firstLine="420"/>
        <w:rPr>
          <w:rFonts w:ascii="宋体" w:hAnsi="宋体"/>
          <w:color w:val="auto"/>
          <w:sz w:val="24"/>
          <w:highlight w:val="none"/>
        </w:rPr>
      </w:pPr>
      <w:r>
        <w:rPr>
          <w:rFonts w:hint="eastAsia" w:ascii="宋体" w:hAnsi="宋体"/>
          <w:color w:val="auto"/>
          <w:sz w:val="24"/>
          <w:highlight w:val="none"/>
        </w:rPr>
        <w:t>监督和控制软件集成测试需反映、记录软件产品在应用场景下的真实情况；</w:t>
      </w:r>
    </w:p>
    <w:p w14:paraId="6A9AD97F">
      <w:pPr>
        <w:spacing w:line="360" w:lineRule="auto"/>
        <w:ind w:firstLine="420"/>
        <w:rPr>
          <w:rFonts w:ascii="宋体" w:hAnsi="宋体"/>
          <w:color w:val="auto"/>
          <w:sz w:val="24"/>
          <w:highlight w:val="none"/>
        </w:rPr>
      </w:pPr>
      <w:r>
        <w:rPr>
          <w:rFonts w:hint="eastAsia" w:ascii="宋体" w:hAnsi="宋体"/>
          <w:color w:val="auto"/>
          <w:sz w:val="24"/>
          <w:highlight w:val="none"/>
        </w:rPr>
        <w:t>监督和控制软件测试的各个阶段按计划步骤实施；</w:t>
      </w:r>
    </w:p>
    <w:p w14:paraId="79789224">
      <w:pPr>
        <w:spacing w:line="360" w:lineRule="auto"/>
        <w:ind w:firstLine="420"/>
        <w:rPr>
          <w:rFonts w:ascii="宋体" w:hAnsi="宋体"/>
          <w:color w:val="auto"/>
          <w:sz w:val="24"/>
          <w:highlight w:val="none"/>
        </w:rPr>
      </w:pPr>
      <w:r>
        <w:rPr>
          <w:rFonts w:hint="eastAsia" w:ascii="宋体" w:hAnsi="宋体"/>
          <w:color w:val="auto"/>
          <w:sz w:val="24"/>
          <w:highlight w:val="none"/>
        </w:rPr>
        <w:t>监督和控制软件测试反映出的问题能有效地按回归测试规范进行处理；</w:t>
      </w:r>
    </w:p>
    <w:p w14:paraId="102940B4">
      <w:pPr>
        <w:spacing w:line="360" w:lineRule="auto"/>
        <w:ind w:firstLine="420"/>
        <w:rPr>
          <w:rFonts w:hint="eastAsia" w:ascii="宋体" w:hAnsi="宋体"/>
          <w:color w:val="auto"/>
          <w:sz w:val="24"/>
          <w:highlight w:val="none"/>
        </w:rPr>
      </w:pPr>
      <w:r>
        <w:rPr>
          <w:rFonts w:hint="eastAsia" w:ascii="宋体" w:hAnsi="宋体"/>
          <w:color w:val="auto"/>
          <w:sz w:val="24"/>
          <w:highlight w:val="none"/>
        </w:rPr>
        <w:t>监督和控制软件测试的进度与计划保持一致性；</w:t>
      </w:r>
    </w:p>
    <w:p w14:paraId="44138396">
      <w:pPr>
        <w:spacing w:line="360" w:lineRule="auto"/>
        <w:ind w:firstLine="420"/>
        <w:rPr>
          <w:color w:val="auto"/>
          <w:highlight w:val="none"/>
        </w:rPr>
      </w:pPr>
      <w:r>
        <w:rPr>
          <w:rFonts w:hint="eastAsia" w:ascii="宋体" w:hAnsi="宋体"/>
          <w:color w:val="auto"/>
          <w:sz w:val="24"/>
          <w:highlight w:val="none"/>
        </w:rPr>
        <w:t>监督和管理用户测试阶段出现的系统缺陷问题，指定专人负责缺陷跟踪工作，实时跟进缺陷修复进度，建立缺陷处理台账，明确缺陷提交、指派、修复、复测、验证关闭等各环节的责任主体与时间节点，每日向建设单位同步缺陷处理进展情况</w:t>
      </w:r>
      <w:r>
        <w:rPr>
          <w:rFonts w:hint="eastAsia" w:ascii="宋体" w:hAnsi="宋体"/>
          <w:color w:val="auto"/>
          <w:sz w:val="24"/>
          <w:highlight w:val="none"/>
          <w:lang w:val="zh-CN"/>
        </w:rPr>
        <w:t>。</w:t>
      </w:r>
      <w:r>
        <w:rPr>
          <w:color w:val="auto"/>
          <w:highlight w:val="none"/>
        </w:rPr>
        <w:t xml:space="preserve"> </w:t>
      </w:r>
    </w:p>
    <w:p w14:paraId="2062E5B9">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3</w:t>
      </w:r>
      <w:r>
        <w:rPr>
          <w:rFonts w:hint="eastAsia" w:ascii="宋体" w:hAnsi="宋体"/>
          <w:color w:val="auto"/>
          <w:sz w:val="24"/>
          <w:highlight w:val="none"/>
        </w:rPr>
        <w:t>）系统部署监理工作</w:t>
      </w:r>
    </w:p>
    <w:p w14:paraId="6BCC2611">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监理单位应要求承建单位提交系统部署计划。该计划应包括应用环境和基础设施需求、职责和进度安排。</w:t>
      </w:r>
    </w:p>
    <w:p w14:paraId="6EF700DE">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监理单位应在系统部署之前，审查软件产品是否具备系统集成实施的条件和环境。</w:t>
      </w:r>
    </w:p>
    <w:p w14:paraId="2CB05014">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督促承建单位按照部署计划的要求开展系统集成活动并提交系统部署文档。部署文档应包含系统安装、安装后的软件检验、数据初始化、新老系统并行运行、对操作手册和用户手册中的过程作演练性运行等。</w:t>
      </w:r>
    </w:p>
    <w:p w14:paraId="30FBEE1C">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监理单位应根据前期工作成果(招投标文件、承建合同、需求规格说明书)，审核已部署的系统，对功能需求、性能需求、安全需求、保密需求等内容提出监理意见，包括:</w:t>
      </w:r>
      <w:r>
        <w:rPr>
          <w:rFonts w:ascii="宋体" w:hAnsi="宋体"/>
          <w:color w:val="auto"/>
          <w:sz w:val="24"/>
          <w:highlight w:val="none"/>
          <w:lang w:val="zh-CN"/>
        </w:rPr>
        <w:t xml:space="preserve"> </w:t>
      </w:r>
    </w:p>
    <w:p w14:paraId="77192330">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1)与承建合同的一致性；</w:t>
      </w:r>
    </w:p>
    <w:p w14:paraId="0FA76277">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2)与系统需求的一致性；</w:t>
      </w:r>
    </w:p>
    <w:p w14:paraId="75B7C29C">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3) 业务目标的符合性；</w:t>
      </w:r>
    </w:p>
    <w:p w14:paraId="68787380">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4)所采用的测试方法和标准的适宜性；</w:t>
      </w:r>
    </w:p>
    <w:p w14:paraId="33DC709A">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5)与预期结果的符合程度，包括但不限于与信息资源规划、业务流程再造需求及业务持续改进需求和业务指标评价体系的符合程度；</w:t>
      </w:r>
    </w:p>
    <w:p w14:paraId="5AD1A7F3">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6)系统合格性测试的可行性；</w:t>
      </w:r>
    </w:p>
    <w:p w14:paraId="03E45832">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7)运行和维护的可行性。</w:t>
      </w:r>
    </w:p>
    <w:p w14:paraId="7BF75B15">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监理单位应监督承建单位解决系统部署中发现的问题和不合格项，形成系统问题跟踪记录。</w:t>
      </w:r>
    </w:p>
    <w:p w14:paraId="54552E81">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监理单位应组织对就绪可用软件产品进行查验，并做好记录。</w:t>
      </w:r>
    </w:p>
    <w:p w14:paraId="2E9FAE64">
      <w:pPr>
        <w:pStyle w:val="7"/>
        <w:spacing w:line="360" w:lineRule="auto"/>
        <w:ind w:firstLine="480"/>
        <w:rPr>
          <w:color w:val="auto"/>
          <w:highlight w:val="none"/>
        </w:rPr>
      </w:pPr>
      <w:r>
        <w:rPr>
          <w:rFonts w:hint="eastAsia" w:ascii="宋体" w:hAnsi="宋体"/>
          <w:color w:val="auto"/>
          <w:sz w:val="24"/>
          <w:highlight w:val="none"/>
          <w:lang w:val="zh-CN"/>
        </w:rPr>
        <w:t>监理单位应督促承建单位验证数据迁移结果，保证数据迁移的完整性和准确性，并做好记录，形成数据迁移验证和确认检查表。</w:t>
      </w:r>
    </w:p>
    <w:p w14:paraId="2FB3E115">
      <w:pPr>
        <w:pStyle w:val="7"/>
        <w:spacing w:line="360" w:lineRule="auto"/>
        <w:ind w:firstLine="480"/>
        <w:rPr>
          <w:color w:val="auto"/>
          <w:highlight w:val="none"/>
        </w:rPr>
      </w:pPr>
      <w:r>
        <w:rPr>
          <w:rFonts w:hint="eastAsia" w:ascii="宋体" w:hAnsi="宋体"/>
          <w:color w:val="auto"/>
          <w:sz w:val="24"/>
          <w:highlight w:val="none"/>
          <w:lang w:val="zh-CN"/>
        </w:rPr>
        <w:t>监理单位应明确</w:t>
      </w:r>
      <w:r>
        <w:rPr>
          <w:rFonts w:hint="eastAsia" w:ascii="宋体" w:hAnsi="宋体"/>
          <w:color w:val="auto"/>
          <w:sz w:val="24"/>
          <w:highlight w:val="none"/>
        </w:rPr>
        <w:t>各环节的责任主体与时间节点，每日向建设单位同步缺陷处理进展情况</w:t>
      </w:r>
      <w:r>
        <w:rPr>
          <w:rFonts w:hint="eastAsia" w:ascii="宋体" w:hAnsi="宋体"/>
          <w:color w:val="auto"/>
          <w:sz w:val="24"/>
          <w:highlight w:val="none"/>
          <w:lang w:val="zh-CN"/>
        </w:rPr>
        <w:t>。</w:t>
      </w:r>
      <w:r>
        <w:rPr>
          <w:color w:val="auto"/>
          <w:highlight w:val="none"/>
        </w:rPr>
        <w:t xml:space="preserve"> </w:t>
      </w:r>
    </w:p>
    <w:p w14:paraId="5C34CC0E">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4</w:t>
      </w:r>
      <w:r>
        <w:rPr>
          <w:rFonts w:hint="eastAsia" w:ascii="宋体" w:hAnsi="宋体"/>
          <w:color w:val="auto"/>
          <w:sz w:val="24"/>
          <w:highlight w:val="none"/>
        </w:rPr>
        <w:t>）成品软件及设备到货监理工作</w:t>
      </w:r>
    </w:p>
    <w:p w14:paraId="7D4C580C">
      <w:pPr>
        <w:pStyle w:val="7"/>
        <w:spacing w:line="360" w:lineRule="auto"/>
        <w:ind w:firstLine="480"/>
        <w:rPr>
          <w:rFonts w:hint="eastAsia" w:ascii="宋体" w:hAnsi="宋体"/>
          <w:color w:val="auto"/>
          <w:sz w:val="24"/>
          <w:highlight w:val="none"/>
          <w:lang w:val="zh-CN"/>
        </w:rPr>
      </w:pPr>
      <w:r>
        <w:rPr>
          <w:rFonts w:hint="eastAsia" w:ascii="宋体" w:hAnsi="宋体"/>
          <w:color w:val="auto"/>
          <w:sz w:val="24"/>
          <w:highlight w:val="none"/>
          <w:lang w:val="zh-CN"/>
        </w:rPr>
        <w:t>成品软件遵循软件进场到货验收的规范标准，提供软件的《软件系统授权许可文件》或《软件著作权登记证书》，涉及著作权移交的还需提供相关证明材料及源代码；</w:t>
      </w:r>
    </w:p>
    <w:p w14:paraId="1F5A6B22">
      <w:pPr>
        <w:pStyle w:val="7"/>
        <w:spacing w:line="360" w:lineRule="auto"/>
        <w:ind w:firstLine="480"/>
        <w:rPr>
          <w:rFonts w:hint="eastAsia" w:ascii="宋体" w:hAnsi="宋体"/>
          <w:color w:val="auto"/>
          <w:sz w:val="24"/>
          <w:highlight w:val="none"/>
          <w:lang w:val="zh-CN"/>
        </w:rPr>
      </w:pPr>
      <w:r>
        <w:rPr>
          <w:rFonts w:hint="eastAsia" w:ascii="宋体" w:hAnsi="宋体"/>
          <w:color w:val="auto"/>
          <w:sz w:val="24"/>
          <w:highlight w:val="none"/>
          <w:lang w:val="zh-CN"/>
        </w:rPr>
        <w:t>若建设单位需就本项目所涉相关成果（包括但不限于系统软件、技术文档、设计方案等，具体范围由双方另行协商明确）申请著作权登记，监理单位应积极履行协助义务，配合建设单位完成著作权登记相关事宜；</w:t>
      </w:r>
    </w:p>
    <w:p w14:paraId="323CF7D7">
      <w:pPr>
        <w:pStyle w:val="7"/>
        <w:spacing w:line="360" w:lineRule="auto"/>
        <w:ind w:firstLine="480"/>
        <w:rPr>
          <w:rFonts w:hint="eastAsia" w:ascii="宋体" w:hAnsi="宋体"/>
          <w:color w:val="auto"/>
          <w:sz w:val="24"/>
          <w:highlight w:val="none"/>
          <w:lang w:val="zh-CN"/>
        </w:rPr>
      </w:pPr>
      <w:r>
        <w:rPr>
          <w:rFonts w:hint="eastAsia" w:ascii="宋体" w:hAnsi="宋体"/>
          <w:color w:val="auto"/>
          <w:sz w:val="24"/>
          <w:highlight w:val="none"/>
          <w:lang w:val="zh-CN"/>
        </w:rPr>
        <w:t>审查合同及附件有关设备到货安排，要求承建单位提供设备有关的合格证和检测报告等质量证明文件，如果设备涉及进口环节，还要审查设备进口所需政府相关部门的批准文件；</w:t>
      </w:r>
    </w:p>
    <w:p w14:paraId="4357917C">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依照检验规程对相关设备进行检验；审核确认设备及材料到货验收。</w:t>
      </w:r>
      <w:r>
        <w:rPr>
          <w:color w:val="auto"/>
          <w:highlight w:val="none"/>
        </w:rPr>
        <w:t xml:space="preserve"> </w:t>
      </w:r>
    </w:p>
    <w:p w14:paraId="4A5F5243">
      <w:pPr>
        <w:spacing w:line="360" w:lineRule="auto"/>
        <w:ind w:left="420"/>
        <w:outlineLvl w:val="2"/>
        <w:rPr>
          <w:rFonts w:ascii="宋体"/>
          <w:b/>
          <w:color w:val="auto"/>
          <w:sz w:val="24"/>
          <w:highlight w:val="none"/>
        </w:rPr>
      </w:pPr>
      <w:r>
        <w:rPr>
          <w:rFonts w:ascii="宋体" w:hAnsi="宋体"/>
          <w:b/>
          <w:color w:val="auto"/>
          <w:sz w:val="24"/>
          <w:highlight w:val="none"/>
        </w:rPr>
        <w:t>5</w:t>
      </w:r>
      <w:r>
        <w:rPr>
          <w:rFonts w:hint="eastAsia" w:ascii="宋体" w:hAnsi="宋体"/>
          <w:b/>
          <w:color w:val="auto"/>
          <w:sz w:val="24"/>
          <w:highlight w:val="none"/>
        </w:rPr>
        <w:t>、项目安全设计监理工作</w:t>
      </w:r>
    </w:p>
    <w:p w14:paraId="5CEF388C">
      <w:pPr>
        <w:pStyle w:val="7"/>
        <w:spacing w:line="360" w:lineRule="auto"/>
        <w:ind w:firstLine="480"/>
        <w:rPr>
          <w:rFonts w:ascii="宋体" w:hAnsi="宋体"/>
          <w:color w:val="auto"/>
          <w:sz w:val="24"/>
          <w:highlight w:val="none"/>
        </w:rPr>
      </w:pPr>
      <w:r>
        <w:rPr>
          <w:rFonts w:hint="eastAsia" w:ascii="宋体" w:hAnsi="宋体"/>
          <w:color w:val="auto"/>
          <w:sz w:val="24"/>
          <w:highlight w:val="none"/>
          <w:lang w:val="zh-CN"/>
        </w:rPr>
        <w:t>监理单位应协助建设单位通过风险评估，明确项目建设的安全目标，从安全目标导出安全需求；监理单位应检查安全需求与安全目标的一致性，与国家和地方信息安全法律法规、政策和标准的符合性；监理单位应督促建设单位对信息系统进行安全等级保护的定级备案；监理单位应检查信息系统工程的项目建议书、可行性研究报告、初步设计方案是否包含明确的安全需求。</w:t>
      </w:r>
    </w:p>
    <w:p w14:paraId="4E0F6DB1">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组织建设单位和承建单位进行充分沟通，形成安全需求；督促承建单位对项目的安全技术要求进行规范化描述，形成安全设计方案(包括体系结构设计和详细设计)；确保安全设计方案满足安全需求且具有可验证性，符合相关的法律法规、政策和标准，并与项目整体建设相符；督促承建单位提供与安全设计方案配套的其他安全输入。</w:t>
      </w:r>
    </w:p>
    <w:p w14:paraId="00DF7DD5">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根据监理规划、承建合同、安全设计方案等文档编制监理细则；监理单位应组织建设单位和承建单位就项目安全需求进行专门的讨论，对项目的安全需求形成一致的理解；监理单位应建议承建单位根据信息安全风险评估报告和信息安全需求进行安全设计，在此期间若发现新的风险或安全需求，应及时通知建设单位和承建单位。</w:t>
      </w:r>
    </w:p>
    <w:p w14:paraId="7AA92DFF">
      <w:pPr>
        <w:spacing w:line="360" w:lineRule="auto"/>
        <w:ind w:firstLine="448" w:firstLineChars="200"/>
        <w:rPr>
          <w:color w:val="auto"/>
          <w:highlight w:val="none"/>
        </w:rPr>
      </w:pPr>
      <w:r>
        <w:rPr>
          <w:rFonts w:hint="eastAsia" w:ascii="宋体" w:hAnsi="宋体"/>
          <w:color w:val="auto"/>
          <w:sz w:val="24"/>
          <w:highlight w:val="none"/>
        </w:rPr>
        <w:t>监理单位依据中心数字化能力提升项目招标需求中相关安全设计的要求，负责中心系统安全设计的审核和确认；负责对安全设计实施过程的监督。</w:t>
      </w:r>
      <w:r>
        <w:rPr>
          <w:rFonts w:hint="eastAsia" w:ascii="宋体" w:hAnsi="宋体"/>
          <w:color w:val="auto"/>
          <w:sz w:val="24"/>
          <w:highlight w:val="none"/>
          <w:lang w:val="zh-CN"/>
        </w:rPr>
        <w:t xml:space="preserve">对已确定将要实行等级保护的系统，监理单位应审核设计方案是否符合相应等级保护所对应的安全技术要求，若不满足及时通知承建单位修改；监理单位应审核承建单位的体系结构设计和详细设计，确保设计依据合规、安全控制措施能满足安全技术要求；监理单位应协助建设单位和承建单位与信息安全相关主管部门进行充分的沟通和协调，确保安全设计方案的合规性要求；监理单位应建议承建单位在进行安全设计时，充分考虑新建项目对现有系统和目标系统安全性可能造成的影响，并在设计方案中有所体现。 </w:t>
      </w:r>
      <w:r>
        <w:rPr>
          <w:color w:val="auto"/>
          <w:highlight w:val="none"/>
        </w:rPr>
        <w:t xml:space="preserve"> </w:t>
      </w:r>
    </w:p>
    <w:p w14:paraId="23FE4DC5">
      <w:pPr>
        <w:spacing w:line="360" w:lineRule="auto"/>
        <w:ind w:left="420"/>
        <w:outlineLvl w:val="2"/>
        <w:rPr>
          <w:rFonts w:ascii="宋体"/>
          <w:b/>
          <w:color w:val="auto"/>
          <w:sz w:val="24"/>
          <w:highlight w:val="none"/>
        </w:rPr>
      </w:pPr>
      <w:r>
        <w:rPr>
          <w:rFonts w:ascii="宋体" w:hAnsi="宋体"/>
          <w:b/>
          <w:color w:val="auto"/>
          <w:sz w:val="24"/>
          <w:highlight w:val="none"/>
        </w:rPr>
        <w:t>6</w:t>
      </w:r>
      <w:r>
        <w:rPr>
          <w:rFonts w:hint="eastAsia" w:ascii="宋体" w:hAnsi="宋体"/>
          <w:b/>
          <w:color w:val="auto"/>
          <w:sz w:val="24"/>
          <w:highlight w:val="none"/>
        </w:rPr>
        <w:t>、项目验收监理工作</w:t>
      </w:r>
    </w:p>
    <w:p w14:paraId="6D3619D3">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1</w:t>
      </w:r>
      <w:r>
        <w:rPr>
          <w:rFonts w:hint="eastAsia" w:ascii="宋体" w:hAnsi="宋体"/>
          <w:color w:val="auto"/>
          <w:sz w:val="24"/>
          <w:highlight w:val="none"/>
        </w:rPr>
        <w:t>）用户培训监理工作</w:t>
      </w:r>
    </w:p>
    <w:p w14:paraId="3E19F87C">
      <w:pPr>
        <w:pStyle w:val="7"/>
        <w:spacing w:line="360" w:lineRule="auto"/>
        <w:ind w:firstLine="480"/>
        <w:rPr>
          <w:rFonts w:hint="eastAsia" w:ascii="宋体" w:hAnsi="宋体"/>
          <w:color w:val="auto"/>
          <w:sz w:val="24"/>
          <w:highlight w:val="none"/>
          <w:lang w:val="zh-CN"/>
        </w:rPr>
      </w:pPr>
      <w:r>
        <w:rPr>
          <w:rFonts w:hint="eastAsia" w:ascii="宋体" w:hAnsi="宋体"/>
          <w:color w:val="auto"/>
          <w:sz w:val="24"/>
          <w:highlight w:val="none"/>
          <w:lang w:val="zh-CN"/>
        </w:rPr>
        <w:t>监理单位应审核确认承建单位的培训计划和培训材料；</w:t>
      </w:r>
    </w:p>
    <w:p w14:paraId="7EC5F454">
      <w:pPr>
        <w:pStyle w:val="7"/>
        <w:spacing w:line="360" w:lineRule="auto"/>
        <w:ind w:firstLine="480"/>
        <w:rPr>
          <w:rFonts w:hint="eastAsia" w:ascii="宋体" w:hAnsi="宋体"/>
          <w:color w:val="auto"/>
          <w:sz w:val="24"/>
          <w:highlight w:val="none"/>
          <w:lang w:val="zh-CN"/>
        </w:rPr>
      </w:pPr>
      <w:r>
        <w:rPr>
          <w:rFonts w:hint="eastAsia" w:ascii="宋体" w:hAnsi="宋体"/>
          <w:color w:val="auto"/>
          <w:sz w:val="24"/>
          <w:highlight w:val="none"/>
          <w:lang w:val="zh-CN"/>
        </w:rPr>
        <w:t>监督承建单位实施其培训计划，并征求建设单位的反馈意见；</w:t>
      </w:r>
    </w:p>
    <w:p w14:paraId="6C7F30D1">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审核确认承建单位的培训记录和培训总结报告。</w:t>
      </w:r>
    </w:p>
    <w:p w14:paraId="67EBAAEE">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2</w:t>
      </w:r>
      <w:r>
        <w:rPr>
          <w:rFonts w:hint="eastAsia" w:ascii="宋体" w:hAnsi="宋体"/>
          <w:color w:val="auto"/>
          <w:sz w:val="24"/>
          <w:highlight w:val="none"/>
        </w:rPr>
        <w:t>）项目初验监理工作</w:t>
      </w:r>
    </w:p>
    <w:p w14:paraId="058FE586">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监理单位应依据承建合同，与建设单位和承建单位对软件系统功能的完成情况进行检查，形成软件系统功能检查表。监理单位应依据承建合同，审核承建单位提交的初验申请，初验应满足如下条件:</w:t>
      </w:r>
    </w:p>
    <w:p w14:paraId="7338170C">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1)软件产品已纳入配置管理并可交付；</w:t>
      </w:r>
    </w:p>
    <w:p w14:paraId="21E918C3">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2)已提交承建合同规定的项目文档；</w:t>
      </w:r>
    </w:p>
    <w:p w14:paraId="5C42F421">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3)软件系统已通过测试。</w:t>
      </w:r>
    </w:p>
    <w:p w14:paraId="41EF5A23">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监理单位应要求承建单位提交验收方案，验收方案应包括验收范围、各方责任、验收标准、验收方式和验收成果等内容。</w:t>
      </w:r>
    </w:p>
    <w:p w14:paraId="028DE82F">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监理单位应协助建设单位组织项目初验，评审满足以下要求的程度:</w:t>
      </w:r>
    </w:p>
    <w:p w14:paraId="1BE845D7">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1)与承建合同的一致性；</w:t>
      </w:r>
    </w:p>
    <w:p w14:paraId="30450B04">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2)与系统需求的一致性；</w:t>
      </w:r>
    </w:p>
    <w:p w14:paraId="3DBC52C1">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3)与预期结果的符合性，包括但不限于与信息资源规划、业务流程再造需求及业务持续改进需求和业务指标评价体系的符合性；</w:t>
      </w:r>
    </w:p>
    <w:p w14:paraId="025FBC84">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4)与业务需求的符合性；</w:t>
      </w:r>
    </w:p>
    <w:p w14:paraId="29459214">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5)与运行环境的适用性；</w:t>
      </w:r>
      <w:r>
        <w:rPr>
          <w:rFonts w:ascii="宋体" w:hAnsi="宋体"/>
          <w:color w:val="auto"/>
          <w:sz w:val="24"/>
          <w:highlight w:val="none"/>
          <w:lang w:val="zh-CN"/>
        </w:rPr>
        <w:t xml:space="preserve"> </w:t>
      </w:r>
    </w:p>
    <w:p w14:paraId="03043AFD">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6)运行和维护的可行性。</w:t>
      </w:r>
    </w:p>
    <w:p w14:paraId="75CEC2BC">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监理单位应对验收中发现的问题进行记录。监理单位应组织对初验中发现的质量问题进行评估，根据质量问题的性质和影响范围，确定整改要求和整改后的确认方式，必要时应组织重新验收。</w:t>
      </w:r>
    </w:p>
    <w:p w14:paraId="6A1C75EC">
      <w:pPr>
        <w:pStyle w:val="7"/>
        <w:spacing w:line="360" w:lineRule="auto"/>
        <w:ind w:firstLine="480"/>
        <w:rPr>
          <w:rFonts w:hint="eastAsia" w:ascii="宋体" w:hAnsi="宋体"/>
          <w:color w:val="auto"/>
          <w:sz w:val="24"/>
          <w:highlight w:val="none"/>
          <w:lang w:val="zh-CN"/>
        </w:rPr>
      </w:pPr>
      <w:r>
        <w:rPr>
          <w:rFonts w:hint="eastAsia" w:ascii="宋体" w:hAnsi="宋体"/>
          <w:color w:val="auto"/>
          <w:sz w:val="24"/>
          <w:highlight w:val="none"/>
          <w:lang w:val="zh-CN"/>
        </w:rPr>
        <w:t>监理单位应参与对初验结果的确认，签署初验报告。</w:t>
      </w:r>
    </w:p>
    <w:p w14:paraId="5F5FDD45">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3</w:t>
      </w:r>
      <w:r>
        <w:rPr>
          <w:rFonts w:hint="eastAsia" w:ascii="宋体" w:hAnsi="宋体"/>
          <w:color w:val="auto"/>
          <w:sz w:val="24"/>
          <w:highlight w:val="none"/>
        </w:rPr>
        <w:t>）项目试运行监理工作</w:t>
      </w:r>
    </w:p>
    <w:p w14:paraId="1E7B5572">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监理单位应要求承建单位提交系统试运行计划，审核后报建设单位确认，督促承建单位实施；</w:t>
      </w:r>
    </w:p>
    <w:p w14:paraId="6F6077C3">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在新旧系统切换前，监理单位应要求承建单位提交系统切换及数据迁移申请，审核后报建设单位确认；</w:t>
      </w:r>
    </w:p>
    <w:p w14:paraId="08AFE8AE">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监理单位应督促承建单位做好试运行记录；督促承建单位解决试运行过程中发现的问题和不合格项，形成系统问题跟踪记录；</w:t>
      </w:r>
    </w:p>
    <w:p w14:paraId="000287B3">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系统试运行涉及项目变更的，监理单位组织建设单位和承建单位对变更风险进行评估，包括对新旧系统的影响，对质量和进度等的影响，变更有关的申请、评估、计划、实施、验证等，应予以记录并妥善保管；</w:t>
      </w:r>
    </w:p>
    <w:p w14:paraId="07363032">
      <w:pPr>
        <w:pStyle w:val="7"/>
        <w:spacing w:line="360" w:lineRule="auto"/>
        <w:ind w:firstLine="480"/>
        <w:rPr>
          <w:rFonts w:hint="eastAsia" w:ascii="宋体" w:hAnsi="宋体"/>
          <w:color w:val="auto"/>
          <w:sz w:val="24"/>
          <w:highlight w:val="none"/>
          <w:lang w:val="zh-CN"/>
        </w:rPr>
      </w:pPr>
      <w:r>
        <w:rPr>
          <w:rFonts w:hint="eastAsia" w:ascii="宋体" w:hAnsi="宋体"/>
          <w:color w:val="auto"/>
          <w:sz w:val="24"/>
          <w:highlight w:val="none"/>
          <w:lang w:val="zh-CN"/>
        </w:rPr>
        <w:t>监理单位应要求承建单位提交系统试运行报告，协调建设单位提交系统使用意见。</w:t>
      </w:r>
    </w:p>
    <w:p w14:paraId="5E8D0DD3">
      <w:pPr>
        <w:spacing w:line="360" w:lineRule="auto"/>
        <w:ind w:firstLine="448" w:firstLineChars="200"/>
        <w:outlineLvl w:val="3"/>
        <w:rPr>
          <w:rFonts w:ascii="宋体"/>
          <w:color w:val="auto"/>
          <w:sz w:val="24"/>
          <w:highlight w:val="none"/>
        </w:rPr>
      </w:pPr>
      <w:r>
        <w:rPr>
          <w:rFonts w:hint="eastAsia" w:ascii="宋体" w:hAnsi="宋体"/>
          <w:color w:val="auto"/>
          <w:sz w:val="24"/>
          <w:highlight w:val="none"/>
        </w:rPr>
        <w:t>（</w:t>
      </w:r>
      <w:r>
        <w:rPr>
          <w:rFonts w:ascii="宋体" w:hAnsi="宋体"/>
          <w:color w:val="auto"/>
          <w:sz w:val="24"/>
          <w:highlight w:val="none"/>
        </w:rPr>
        <w:t>4</w:t>
      </w:r>
      <w:r>
        <w:rPr>
          <w:rFonts w:hint="eastAsia" w:ascii="宋体" w:hAnsi="宋体"/>
          <w:color w:val="auto"/>
          <w:sz w:val="24"/>
          <w:highlight w:val="none"/>
        </w:rPr>
        <w:t>）项目终验监理工作</w:t>
      </w:r>
    </w:p>
    <w:p w14:paraId="3570FBFD">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监理单位应协助建设单位审核系统是否满足以下终验条件:</w:t>
      </w:r>
    </w:p>
    <w:p w14:paraId="38F6F077">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1)已完成初验，初验合格；</w:t>
      </w:r>
    </w:p>
    <w:p w14:paraId="03FC4B35">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2)初验中发现的问题已经得到解决；</w:t>
      </w:r>
    </w:p>
    <w:p w14:paraId="4A2A3278">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3)试运行期间系统运行正常或者出现的问题已经得到解决，试运行时间达到承建合同要求；</w:t>
      </w:r>
    </w:p>
    <w:p w14:paraId="2631B11C">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4)项目文档完整。</w:t>
      </w:r>
    </w:p>
    <w:p w14:paraId="75540D3A">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 xml:space="preserve">监理单位应要求承建单位提交终验方案。监理单位应参与终验，签署终验报告。验收活动和结果应形成文档。 </w:t>
      </w:r>
    </w:p>
    <w:p w14:paraId="19CE1111">
      <w:pPr>
        <w:pStyle w:val="7"/>
        <w:spacing w:line="360" w:lineRule="auto"/>
        <w:ind w:firstLine="480"/>
        <w:rPr>
          <w:rFonts w:ascii="宋体" w:hAnsi="宋体"/>
          <w:color w:val="auto"/>
          <w:sz w:val="24"/>
          <w:highlight w:val="none"/>
          <w:lang w:val="zh-CN"/>
        </w:rPr>
      </w:pPr>
      <w:r>
        <w:rPr>
          <w:rFonts w:hint="eastAsia" w:ascii="宋体" w:hAnsi="宋体"/>
          <w:color w:val="auto"/>
          <w:sz w:val="24"/>
          <w:highlight w:val="none"/>
          <w:lang w:val="zh-CN"/>
        </w:rPr>
        <w:t>监理单位应督促承建单位解决终验中发现的问题和不合格项。监理单位应要求承建单位提交项目移交申请，包括软件交付清单、相关工程文档和必要的联系信息，并做好交接记录等，形成软件工程项目移交清单。</w:t>
      </w:r>
    </w:p>
    <w:p w14:paraId="1826C172">
      <w:pPr>
        <w:pStyle w:val="7"/>
        <w:spacing w:line="360" w:lineRule="auto"/>
        <w:ind w:firstLine="480"/>
        <w:rPr>
          <w:rFonts w:hint="eastAsia"/>
          <w:color w:val="auto"/>
          <w:highlight w:val="none"/>
        </w:rPr>
      </w:pPr>
      <w:r>
        <w:rPr>
          <w:rFonts w:hint="eastAsia" w:ascii="宋体" w:hAnsi="宋体"/>
          <w:color w:val="auto"/>
          <w:sz w:val="24"/>
          <w:highlight w:val="none"/>
          <w:lang w:val="zh-CN"/>
        </w:rPr>
        <w:t>监理单位应依据承建合同审核承建单位提交的工程结算。监理单位应完成工程监理总结，整理工程有关的全部监理文档，并移交建设单位。</w:t>
      </w:r>
    </w:p>
    <w:p w14:paraId="24C2EA84">
      <w:pPr>
        <w:spacing w:line="360" w:lineRule="auto"/>
        <w:ind w:left="420"/>
        <w:outlineLvl w:val="2"/>
        <w:rPr>
          <w:rFonts w:hint="eastAsia" w:ascii="宋体"/>
          <w:b/>
          <w:color w:val="auto"/>
          <w:sz w:val="24"/>
          <w:highlight w:val="none"/>
        </w:rPr>
      </w:pPr>
      <w:r>
        <w:rPr>
          <w:rFonts w:ascii="宋体" w:hAnsi="宋体"/>
          <w:b/>
          <w:color w:val="auto"/>
          <w:sz w:val="24"/>
          <w:highlight w:val="none"/>
        </w:rPr>
        <w:t>7</w:t>
      </w:r>
      <w:r>
        <w:rPr>
          <w:rFonts w:hint="eastAsia" w:ascii="宋体" w:hAnsi="宋体"/>
          <w:b/>
          <w:color w:val="auto"/>
          <w:sz w:val="24"/>
          <w:highlight w:val="none"/>
        </w:rPr>
        <w:t>、项目进度控制监理工作</w:t>
      </w:r>
    </w:p>
    <w:p w14:paraId="58A72773">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监理单位应针对项目的不同阶段和过程进行分析，并提出各阶段的进入条件、主要开发或实施内容，阶段成果与阶段结束标志，对阶段的交付物有严格的评审流程和制度；</w:t>
      </w:r>
    </w:p>
    <w:p w14:paraId="407D513E">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监理单位对于进度的偏差现象，能通过科学的手段分析进度偏差的原因，并适当提出建议；</w:t>
      </w:r>
    </w:p>
    <w:p w14:paraId="18C43755">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监理单位对于项目进度计划中的各级进度计划及具体活动和任务的进度与执行情况进行监管，主</w:t>
      </w:r>
      <w:r>
        <w:rPr>
          <w:rFonts w:ascii="宋体" w:hAnsi="宋体"/>
          <w:color w:val="auto"/>
          <w:sz w:val="24"/>
          <w:highlight w:val="none"/>
        </w:rPr>
        <w:t>要工作包括但不限于以下内容：</w:t>
      </w:r>
    </w:p>
    <w:p w14:paraId="4AF7621B">
      <w:pPr>
        <w:spacing w:line="360" w:lineRule="auto"/>
        <w:ind w:firstLine="448" w:firstLineChars="200"/>
        <w:rPr>
          <w:rFonts w:ascii="宋体" w:hAnsi="宋体"/>
          <w:color w:val="auto"/>
          <w:sz w:val="24"/>
          <w:highlight w:val="none"/>
        </w:rPr>
      </w:pPr>
      <w:r>
        <w:rPr>
          <w:rFonts w:ascii="宋体" w:hAnsi="宋体"/>
          <w:color w:val="auto"/>
          <w:sz w:val="24"/>
          <w:highlight w:val="none"/>
        </w:rPr>
        <w:t>监督检查</w:t>
      </w:r>
      <w:r>
        <w:rPr>
          <w:rFonts w:hint="eastAsia" w:ascii="宋体" w:hAnsi="宋体"/>
          <w:color w:val="auto"/>
          <w:sz w:val="24"/>
          <w:highlight w:val="none"/>
        </w:rPr>
        <w:t>系统承建单位</w:t>
      </w:r>
      <w:r>
        <w:rPr>
          <w:rFonts w:ascii="宋体" w:hAnsi="宋体"/>
          <w:color w:val="auto"/>
          <w:sz w:val="24"/>
          <w:highlight w:val="none"/>
        </w:rPr>
        <w:t>制定的</w:t>
      </w:r>
      <w:r>
        <w:rPr>
          <w:rFonts w:hint="eastAsia" w:ascii="宋体" w:hAnsi="宋体"/>
          <w:color w:val="auto"/>
          <w:sz w:val="24"/>
          <w:highlight w:val="none"/>
        </w:rPr>
        <w:t>项目</w:t>
      </w:r>
      <w:r>
        <w:rPr>
          <w:rFonts w:ascii="宋体" w:hAnsi="宋体"/>
          <w:color w:val="auto"/>
          <w:sz w:val="24"/>
          <w:highlight w:val="none"/>
        </w:rPr>
        <w:t>实施计划，反馈并确定合理的工期进度；</w:t>
      </w:r>
    </w:p>
    <w:p w14:paraId="6D0CB321">
      <w:pPr>
        <w:spacing w:line="360" w:lineRule="auto"/>
        <w:ind w:firstLine="448" w:firstLineChars="200"/>
        <w:rPr>
          <w:rFonts w:ascii="宋体" w:hAnsi="宋体"/>
          <w:color w:val="auto"/>
          <w:sz w:val="24"/>
          <w:highlight w:val="none"/>
        </w:rPr>
      </w:pPr>
      <w:r>
        <w:rPr>
          <w:rFonts w:ascii="宋体" w:hAnsi="宋体"/>
          <w:color w:val="auto"/>
          <w:sz w:val="24"/>
          <w:highlight w:val="none"/>
        </w:rPr>
        <w:t>审查各子项目的系统建设设计方案、招标文件的进度计划，监督计划的执行；</w:t>
      </w:r>
    </w:p>
    <w:p w14:paraId="3B3BC040">
      <w:pPr>
        <w:spacing w:line="360" w:lineRule="auto"/>
        <w:ind w:firstLine="448" w:firstLineChars="200"/>
        <w:rPr>
          <w:rFonts w:ascii="宋体" w:hAnsi="宋体"/>
          <w:color w:val="auto"/>
          <w:sz w:val="24"/>
          <w:highlight w:val="none"/>
        </w:rPr>
      </w:pPr>
      <w:r>
        <w:rPr>
          <w:rFonts w:ascii="宋体" w:hAnsi="宋体"/>
          <w:color w:val="auto"/>
          <w:sz w:val="24"/>
          <w:highlight w:val="none"/>
        </w:rPr>
        <w:t>采用先进的项目管理工具，如：WBS，甘特图等，确定各子项目建设安装的工序顺序，控制项目</w:t>
      </w:r>
      <w:r>
        <w:rPr>
          <w:rFonts w:hint="eastAsia" w:ascii="宋体" w:hAnsi="宋体"/>
          <w:color w:val="auto"/>
          <w:sz w:val="24"/>
          <w:highlight w:val="none"/>
        </w:rPr>
        <w:t>实施</w:t>
      </w:r>
      <w:r>
        <w:rPr>
          <w:rFonts w:ascii="宋体" w:hAnsi="宋体"/>
          <w:color w:val="auto"/>
          <w:sz w:val="24"/>
          <w:highlight w:val="none"/>
        </w:rPr>
        <w:t>进度；</w:t>
      </w:r>
    </w:p>
    <w:p w14:paraId="0217F151">
      <w:pPr>
        <w:spacing w:line="360" w:lineRule="auto"/>
        <w:ind w:firstLine="448" w:firstLineChars="200"/>
        <w:rPr>
          <w:rFonts w:ascii="宋体" w:hAnsi="宋体"/>
          <w:color w:val="auto"/>
          <w:sz w:val="24"/>
          <w:highlight w:val="none"/>
        </w:rPr>
      </w:pPr>
      <w:r>
        <w:rPr>
          <w:rFonts w:ascii="宋体" w:hAnsi="宋体"/>
          <w:color w:val="auto"/>
          <w:sz w:val="24"/>
          <w:highlight w:val="none"/>
        </w:rPr>
        <w:t>发现系统建设进程未能按计划进行时，要求承建单位调整或修改计划，采取必要措施加快</w:t>
      </w:r>
      <w:r>
        <w:rPr>
          <w:rFonts w:hint="eastAsia" w:ascii="宋体" w:hAnsi="宋体"/>
          <w:color w:val="auto"/>
          <w:sz w:val="24"/>
          <w:highlight w:val="none"/>
        </w:rPr>
        <w:t>建设</w:t>
      </w:r>
      <w:r>
        <w:rPr>
          <w:rFonts w:ascii="宋体" w:hAnsi="宋体"/>
          <w:color w:val="auto"/>
          <w:sz w:val="24"/>
          <w:highlight w:val="none"/>
        </w:rPr>
        <w:t>进度，以使实际施工进度符合合同的要求；</w:t>
      </w:r>
    </w:p>
    <w:p w14:paraId="2CA5246F">
      <w:pPr>
        <w:spacing w:line="360" w:lineRule="auto"/>
        <w:ind w:firstLine="448" w:firstLineChars="200"/>
        <w:rPr>
          <w:color w:val="auto"/>
          <w:highlight w:val="none"/>
        </w:rPr>
      </w:pPr>
      <w:r>
        <w:rPr>
          <w:rFonts w:ascii="宋体" w:hAnsi="宋体"/>
          <w:color w:val="auto"/>
          <w:sz w:val="24"/>
          <w:highlight w:val="none"/>
        </w:rPr>
        <w:t>当系统建设进度拖后可能导致合同工期严重延误时，有责任作详细报告分析原因和提出对策，供</w:t>
      </w:r>
      <w:r>
        <w:rPr>
          <w:rFonts w:hint="eastAsia" w:ascii="宋体" w:hAnsi="宋体"/>
          <w:color w:val="auto"/>
          <w:sz w:val="24"/>
          <w:highlight w:val="none"/>
        </w:rPr>
        <w:t>建设单位</w:t>
      </w:r>
      <w:r>
        <w:rPr>
          <w:rFonts w:ascii="宋体" w:hAnsi="宋体"/>
          <w:color w:val="auto"/>
          <w:sz w:val="24"/>
          <w:highlight w:val="none"/>
        </w:rPr>
        <w:t>采取措施或做出决定。</w:t>
      </w:r>
    </w:p>
    <w:p w14:paraId="30D8435B">
      <w:pPr>
        <w:spacing w:line="360" w:lineRule="auto"/>
        <w:ind w:left="420"/>
        <w:outlineLvl w:val="2"/>
        <w:rPr>
          <w:rFonts w:ascii="宋体"/>
          <w:b/>
          <w:color w:val="auto"/>
          <w:sz w:val="24"/>
          <w:highlight w:val="none"/>
        </w:rPr>
      </w:pPr>
      <w:r>
        <w:rPr>
          <w:rFonts w:ascii="宋体" w:hAnsi="宋体"/>
          <w:b/>
          <w:color w:val="auto"/>
          <w:sz w:val="24"/>
          <w:highlight w:val="none"/>
        </w:rPr>
        <w:t>8</w:t>
      </w:r>
      <w:r>
        <w:rPr>
          <w:rFonts w:hint="eastAsia" w:ascii="宋体" w:hAnsi="宋体"/>
          <w:b/>
          <w:color w:val="auto"/>
          <w:sz w:val="24"/>
          <w:highlight w:val="none"/>
        </w:rPr>
        <w:t>、项目需求变更监理工作</w:t>
      </w:r>
    </w:p>
    <w:p w14:paraId="63D59F95">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1</w:t>
      </w:r>
      <w:r>
        <w:rPr>
          <w:rFonts w:hint="eastAsia" w:ascii="宋体" w:hAnsi="宋体"/>
          <w:color w:val="auto"/>
          <w:sz w:val="24"/>
          <w:highlight w:val="none"/>
        </w:rPr>
        <w:t>）当项目需求出现变更时，监理单位应组织建设单位、承建单位召开需求变更专题会议，对变更申请的合理性、必要性、技术可行性及与原合同约定的适配性进行全面审查；</w:t>
      </w:r>
    </w:p>
    <w:p w14:paraId="00C72B6D">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监理单位应核实需求变更的具体内容，明确变更范围、变更目标、实施条件等核心信息，核查变更申请文件是否完整（包括但不限于变更申请表、技术说明、相关佐证材料等）。</w:t>
      </w:r>
    </w:p>
    <w:p w14:paraId="0123B01A">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（2）监理单位应组织承建单位对需求变更可能产生的影响进行详细评估，包括但不限于对项目工期、投资预算、质量标准、技术架构、已有成果兼容性等方面的影响，形成《需求变更影响评估报告》；</w:t>
      </w:r>
    </w:p>
    <w:p w14:paraId="57120216">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评估过程中，监理单位应独立开展专业判断，对承建单位提交的方案进行审核验证，必要时可邀请相关领域专家参与评估，确保评估结果客观、准确、全面，为建设单位决策提供专业依据；</w:t>
      </w:r>
    </w:p>
    <w:p w14:paraId="2A57A1F6">
      <w:pPr>
        <w:spacing w:line="360" w:lineRule="auto"/>
        <w:ind w:firstLine="448" w:firstLineChars="200"/>
        <w:rPr>
          <w:color w:val="auto"/>
          <w:highlight w:val="none"/>
        </w:rPr>
      </w:pPr>
      <w:r>
        <w:rPr>
          <w:rFonts w:hint="eastAsia" w:ascii="宋体" w:hAnsi="宋体"/>
          <w:color w:val="auto"/>
          <w:sz w:val="24"/>
          <w:highlight w:val="none"/>
        </w:rPr>
        <w:t>根据项目变更流程，合理组织项目变更，</w:t>
      </w:r>
      <w:r>
        <w:rPr>
          <w:rFonts w:ascii="宋体" w:hAnsi="宋体"/>
          <w:color w:val="auto"/>
          <w:sz w:val="24"/>
          <w:highlight w:val="none"/>
        </w:rPr>
        <w:t>明确界定项目变更的目标，防止变更范围的扩大化，加强变更风险以及变更效果的评估；</w:t>
      </w:r>
      <w:r>
        <w:rPr>
          <w:rFonts w:hint="eastAsia" w:ascii="宋体" w:hAnsi="宋体"/>
          <w:color w:val="auto"/>
          <w:sz w:val="24"/>
          <w:highlight w:val="none"/>
        </w:rPr>
        <w:t>任何变更都要得到三方（建设单位、监理单位和承建单位）的书面确认。</w:t>
      </w:r>
    </w:p>
    <w:p w14:paraId="75BE324A">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（3）监理单位应跟踪监督变更实施全过程，核查承建单位是否按照批准的方案、进度计划及质量标准组织实施，确保变更工作规范有序推进；</w:t>
      </w:r>
    </w:p>
    <w:p w14:paraId="143C7E36">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监理单位应定期检查变更实施进度及质量情况，记录关键节点进展，及时发现并协调解决实施过程中出现的矛盾、问题。</w:t>
      </w:r>
    </w:p>
    <w:p w14:paraId="6A43B2C7">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4</w:t>
      </w:r>
      <w:r>
        <w:rPr>
          <w:rFonts w:hint="eastAsia" w:ascii="宋体" w:hAnsi="宋体"/>
          <w:color w:val="auto"/>
          <w:sz w:val="24"/>
          <w:highlight w:val="none"/>
        </w:rPr>
        <w:t>）需求变更实施完成后，监理单位应组织建设单位、承建单位开展变更成果验收，依据变更方案及相关标准对变更成果的功能完整性、技术合规性、质量达标情况等进行核查，形成验收意见。</w:t>
      </w:r>
    </w:p>
    <w:p w14:paraId="6262BB9E">
      <w:pPr>
        <w:spacing w:line="360" w:lineRule="auto"/>
        <w:ind w:firstLine="448" w:firstLineChars="200"/>
        <w:rPr>
          <w:color w:val="auto"/>
          <w:highlight w:val="none"/>
        </w:rPr>
      </w:pPr>
      <w:r>
        <w:rPr>
          <w:rFonts w:hint="eastAsia" w:ascii="宋体" w:hAnsi="宋体"/>
          <w:color w:val="auto"/>
          <w:sz w:val="24"/>
          <w:highlight w:val="none"/>
        </w:rPr>
        <w:t>（</w:t>
      </w:r>
      <w:r>
        <w:rPr>
          <w:rFonts w:ascii="宋体" w:hAnsi="宋体"/>
          <w:color w:val="auto"/>
          <w:sz w:val="24"/>
          <w:highlight w:val="none"/>
        </w:rPr>
        <w:t>5</w:t>
      </w:r>
      <w:r>
        <w:rPr>
          <w:rFonts w:hint="eastAsia" w:ascii="宋体" w:hAnsi="宋体"/>
          <w:color w:val="auto"/>
          <w:sz w:val="24"/>
          <w:highlight w:val="none"/>
        </w:rPr>
        <w:t>）</w:t>
      </w:r>
      <w:r>
        <w:rPr>
          <w:rFonts w:ascii="宋体" w:hAnsi="宋体"/>
          <w:color w:val="auto"/>
          <w:sz w:val="24"/>
          <w:highlight w:val="none"/>
        </w:rPr>
        <w:t>协助违约及索赔核查</w:t>
      </w:r>
      <w:r>
        <w:rPr>
          <w:rFonts w:hint="eastAsia" w:ascii="宋体" w:hAnsi="宋体"/>
          <w:color w:val="auto"/>
          <w:sz w:val="24"/>
          <w:highlight w:val="none"/>
        </w:rPr>
        <w:t>。</w:t>
      </w:r>
      <w:r>
        <w:rPr>
          <w:rFonts w:hint="eastAsia" w:ascii="宋体" w:hAnsi="宋体"/>
          <w:color w:val="auto"/>
          <w:sz w:val="24"/>
          <w:highlight w:val="none"/>
          <w:lang w:val="zh-CN"/>
        </w:rPr>
        <w:t xml:space="preserve"> </w:t>
      </w:r>
      <w:r>
        <w:rPr>
          <w:color w:val="auto"/>
          <w:highlight w:val="none"/>
        </w:rPr>
        <w:t xml:space="preserve"> </w:t>
      </w:r>
    </w:p>
    <w:p w14:paraId="1F5B25A8">
      <w:pPr>
        <w:spacing w:line="360" w:lineRule="auto"/>
        <w:ind w:left="420"/>
        <w:outlineLvl w:val="2"/>
        <w:rPr>
          <w:rFonts w:ascii="宋体"/>
          <w:b/>
          <w:color w:val="auto"/>
          <w:sz w:val="24"/>
          <w:highlight w:val="none"/>
        </w:rPr>
      </w:pPr>
      <w:r>
        <w:rPr>
          <w:rFonts w:ascii="宋体" w:hAnsi="宋体"/>
          <w:b/>
          <w:color w:val="auto"/>
          <w:sz w:val="24"/>
          <w:highlight w:val="none"/>
        </w:rPr>
        <w:t>9</w:t>
      </w:r>
      <w:r>
        <w:rPr>
          <w:rFonts w:hint="eastAsia" w:ascii="宋体" w:hAnsi="宋体"/>
          <w:b/>
          <w:color w:val="auto"/>
          <w:sz w:val="24"/>
          <w:highlight w:val="none"/>
        </w:rPr>
        <w:t>、项目信息管理工作</w:t>
      </w:r>
    </w:p>
    <w:p w14:paraId="0E578700">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监理单位应对所有资料进行分期、分类（素材、合同、协议）管理，保证资料与实际情况的统一；</w:t>
      </w:r>
    </w:p>
    <w:p w14:paraId="27B33B76">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监理单位应遵守保密原则，确保各方技术信息不流失；</w:t>
      </w:r>
    </w:p>
    <w:p w14:paraId="2296F39A">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监理单位应做好相关文档的记录与存档，包括监理日记及工程大事记，合同批复等往来文件，项目协调会、技术专题会的会议纪要；</w:t>
      </w:r>
    </w:p>
    <w:p w14:paraId="691E978B">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监理单位应做好对项目成果的管理、审核与发布工作；</w:t>
      </w:r>
    </w:p>
    <w:p w14:paraId="3366A381">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监理单位在监理实施过程中应统一定义文档格式、文档版本管理体系，并根据档案管理的要求，制定文档的存档标准。主</w:t>
      </w:r>
      <w:r>
        <w:rPr>
          <w:rFonts w:ascii="宋体" w:hAnsi="宋体"/>
          <w:color w:val="auto"/>
          <w:sz w:val="24"/>
          <w:highlight w:val="none"/>
        </w:rPr>
        <w:t>要工作包括但不限于以下内容：</w:t>
      </w:r>
    </w:p>
    <w:p w14:paraId="4ADE077B">
      <w:pPr>
        <w:spacing w:line="360" w:lineRule="auto"/>
        <w:ind w:firstLine="448" w:firstLineChars="200"/>
        <w:rPr>
          <w:rFonts w:ascii="宋体" w:hAnsi="宋体"/>
          <w:color w:val="auto"/>
          <w:sz w:val="24"/>
          <w:highlight w:val="none"/>
        </w:rPr>
      </w:pPr>
      <w:r>
        <w:rPr>
          <w:rFonts w:hint="eastAsia" w:ascii="宋体" w:hAnsi="宋体"/>
          <w:color w:val="auto"/>
          <w:sz w:val="24"/>
          <w:highlight w:val="none"/>
          <w:lang w:val="zh-CN"/>
        </w:rPr>
        <w:t>1)</w:t>
      </w:r>
      <w:r>
        <w:rPr>
          <w:rFonts w:ascii="宋体" w:hAnsi="宋体"/>
          <w:color w:val="auto"/>
          <w:sz w:val="24"/>
          <w:highlight w:val="none"/>
        </w:rPr>
        <w:t>及时向</w:t>
      </w:r>
      <w:r>
        <w:rPr>
          <w:rFonts w:hint="eastAsia" w:ascii="宋体" w:hAnsi="宋体"/>
          <w:color w:val="auto"/>
          <w:sz w:val="24"/>
          <w:highlight w:val="none"/>
        </w:rPr>
        <w:t>建设单位</w:t>
      </w:r>
      <w:r>
        <w:rPr>
          <w:rFonts w:ascii="宋体" w:hAnsi="宋体"/>
          <w:color w:val="auto"/>
          <w:sz w:val="24"/>
          <w:highlight w:val="none"/>
        </w:rPr>
        <w:t>提交反映项目动态和监理工作情况的项目文档；</w:t>
      </w:r>
    </w:p>
    <w:p w14:paraId="5CCB274D">
      <w:pPr>
        <w:spacing w:line="360" w:lineRule="auto"/>
        <w:ind w:firstLine="448" w:firstLineChars="200"/>
        <w:rPr>
          <w:rFonts w:ascii="宋体" w:hAnsi="宋体"/>
          <w:color w:val="auto"/>
          <w:sz w:val="24"/>
          <w:highlight w:val="none"/>
        </w:rPr>
      </w:pPr>
      <w:r>
        <w:rPr>
          <w:rFonts w:ascii="宋体" w:hAnsi="宋体"/>
          <w:color w:val="auto"/>
          <w:sz w:val="24"/>
          <w:highlight w:val="none"/>
          <w:lang w:val="zh-CN"/>
        </w:rPr>
        <w:t>2</w:t>
      </w:r>
      <w:r>
        <w:rPr>
          <w:rFonts w:hint="eastAsia" w:ascii="宋体" w:hAnsi="宋体"/>
          <w:color w:val="auto"/>
          <w:sz w:val="24"/>
          <w:highlight w:val="none"/>
          <w:lang w:val="zh-CN"/>
        </w:rPr>
        <w:t>)</w:t>
      </w:r>
      <w:r>
        <w:rPr>
          <w:rFonts w:ascii="宋体" w:hAnsi="宋体"/>
          <w:color w:val="auto"/>
          <w:sz w:val="24"/>
          <w:highlight w:val="none"/>
        </w:rPr>
        <w:t>建立全面、准确反映项目各阶段状况的图表、文档，收集、管理项目各类文档和资料；</w:t>
      </w:r>
    </w:p>
    <w:p w14:paraId="085C8899">
      <w:pPr>
        <w:spacing w:line="360" w:lineRule="auto"/>
        <w:ind w:firstLine="448" w:firstLineChars="200"/>
        <w:rPr>
          <w:rFonts w:ascii="宋体" w:hAnsi="宋体"/>
          <w:color w:val="auto"/>
          <w:sz w:val="24"/>
          <w:highlight w:val="none"/>
        </w:rPr>
      </w:pPr>
      <w:r>
        <w:rPr>
          <w:rFonts w:ascii="宋体" w:hAnsi="宋体"/>
          <w:color w:val="auto"/>
          <w:sz w:val="24"/>
          <w:highlight w:val="none"/>
          <w:lang w:val="zh-CN"/>
        </w:rPr>
        <w:t>3</w:t>
      </w:r>
      <w:r>
        <w:rPr>
          <w:rFonts w:hint="eastAsia" w:ascii="宋体" w:hAnsi="宋体"/>
          <w:color w:val="auto"/>
          <w:sz w:val="24"/>
          <w:highlight w:val="none"/>
          <w:lang w:val="zh-CN"/>
        </w:rPr>
        <w:t>)</w:t>
      </w:r>
      <w:r>
        <w:rPr>
          <w:rFonts w:ascii="宋体" w:hAnsi="宋体"/>
          <w:color w:val="auto"/>
          <w:sz w:val="24"/>
          <w:highlight w:val="none"/>
        </w:rPr>
        <w:t>督促、检查</w:t>
      </w:r>
      <w:r>
        <w:rPr>
          <w:rFonts w:hint="eastAsia" w:ascii="宋体" w:hAnsi="宋体"/>
          <w:color w:val="auto"/>
          <w:sz w:val="24"/>
          <w:highlight w:val="none"/>
        </w:rPr>
        <w:t>承建单位</w:t>
      </w:r>
      <w:r>
        <w:rPr>
          <w:rFonts w:ascii="宋体" w:hAnsi="宋体"/>
          <w:color w:val="auto"/>
          <w:sz w:val="24"/>
          <w:highlight w:val="none"/>
        </w:rPr>
        <w:t>及时完成各阶段设备资料、项目技术资料的整理和归档工作，监理要确认各类资料必须符合国家规范格式；</w:t>
      </w:r>
    </w:p>
    <w:p w14:paraId="23A70F79">
      <w:pPr>
        <w:spacing w:line="360" w:lineRule="auto"/>
        <w:ind w:firstLine="448" w:firstLineChars="200"/>
        <w:rPr>
          <w:rFonts w:ascii="宋体" w:hAnsi="宋体"/>
          <w:color w:val="auto"/>
          <w:sz w:val="24"/>
          <w:highlight w:val="none"/>
        </w:rPr>
      </w:pPr>
      <w:r>
        <w:rPr>
          <w:rFonts w:ascii="宋体" w:hAnsi="宋体"/>
          <w:color w:val="auto"/>
          <w:sz w:val="24"/>
          <w:highlight w:val="none"/>
          <w:lang w:val="zh-CN"/>
        </w:rPr>
        <w:t>4</w:t>
      </w:r>
      <w:r>
        <w:rPr>
          <w:rFonts w:hint="eastAsia" w:ascii="宋体" w:hAnsi="宋体"/>
          <w:color w:val="auto"/>
          <w:sz w:val="24"/>
          <w:highlight w:val="none"/>
          <w:lang w:val="zh-CN"/>
        </w:rPr>
        <w:t>)</w:t>
      </w:r>
      <w:r>
        <w:rPr>
          <w:rFonts w:ascii="宋体" w:hAnsi="宋体"/>
          <w:color w:val="auto"/>
          <w:sz w:val="24"/>
          <w:highlight w:val="none"/>
        </w:rPr>
        <w:t>转发</w:t>
      </w:r>
      <w:r>
        <w:rPr>
          <w:rFonts w:hint="eastAsia" w:ascii="宋体" w:hAnsi="宋体"/>
          <w:color w:val="auto"/>
          <w:sz w:val="24"/>
          <w:highlight w:val="none"/>
        </w:rPr>
        <w:t>建设单位</w:t>
      </w:r>
      <w:r>
        <w:rPr>
          <w:rFonts w:ascii="宋体" w:hAnsi="宋体"/>
          <w:color w:val="auto"/>
          <w:sz w:val="24"/>
          <w:highlight w:val="none"/>
        </w:rPr>
        <w:t>发出的一切指示、通知；</w:t>
      </w:r>
    </w:p>
    <w:p w14:paraId="3561A153">
      <w:pPr>
        <w:spacing w:line="360" w:lineRule="auto"/>
        <w:ind w:firstLine="448" w:firstLineChars="200"/>
        <w:rPr>
          <w:rFonts w:ascii="宋体" w:hAnsi="宋体"/>
          <w:color w:val="auto"/>
          <w:sz w:val="24"/>
          <w:highlight w:val="none"/>
        </w:rPr>
      </w:pPr>
      <w:r>
        <w:rPr>
          <w:rFonts w:ascii="宋体" w:hAnsi="宋体"/>
          <w:color w:val="auto"/>
          <w:sz w:val="24"/>
          <w:highlight w:val="none"/>
          <w:lang w:val="zh-CN"/>
        </w:rPr>
        <w:t>5</w:t>
      </w:r>
      <w:r>
        <w:rPr>
          <w:rFonts w:hint="eastAsia" w:ascii="宋体" w:hAnsi="宋体"/>
          <w:color w:val="auto"/>
          <w:sz w:val="24"/>
          <w:highlight w:val="none"/>
          <w:lang w:val="zh-CN"/>
        </w:rPr>
        <w:t>)</w:t>
      </w:r>
      <w:r>
        <w:rPr>
          <w:rFonts w:ascii="宋体" w:hAnsi="宋体"/>
          <w:color w:val="auto"/>
          <w:sz w:val="24"/>
          <w:highlight w:val="none"/>
        </w:rPr>
        <w:t>当系统建设出现质量问题或严重偏离计划时，应及时向</w:t>
      </w:r>
      <w:r>
        <w:rPr>
          <w:rFonts w:hint="eastAsia" w:ascii="宋体" w:hAnsi="宋体"/>
          <w:color w:val="auto"/>
          <w:sz w:val="24"/>
          <w:highlight w:val="none"/>
        </w:rPr>
        <w:t>建设单位</w:t>
      </w:r>
      <w:r>
        <w:rPr>
          <w:rFonts w:ascii="宋体" w:hAnsi="宋体"/>
          <w:color w:val="auto"/>
          <w:sz w:val="24"/>
          <w:highlight w:val="none"/>
        </w:rPr>
        <w:t>报告，并提出对策建议，同时督促承建单位尽快采取措施；</w:t>
      </w:r>
    </w:p>
    <w:p w14:paraId="44AF7699">
      <w:pPr>
        <w:spacing w:line="360" w:lineRule="auto"/>
        <w:ind w:firstLine="448" w:firstLineChars="200"/>
        <w:rPr>
          <w:color w:val="auto"/>
          <w:highlight w:val="none"/>
        </w:rPr>
      </w:pPr>
      <w:r>
        <w:rPr>
          <w:rFonts w:ascii="宋体" w:hAnsi="宋体"/>
          <w:color w:val="auto"/>
          <w:sz w:val="24"/>
          <w:highlight w:val="none"/>
          <w:lang w:val="zh-CN"/>
        </w:rPr>
        <w:t>6</w:t>
      </w:r>
      <w:r>
        <w:rPr>
          <w:rFonts w:hint="eastAsia" w:ascii="宋体" w:hAnsi="宋体"/>
          <w:color w:val="auto"/>
          <w:sz w:val="24"/>
          <w:highlight w:val="none"/>
          <w:lang w:val="zh-CN"/>
        </w:rPr>
        <w:t>)</w:t>
      </w:r>
      <w:r>
        <w:rPr>
          <w:rFonts w:ascii="宋体" w:hAnsi="宋体"/>
          <w:color w:val="auto"/>
          <w:sz w:val="24"/>
          <w:highlight w:val="none"/>
        </w:rPr>
        <w:t>根据</w:t>
      </w:r>
      <w:r>
        <w:rPr>
          <w:rFonts w:hint="eastAsia" w:ascii="宋体" w:hAnsi="宋体"/>
          <w:color w:val="auto"/>
          <w:sz w:val="24"/>
          <w:highlight w:val="none"/>
        </w:rPr>
        <w:t>建设单位</w:t>
      </w:r>
      <w:r>
        <w:rPr>
          <w:rFonts w:ascii="宋体" w:hAnsi="宋体"/>
          <w:color w:val="auto"/>
          <w:sz w:val="24"/>
          <w:highlight w:val="none"/>
        </w:rPr>
        <w:t>要求提出相应的项目文档管理规范；做好合同批复等各类往来文件的批复与存档；项目协调会、技术专题会的会议纪要；管理好实施期间的各类技术文档。</w:t>
      </w:r>
      <w:r>
        <w:rPr>
          <w:rFonts w:hint="eastAsia" w:ascii="宋体" w:hAnsi="宋体"/>
          <w:color w:val="auto"/>
          <w:sz w:val="24"/>
          <w:highlight w:val="none"/>
          <w:lang w:val="zh-CN"/>
        </w:rPr>
        <w:t xml:space="preserve"> </w:t>
      </w:r>
      <w:r>
        <w:rPr>
          <w:color w:val="auto"/>
          <w:highlight w:val="none"/>
        </w:rPr>
        <w:t xml:space="preserve"> </w:t>
      </w:r>
    </w:p>
    <w:p w14:paraId="75DCF71E">
      <w:pPr>
        <w:spacing w:line="360" w:lineRule="auto"/>
        <w:ind w:left="420"/>
        <w:outlineLvl w:val="2"/>
        <w:rPr>
          <w:rFonts w:ascii="宋体"/>
          <w:b/>
          <w:color w:val="auto"/>
          <w:sz w:val="24"/>
          <w:highlight w:val="none"/>
        </w:rPr>
      </w:pPr>
      <w:r>
        <w:rPr>
          <w:rFonts w:ascii="宋体" w:hAnsi="宋体"/>
          <w:b/>
          <w:color w:val="auto"/>
          <w:sz w:val="24"/>
          <w:highlight w:val="none"/>
        </w:rPr>
        <w:t>10</w:t>
      </w:r>
      <w:r>
        <w:rPr>
          <w:rFonts w:hint="eastAsia" w:ascii="宋体" w:hAnsi="宋体"/>
          <w:b/>
          <w:color w:val="auto"/>
          <w:sz w:val="24"/>
          <w:highlight w:val="none"/>
        </w:rPr>
        <w:t>、项目安全建设监理工作</w:t>
      </w:r>
    </w:p>
    <w:p w14:paraId="1FEBB604">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监理单位应在项目建设过程中，保证信息系统的安全，在可用性、保密性、完整性与信息系统工程的可维护性技术环节上没有冲突；</w:t>
      </w:r>
    </w:p>
    <w:p w14:paraId="15B4B8D1">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监理单位应在成本控制的前提下，确保信息系统安全设计上没有漏洞；</w:t>
      </w:r>
    </w:p>
    <w:p w14:paraId="507CCFE0">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监理单位应保证相关人员在安全管理制度和安全规范下严格执行安全操作和管理，建立安全意识；</w:t>
      </w:r>
    </w:p>
    <w:p w14:paraId="4E7ADBF5">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监理单位应监督承建单位按照技术标准和建设方案施工，检查承建单位是否存在设计过程中的安全隐患行为或现象等，</w:t>
      </w:r>
      <w:r>
        <w:rPr>
          <w:rFonts w:ascii="宋体" w:hAnsi="宋体"/>
          <w:color w:val="auto"/>
          <w:sz w:val="24"/>
          <w:highlight w:val="none"/>
        </w:rPr>
        <w:t>确保整个项目建设过程中的安</w:t>
      </w:r>
      <w:r>
        <w:rPr>
          <w:rFonts w:hint="eastAsia" w:ascii="宋体" w:hAnsi="宋体"/>
          <w:color w:val="auto"/>
          <w:sz w:val="24"/>
          <w:highlight w:val="none"/>
        </w:rPr>
        <w:t>全建设和安全应用。主</w:t>
      </w:r>
      <w:r>
        <w:rPr>
          <w:rFonts w:ascii="宋体" w:hAnsi="宋体"/>
          <w:color w:val="auto"/>
          <w:sz w:val="24"/>
          <w:highlight w:val="none"/>
        </w:rPr>
        <w:t>要工作包括但不限于以下内容：</w:t>
      </w:r>
    </w:p>
    <w:p w14:paraId="102F2835">
      <w:pPr>
        <w:spacing w:line="360" w:lineRule="auto"/>
        <w:ind w:firstLine="448" w:firstLineChars="200"/>
        <w:rPr>
          <w:rFonts w:ascii="宋体" w:hAnsi="宋体"/>
          <w:color w:val="auto"/>
          <w:sz w:val="24"/>
          <w:highlight w:val="none"/>
        </w:rPr>
      </w:pPr>
      <w:r>
        <w:rPr>
          <w:rFonts w:hint="eastAsia" w:ascii="宋体" w:hAnsi="宋体"/>
          <w:color w:val="auto"/>
          <w:sz w:val="24"/>
          <w:highlight w:val="none"/>
          <w:lang w:val="zh-CN"/>
        </w:rPr>
        <w:t>1)</w:t>
      </w:r>
      <w:r>
        <w:rPr>
          <w:rFonts w:ascii="宋体" w:hAnsi="宋体"/>
          <w:color w:val="auto"/>
          <w:sz w:val="24"/>
          <w:highlight w:val="none"/>
        </w:rPr>
        <w:t>审核监测项目建设的有关安全保密技术方案；</w:t>
      </w:r>
    </w:p>
    <w:p w14:paraId="01CD7CC8">
      <w:pPr>
        <w:spacing w:line="360" w:lineRule="auto"/>
        <w:ind w:firstLine="448" w:firstLineChars="200"/>
        <w:rPr>
          <w:rFonts w:ascii="宋体" w:hAnsi="宋体"/>
          <w:color w:val="auto"/>
          <w:sz w:val="24"/>
          <w:highlight w:val="none"/>
        </w:rPr>
      </w:pPr>
      <w:r>
        <w:rPr>
          <w:rFonts w:ascii="宋体" w:hAnsi="宋体"/>
          <w:color w:val="auto"/>
          <w:sz w:val="24"/>
          <w:highlight w:val="none"/>
          <w:lang w:val="zh-CN"/>
        </w:rPr>
        <w:t>2</w:t>
      </w:r>
      <w:r>
        <w:rPr>
          <w:rFonts w:hint="eastAsia" w:ascii="宋体" w:hAnsi="宋体"/>
          <w:color w:val="auto"/>
          <w:sz w:val="24"/>
          <w:highlight w:val="none"/>
          <w:lang w:val="zh-CN"/>
        </w:rPr>
        <w:t>)</w:t>
      </w:r>
      <w:r>
        <w:rPr>
          <w:rFonts w:ascii="宋体" w:hAnsi="宋体"/>
          <w:color w:val="auto"/>
          <w:sz w:val="24"/>
          <w:highlight w:val="none"/>
        </w:rPr>
        <w:t>负责项目建设施工过程中安全控制，防止出现安全事故；</w:t>
      </w:r>
    </w:p>
    <w:p w14:paraId="4E6B8E8D">
      <w:pPr>
        <w:spacing w:line="360" w:lineRule="auto"/>
        <w:ind w:firstLine="448" w:firstLineChars="200"/>
        <w:rPr>
          <w:rFonts w:ascii="宋体" w:hAnsi="宋体"/>
          <w:color w:val="auto"/>
          <w:sz w:val="24"/>
          <w:highlight w:val="none"/>
        </w:rPr>
      </w:pPr>
      <w:r>
        <w:rPr>
          <w:rFonts w:ascii="宋体" w:hAnsi="宋体"/>
          <w:color w:val="auto"/>
          <w:sz w:val="24"/>
          <w:highlight w:val="none"/>
          <w:lang w:val="zh-CN"/>
        </w:rPr>
        <w:t>3</w:t>
      </w:r>
      <w:r>
        <w:rPr>
          <w:rFonts w:hint="eastAsia" w:ascii="宋体" w:hAnsi="宋体"/>
          <w:color w:val="auto"/>
          <w:sz w:val="24"/>
          <w:highlight w:val="none"/>
          <w:lang w:val="zh-CN"/>
        </w:rPr>
        <w:t>)</w:t>
      </w:r>
      <w:r>
        <w:rPr>
          <w:rFonts w:ascii="宋体" w:hAnsi="宋体"/>
          <w:color w:val="auto"/>
          <w:sz w:val="24"/>
          <w:highlight w:val="none"/>
        </w:rPr>
        <w:t>检查督促承建单位建立、完善安全生产制度；</w:t>
      </w:r>
    </w:p>
    <w:p w14:paraId="1F27EAFE">
      <w:pPr>
        <w:spacing w:line="360" w:lineRule="auto"/>
        <w:ind w:firstLine="448" w:firstLineChars="200"/>
        <w:rPr>
          <w:rFonts w:ascii="宋体" w:hAnsi="宋体"/>
          <w:color w:val="auto"/>
          <w:sz w:val="24"/>
          <w:highlight w:val="none"/>
        </w:rPr>
      </w:pPr>
      <w:r>
        <w:rPr>
          <w:rFonts w:ascii="宋体" w:hAnsi="宋体"/>
          <w:color w:val="auto"/>
          <w:sz w:val="24"/>
          <w:highlight w:val="none"/>
          <w:lang w:val="zh-CN"/>
        </w:rPr>
        <w:t>4</w:t>
      </w:r>
      <w:r>
        <w:rPr>
          <w:rFonts w:hint="eastAsia" w:ascii="宋体" w:hAnsi="宋体"/>
          <w:color w:val="auto"/>
          <w:sz w:val="24"/>
          <w:highlight w:val="none"/>
          <w:lang w:val="zh-CN"/>
        </w:rPr>
        <w:t>)</w:t>
      </w:r>
      <w:r>
        <w:rPr>
          <w:rFonts w:ascii="宋体" w:hAnsi="宋体"/>
          <w:color w:val="auto"/>
          <w:sz w:val="24"/>
          <w:highlight w:val="none"/>
        </w:rPr>
        <w:t>组织项目安全事故的调查与处理；</w:t>
      </w:r>
    </w:p>
    <w:p w14:paraId="22B34DC2">
      <w:pPr>
        <w:spacing w:line="360" w:lineRule="auto"/>
        <w:ind w:firstLine="448" w:firstLineChars="200"/>
        <w:rPr>
          <w:color w:val="auto"/>
          <w:highlight w:val="none"/>
        </w:rPr>
      </w:pPr>
      <w:r>
        <w:rPr>
          <w:rFonts w:ascii="宋体" w:hAnsi="宋体"/>
          <w:color w:val="auto"/>
          <w:sz w:val="24"/>
          <w:highlight w:val="none"/>
          <w:lang w:val="zh-CN"/>
        </w:rPr>
        <w:t>5</w:t>
      </w:r>
      <w:r>
        <w:rPr>
          <w:rFonts w:hint="eastAsia" w:ascii="宋体" w:hAnsi="宋体"/>
          <w:color w:val="auto"/>
          <w:sz w:val="24"/>
          <w:highlight w:val="none"/>
          <w:lang w:val="zh-CN"/>
        </w:rPr>
        <w:t>)</w:t>
      </w:r>
      <w:r>
        <w:rPr>
          <w:rFonts w:ascii="宋体" w:hAnsi="宋体"/>
          <w:color w:val="auto"/>
          <w:sz w:val="24"/>
          <w:highlight w:val="none"/>
        </w:rPr>
        <w:t>确立项目安全监督的工作目标。</w:t>
      </w:r>
      <w:r>
        <w:rPr>
          <w:rFonts w:hint="eastAsia" w:ascii="宋体" w:hAnsi="宋体"/>
          <w:color w:val="auto"/>
          <w:sz w:val="24"/>
          <w:highlight w:val="none"/>
          <w:lang w:val="zh-CN"/>
        </w:rPr>
        <w:t xml:space="preserve"> </w:t>
      </w:r>
      <w:r>
        <w:rPr>
          <w:color w:val="auto"/>
          <w:highlight w:val="none"/>
        </w:rPr>
        <w:t xml:space="preserve"> </w:t>
      </w:r>
    </w:p>
    <w:p w14:paraId="6857CDE5">
      <w:pPr>
        <w:spacing w:line="360" w:lineRule="auto"/>
        <w:ind w:left="420"/>
        <w:outlineLvl w:val="2"/>
        <w:rPr>
          <w:rFonts w:ascii="宋体"/>
          <w:b/>
          <w:color w:val="auto"/>
          <w:sz w:val="24"/>
          <w:highlight w:val="none"/>
        </w:rPr>
      </w:pPr>
      <w:r>
        <w:rPr>
          <w:rFonts w:ascii="宋体" w:hAnsi="宋体"/>
          <w:b/>
          <w:color w:val="auto"/>
          <w:sz w:val="24"/>
          <w:highlight w:val="none"/>
        </w:rPr>
        <w:t>11</w:t>
      </w:r>
      <w:r>
        <w:rPr>
          <w:rFonts w:hint="eastAsia" w:ascii="宋体" w:hAnsi="宋体"/>
          <w:b/>
          <w:color w:val="auto"/>
          <w:sz w:val="24"/>
          <w:highlight w:val="none"/>
        </w:rPr>
        <w:t>、项目的协调和组织</w:t>
      </w:r>
    </w:p>
    <w:p w14:paraId="7CDB85BA">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1</w:t>
      </w:r>
      <w:r>
        <w:rPr>
          <w:rFonts w:hint="eastAsia" w:ascii="宋体" w:hAnsi="宋体"/>
          <w:color w:val="auto"/>
          <w:sz w:val="24"/>
          <w:highlight w:val="none"/>
        </w:rPr>
        <w:t>）</w:t>
      </w:r>
      <w:r>
        <w:rPr>
          <w:rFonts w:ascii="宋体" w:hAnsi="宋体"/>
          <w:color w:val="auto"/>
          <w:sz w:val="24"/>
          <w:highlight w:val="none"/>
        </w:rPr>
        <w:t>确定承建单位的工作范围和职责；建立畅通的沟通平台和沟通渠道，</w:t>
      </w:r>
      <w:r>
        <w:rPr>
          <w:rFonts w:hint="eastAsia" w:ascii="宋体" w:hAnsi="宋体"/>
          <w:color w:val="auto"/>
          <w:sz w:val="24"/>
          <w:highlight w:val="none"/>
        </w:rPr>
        <w:t>采用信息化项目管理软件平台为基础，为各参建单位提供项目信息化看板管理能力，通过可视化、图表化等多种方式，从项目建设质量、进度、投资、文档等多个维度进行项目建设过程展示，</w:t>
      </w:r>
      <w:r>
        <w:rPr>
          <w:rFonts w:ascii="宋体" w:hAnsi="宋体"/>
          <w:color w:val="auto"/>
          <w:sz w:val="24"/>
          <w:highlight w:val="none"/>
        </w:rPr>
        <w:t>使项目</w:t>
      </w:r>
      <w:r>
        <w:rPr>
          <w:rFonts w:hint="eastAsia" w:ascii="宋体" w:hAnsi="宋体"/>
          <w:color w:val="auto"/>
          <w:sz w:val="24"/>
          <w:highlight w:val="none"/>
        </w:rPr>
        <w:t>建设</w:t>
      </w:r>
      <w:r>
        <w:rPr>
          <w:rFonts w:ascii="宋体" w:hAnsi="宋体"/>
          <w:color w:val="auto"/>
          <w:sz w:val="24"/>
          <w:highlight w:val="none"/>
        </w:rPr>
        <w:t>信息在有关各方之间保持顺畅流通</w:t>
      </w:r>
      <w:r>
        <w:rPr>
          <w:rFonts w:hint="eastAsia" w:ascii="宋体" w:hAnsi="宋体"/>
          <w:color w:val="auto"/>
          <w:sz w:val="24"/>
          <w:highlight w:val="none"/>
        </w:rPr>
        <w:t>。</w:t>
      </w:r>
    </w:p>
    <w:p w14:paraId="1F7B9DAB">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2</w:t>
      </w:r>
      <w:r>
        <w:rPr>
          <w:rFonts w:hint="eastAsia" w:ascii="宋体" w:hAnsi="宋体"/>
          <w:color w:val="auto"/>
          <w:sz w:val="24"/>
          <w:highlight w:val="none"/>
        </w:rPr>
        <w:t>）</w:t>
      </w:r>
      <w:r>
        <w:rPr>
          <w:rFonts w:ascii="宋体" w:hAnsi="宋体"/>
          <w:color w:val="auto"/>
          <w:sz w:val="24"/>
          <w:highlight w:val="none"/>
        </w:rPr>
        <w:t>接受委托，负责协调项目所涉及的各单位之间的工作关系，并协调解决项目建设过程中的各类纠纷；监督各方履行职责，协调各方的工作关系；</w:t>
      </w:r>
    </w:p>
    <w:p w14:paraId="735D2D33">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3</w:t>
      </w:r>
      <w:r>
        <w:rPr>
          <w:rFonts w:hint="eastAsia" w:ascii="宋体" w:hAnsi="宋体"/>
          <w:color w:val="auto"/>
          <w:sz w:val="24"/>
          <w:highlight w:val="none"/>
        </w:rPr>
        <w:t>）以日跟催、周例会、月总结</w:t>
      </w:r>
      <w:r>
        <w:rPr>
          <w:rFonts w:ascii="宋体" w:hAnsi="宋体"/>
          <w:color w:val="auto"/>
          <w:sz w:val="24"/>
          <w:highlight w:val="none"/>
        </w:rPr>
        <w:t>制度</w:t>
      </w:r>
      <w:r>
        <w:rPr>
          <w:rFonts w:hint="eastAsia" w:ascii="宋体" w:hAnsi="宋体"/>
          <w:color w:val="auto"/>
          <w:sz w:val="24"/>
          <w:highlight w:val="none"/>
        </w:rPr>
        <w:t>为具体措施，对标初始审核确立的项目建设总体计划，对标并分解到日、周、月工作任务目标，每周针对实际完成情况进行对比并分析，跟踪周遗留、待协调问题的解决情况，实时对比项目建设计划与实时进度产生的差异，调整优化计划目标，确保项目建设总体目标得以实现。</w:t>
      </w:r>
    </w:p>
    <w:p w14:paraId="6BD7C533">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rPr>
        <w:t>监理服务范围与周期</w:t>
      </w:r>
      <w:r>
        <w:rPr>
          <w:rFonts w:ascii="宋体" w:hAnsi="宋体"/>
          <w:b/>
          <w:color w:val="auto"/>
          <w:sz w:val="24"/>
          <w:highlight w:val="none"/>
        </w:rPr>
        <w:t xml:space="preserve"> </w:t>
      </w:r>
    </w:p>
    <w:p w14:paraId="3471AADF">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本项目监理服务包含项目建设全过程直至项目验收通过并完成项目绩效评价，监理费用为固定价格，确因客观情况导致项目非正常延期、增加额外服务内容，按照最终签订的服务合同进行协商确定。</w:t>
      </w:r>
    </w:p>
    <w:p w14:paraId="332831B5">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rPr>
        <w:t>监理工作输出成果</w:t>
      </w:r>
    </w:p>
    <w:p w14:paraId="30974144">
      <w:pPr>
        <w:spacing w:line="360" w:lineRule="auto"/>
        <w:ind w:firstLine="448" w:firstLineChars="200"/>
        <w:rPr>
          <w:color w:val="auto"/>
          <w:sz w:val="24"/>
          <w:szCs w:val="32"/>
          <w:highlight w:val="none"/>
        </w:rPr>
      </w:pPr>
      <w:r>
        <w:rPr>
          <w:rFonts w:hint="eastAsia" w:ascii="宋体" w:hAnsi="宋体"/>
          <w:color w:val="auto"/>
          <w:sz w:val="24"/>
          <w:highlight w:val="none"/>
        </w:rPr>
        <w:t>按照</w:t>
      </w:r>
      <w:r>
        <w:rPr>
          <w:rFonts w:hint="eastAsia"/>
          <w:color w:val="auto"/>
          <w:sz w:val="24"/>
          <w:highlight w:val="none"/>
        </w:rPr>
        <w:t>GB/T-19668系列信息化工程监理规范标准，依据项目的前期初步设计文件、项目招投标文件以及双方履约合同，按照信息化项目建设相关国家标准为质量标准，输出项目不同阶段的</w:t>
      </w:r>
      <w:r>
        <w:rPr>
          <w:rFonts w:hint="eastAsia" w:ascii="宋体" w:hAnsi="宋体"/>
          <w:color w:val="auto"/>
          <w:sz w:val="24"/>
          <w:highlight w:val="none"/>
        </w:rPr>
        <w:t>监理工作成果物，</w:t>
      </w:r>
      <w:r>
        <w:rPr>
          <w:rFonts w:hint="eastAsia"/>
          <w:color w:val="auto"/>
          <w:sz w:val="24"/>
          <w:szCs w:val="32"/>
          <w:highlight w:val="none"/>
        </w:rPr>
        <w:t>监理应在项目执行过程中，</w:t>
      </w:r>
      <w:r>
        <w:rPr>
          <w:rFonts w:hint="eastAsia"/>
          <w:color w:val="auto"/>
          <w:sz w:val="24"/>
          <w:szCs w:val="32"/>
          <w:highlight w:val="none"/>
          <w:lang w:eastAsia="zh-CN"/>
        </w:rPr>
        <w:t>在</w:t>
      </w:r>
      <w:r>
        <w:rPr>
          <w:rFonts w:hint="eastAsia"/>
          <w:color w:val="auto"/>
          <w:sz w:val="24"/>
          <w:szCs w:val="32"/>
          <w:highlight w:val="none"/>
        </w:rPr>
        <w:t>要求的时间点按阶段向采购人汇报项目执行情况和监理工作。提供的成果物包括但不限于：</w:t>
      </w:r>
    </w:p>
    <w:p w14:paraId="2FF5C9C0">
      <w:pPr>
        <w:pStyle w:val="35"/>
        <w:ind w:left="420"/>
        <w:rPr>
          <w:b/>
          <w:bCs/>
          <w:color w:val="auto"/>
          <w:sz w:val="24"/>
          <w:szCs w:val="22"/>
          <w:highlight w:val="none"/>
        </w:rPr>
      </w:pPr>
      <w:r>
        <w:rPr>
          <w:rFonts w:hint="eastAsia"/>
          <w:b/>
          <w:bCs/>
          <w:color w:val="auto"/>
          <w:sz w:val="24"/>
          <w:szCs w:val="22"/>
          <w:highlight w:val="none"/>
        </w:rPr>
        <w:t>1、项目开工准备阶段：</w:t>
      </w:r>
    </w:p>
    <w:p w14:paraId="590D4DC7">
      <w:pPr>
        <w:pStyle w:val="35"/>
        <w:ind w:left="420"/>
        <w:rPr>
          <w:color w:val="auto"/>
          <w:sz w:val="24"/>
          <w:szCs w:val="22"/>
          <w:highlight w:val="none"/>
        </w:rPr>
      </w:pPr>
      <w:r>
        <w:rPr>
          <w:rFonts w:hint="eastAsia"/>
          <w:color w:val="auto"/>
          <w:sz w:val="24"/>
          <w:szCs w:val="22"/>
          <w:highlight w:val="none"/>
        </w:rPr>
        <w:t>1）承建单位入场人员审核意见</w:t>
      </w:r>
    </w:p>
    <w:p w14:paraId="7F8A1389">
      <w:pPr>
        <w:pStyle w:val="35"/>
        <w:ind w:left="420"/>
        <w:rPr>
          <w:color w:val="auto"/>
          <w:sz w:val="24"/>
          <w:szCs w:val="22"/>
          <w:highlight w:val="none"/>
        </w:rPr>
      </w:pPr>
      <w:r>
        <w:rPr>
          <w:color w:val="auto"/>
          <w:sz w:val="24"/>
          <w:szCs w:val="22"/>
          <w:highlight w:val="none"/>
        </w:rPr>
        <w:t>2</w:t>
      </w:r>
      <w:r>
        <w:rPr>
          <w:rFonts w:hint="eastAsia"/>
          <w:color w:val="auto"/>
          <w:sz w:val="24"/>
          <w:szCs w:val="22"/>
          <w:highlight w:val="none"/>
        </w:rPr>
        <w:t>）监理工作计划和监理工作清单</w:t>
      </w:r>
    </w:p>
    <w:p w14:paraId="5B711002">
      <w:pPr>
        <w:pStyle w:val="35"/>
        <w:ind w:left="420"/>
        <w:rPr>
          <w:color w:val="auto"/>
          <w:sz w:val="24"/>
          <w:szCs w:val="22"/>
          <w:highlight w:val="none"/>
        </w:rPr>
      </w:pPr>
      <w:r>
        <w:rPr>
          <w:color w:val="auto"/>
          <w:sz w:val="24"/>
          <w:szCs w:val="22"/>
          <w:highlight w:val="none"/>
        </w:rPr>
        <w:t>3</w:t>
      </w:r>
      <w:r>
        <w:rPr>
          <w:rFonts w:hint="eastAsia"/>
          <w:color w:val="auto"/>
          <w:sz w:val="24"/>
          <w:szCs w:val="22"/>
          <w:highlight w:val="none"/>
        </w:rPr>
        <w:t>）承建技术方案、实施方案审核意见</w:t>
      </w:r>
    </w:p>
    <w:p w14:paraId="220D3BB7">
      <w:pPr>
        <w:pStyle w:val="35"/>
        <w:ind w:left="420"/>
        <w:rPr>
          <w:b/>
          <w:bCs/>
          <w:color w:val="auto"/>
          <w:sz w:val="24"/>
          <w:szCs w:val="22"/>
          <w:highlight w:val="none"/>
        </w:rPr>
      </w:pPr>
      <w:r>
        <w:rPr>
          <w:rFonts w:hint="eastAsia"/>
          <w:b/>
          <w:bCs/>
          <w:color w:val="auto"/>
          <w:sz w:val="24"/>
          <w:szCs w:val="22"/>
          <w:highlight w:val="none"/>
        </w:rPr>
        <w:t>2、硬件集成实施阶段：</w:t>
      </w:r>
    </w:p>
    <w:p w14:paraId="4169DACD">
      <w:pPr>
        <w:pStyle w:val="35"/>
        <w:ind w:left="420"/>
        <w:rPr>
          <w:color w:val="auto"/>
          <w:sz w:val="24"/>
          <w:szCs w:val="22"/>
          <w:highlight w:val="none"/>
        </w:rPr>
      </w:pPr>
      <w:r>
        <w:rPr>
          <w:rFonts w:hint="eastAsia"/>
          <w:color w:val="auto"/>
          <w:sz w:val="24"/>
          <w:szCs w:val="22"/>
          <w:highlight w:val="none"/>
        </w:rPr>
        <w:t>1）设备采购到货验收审核意见及确认记录</w:t>
      </w:r>
    </w:p>
    <w:p w14:paraId="32B0FB78">
      <w:pPr>
        <w:pStyle w:val="35"/>
        <w:ind w:left="420"/>
        <w:rPr>
          <w:color w:val="auto"/>
          <w:sz w:val="24"/>
          <w:szCs w:val="22"/>
          <w:highlight w:val="none"/>
        </w:rPr>
      </w:pPr>
      <w:r>
        <w:rPr>
          <w:rFonts w:hint="eastAsia"/>
          <w:color w:val="auto"/>
          <w:sz w:val="24"/>
          <w:szCs w:val="22"/>
          <w:highlight w:val="none"/>
        </w:rPr>
        <w:t>2）设备安装及加电调试审核意见及确认记录</w:t>
      </w:r>
    </w:p>
    <w:p w14:paraId="4B6CDF5B">
      <w:pPr>
        <w:pStyle w:val="35"/>
        <w:ind w:left="420"/>
        <w:rPr>
          <w:b/>
          <w:bCs/>
          <w:color w:val="auto"/>
          <w:sz w:val="24"/>
          <w:szCs w:val="22"/>
          <w:highlight w:val="none"/>
        </w:rPr>
      </w:pPr>
      <w:r>
        <w:rPr>
          <w:rFonts w:hint="eastAsia"/>
          <w:b/>
          <w:bCs/>
          <w:color w:val="auto"/>
          <w:sz w:val="24"/>
          <w:szCs w:val="22"/>
          <w:highlight w:val="none"/>
        </w:rPr>
        <w:t>3、软件开发阶段：</w:t>
      </w:r>
    </w:p>
    <w:p w14:paraId="7B74DC98">
      <w:pPr>
        <w:pStyle w:val="35"/>
        <w:ind w:left="420"/>
        <w:rPr>
          <w:color w:val="auto"/>
          <w:sz w:val="24"/>
          <w:szCs w:val="22"/>
          <w:highlight w:val="none"/>
        </w:rPr>
      </w:pPr>
      <w:r>
        <w:rPr>
          <w:rFonts w:hint="eastAsia"/>
          <w:color w:val="auto"/>
          <w:sz w:val="24"/>
          <w:szCs w:val="22"/>
          <w:highlight w:val="none"/>
        </w:rPr>
        <w:t>1）需求调研及需求规格说明书审核意见</w:t>
      </w:r>
    </w:p>
    <w:p w14:paraId="66622FB2">
      <w:pPr>
        <w:pStyle w:val="35"/>
        <w:ind w:left="420"/>
        <w:rPr>
          <w:color w:val="auto"/>
          <w:sz w:val="24"/>
          <w:szCs w:val="22"/>
          <w:highlight w:val="none"/>
        </w:rPr>
      </w:pPr>
      <w:r>
        <w:rPr>
          <w:rFonts w:hint="eastAsia"/>
          <w:color w:val="auto"/>
          <w:sz w:val="24"/>
          <w:szCs w:val="22"/>
          <w:highlight w:val="none"/>
        </w:rPr>
        <w:t>2）概要/详细设计说明书审核意见</w:t>
      </w:r>
    </w:p>
    <w:p w14:paraId="782B54A0">
      <w:pPr>
        <w:pStyle w:val="35"/>
        <w:ind w:left="420"/>
        <w:rPr>
          <w:color w:val="auto"/>
          <w:sz w:val="24"/>
          <w:szCs w:val="22"/>
          <w:highlight w:val="none"/>
        </w:rPr>
      </w:pPr>
      <w:r>
        <w:rPr>
          <w:rFonts w:hint="eastAsia"/>
          <w:color w:val="auto"/>
          <w:sz w:val="24"/>
          <w:szCs w:val="22"/>
          <w:highlight w:val="none"/>
        </w:rPr>
        <w:t>3）数据库/接口设计说明书审核意见</w:t>
      </w:r>
    </w:p>
    <w:p w14:paraId="27E4AF19">
      <w:pPr>
        <w:pStyle w:val="35"/>
        <w:ind w:left="420"/>
        <w:rPr>
          <w:b/>
          <w:bCs/>
          <w:color w:val="auto"/>
          <w:sz w:val="24"/>
          <w:szCs w:val="22"/>
          <w:highlight w:val="none"/>
        </w:rPr>
      </w:pPr>
      <w:r>
        <w:rPr>
          <w:rFonts w:hint="eastAsia"/>
          <w:b/>
          <w:bCs/>
          <w:color w:val="auto"/>
          <w:sz w:val="24"/>
          <w:szCs w:val="22"/>
          <w:highlight w:val="none"/>
        </w:rPr>
        <w:t>4、系统部署安装阶段：</w:t>
      </w:r>
    </w:p>
    <w:p w14:paraId="2B7764A9">
      <w:pPr>
        <w:pStyle w:val="35"/>
        <w:ind w:left="420"/>
        <w:rPr>
          <w:color w:val="auto"/>
          <w:sz w:val="24"/>
          <w:szCs w:val="22"/>
          <w:highlight w:val="none"/>
        </w:rPr>
      </w:pPr>
      <w:r>
        <w:rPr>
          <w:rFonts w:hint="eastAsia"/>
          <w:color w:val="auto"/>
          <w:sz w:val="24"/>
          <w:szCs w:val="22"/>
          <w:highlight w:val="none"/>
        </w:rPr>
        <w:t>1）系统部署方案审核意见及确认记录</w:t>
      </w:r>
    </w:p>
    <w:p w14:paraId="61463A7C">
      <w:pPr>
        <w:pStyle w:val="35"/>
        <w:ind w:left="420"/>
        <w:rPr>
          <w:color w:val="auto"/>
          <w:sz w:val="24"/>
          <w:szCs w:val="22"/>
          <w:highlight w:val="none"/>
        </w:rPr>
      </w:pPr>
      <w:r>
        <w:rPr>
          <w:rFonts w:hint="eastAsia"/>
          <w:color w:val="auto"/>
          <w:sz w:val="24"/>
          <w:szCs w:val="22"/>
          <w:highlight w:val="none"/>
        </w:rPr>
        <w:t>2）实施报告审核意见及确认记录</w:t>
      </w:r>
    </w:p>
    <w:p w14:paraId="75357972">
      <w:pPr>
        <w:pStyle w:val="35"/>
        <w:ind w:left="420"/>
        <w:rPr>
          <w:rFonts w:hint="eastAsia" w:eastAsia="宋体"/>
          <w:b/>
          <w:bCs/>
          <w:color w:val="auto"/>
          <w:sz w:val="24"/>
          <w:szCs w:val="22"/>
          <w:highlight w:val="none"/>
          <w:lang w:eastAsia="zh-CN"/>
        </w:rPr>
      </w:pPr>
      <w:r>
        <w:rPr>
          <w:rFonts w:hint="eastAsia"/>
          <w:b/>
          <w:bCs/>
          <w:color w:val="auto"/>
          <w:sz w:val="24"/>
          <w:szCs w:val="22"/>
          <w:highlight w:val="none"/>
        </w:rPr>
        <w:t>5、系统集成阶段</w:t>
      </w:r>
      <w:r>
        <w:rPr>
          <w:rFonts w:hint="eastAsia"/>
          <w:b/>
          <w:bCs/>
          <w:color w:val="auto"/>
          <w:sz w:val="24"/>
          <w:szCs w:val="22"/>
          <w:highlight w:val="none"/>
          <w:lang w:eastAsia="zh-CN"/>
        </w:rPr>
        <w:t>：</w:t>
      </w:r>
    </w:p>
    <w:p w14:paraId="286A86D7">
      <w:pPr>
        <w:pStyle w:val="35"/>
        <w:ind w:left="420"/>
        <w:rPr>
          <w:color w:val="auto"/>
          <w:sz w:val="24"/>
          <w:szCs w:val="22"/>
          <w:highlight w:val="none"/>
        </w:rPr>
      </w:pPr>
      <w:r>
        <w:rPr>
          <w:rFonts w:hint="eastAsia"/>
          <w:color w:val="auto"/>
          <w:sz w:val="24"/>
          <w:szCs w:val="22"/>
          <w:highlight w:val="none"/>
        </w:rPr>
        <w:t>1）系统测试报告审核意见及确认记录</w:t>
      </w:r>
    </w:p>
    <w:p w14:paraId="69EF71E0">
      <w:pPr>
        <w:pStyle w:val="35"/>
        <w:ind w:left="420"/>
        <w:rPr>
          <w:color w:val="auto"/>
          <w:sz w:val="24"/>
          <w:szCs w:val="22"/>
          <w:highlight w:val="none"/>
        </w:rPr>
      </w:pPr>
      <w:r>
        <w:rPr>
          <w:rFonts w:hint="eastAsia"/>
          <w:color w:val="auto"/>
          <w:sz w:val="24"/>
          <w:szCs w:val="22"/>
          <w:highlight w:val="none"/>
        </w:rPr>
        <w:t>2）系统联调测试报告审核意见及确认记录</w:t>
      </w:r>
    </w:p>
    <w:p w14:paraId="29CEB9A3">
      <w:pPr>
        <w:pStyle w:val="35"/>
        <w:ind w:left="420"/>
        <w:rPr>
          <w:color w:val="auto"/>
          <w:sz w:val="24"/>
          <w:szCs w:val="22"/>
          <w:highlight w:val="none"/>
        </w:rPr>
      </w:pPr>
      <w:r>
        <w:rPr>
          <w:rFonts w:hint="eastAsia"/>
          <w:color w:val="auto"/>
          <w:sz w:val="24"/>
          <w:szCs w:val="22"/>
          <w:highlight w:val="none"/>
        </w:rPr>
        <w:t>3）系统部署上线方案审核意见及确认记录</w:t>
      </w:r>
    </w:p>
    <w:p w14:paraId="4253E338">
      <w:pPr>
        <w:pStyle w:val="35"/>
        <w:ind w:left="420"/>
        <w:rPr>
          <w:color w:val="auto"/>
          <w:sz w:val="24"/>
          <w:szCs w:val="22"/>
          <w:highlight w:val="none"/>
        </w:rPr>
      </w:pPr>
      <w:r>
        <w:rPr>
          <w:rFonts w:hint="eastAsia"/>
          <w:color w:val="auto"/>
          <w:sz w:val="24"/>
          <w:szCs w:val="22"/>
          <w:highlight w:val="none"/>
        </w:rPr>
        <w:t>4）系统维护手册审核意见及确认记录</w:t>
      </w:r>
    </w:p>
    <w:p w14:paraId="7FFE1FE8">
      <w:pPr>
        <w:pStyle w:val="35"/>
        <w:ind w:left="420"/>
        <w:rPr>
          <w:rFonts w:hint="eastAsia" w:eastAsia="宋体"/>
          <w:b/>
          <w:bCs/>
          <w:color w:val="auto"/>
          <w:sz w:val="24"/>
          <w:szCs w:val="22"/>
          <w:highlight w:val="none"/>
          <w:lang w:eastAsia="zh-CN"/>
        </w:rPr>
      </w:pPr>
      <w:r>
        <w:rPr>
          <w:rFonts w:hint="eastAsia"/>
          <w:b/>
          <w:bCs/>
          <w:color w:val="auto"/>
          <w:sz w:val="24"/>
          <w:szCs w:val="22"/>
          <w:highlight w:val="none"/>
        </w:rPr>
        <w:t>6、试运行阶段</w:t>
      </w:r>
      <w:r>
        <w:rPr>
          <w:rFonts w:hint="eastAsia"/>
          <w:b/>
          <w:bCs/>
          <w:color w:val="auto"/>
          <w:sz w:val="24"/>
          <w:szCs w:val="22"/>
          <w:highlight w:val="none"/>
          <w:lang w:eastAsia="zh-CN"/>
        </w:rPr>
        <w:t>：</w:t>
      </w:r>
    </w:p>
    <w:p w14:paraId="476BAAC9">
      <w:pPr>
        <w:pStyle w:val="35"/>
        <w:ind w:left="420"/>
        <w:rPr>
          <w:color w:val="auto"/>
          <w:sz w:val="24"/>
          <w:szCs w:val="22"/>
          <w:highlight w:val="none"/>
        </w:rPr>
      </w:pPr>
      <w:r>
        <w:rPr>
          <w:rFonts w:hint="eastAsia"/>
          <w:color w:val="auto"/>
          <w:sz w:val="24"/>
          <w:szCs w:val="22"/>
          <w:highlight w:val="none"/>
        </w:rPr>
        <w:t>1）系统试运行方案、报告审核意见及确认记录</w:t>
      </w:r>
    </w:p>
    <w:p w14:paraId="32C51BFD">
      <w:pPr>
        <w:pStyle w:val="35"/>
        <w:ind w:left="420"/>
        <w:rPr>
          <w:color w:val="auto"/>
          <w:sz w:val="24"/>
          <w:szCs w:val="22"/>
          <w:highlight w:val="none"/>
        </w:rPr>
      </w:pPr>
      <w:r>
        <w:rPr>
          <w:rFonts w:hint="eastAsia"/>
          <w:color w:val="auto"/>
          <w:sz w:val="24"/>
          <w:szCs w:val="22"/>
          <w:highlight w:val="none"/>
        </w:rPr>
        <w:t>2）试运行培训方案、报告审核意见及确认记录</w:t>
      </w:r>
    </w:p>
    <w:p w14:paraId="7EFE160F">
      <w:pPr>
        <w:pStyle w:val="35"/>
        <w:ind w:left="420"/>
        <w:rPr>
          <w:color w:val="auto"/>
          <w:sz w:val="24"/>
          <w:szCs w:val="22"/>
          <w:highlight w:val="none"/>
        </w:rPr>
      </w:pPr>
      <w:r>
        <w:rPr>
          <w:rFonts w:hint="eastAsia"/>
          <w:color w:val="auto"/>
          <w:sz w:val="24"/>
          <w:szCs w:val="22"/>
          <w:highlight w:val="none"/>
        </w:rPr>
        <w:t>3）试运行用户使用反馈确认记录</w:t>
      </w:r>
    </w:p>
    <w:p w14:paraId="4825E057">
      <w:pPr>
        <w:pStyle w:val="35"/>
        <w:ind w:left="420"/>
        <w:rPr>
          <w:rFonts w:hint="eastAsia" w:eastAsia="宋体"/>
          <w:b/>
          <w:bCs/>
          <w:color w:val="auto"/>
          <w:sz w:val="24"/>
          <w:szCs w:val="22"/>
          <w:highlight w:val="none"/>
          <w:lang w:eastAsia="zh-CN"/>
        </w:rPr>
      </w:pPr>
      <w:r>
        <w:rPr>
          <w:rFonts w:hint="eastAsia"/>
          <w:b/>
          <w:bCs/>
          <w:color w:val="auto"/>
          <w:sz w:val="24"/>
          <w:szCs w:val="22"/>
          <w:highlight w:val="none"/>
        </w:rPr>
        <w:t>7、初/终验阶段</w:t>
      </w:r>
      <w:r>
        <w:rPr>
          <w:rFonts w:hint="eastAsia"/>
          <w:b/>
          <w:bCs/>
          <w:color w:val="auto"/>
          <w:sz w:val="24"/>
          <w:szCs w:val="22"/>
          <w:highlight w:val="none"/>
          <w:lang w:eastAsia="zh-CN"/>
        </w:rPr>
        <w:t>：</w:t>
      </w:r>
    </w:p>
    <w:p w14:paraId="3FAE04AF">
      <w:pPr>
        <w:pStyle w:val="35"/>
        <w:ind w:left="420"/>
        <w:rPr>
          <w:color w:val="auto"/>
          <w:sz w:val="24"/>
          <w:szCs w:val="22"/>
          <w:highlight w:val="none"/>
        </w:rPr>
      </w:pPr>
      <w:r>
        <w:rPr>
          <w:rFonts w:hint="eastAsia"/>
          <w:color w:val="auto"/>
          <w:sz w:val="24"/>
          <w:szCs w:val="22"/>
          <w:highlight w:val="none"/>
        </w:rPr>
        <w:t>1）工程量确认审核意见及确认记录</w:t>
      </w:r>
    </w:p>
    <w:p w14:paraId="26EFE66A">
      <w:pPr>
        <w:pStyle w:val="35"/>
        <w:ind w:left="420"/>
        <w:rPr>
          <w:color w:val="auto"/>
          <w:sz w:val="24"/>
          <w:szCs w:val="22"/>
          <w:highlight w:val="none"/>
        </w:rPr>
      </w:pPr>
      <w:r>
        <w:rPr>
          <w:rFonts w:hint="eastAsia"/>
          <w:color w:val="auto"/>
          <w:sz w:val="24"/>
          <w:szCs w:val="22"/>
          <w:highlight w:val="none"/>
        </w:rPr>
        <w:t>2）系统功能确认审核意见及确认记录</w:t>
      </w:r>
    </w:p>
    <w:p w14:paraId="1EB3C9A8">
      <w:pPr>
        <w:pStyle w:val="35"/>
        <w:ind w:left="420"/>
        <w:rPr>
          <w:color w:val="auto"/>
          <w:sz w:val="24"/>
          <w:szCs w:val="22"/>
          <w:highlight w:val="none"/>
        </w:rPr>
      </w:pPr>
      <w:r>
        <w:rPr>
          <w:rFonts w:hint="eastAsia"/>
          <w:color w:val="auto"/>
          <w:sz w:val="24"/>
          <w:szCs w:val="22"/>
          <w:highlight w:val="none"/>
        </w:rPr>
        <w:t>3）初/终验方案审核意见及确认记录</w:t>
      </w:r>
    </w:p>
    <w:p w14:paraId="3083552C">
      <w:pPr>
        <w:pStyle w:val="35"/>
        <w:ind w:left="420"/>
        <w:rPr>
          <w:color w:val="auto"/>
          <w:sz w:val="24"/>
          <w:szCs w:val="22"/>
          <w:highlight w:val="none"/>
        </w:rPr>
      </w:pPr>
      <w:r>
        <w:rPr>
          <w:rFonts w:hint="eastAsia"/>
          <w:color w:val="auto"/>
          <w:sz w:val="24"/>
          <w:szCs w:val="22"/>
          <w:highlight w:val="none"/>
        </w:rPr>
        <w:t>4）初设、合同、建设对比报告审核意见及确认记录</w:t>
      </w:r>
      <w:r>
        <w:rPr>
          <w:rFonts w:hint="eastAsia"/>
          <w:color w:val="auto"/>
          <w:sz w:val="24"/>
          <w:szCs w:val="22"/>
          <w:highlight w:val="none"/>
        </w:rPr>
        <w:tab/>
      </w:r>
    </w:p>
    <w:p w14:paraId="26D4BA0F">
      <w:pPr>
        <w:pStyle w:val="35"/>
        <w:ind w:left="420"/>
        <w:rPr>
          <w:color w:val="auto"/>
          <w:sz w:val="24"/>
          <w:szCs w:val="22"/>
          <w:highlight w:val="none"/>
        </w:rPr>
      </w:pPr>
      <w:r>
        <w:rPr>
          <w:rFonts w:hint="eastAsia"/>
          <w:color w:val="auto"/>
          <w:sz w:val="24"/>
          <w:szCs w:val="22"/>
          <w:highlight w:val="none"/>
        </w:rPr>
        <w:t>5）初/终验验收报告审核意见</w:t>
      </w:r>
    </w:p>
    <w:p w14:paraId="5D43D3D3">
      <w:pPr>
        <w:pStyle w:val="35"/>
        <w:ind w:left="420"/>
        <w:rPr>
          <w:rFonts w:hint="eastAsia" w:eastAsia="宋体"/>
          <w:b/>
          <w:bCs/>
          <w:color w:val="auto"/>
          <w:sz w:val="24"/>
          <w:szCs w:val="22"/>
          <w:highlight w:val="none"/>
          <w:lang w:eastAsia="zh-CN"/>
        </w:rPr>
      </w:pPr>
      <w:r>
        <w:rPr>
          <w:rFonts w:hint="eastAsia"/>
          <w:b/>
          <w:bCs/>
          <w:color w:val="auto"/>
          <w:sz w:val="24"/>
          <w:szCs w:val="22"/>
          <w:highlight w:val="none"/>
        </w:rPr>
        <w:t>8、项目移交阶段</w:t>
      </w:r>
      <w:r>
        <w:rPr>
          <w:rFonts w:hint="eastAsia"/>
          <w:b/>
          <w:bCs/>
          <w:color w:val="auto"/>
          <w:sz w:val="24"/>
          <w:szCs w:val="22"/>
          <w:highlight w:val="none"/>
          <w:lang w:eastAsia="zh-CN"/>
        </w:rPr>
        <w:t>：</w:t>
      </w:r>
    </w:p>
    <w:p w14:paraId="7C2E08E9">
      <w:pPr>
        <w:pStyle w:val="35"/>
        <w:ind w:left="420"/>
        <w:rPr>
          <w:color w:val="auto"/>
          <w:sz w:val="24"/>
          <w:szCs w:val="22"/>
          <w:highlight w:val="none"/>
        </w:rPr>
      </w:pPr>
      <w:r>
        <w:rPr>
          <w:rFonts w:hint="eastAsia"/>
          <w:color w:val="auto"/>
          <w:sz w:val="24"/>
          <w:szCs w:val="22"/>
          <w:highlight w:val="none"/>
        </w:rPr>
        <w:t>资产/档案移交确认单审核意见及确认记录</w:t>
      </w:r>
    </w:p>
    <w:p w14:paraId="01246D46">
      <w:pPr>
        <w:pStyle w:val="35"/>
        <w:ind w:left="420"/>
        <w:rPr>
          <w:rFonts w:hint="eastAsia" w:eastAsia="宋体"/>
          <w:b/>
          <w:bCs/>
          <w:color w:val="auto"/>
          <w:sz w:val="24"/>
          <w:szCs w:val="22"/>
          <w:highlight w:val="none"/>
          <w:lang w:eastAsia="zh-CN"/>
        </w:rPr>
      </w:pPr>
      <w:r>
        <w:rPr>
          <w:rFonts w:hint="eastAsia"/>
          <w:b/>
          <w:bCs/>
          <w:color w:val="auto"/>
          <w:sz w:val="24"/>
          <w:szCs w:val="22"/>
          <w:highlight w:val="none"/>
          <w:lang w:val="en-US" w:eastAsia="zh-CN"/>
        </w:rPr>
        <w:t>9</w:t>
      </w:r>
      <w:r>
        <w:rPr>
          <w:rFonts w:hint="eastAsia"/>
          <w:b/>
          <w:bCs/>
          <w:color w:val="auto"/>
          <w:sz w:val="24"/>
          <w:szCs w:val="22"/>
          <w:highlight w:val="none"/>
        </w:rPr>
        <w:t>、监理项目过程文档</w:t>
      </w:r>
      <w:r>
        <w:rPr>
          <w:rFonts w:hint="eastAsia"/>
          <w:b/>
          <w:bCs/>
          <w:color w:val="auto"/>
          <w:sz w:val="24"/>
          <w:szCs w:val="22"/>
          <w:highlight w:val="none"/>
          <w:lang w:eastAsia="zh-CN"/>
        </w:rPr>
        <w:t>：</w:t>
      </w:r>
    </w:p>
    <w:p w14:paraId="06D0B346">
      <w:pPr>
        <w:pStyle w:val="35"/>
        <w:ind w:left="420"/>
        <w:rPr>
          <w:color w:val="auto"/>
          <w:sz w:val="24"/>
          <w:szCs w:val="22"/>
          <w:highlight w:val="none"/>
        </w:rPr>
      </w:pPr>
      <w:r>
        <w:rPr>
          <w:rFonts w:hint="eastAsia"/>
          <w:color w:val="auto"/>
          <w:sz w:val="24"/>
          <w:szCs w:val="22"/>
          <w:highlight w:val="none"/>
        </w:rPr>
        <w:t>1）项目周期性报告（日报、周报、月报）</w:t>
      </w:r>
    </w:p>
    <w:p w14:paraId="0F653C3B">
      <w:pPr>
        <w:pStyle w:val="35"/>
        <w:ind w:left="420"/>
        <w:rPr>
          <w:color w:val="auto"/>
          <w:sz w:val="24"/>
          <w:szCs w:val="22"/>
          <w:highlight w:val="none"/>
        </w:rPr>
      </w:pPr>
      <w:r>
        <w:rPr>
          <w:rFonts w:hint="eastAsia"/>
          <w:color w:val="auto"/>
          <w:sz w:val="24"/>
          <w:szCs w:val="22"/>
          <w:highlight w:val="none"/>
        </w:rPr>
        <w:t>2）项目的专题报告（建议、评估意见）</w:t>
      </w:r>
    </w:p>
    <w:p w14:paraId="1C84AACA">
      <w:pPr>
        <w:pStyle w:val="35"/>
        <w:ind w:left="420"/>
        <w:rPr>
          <w:color w:val="auto"/>
          <w:sz w:val="24"/>
          <w:szCs w:val="22"/>
          <w:highlight w:val="none"/>
        </w:rPr>
      </w:pPr>
      <w:r>
        <w:rPr>
          <w:rFonts w:hint="eastAsia"/>
          <w:color w:val="auto"/>
          <w:sz w:val="24"/>
          <w:szCs w:val="22"/>
          <w:highlight w:val="none"/>
        </w:rPr>
        <w:t>3）项目会议纪要</w:t>
      </w:r>
    </w:p>
    <w:p w14:paraId="086013FE">
      <w:pPr>
        <w:pStyle w:val="35"/>
        <w:ind w:left="420"/>
        <w:rPr>
          <w:color w:val="auto"/>
          <w:sz w:val="24"/>
          <w:szCs w:val="22"/>
          <w:highlight w:val="none"/>
        </w:rPr>
      </w:pPr>
      <w:r>
        <w:rPr>
          <w:rFonts w:hint="eastAsia"/>
          <w:color w:val="auto"/>
          <w:sz w:val="24"/>
          <w:szCs w:val="22"/>
          <w:highlight w:val="none"/>
        </w:rPr>
        <w:t>4）监理通知、监理指令、项目备忘录</w:t>
      </w:r>
    </w:p>
    <w:p w14:paraId="6D986FBC">
      <w:pPr>
        <w:pStyle w:val="35"/>
        <w:ind w:left="420"/>
        <w:rPr>
          <w:color w:val="auto"/>
          <w:sz w:val="24"/>
          <w:szCs w:val="22"/>
          <w:highlight w:val="none"/>
        </w:rPr>
      </w:pPr>
      <w:r>
        <w:rPr>
          <w:rFonts w:hint="eastAsia"/>
          <w:color w:val="auto"/>
          <w:sz w:val="24"/>
          <w:szCs w:val="22"/>
          <w:highlight w:val="none"/>
        </w:rPr>
        <w:t>5）项目支付监理审核意见</w:t>
      </w:r>
    </w:p>
    <w:p w14:paraId="50007A31">
      <w:pPr>
        <w:spacing w:line="360" w:lineRule="auto"/>
        <w:ind w:firstLine="448" w:firstLineChars="200"/>
        <w:rPr>
          <w:rFonts w:ascii="宋体" w:hAnsi="宋体"/>
          <w:color w:val="auto"/>
          <w:sz w:val="24"/>
          <w:highlight w:val="none"/>
        </w:rPr>
      </w:pPr>
      <w:r>
        <w:rPr>
          <w:rFonts w:hint="eastAsia"/>
          <w:color w:val="auto"/>
          <w:sz w:val="24"/>
          <w:szCs w:val="22"/>
          <w:highlight w:val="none"/>
        </w:rPr>
        <w:t>6）初/终验监理工作总结报告</w:t>
      </w:r>
    </w:p>
    <w:p w14:paraId="1659CACE">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rPr>
        <w:t>监理服务响应时间</w:t>
      </w:r>
      <w:r>
        <w:rPr>
          <w:rFonts w:ascii="宋体" w:hAnsi="宋体"/>
          <w:b/>
          <w:color w:val="auto"/>
          <w:sz w:val="24"/>
          <w:highlight w:val="none"/>
        </w:rPr>
        <w:t xml:space="preserve"> </w:t>
      </w:r>
    </w:p>
    <w:p w14:paraId="242BF3DE">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在本项目建设过程中，监理服务体系和响应时间要求量化如下：</w:t>
      </w:r>
    </w:p>
    <w:p w14:paraId="464B721D">
      <w:pPr>
        <w:spacing w:line="360" w:lineRule="auto"/>
        <w:ind w:firstLine="448" w:firstLineChars="200"/>
        <w:rPr>
          <w:rFonts w:ascii="宋体" w:hAnsi="宋体"/>
          <w:color w:val="auto"/>
          <w:sz w:val="24"/>
          <w:highlight w:val="none"/>
        </w:rPr>
      </w:pPr>
      <w:r>
        <w:rPr>
          <w:rFonts w:ascii="宋体" w:hAnsi="宋体"/>
          <w:color w:val="auto"/>
          <w:sz w:val="24"/>
          <w:highlight w:val="none"/>
        </w:rPr>
        <w:t>1、提供 5×8 小时的工作时间驻场服务，并承诺根据建设单位要求调整。</w:t>
      </w:r>
    </w:p>
    <w:p w14:paraId="1E3ED668">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2</w:t>
      </w:r>
      <w:r>
        <w:rPr>
          <w:rFonts w:ascii="宋体" w:hAnsi="宋体"/>
          <w:color w:val="auto"/>
          <w:sz w:val="24"/>
          <w:highlight w:val="none"/>
        </w:rPr>
        <w:t>、提供 7×24 小时的应急支持服务，如需到现场支持，</w:t>
      </w:r>
      <w:r>
        <w:rPr>
          <w:rFonts w:hint="eastAsia" w:ascii="宋体" w:hAnsi="宋体"/>
          <w:color w:val="auto"/>
          <w:sz w:val="24"/>
          <w:highlight w:val="none"/>
        </w:rPr>
        <w:t>4</w:t>
      </w:r>
      <w:r>
        <w:rPr>
          <w:rFonts w:ascii="宋体" w:hAnsi="宋体"/>
          <w:color w:val="auto"/>
          <w:sz w:val="24"/>
          <w:highlight w:val="none"/>
        </w:rPr>
        <w:t>小时内到达。</w:t>
      </w:r>
    </w:p>
    <w:p w14:paraId="3ED074E9">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rPr>
        <w:t>监理组织要求</w:t>
      </w:r>
    </w:p>
    <w:p w14:paraId="42A97EA6">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遵照国家有关信息化监理项目规范，以“守法、诚信、公正、科学”的准则执业，维护建设方与承建方的合法权益。具体应做到：</w:t>
      </w:r>
    </w:p>
    <w:p w14:paraId="1ACD40CE">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1</w:t>
      </w:r>
      <w:r>
        <w:rPr>
          <w:rFonts w:hint="eastAsia" w:ascii="宋体" w:hAnsi="宋体"/>
          <w:color w:val="auto"/>
          <w:sz w:val="24"/>
          <w:highlight w:val="none"/>
        </w:rPr>
        <w:t>）</w:t>
      </w:r>
      <w:r>
        <w:rPr>
          <w:rFonts w:ascii="宋体" w:hAnsi="宋体"/>
          <w:color w:val="auto"/>
          <w:sz w:val="24"/>
          <w:highlight w:val="none"/>
        </w:rPr>
        <w:t>监理工作质量要求：监理单位应该在质量控制、进度控制、知识产权控制、安全控制、信息管理、合同管理等几个方面对所监理项目采取必要和完善的监督、控制和管理，保证监理项目能够按时、按质、按量竣工。</w:t>
      </w:r>
    </w:p>
    <w:p w14:paraId="3622AC9B">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同时，监理单位应建立合理的自我质量控制体系，确保监理单位自身的有效组织和管理。</w:t>
      </w:r>
    </w:p>
    <w:p w14:paraId="312FDF8B">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w:t>
      </w:r>
      <w:r>
        <w:rPr>
          <w:rFonts w:ascii="宋体" w:hAnsi="宋体"/>
          <w:color w:val="auto"/>
          <w:sz w:val="24"/>
          <w:highlight w:val="none"/>
        </w:rPr>
        <w:t>2</w:t>
      </w:r>
      <w:r>
        <w:rPr>
          <w:rFonts w:hint="eastAsia" w:ascii="宋体" w:hAnsi="宋体"/>
          <w:color w:val="auto"/>
          <w:sz w:val="24"/>
          <w:highlight w:val="none"/>
        </w:rPr>
        <w:t>）</w:t>
      </w:r>
      <w:r>
        <w:rPr>
          <w:rFonts w:ascii="宋体" w:hAnsi="宋体"/>
          <w:color w:val="auto"/>
          <w:sz w:val="24"/>
          <w:highlight w:val="none"/>
        </w:rPr>
        <w:t>监理单位要求：</w:t>
      </w:r>
    </w:p>
    <w:p w14:paraId="2D56303F">
      <w:pPr>
        <w:spacing w:line="360" w:lineRule="auto"/>
        <w:ind w:firstLine="448" w:firstLineChars="200"/>
        <w:rPr>
          <w:rFonts w:ascii="宋体" w:hAnsi="宋体"/>
          <w:color w:val="auto"/>
          <w:sz w:val="24"/>
          <w:highlight w:val="none"/>
        </w:rPr>
      </w:pPr>
      <w:r>
        <w:rPr>
          <w:rFonts w:ascii="宋体" w:hAnsi="宋体"/>
          <w:color w:val="auto"/>
          <w:sz w:val="24"/>
          <w:highlight w:val="none"/>
        </w:rPr>
        <w:t>监理单位应具有相应专业的监理工程师</w:t>
      </w:r>
      <w:r>
        <w:rPr>
          <w:rFonts w:hint="eastAsia" w:ascii="宋体" w:hAnsi="宋体"/>
          <w:color w:val="auto"/>
          <w:sz w:val="24"/>
          <w:highlight w:val="none"/>
        </w:rPr>
        <w:t>，</w:t>
      </w:r>
      <w:r>
        <w:rPr>
          <w:rFonts w:ascii="宋体" w:hAnsi="宋体"/>
          <w:color w:val="auto"/>
          <w:sz w:val="24"/>
          <w:highlight w:val="none"/>
        </w:rPr>
        <w:t>本次监理项目实行总监理工程师负责制；</w:t>
      </w:r>
    </w:p>
    <w:p w14:paraId="26A5B324">
      <w:pPr>
        <w:spacing w:line="360" w:lineRule="auto"/>
        <w:ind w:firstLine="448" w:firstLineChars="200"/>
        <w:rPr>
          <w:rFonts w:ascii="宋体" w:hAnsi="宋体"/>
          <w:color w:val="auto"/>
          <w:sz w:val="24"/>
          <w:highlight w:val="none"/>
        </w:rPr>
      </w:pPr>
      <w:r>
        <w:rPr>
          <w:rFonts w:ascii="宋体" w:hAnsi="宋体"/>
          <w:color w:val="auto"/>
          <w:sz w:val="24"/>
          <w:highlight w:val="none"/>
        </w:rPr>
        <w:t>本监理项目以驻场监理为主要方式。</w:t>
      </w:r>
    </w:p>
    <w:p w14:paraId="4B065DBC">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lang w:eastAsia="zh-CN"/>
        </w:rPr>
        <w:t>人员</w:t>
      </w:r>
      <w:r>
        <w:rPr>
          <w:rFonts w:hint="eastAsia" w:ascii="宋体" w:hAnsi="宋体"/>
          <w:b/>
          <w:color w:val="auto"/>
          <w:sz w:val="24"/>
          <w:highlight w:val="none"/>
        </w:rPr>
        <w:t>要求</w:t>
      </w:r>
    </w:p>
    <w:p w14:paraId="15548465">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监理单位需提供详细的项目管理方案，应配备</w:t>
      </w:r>
      <w:r>
        <w:rPr>
          <w:rFonts w:ascii="宋体" w:hAnsi="宋体"/>
          <w:color w:val="auto"/>
          <w:sz w:val="24"/>
          <w:highlight w:val="none"/>
        </w:rPr>
        <w:t>独立的项目管理</w:t>
      </w:r>
      <w:r>
        <w:rPr>
          <w:rFonts w:hint="eastAsia" w:ascii="宋体" w:hAnsi="宋体"/>
          <w:color w:val="auto"/>
          <w:sz w:val="24"/>
          <w:highlight w:val="none"/>
        </w:rPr>
        <w:t>团队</w:t>
      </w:r>
      <w:r>
        <w:rPr>
          <w:rFonts w:ascii="宋体" w:hAnsi="宋体"/>
          <w:color w:val="auto"/>
          <w:sz w:val="24"/>
          <w:highlight w:val="none"/>
        </w:rPr>
        <w:t>，提供项目团队</w:t>
      </w:r>
      <w:r>
        <w:rPr>
          <w:rFonts w:hint="eastAsia" w:ascii="宋体" w:hAnsi="宋体"/>
          <w:color w:val="auto"/>
          <w:sz w:val="24"/>
          <w:highlight w:val="none"/>
        </w:rPr>
        <w:t>项目组织机构、</w:t>
      </w:r>
      <w:r>
        <w:rPr>
          <w:rFonts w:ascii="宋体" w:hAnsi="宋体"/>
          <w:color w:val="auto"/>
          <w:sz w:val="24"/>
          <w:highlight w:val="none"/>
        </w:rPr>
        <w:t>人员安排</w:t>
      </w:r>
      <w:r>
        <w:rPr>
          <w:rFonts w:hint="eastAsia" w:ascii="宋体" w:hAnsi="宋体"/>
          <w:color w:val="auto"/>
          <w:sz w:val="24"/>
          <w:highlight w:val="none"/>
        </w:rPr>
        <w:t>与管理</w:t>
      </w:r>
      <w:r>
        <w:rPr>
          <w:rFonts w:ascii="宋体" w:hAnsi="宋体"/>
          <w:color w:val="auto"/>
          <w:sz w:val="24"/>
          <w:highlight w:val="none"/>
        </w:rPr>
        <w:t>、项目进度安排、项目关键点控制计划与方案、安全控制计划与方案、</w:t>
      </w:r>
      <w:r>
        <w:rPr>
          <w:rFonts w:hint="eastAsia" w:ascii="宋体" w:hAnsi="宋体"/>
          <w:color w:val="auto"/>
          <w:sz w:val="24"/>
          <w:highlight w:val="none"/>
        </w:rPr>
        <w:t>质量管理及风险管理等内容，方案必须符合技术要求，</w:t>
      </w:r>
      <w:r>
        <w:rPr>
          <w:rFonts w:ascii="宋体" w:hAnsi="宋体"/>
          <w:color w:val="auto"/>
          <w:sz w:val="24"/>
          <w:highlight w:val="none"/>
        </w:rPr>
        <w:t>确保项目顺利实施。</w:t>
      </w:r>
    </w:p>
    <w:p w14:paraId="4D3DD39C">
      <w:pPr>
        <w:pStyle w:val="21"/>
        <w:widowControl/>
        <w:spacing w:line="360" w:lineRule="auto"/>
        <w:ind w:firstLine="392" w:firstLineChars="175"/>
        <w:jc w:val="left"/>
        <w:textAlignment w:val="baseline"/>
        <w:rPr>
          <w:rFonts w:ascii="宋体" w:hAnsi="宋体" w:cs="宋体"/>
          <w:color w:val="auto"/>
          <w:kern w:val="0"/>
          <w:szCs w:val="24"/>
          <w:highlight w:val="none"/>
        </w:rPr>
      </w:pPr>
      <w:r>
        <w:rPr>
          <w:rFonts w:hint="eastAsia" w:ascii="宋体" w:hAnsi="宋体" w:cs="宋体"/>
          <w:color w:val="auto"/>
          <w:kern w:val="0"/>
          <w:szCs w:val="24"/>
          <w:highlight w:val="none"/>
        </w:rPr>
        <w:t>项目团队要求</w:t>
      </w:r>
    </w:p>
    <w:p w14:paraId="0AE76ED9">
      <w:pPr>
        <w:pStyle w:val="21"/>
        <w:widowControl/>
        <w:spacing w:line="360" w:lineRule="auto"/>
        <w:ind w:firstLine="392" w:firstLineChars="175"/>
        <w:jc w:val="left"/>
        <w:textAlignment w:val="baseline"/>
        <w:rPr>
          <w:rFonts w:ascii="宋体" w:hAnsi="宋体" w:cs="宋体"/>
          <w:color w:val="auto"/>
          <w:kern w:val="0"/>
          <w:szCs w:val="24"/>
          <w:highlight w:val="none"/>
        </w:rPr>
      </w:pPr>
      <w:r>
        <w:rPr>
          <w:rFonts w:hint="eastAsia" w:ascii="宋体" w:hAnsi="宋体" w:cs="宋体"/>
          <w:color w:val="auto"/>
          <w:kern w:val="0"/>
          <w:szCs w:val="24"/>
          <w:highlight w:val="none"/>
        </w:rPr>
        <w:t>监理单位应针对本项目专门成立监理项目组，人员均为本公司正式员工，以社保为准，其中：</w:t>
      </w:r>
    </w:p>
    <w:p w14:paraId="0300FCF6">
      <w:pPr>
        <w:pStyle w:val="21"/>
        <w:widowControl/>
        <w:spacing w:line="360" w:lineRule="auto"/>
        <w:ind w:firstLine="392" w:firstLineChars="175"/>
        <w:jc w:val="left"/>
        <w:textAlignment w:val="baseline"/>
        <w:rPr>
          <w:rFonts w:ascii="宋体" w:hAnsi="宋体" w:cs="宋体"/>
          <w:color w:val="auto"/>
          <w:kern w:val="0"/>
          <w:szCs w:val="24"/>
          <w:highlight w:val="none"/>
        </w:rPr>
      </w:pPr>
      <w:r>
        <w:rPr>
          <w:rFonts w:hint="eastAsia" w:ascii="宋体" w:hAnsi="宋体" w:cs="宋体"/>
          <w:color w:val="auto"/>
          <w:kern w:val="0"/>
          <w:szCs w:val="24"/>
          <w:highlight w:val="none"/>
        </w:rPr>
        <w:t>监理项目团队须任命一名总监理工程师，一名总监理工程师驻场代表。总体负责项目建设过程中的监理工作，并统筹调度信息安全的相关工作，应具备管理信息系统建设项目的能力及经验，并具备软件系统建设工程的能力及经验；总监理工程师可兼任总监驻场代表，若总监理工程师兼任总监驻场代表，则总监理工程师不得有“在施工程”记录。</w:t>
      </w:r>
    </w:p>
    <w:p w14:paraId="5ED8D80F">
      <w:pPr>
        <w:pStyle w:val="21"/>
        <w:widowControl/>
        <w:spacing w:line="360" w:lineRule="auto"/>
        <w:ind w:firstLine="392" w:firstLineChars="175"/>
        <w:jc w:val="left"/>
        <w:textAlignment w:val="baseline"/>
        <w:rPr>
          <w:rFonts w:ascii="宋体" w:hAnsi="宋体" w:cs="宋体"/>
          <w:color w:val="auto"/>
          <w:kern w:val="0"/>
          <w:szCs w:val="24"/>
          <w:highlight w:val="none"/>
        </w:rPr>
      </w:pPr>
      <w:r>
        <w:rPr>
          <w:rFonts w:hint="eastAsia" w:ascii="宋体" w:hAnsi="宋体" w:cs="宋体"/>
          <w:color w:val="auto"/>
          <w:kern w:val="0"/>
          <w:szCs w:val="24"/>
          <w:highlight w:val="none"/>
        </w:rPr>
        <w:t>监理项目团队需配备专业监理工程师，且专业分布应满足如下要求（各专业监理工程师不能兼任）：</w:t>
      </w:r>
      <w:r>
        <w:rPr>
          <w:rFonts w:ascii="宋体" w:hAnsi="宋体" w:cs="宋体"/>
          <w:color w:val="auto"/>
          <w:kern w:val="0"/>
          <w:szCs w:val="24"/>
          <w:highlight w:val="none"/>
        </w:rPr>
        <w:t xml:space="preserve"> </w:t>
      </w:r>
    </w:p>
    <w:p w14:paraId="6E143489">
      <w:pPr>
        <w:pStyle w:val="21"/>
        <w:widowControl/>
        <w:spacing w:line="360" w:lineRule="auto"/>
        <w:ind w:firstLine="392" w:firstLineChars="175"/>
        <w:jc w:val="left"/>
        <w:textAlignment w:val="baseline"/>
        <w:rPr>
          <w:rFonts w:ascii="宋体" w:hAnsi="宋体" w:cs="宋体"/>
          <w:color w:val="auto"/>
          <w:kern w:val="0"/>
          <w:szCs w:val="24"/>
          <w:highlight w:val="none"/>
        </w:rPr>
      </w:pPr>
      <w:r>
        <w:rPr>
          <w:rFonts w:hint="eastAsia" w:ascii="宋体" w:hAnsi="宋体" w:cs="宋体"/>
          <w:color w:val="auto"/>
          <w:kern w:val="0"/>
          <w:szCs w:val="24"/>
          <w:highlight w:val="none"/>
        </w:rPr>
        <w:t>监理团队驻现场人数不少于</w:t>
      </w:r>
      <w:r>
        <w:rPr>
          <w:rFonts w:hint="eastAsia" w:ascii="宋体" w:hAnsi="宋体" w:cs="宋体"/>
          <w:color w:val="auto"/>
          <w:kern w:val="0"/>
          <w:szCs w:val="24"/>
          <w:highlight w:val="none"/>
          <w:lang w:val="en-US" w:eastAsia="zh-CN"/>
        </w:rPr>
        <w:t>3</w:t>
      </w:r>
      <w:r>
        <w:rPr>
          <w:rFonts w:hint="eastAsia" w:ascii="宋体" w:hAnsi="宋体" w:cs="宋体"/>
          <w:color w:val="auto"/>
          <w:kern w:val="0"/>
          <w:szCs w:val="24"/>
          <w:highlight w:val="none"/>
        </w:rPr>
        <w:t>人；并同时保证组建不少于</w:t>
      </w:r>
      <w:r>
        <w:rPr>
          <w:rFonts w:hint="eastAsia" w:cs="宋体"/>
          <w:color w:val="auto"/>
          <w:kern w:val="0"/>
          <w:szCs w:val="24"/>
          <w:highlight w:val="none"/>
          <w:lang w:val="en-US" w:eastAsia="zh-CN"/>
        </w:rPr>
        <w:t>8</w:t>
      </w:r>
      <w:r>
        <w:rPr>
          <w:rFonts w:hint="eastAsia" w:ascii="宋体" w:hAnsi="宋体" w:cs="宋体"/>
          <w:color w:val="auto"/>
          <w:kern w:val="0"/>
          <w:szCs w:val="24"/>
          <w:highlight w:val="none"/>
        </w:rPr>
        <w:t>人的二线技术保障团队，如遇重保时期二线技术保障团队可第一时间投入监理服务工作。</w:t>
      </w:r>
    </w:p>
    <w:p w14:paraId="190FA8E4">
      <w:pPr>
        <w:pStyle w:val="21"/>
        <w:widowControl/>
        <w:spacing w:line="360" w:lineRule="auto"/>
        <w:ind w:firstLine="392" w:firstLineChars="175"/>
        <w:jc w:val="left"/>
        <w:textAlignment w:val="baseline"/>
        <w:rPr>
          <w:rFonts w:hint="eastAsia" w:ascii="宋体" w:hAnsi="宋体" w:cs="宋体"/>
          <w:color w:val="auto"/>
          <w:kern w:val="0"/>
          <w:szCs w:val="24"/>
          <w:highlight w:val="none"/>
        </w:rPr>
      </w:pPr>
      <w:r>
        <w:rPr>
          <w:rFonts w:hint="eastAsia" w:ascii="宋体" w:hAnsi="宋体" w:cs="宋体"/>
          <w:color w:val="auto"/>
          <w:kern w:val="0"/>
          <w:szCs w:val="24"/>
          <w:highlight w:val="none"/>
        </w:rPr>
        <w:t>★监理项目团队所有成员均须</w:t>
      </w:r>
      <w:r>
        <w:rPr>
          <w:rFonts w:hint="eastAsia" w:cs="宋体"/>
          <w:color w:val="auto"/>
          <w:kern w:val="0"/>
          <w:szCs w:val="24"/>
          <w:highlight w:val="none"/>
          <w:lang w:eastAsia="zh-CN"/>
        </w:rPr>
        <w:t>具备</w:t>
      </w:r>
      <w:r>
        <w:rPr>
          <w:rFonts w:hint="eastAsia"/>
          <w:color w:val="auto"/>
          <w:szCs w:val="21"/>
          <w:highlight w:val="none"/>
        </w:rPr>
        <w:t>计算机技术与软件专业技术资格（水平）考试证书</w:t>
      </w:r>
      <w:r>
        <w:rPr>
          <w:rFonts w:hint="eastAsia"/>
          <w:color w:val="auto"/>
          <w:szCs w:val="21"/>
          <w:highlight w:val="none"/>
          <w:lang w:eastAsia="zh-CN"/>
        </w:rPr>
        <w:t>（</w:t>
      </w:r>
      <w:r>
        <w:rPr>
          <w:rFonts w:hint="eastAsia" w:ascii="宋体" w:hAnsi="宋体" w:cs="宋体"/>
          <w:color w:val="auto"/>
          <w:kern w:val="0"/>
          <w:szCs w:val="24"/>
          <w:highlight w:val="none"/>
        </w:rPr>
        <w:t>信息系统监理师证书</w:t>
      </w:r>
      <w:r>
        <w:rPr>
          <w:rFonts w:hint="eastAsia"/>
          <w:color w:val="auto"/>
          <w:szCs w:val="21"/>
          <w:highlight w:val="none"/>
          <w:lang w:eastAsia="zh-CN"/>
        </w:rPr>
        <w:t>）</w:t>
      </w:r>
      <w:r>
        <w:rPr>
          <w:rFonts w:hint="eastAsia" w:ascii="宋体" w:hAnsi="宋体" w:cs="宋体"/>
          <w:color w:val="auto"/>
          <w:kern w:val="0"/>
          <w:szCs w:val="24"/>
          <w:highlight w:val="none"/>
        </w:rPr>
        <w:t>。具备能够完成项目的能力，具备相应的项目经验。如遇特殊情况，须满足建设单位提出的加班要求。在项目实施中应保障项目组人员稳定，中途因人员离职、病假、等特殊原因不能驻厂的，应在二线保障团队名单中补足驻场人员。</w:t>
      </w:r>
    </w:p>
    <w:tbl>
      <w:tblPr>
        <w:tblStyle w:val="24"/>
        <w:tblW w:w="652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4"/>
        <w:gridCol w:w="1357"/>
        <w:gridCol w:w="818"/>
        <w:gridCol w:w="3215"/>
        <w:gridCol w:w="3313"/>
        <w:gridCol w:w="1615"/>
      </w:tblGrid>
      <w:tr w14:paraId="6AE86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pct"/>
            <w:vAlign w:val="center"/>
          </w:tcPr>
          <w:p w14:paraId="77A15091">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序号</w:t>
            </w:r>
          </w:p>
        </w:tc>
        <w:tc>
          <w:tcPr>
            <w:tcW w:w="609" w:type="pct"/>
            <w:vAlign w:val="center"/>
          </w:tcPr>
          <w:p w14:paraId="793DD956">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岗位名称</w:t>
            </w:r>
          </w:p>
        </w:tc>
        <w:tc>
          <w:tcPr>
            <w:tcW w:w="367" w:type="pct"/>
            <w:vAlign w:val="center"/>
          </w:tcPr>
          <w:p w14:paraId="22281CC1">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人数</w:t>
            </w:r>
          </w:p>
        </w:tc>
        <w:tc>
          <w:tcPr>
            <w:tcW w:w="1443" w:type="pct"/>
            <w:vAlign w:val="center"/>
          </w:tcPr>
          <w:p w14:paraId="0743749F">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要求</w:t>
            </w:r>
          </w:p>
        </w:tc>
        <w:tc>
          <w:tcPr>
            <w:tcW w:w="1487" w:type="pct"/>
            <w:vAlign w:val="center"/>
          </w:tcPr>
          <w:p w14:paraId="666C2D3E">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工作职责</w:t>
            </w:r>
          </w:p>
        </w:tc>
        <w:tc>
          <w:tcPr>
            <w:tcW w:w="725" w:type="pct"/>
          </w:tcPr>
          <w:p w14:paraId="3E0D2DC2">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是否驻场服务</w:t>
            </w:r>
          </w:p>
        </w:tc>
      </w:tr>
      <w:tr w14:paraId="0AEA9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pct"/>
            <w:vAlign w:val="center"/>
          </w:tcPr>
          <w:p w14:paraId="5A00F94F">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1</w:t>
            </w:r>
          </w:p>
        </w:tc>
        <w:tc>
          <w:tcPr>
            <w:tcW w:w="609" w:type="pct"/>
            <w:vAlign w:val="center"/>
          </w:tcPr>
          <w:p w14:paraId="3FED3AF2">
            <w:pPr>
              <w:adjustRightInd w:val="0"/>
              <w:snapToGrid w:val="0"/>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总</w:t>
            </w:r>
            <w:r>
              <w:rPr>
                <w:rFonts w:ascii="Times New Roman" w:hAnsi="Times New Roman" w:cs="Times New Roman"/>
                <w:color w:val="auto"/>
                <w:szCs w:val="21"/>
                <w:highlight w:val="none"/>
              </w:rPr>
              <w:t>监理工程师</w:t>
            </w:r>
          </w:p>
        </w:tc>
        <w:tc>
          <w:tcPr>
            <w:tcW w:w="367" w:type="pct"/>
            <w:vAlign w:val="center"/>
          </w:tcPr>
          <w:p w14:paraId="2C1DD22F">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1</w:t>
            </w:r>
          </w:p>
        </w:tc>
        <w:tc>
          <w:tcPr>
            <w:tcW w:w="1443" w:type="pct"/>
            <w:vAlign w:val="center"/>
          </w:tcPr>
          <w:p w14:paraId="554632AF">
            <w:pPr>
              <w:adjustRightInd w:val="0"/>
              <w:snapToGrid w:val="0"/>
              <w:jc w:val="left"/>
              <w:rPr>
                <w:rFonts w:hint="eastAsia" w:ascii="Times New Roman" w:hAnsi="Times New Roman" w:cs="Times New Roman" w:eastAsiaTheme="minorEastAsia"/>
                <w:color w:val="auto"/>
                <w:szCs w:val="21"/>
                <w:highlight w:val="none"/>
                <w:lang w:eastAsia="zh-CN"/>
              </w:rPr>
            </w:pPr>
            <w:r>
              <w:rPr>
                <w:rFonts w:hint="eastAsia" w:ascii="Times New Roman" w:hAnsi="Times New Roman" w:cs="Times New Roman"/>
                <w:color w:val="auto"/>
                <w:szCs w:val="21"/>
                <w:highlight w:val="none"/>
              </w:rPr>
              <w:t>拟派驻的总监理工程师</w:t>
            </w:r>
            <w:r>
              <w:rPr>
                <w:rFonts w:hint="eastAsia" w:ascii="Times New Roman" w:hAnsi="Times New Roman" w:cs="Times New Roman"/>
                <w:color w:val="auto"/>
                <w:szCs w:val="21"/>
                <w:highlight w:val="none"/>
                <w:lang w:val="en-US" w:eastAsia="zh-CN"/>
              </w:rPr>
              <w:t>应具备</w:t>
            </w:r>
            <w:r>
              <w:rPr>
                <w:rFonts w:hint="eastAsia" w:ascii="宋体" w:hAnsi="宋体" w:eastAsia="宋体" w:cs="宋体"/>
                <w:color w:val="auto"/>
                <w:szCs w:val="24"/>
                <w:highlight w:val="none"/>
              </w:rPr>
              <w:t>高级工程师职称证书（计算机相关专业）</w:t>
            </w:r>
            <w:r>
              <w:rPr>
                <w:rFonts w:hint="eastAsia" w:ascii="Times New Roman" w:hAnsi="Times New Roman" w:cs="Times New Roman"/>
                <w:color w:val="auto"/>
                <w:szCs w:val="21"/>
                <w:highlight w:val="none"/>
              </w:rPr>
              <w:t>，计算机技术与软件专业技术资格证书</w:t>
            </w:r>
            <w:r>
              <w:rPr>
                <w:rFonts w:hint="eastAsia" w:ascii="Times New Roman" w:hAnsi="Times New Roman" w:cs="Times New Roman"/>
                <w:color w:val="auto"/>
                <w:szCs w:val="21"/>
                <w:highlight w:val="none"/>
                <w:lang w:eastAsia="zh-CN"/>
              </w:rPr>
              <w:t>（</w:t>
            </w:r>
            <w:r>
              <w:rPr>
                <w:rFonts w:hint="eastAsia" w:ascii="Times New Roman" w:hAnsi="Times New Roman" w:cs="Times New Roman"/>
                <w:color w:val="auto"/>
                <w:szCs w:val="21"/>
                <w:highlight w:val="none"/>
              </w:rPr>
              <w:t>信息系统项目管理师、信息安全工程师</w:t>
            </w:r>
            <w:r>
              <w:rPr>
                <w:rFonts w:hint="eastAsia" w:ascii="Times New Roman" w:hAnsi="Times New Roman" w:cs="Times New Roman"/>
                <w:color w:val="auto"/>
                <w:szCs w:val="21"/>
                <w:highlight w:val="none"/>
                <w:lang w:eastAsia="zh-CN"/>
              </w:rPr>
              <w:t>）</w:t>
            </w:r>
          </w:p>
        </w:tc>
        <w:tc>
          <w:tcPr>
            <w:tcW w:w="1487" w:type="pct"/>
            <w:vAlign w:val="center"/>
          </w:tcPr>
          <w:p w14:paraId="1B84D409">
            <w:pPr>
              <w:adjustRightInd w:val="0"/>
              <w:snapToGrid w:val="0"/>
              <w:jc w:val="left"/>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总监理工程师需牵头落实项目监理核心职责，统筹落实项目监理工作和团队管理工作。</w:t>
            </w:r>
          </w:p>
          <w:p w14:paraId="12BB1B30">
            <w:pPr>
              <w:adjustRightInd w:val="0"/>
              <w:snapToGrid w:val="0"/>
              <w:jc w:val="left"/>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从事</w:t>
            </w:r>
            <w:r>
              <w:rPr>
                <w:rFonts w:hint="eastAsia" w:ascii="Times New Roman" w:hAnsi="Times New Roman" w:cs="Times New Roman"/>
                <w:color w:val="auto"/>
                <w:szCs w:val="21"/>
                <w:highlight w:val="none"/>
                <w:lang w:val="en-US" w:eastAsia="zh-CN"/>
              </w:rPr>
              <w:t>整体</w:t>
            </w:r>
            <w:r>
              <w:rPr>
                <w:rFonts w:hint="eastAsia" w:ascii="Times New Roman" w:hAnsi="Times New Roman" w:cs="Times New Roman"/>
                <w:color w:val="auto"/>
                <w:szCs w:val="21"/>
                <w:highlight w:val="none"/>
              </w:rPr>
              <w:t>项目管理工作</w:t>
            </w:r>
            <w:r>
              <w:rPr>
                <w:rFonts w:hint="eastAsia" w:ascii="Times New Roman" w:hAnsi="Times New Roman" w:cs="Times New Roman"/>
                <w:color w:val="auto"/>
                <w:szCs w:val="21"/>
                <w:highlight w:val="none"/>
                <w:lang w:eastAsia="zh-CN"/>
              </w:rPr>
              <w:t>，</w:t>
            </w:r>
            <w:r>
              <w:rPr>
                <w:rFonts w:hint="eastAsia" w:ascii="Times New Roman" w:hAnsi="Times New Roman" w:cs="Times New Roman"/>
                <w:color w:val="auto"/>
                <w:szCs w:val="21"/>
                <w:highlight w:val="none"/>
                <w:lang w:val="en-US" w:eastAsia="zh-CN"/>
              </w:rPr>
              <w:t>负责</w:t>
            </w:r>
            <w:r>
              <w:rPr>
                <w:rFonts w:hint="eastAsia" w:ascii="Times New Roman" w:hAnsi="Times New Roman" w:cs="Times New Roman"/>
                <w:color w:val="auto"/>
                <w:szCs w:val="21"/>
                <w:highlight w:val="none"/>
              </w:rPr>
              <w:t>项目的规划设计、部署实施、运营和监督管理、持续改进、服务团队建设和管理。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p w14:paraId="3311956E">
            <w:pPr>
              <w:adjustRightInd w:val="0"/>
              <w:snapToGrid w:val="0"/>
              <w:jc w:val="left"/>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同时把控项目整体信息安全工作，统筹全局及时发现安全风险，并对安全风险问题提供相应解决方案建议。</w:t>
            </w:r>
          </w:p>
        </w:tc>
        <w:tc>
          <w:tcPr>
            <w:tcW w:w="725" w:type="pct"/>
            <w:vAlign w:val="center"/>
          </w:tcPr>
          <w:p w14:paraId="7A15789C">
            <w:pPr>
              <w:adjustRightInd w:val="0"/>
              <w:snapToGrid w:val="0"/>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不驻场</w:t>
            </w:r>
          </w:p>
          <w:p w14:paraId="690BFFD0">
            <w:pPr>
              <w:adjustRightInd w:val="0"/>
              <w:snapToGrid w:val="0"/>
              <w:rPr>
                <w:rFonts w:ascii="Times New Roman" w:hAnsi="Times New Roman" w:cs="Times New Roman"/>
                <w:color w:val="auto"/>
                <w:szCs w:val="21"/>
                <w:highlight w:val="none"/>
              </w:rPr>
            </w:pPr>
          </w:p>
        </w:tc>
      </w:tr>
      <w:tr w14:paraId="6F6E9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pct"/>
            <w:vAlign w:val="center"/>
          </w:tcPr>
          <w:p w14:paraId="2761E5E0">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2</w:t>
            </w:r>
          </w:p>
        </w:tc>
        <w:tc>
          <w:tcPr>
            <w:tcW w:w="609" w:type="pct"/>
            <w:vAlign w:val="center"/>
          </w:tcPr>
          <w:p w14:paraId="6CA7CE63">
            <w:pPr>
              <w:adjustRightInd w:val="0"/>
              <w:snapToGrid w:val="0"/>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总</w:t>
            </w:r>
            <w:r>
              <w:rPr>
                <w:rFonts w:ascii="Times New Roman" w:hAnsi="Times New Roman" w:cs="Times New Roman"/>
                <w:color w:val="auto"/>
                <w:szCs w:val="21"/>
                <w:highlight w:val="none"/>
              </w:rPr>
              <w:t>监理工程师代表</w:t>
            </w:r>
          </w:p>
        </w:tc>
        <w:tc>
          <w:tcPr>
            <w:tcW w:w="367" w:type="pct"/>
            <w:vAlign w:val="center"/>
          </w:tcPr>
          <w:p w14:paraId="3C2501A4">
            <w:pPr>
              <w:adjustRightInd w:val="0"/>
              <w:snapToGrid w:val="0"/>
              <w:jc w:val="center"/>
              <w:rPr>
                <w:rFonts w:hint="eastAsia" w:ascii="Times New Roman" w:hAnsi="Times New Roman" w:cs="Times New Roman" w:eastAsiaTheme="minorEastAsia"/>
                <w:color w:val="auto"/>
                <w:szCs w:val="21"/>
                <w:highlight w:val="none"/>
                <w:lang w:eastAsia="zh-CN"/>
              </w:rPr>
            </w:pPr>
            <w:r>
              <w:rPr>
                <w:rFonts w:hint="eastAsia" w:ascii="Times New Roman" w:hAnsi="Times New Roman" w:cs="Times New Roman"/>
                <w:color w:val="auto"/>
                <w:szCs w:val="21"/>
                <w:highlight w:val="none"/>
                <w:lang w:val="en-US" w:eastAsia="zh-CN"/>
              </w:rPr>
              <w:t>1</w:t>
            </w:r>
          </w:p>
        </w:tc>
        <w:tc>
          <w:tcPr>
            <w:tcW w:w="1443" w:type="pct"/>
            <w:vAlign w:val="center"/>
          </w:tcPr>
          <w:p w14:paraId="784D960C">
            <w:pPr>
              <w:adjustRightInd w:val="0"/>
              <w:snapToGrid w:val="0"/>
              <w:jc w:val="left"/>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投入的总监理工程师</w:t>
            </w:r>
            <w:r>
              <w:rPr>
                <w:rFonts w:ascii="Times New Roman" w:hAnsi="Times New Roman" w:cs="Times New Roman"/>
                <w:color w:val="auto"/>
                <w:szCs w:val="21"/>
                <w:highlight w:val="none"/>
              </w:rPr>
              <w:t>代表</w:t>
            </w:r>
            <w:r>
              <w:rPr>
                <w:rFonts w:hint="eastAsia" w:ascii="Times New Roman" w:hAnsi="Times New Roman" w:cs="Times New Roman"/>
                <w:color w:val="auto"/>
                <w:szCs w:val="21"/>
                <w:highlight w:val="none"/>
                <w:lang w:val="en-US" w:eastAsia="zh-CN"/>
              </w:rPr>
              <w:t>应具备</w:t>
            </w:r>
            <w:r>
              <w:rPr>
                <w:rFonts w:hint="eastAsia" w:ascii="Times New Roman" w:hAnsi="Times New Roman" w:cs="Times New Roman"/>
                <w:color w:val="auto"/>
                <w:szCs w:val="21"/>
                <w:highlight w:val="none"/>
              </w:rPr>
              <w:t>计算机技术与软件专业技术资格证书</w:t>
            </w:r>
            <w:r>
              <w:rPr>
                <w:rFonts w:hint="eastAsia" w:ascii="Times New Roman" w:hAnsi="Times New Roman" w:cs="Times New Roman"/>
                <w:color w:val="auto"/>
                <w:szCs w:val="21"/>
                <w:highlight w:val="none"/>
                <w:lang w:eastAsia="zh-CN"/>
              </w:rPr>
              <w:t>（</w:t>
            </w:r>
            <w:r>
              <w:rPr>
                <w:rFonts w:hint="eastAsia" w:ascii="Times New Roman" w:hAnsi="Times New Roman" w:cs="Times New Roman"/>
                <w:color w:val="auto"/>
                <w:szCs w:val="21"/>
                <w:highlight w:val="none"/>
              </w:rPr>
              <w:t>信息系统项目管理师、</w:t>
            </w:r>
            <w:r>
              <w:rPr>
                <w:rFonts w:hint="eastAsia" w:cs="Times New Roman"/>
                <w:color w:val="auto"/>
                <w:szCs w:val="21"/>
                <w:highlight w:val="none"/>
                <w:lang w:eastAsia="zh-CN"/>
              </w:rPr>
              <w:t>网络工程师</w:t>
            </w:r>
            <w:r>
              <w:rPr>
                <w:rFonts w:hint="eastAsia" w:ascii="Times New Roman" w:hAnsi="Times New Roman" w:cs="Times New Roman"/>
                <w:color w:val="auto"/>
                <w:szCs w:val="21"/>
                <w:highlight w:val="none"/>
              </w:rPr>
              <w:t>、软件评测师</w:t>
            </w:r>
            <w:r>
              <w:rPr>
                <w:rFonts w:hint="eastAsia" w:ascii="Times New Roman" w:hAnsi="Times New Roman" w:cs="Times New Roman"/>
                <w:color w:val="auto"/>
                <w:szCs w:val="21"/>
                <w:highlight w:val="none"/>
                <w:lang w:eastAsia="zh-CN"/>
              </w:rPr>
              <w:t>）</w:t>
            </w:r>
          </w:p>
        </w:tc>
        <w:tc>
          <w:tcPr>
            <w:tcW w:w="1487" w:type="pct"/>
            <w:vAlign w:val="center"/>
          </w:tcPr>
          <w:p w14:paraId="4F1F897B">
            <w:pPr>
              <w:adjustRightInd w:val="0"/>
              <w:snapToGrid w:val="0"/>
              <w:jc w:val="left"/>
              <w:rPr>
                <w:rFonts w:hint="eastAsia" w:ascii="Times New Roman" w:hAnsi="Times New Roman" w:cs="Times New Roman"/>
                <w:color w:val="auto"/>
                <w:szCs w:val="21"/>
                <w:highlight w:val="none"/>
              </w:rPr>
            </w:pPr>
            <w:r>
              <w:rPr>
                <w:rFonts w:hint="eastAsia" w:ascii="Times New Roman" w:hAnsi="Times New Roman" w:cs="Times New Roman"/>
                <w:color w:val="auto"/>
                <w:szCs w:val="21"/>
                <w:highlight w:val="none"/>
              </w:rPr>
              <w:t>总监理工程师代表应协助总监理工程师，牵头落实项目各阶段监理执行工作。</w:t>
            </w:r>
          </w:p>
          <w:p w14:paraId="14DF2CD5">
            <w:pPr>
              <w:adjustRightInd w:val="0"/>
              <w:snapToGrid w:val="0"/>
              <w:jc w:val="left"/>
              <w:rPr>
                <w:rFonts w:hint="eastAsia" w:ascii="Times New Roman" w:hAnsi="Times New Roman" w:cs="Times New Roman"/>
                <w:color w:val="auto"/>
                <w:szCs w:val="21"/>
                <w:highlight w:val="none"/>
              </w:rPr>
            </w:pPr>
            <w:r>
              <w:rPr>
                <w:rFonts w:hint="eastAsia" w:ascii="Times New Roman" w:hAnsi="Times New Roman" w:cs="Times New Roman"/>
                <w:color w:val="auto"/>
                <w:szCs w:val="21"/>
                <w:highlight w:val="none"/>
              </w:rPr>
              <w:t>协助总监理工程师开展项目全局管控。落实项目实施，对项目的人员、资金、设备、进度和质量等进行管理，协助总监理工程师根据实际情况及时做出调整，系统地监督项目实施过程的绩效，保证项目在一定的约束条件下达到项目目标；分析和评估项目管理计划和成果；能在项目进展的早期发现问题，并有预防问题的措施；协助总监理工程师协调信息系统项目所涉及的相关人员。</w:t>
            </w:r>
          </w:p>
          <w:p w14:paraId="55645203">
            <w:pPr>
              <w:adjustRightInd w:val="0"/>
              <w:snapToGrid w:val="0"/>
              <w:jc w:val="left"/>
              <w:rPr>
                <w:rFonts w:hint="eastAsia" w:ascii="Times New Roman" w:hAnsi="Times New Roman" w:cs="Times New Roman"/>
                <w:color w:val="auto"/>
                <w:szCs w:val="21"/>
                <w:highlight w:val="none"/>
                <w:lang w:val="en-US"/>
              </w:rPr>
            </w:pPr>
            <w:r>
              <w:rPr>
                <w:rFonts w:hint="eastAsia" w:ascii="Times New Roman" w:hAnsi="Times New Roman" w:cs="Times New Roman"/>
                <w:color w:val="auto"/>
                <w:szCs w:val="21"/>
                <w:highlight w:val="none"/>
              </w:rPr>
              <w:t>负责项目</w:t>
            </w:r>
            <w:r>
              <w:rPr>
                <w:rFonts w:hint="eastAsia" w:ascii="Times New Roman" w:hAnsi="Times New Roman" w:cs="Times New Roman"/>
                <w:color w:val="auto"/>
                <w:szCs w:val="21"/>
                <w:highlight w:val="none"/>
                <w:lang w:val="en-US" w:eastAsia="zh-CN"/>
              </w:rPr>
              <w:t>整体集成和管理相关工作，复核承建单位的系统集成方案确保方案兼容可落地，保障项目顺利落地。</w:t>
            </w:r>
          </w:p>
          <w:p w14:paraId="09B8591B">
            <w:pPr>
              <w:adjustRightInd w:val="0"/>
              <w:snapToGrid w:val="0"/>
              <w:jc w:val="left"/>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负责项目软件测试监理工作。监督审核承建单位测评准备、测试过程、测试结果、测试报告及文档的规范性，并提出监理审核意见。</w:t>
            </w:r>
          </w:p>
        </w:tc>
        <w:tc>
          <w:tcPr>
            <w:tcW w:w="725" w:type="pct"/>
            <w:vAlign w:val="center"/>
          </w:tcPr>
          <w:p w14:paraId="2B1C808B">
            <w:pPr>
              <w:adjustRightInd w:val="0"/>
              <w:snapToGrid w:val="0"/>
              <w:rPr>
                <w:rFonts w:hint="default" w:ascii="Times New Roman" w:hAnsi="Times New Roman" w:cs="Times New Roman" w:eastAsiaTheme="minorEastAsia"/>
                <w:color w:val="auto"/>
                <w:szCs w:val="21"/>
                <w:highlight w:val="none"/>
                <w:lang w:val="en-US" w:eastAsia="zh-CN"/>
              </w:rPr>
            </w:pPr>
            <w:r>
              <w:rPr>
                <w:rFonts w:hint="eastAsia" w:ascii="Times New Roman" w:hAnsi="Times New Roman" w:cs="Times New Roman"/>
                <w:color w:val="auto"/>
                <w:szCs w:val="21"/>
                <w:highlight w:val="none"/>
                <w:lang w:val="en-US" w:eastAsia="zh-CN"/>
              </w:rPr>
              <w:t>工作时间驻场</w:t>
            </w:r>
          </w:p>
          <w:p w14:paraId="2F6703ED">
            <w:pPr>
              <w:adjustRightInd w:val="0"/>
              <w:snapToGrid w:val="0"/>
              <w:rPr>
                <w:rFonts w:ascii="Times New Roman" w:hAnsi="Times New Roman" w:cs="Times New Roman"/>
                <w:color w:val="auto"/>
                <w:szCs w:val="21"/>
                <w:highlight w:val="none"/>
              </w:rPr>
            </w:pPr>
          </w:p>
        </w:tc>
      </w:tr>
      <w:tr w14:paraId="7E7D8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pct"/>
            <w:vAlign w:val="center"/>
          </w:tcPr>
          <w:p w14:paraId="6AC89D88">
            <w:pPr>
              <w:adjustRightInd w:val="0"/>
              <w:snapToGrid w:val="0"/>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3</w:t>
            </w:r>
          </w:p>
        </w:tc>
        <w:tc>
          <w:tcPr>
            <w:tcW w:w="609" w:type="pct"/>
            <w:vAlign w:val="center"/>
          </w:tcPr>
          <w:p w14:paraId="56B6B9D4">
            <w:pPr>
              <w:adjustRightInd w:val="0"/>
              <w:snapToGrid w:val="0"/>
              <w:jc w:val="center"/>
              <w:rPr>
                <w:rFonts w:ascii="Times New Roman" w:hAnsi="Times New Roman" w:cs="Times New Roman"/>
                <w:color w:val="auto"/>
                <w:szCs w:val="21"/>
                <w:highlight w:val="none"/>
              </w:rPr>
            </w:pPr>
            <w:r>
              <w:rPr>
                <w:rFonts w:ascii="Times New Roman" w:hAnsi="Times New Roman" w:cs="Times New Roman"/>
                <w:color w:val="auto"/>
                <w:szCs w:val="21"/>
                <w:highlight w:val="none"/>
              </w:rPr>
              <w:t>监理工程师</w:t>
            </w:r>
          </w:p>
        </w:tc>
        <w:tc>
          <w:tcPr>
            <w:tcW w:w="367" w:type="pct"/>
            <w:vAlign w:val="center"/>
          </w:tcPr>
          <w:p w14:paraId="17D572E8">
            <w:pPr>
              <w:adjustRightInd w:val="0"/>
              <w:snapToGrid w:val="0"/>
              <w:jc w:val="center"/>
              <w:rPr>
                <w:rFonts w:hint="default" w:ascii="Times New Roman" w:hAnsi="Times New Roman" w:cs="Times New Roman" w:eastAsiaTheme="minorEastAsia"/>
                <w:color w:val="auto"/>
                <w:szCs w:val="21"/>
                <w:highlight w:val="none"/>
                <w:lang w:val="en-US" w:eastAsia="zh-CN"/>
              </w:rPr>
            </w:pPr>
            <w:r>
              <w:rPr>
                <w:rFonts w:hint="eastAsia" w:ascii="Times New Roman" w:hAnsi="Times New Roman" w:cs="Times New Roman"/>
                <w:color w:val="auto"/>
                <w:szCs w:val="21"/>
                <w:highlight w:val="none"/>
                <w:lang w:val="en-US" w:eastAsia="zh-CN"/>
              </w:rPr>
              <w:t>2</w:t>
            </w:r>
          </w:p>
        </w:tc>
        <w:tc>
          <w:tcPr>
            <w:tcW w:w="1443" w:type="pct"/>
            <w:vAlign w:val="center"/>
          </w:tcPr>
          <w:p w14:paraId="6ED4A227">
            <w:pPr>
              <w:adjustRightInd w:val="0"/>
              <w:snapToGrid w:val="0"/>
              <w:jc w:val="left"/>
              <w:rPr>
                <w:rFonts w:ascii="Times New Roman" w:hAnsi="Times New Roman" w:cs="Times New Roman"/>
                <w:color w:val="auto"/>
                <w:szCs w:val="21"/>
                <w:highlight w:val="none"/>
              </w:rPr>
            </w:pPr>
            <w:r>
              <w:rPr>
                <w:rFonts w:hint="eastAsia"/>
                <w:color w:val="auto"/>
                <w:szCs w:val="21"/>
                <w:highlight w:val="none"/>
              </w:rPr>
              <w:t>投入的监理工程师应具备计算机技术与软件专业技术资格（水平）考试证书（信息系统项目管理师证书）</w:t>
            </w:r>
          </w:p>
        </w:tc>
        <w:tc>
          <w:tcPr>
            <w:tcW w:w="1487" w:type="pct"/>
            <w:vAlign w:val="center"/>
          </w:tcPr>
          <w:p w14:paraId="6AD2E02D">
            <w:pPr>
              <w:adjustRightInd w:val="0"/>
              <w:snapToGrid w:val="0"/>
              <w:jc w:val="left"/>
              <w:rPr>
                <w:rFonts w:hint="default"/>
                <w:color w:val="auto"/>
                <w:szCs w:val="21"/>
                <w:highlight w:val="none"/>
                <w:lang w:val="en-US" w:eastAsia="zh-CN"/>
              </w:rPr>
            </w:pPr>
            <w:r>
              <w:rPr>
                <w:rFonts w:hint="eastAsia"/>
                <w:color w:val="auto"/>
                <w:szCs w:val="21"/>
                <w:highlight w:val="none"/>
                <w:lang w:val="en-US" w:eastAsia="zh-CN"/>
              </w:rPr>
              <w:t>分别把控项目不同业务类型的监理及项目管理工作，分别作为项目质量、成本、进度控制专业监理工程师以及系统集成专业监理工程师、调试测试专业监理工程师。</w:t>
            </w:r>
          </w:p>
          <w:p w14:paraId="545B68D6">
            <w:pPr>
              <w:adjustRightInd w:val="0"/>
              <w:snapToGrid w:val="0"/>
              <w:jc w:val="left"/>
              <w:rPr>
                <w:rFonts w:ascii="Times New Roman" w:hAnsi="Times New Roman" w:cs="Times New Roman"/>
                <w:color w:val="auto"/>
                <w:szCs w:val="21"/>
                <w:highlight w:val="none"/>
              </w:rPr>
            </w:pPr>
            <w:r>
              <w:rPr>
                <w:color w:val="auto"/>
                <w:szCs w:val="21"/>
                <w:highlight w:val="none"/>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Pr>
                <w:rFonts w:hint="eastAsia"/>
                <w:color w:val="auto"/>
                <w:szCs w:val="21"/>
                <w:highlight w:val="none"/>
                <w:lang w:eastAsia="zh-CN"/>
              </w:rPr>
              <w:t>。</w:t>
            </w:r>
          </w:p>
        </w:tc>
        <w:tc>
          <w:tcPr>
            <w:tcW w:w="725" w:type="pct"/>
            <w:vAlign w:val="center"/>
          </w:tcPr>
          <w:p w14:paraId="7B136062">
            <w:pPr>
              <w:adjustRightInd w:val="0"/>
              <w:snapToGrid w:val="0"/>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工作时间驻场</w:t>
            </w:r>
          </w:p>
        </w:tc>
      </w:tr>
      <w:tr w14:paraId="7DB8A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6" w:type="pct"/>
            <w:vAlign w:val="center"/>
          </w:tcPr>
          <w:p w14:paraId="716B3425">
            <w:pPr>
              <w:adjustRightInd w:val="0"/>
              <w:snapToGrid w:val="0"/>
              <w:jc w:val="center"/>
              <w:rPr>
                <w:rFonts w:hint="eastAsia" w:ascii="Times New Roman" w:hAnsi="Times New Roman" w:cs="Times New Roman" w:eastAsiaTheme="minorEastAsia"/>
                <w:color w:val="auto"/>
                <w:szCs w:val="21"/>
                <w:highlight w:val="none"/>
                <w:lang w:val="en-US" w:eastAsia="zh-CN"/>
              </w:rPr>
            </w:pPr>
            <w:r>
              <w:rPr>
                <w:rFonts w:hint="eastAsia" w:ascii="Times New Roman" w:hAnsi="Times New Roman" w:cs="Times New Roman"/>
                <w:color w:val="auto"/>
                <w:szCs w:val="21"/>
                <w:highlight w:val="none"/>
                <w:lang w:val="en-US" w:eastAsia="zh-CN"/>
              </w:rPr>
              <w:t>4</w:t>
            </w:r>
          </w:p>
        </w:tc>
        <w:tc>
          <w:tcPr>
            <w:tcW w:w="609" w:type="pct"/>
            <w:vAlign w:val="center"/>
          </w:tcPr>
          <w:p w14:paraId="6D21120B">
            <w:pPr>
              <w:adjustRightInd w:val="0"/>
              <w:snapToGrid w:val="0"/>
              <w:jc w:val="center"/>
              <w:rPr>
                <w:rFonts w:ascii="Times New Roman" w:hAnsi="Times New Roman" w:cs="Times New Roman"/>
                <w:color w:val="auto"/>
                <w:szCs w:val="21"/>
                <w:highlight w:val="none"/>
              </w:rPr>
            </w:pPr>
            <w:r>
              <w:rPr>
                <w:rFonts w:hint="eastAsia" w:ascii="Times New Roman" w:hAnsi="Times New Roman" w:cs="Times New Roman"/>
                <w:color w:val="auto"/>
                <w:szCs w:val="21"/>
                <w:highlight w:val="none"/>
              </w:rPr>
              <w:t>监理二线保障团队</w:t>
            </w:r>
          </w:p>
        </w:tc>
        <w:tc>
          <w:tcPr>
            <w:tcW w:w="367" w:type="pct"/>
            <w:vAlign w:val="center"/>
          </w:tcPr>
          <w:p w14:paraId="77E022E4">
            <w:pPr>
              <w:adjustRightInd w:val="0"/>
              <w:snapToGrid w:val="0"/>
              <w:jc w:val="center"/>
              <w:rPr>
                <w:rFonts w:hint="default" w:ascii="Times New Roman" w:hAnsi="Times New Roman" w:cs="Times New Roman" w:eastAsiaTheme="minorEastAsia"/>
                <w:color w:val="auto"/>
                <w:szCs w:val="21"/>
                <w:highlight w:val="none"/>
                <w:lang w:val="en-US" w:eastAsia="zh-CN"/>
              </w:rPr>
            </w:pPr>
            <w:r>
              <w:rPr>
                <w:rFonts w:hint="eastAsia" w:ascii="Times New Roman" w:hAnsi="Times New Roman" w:cs="Times New Roman"/>
                <w:color w:val="auto"/>
                <w:szCs w:val="21"/>
                <w:highlight w:val="none"/>
                <w:lang w:val="en-US" w:eastAsia="zh-CN"/>
              </w:rPr>
              <w:t>8</w:t>
            </w:r>
          </w:p>
        </w:tc>
        <w:tc>
          <w:tcPr>
            <w:tcW w:w="1443" w:type="pct"/>
            <w:vAlign w:val="center"/>
          </w:tcPr>
          <w:p w14:paraId="01EBE2EB">
            <w:pPr>
              <w:adjustRightInd w:val="0"/>
              <w:snapToGrid w:val="0"/>
              <w:jc w:val="center"/>
              <w:rPr>
                <w:rFonts w:ascii="Times New Roman" w:hAnsi="Times New Roman" w:cs="Times New Roman"/>
                <w:color w:val="auto"/>
                <w:szCs w:val="21"/>
                <w:highlight w:val="none"/>
              </w:rPr>
            </w:pPr>
            <w:r>
              <w:rPr>
                <w:rFonts w:hint="eastAsia"/>
                <w:color w:val="auto"/>
                <w:szCs w:val="21"/>
                <w:highlight w:val="none"/>
              </w:rPr>
              <w:t>投入的</w:t>
            </w:r>
            <w:r>
              <w:rPr>
                <w:rFonts w:hint="eastAsia"/>
                <w:color w:val="auto"/>
                <w:szCs w:val="21"/>
                <w:highlight w:val="none"/>
                <w:lang w:val="en-US" w:eastAsia="zh-CN"/>
              </w:rPr>
              <w:t>二线</w:t>
            </w:r>
            <w:r>
              <w:rPr>
                <w:rFonts w:hint="eastAsia"/>
                <w:color w:val="auto"/>
                <w:szCs w:val="21"/>
                <w:highlight w:val="none"/>
              </w:rPr>
              <w:t>监理工程师应具备计算机技术与软件专业技术资格（水平）考试证书（信息系统项目管理师证书）</w:t>
            </w:r>
          </w:p>
        </w:tc>
        <w:tc>
          <w:tcPr>
            <w:tcW w:w="1487" w:type="pct"/>
            <w:vAlign w:val="center"/>
          </w:tcPr>
          <w:p w14:paraId="10DD7F6B">
            <w:pPr>
              <w:adjustRightInd w:val="0"/>
              <w:snapToGrid w:val="0"/>
              <w:spacing w:before="57" w:beforeLines="20"/>
              <w:jc w:val="left"/>
              <w:rPr>
                <w:rFonts w:ascii="Times New Roman" w:hAnsi="Times New Roman" w:cs="Times New Roman"/>
                <w:color w:val="auto"/>
                <w:szCs w:val="21"/>
                <w:highlight w:val="none"/>
              </w:rPr>
            </w:pPr>
            <w:r>
              <w:rPr>
                <w:rFonts w:hint="eastAsia" w:ascii="Times New Roman" w:hAnsi="Times New Roman" w:cs="Times New Roman"/>
                <w:color w:val="auto"/>
                <w:szCs w:val="21"/>
                <w:highlight w:val="none"/>
                <w:lang w:val="en-US" w:eastAsia="zh-CN"/>
              </w:rPr>
              <w:t>为保障项目服务的及时响应，监理单位应组建二线技术保障团队，负责根据项目需要对项目进行及时的技术保障和人员支撑。</w:t>
            </w:r>
            <w:r>
              <w:rPr>
                <w:rFonts w:hint="eastAsia"/>
                <w:color w:val="auto"/>
                <w:szCs w:val="21"/>
                <w:highlight w:val="none"/>
              </w:rPr>
              <w:t>二线技术保障团队聚焦跨层级、多机构协同需求，提供系统实施层的项目管理支撑。协助现场一线团队审核测试方案，对标软件测试国家标准，审查测试范围是否覆盖各业务场景，审核补充特殊场景测试用例；参与核心模块测试验证，抽查</w:t>
            </w:r>
            <w:r>
              <w:rPr>
                <w:rFonts w:hint="eastAsia"/>
                <w:color w:val="auto"/>
                <w:szCs w:val="21"/>
                <w:highlight w:val="none"/>
                <w:lang w:eastAsia="zh-CN"/>
              </w:rPr>
              <w:t>业务</w:t>
            </w:r>
            <w:r>
              <w:rPr>
                <w:rFonts w:hint="eastAsia"/>
                <w:color w:val="auto"/>
                <w:szCs w:val="21"/>
                <w:highlight w:val="none"/>
              </w:rPr>
              <w:t>功能的准确性与及时性；针对测试中的复杂问题，协助定位问题、监督整改，保障软件在实际业务场景中稳定运行。</w:t>
            </w:r>
          </w:p>
        </w:tc>
        <w:tc>
          <w:tcPr>
            <w:tcW w:w="725" w:type="pct"/>
            <w:vAlign w:val="center"/>
          </w:tcPr>
          <w:p w14:paraId="73E199D6">
            <w:pPr>
              <w:adjustRightInd w:val="0"/>
              <w:snapToGrid w:val="0"/>
              <w:rPr>
                <w:rFonts w:hint="eastAsia" w:ascii="Times New Roman" w:hAnsi="Times New Roman" w:cs="Times New Roman" w:eastAsiaTheme="minorEastAsia"/>
                <w:color w:val="auto"/>
                <w:szCs w:val="21"/>
                <w:highlight w:val="none"/>
                <w:lang w:val="en-US" w:eastAsia="zh-CN"/>
              </w:rPr>
            </w:pPr>
            <w:r>
              <w:rPr>
                <w:rFonts w:hint="eastAsia" w:ascii="Times New Roman" w:hAnsi="Times New Roman" w:cs="Times New Roman"/>
                <w:color w:val="auto"/>
                <w:szCs w:val="21"/>
                <w:highlight w:val="none"/>
                <w:lang w:val="en-US" w:eastAsia="zh-CN"/>
              </w:rPr>
              <w:t>不驻场</w:t>
            </w:r>
          </w:p>
        </w:tc>
      </w:tr>
    </w:tbl>
    <w:p w14:paraId="6C0A73F1">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rPr>
        <w:t>监理工作监督考核和评价要求</w:t>
      </w:r>
      <w:r>
        <w:rPr>
          <w:rFonts w:ascii="宋体" w:hAnsi="宋体"/>
          <w:b/>
          <w:color w:val="auto"/>
          <w:sz w:val="24"/>
          <w:highlight w:val="none"/>
        </w:rPr>
        <w:t xml:space="preserve"> </w:t>
      </w:r>
    </w:p>
    <w:p w14:paraId="3F358AA0">
      <w:pPr>
        <w:pStyle w:val="20"/>
        <w:rPr>
          <w:color w:val="auto"/>
          <w:highlight w:val="none"/>
        </w:rPr>
      </w:pPr>
      <w:r>
        <w:rPr>
          <w:rFonts w:hint="eastAsia"/>
          <w:color w:val="auto"/>
          <w:highlight w:val="none"/>
        </w:rPr>
        <w:t>1、</w:t>
      </w:r>
      <w:r>
        <w:rPr>
          <w:color w:val="auto"/>
          <w:highlight w:val="none"/>
        </w:rPr>
        <w:t>监理方按照“四控、三管、一协调”的要求开展监理工作。</w:t>
      </w:r>
      <w:r>
        <w:rPr>
          <w:rFonts w:hint="eastAsia"/>
          <w:color w:val="auto"/>
          <w:highlight w:val="none"/>
        </w:rPr>
        <w:t>做好质量控制、投资控制、进度控制、安全控制；做好合同管理、安全管理、信息和资料管理；综合协调好各项工作。</w:t>
      </w:r>
    </w:p>
    <w:p w14:paraId="5ED532D6">
      <w:pPr>
        <w:pStyle w:val="20"/>
        <w:rPr>
          <w:color w:val="auto"/>
          <w:highlight w:val="none"/>
        </w:rPr>
      </w:pPr>
      <w:r>
        <w:rPr>
          <w:rFonts w:hint="eastAsia"/>
          <w:color w:val="auto"/>
          <w:highlight w:val="none"/>
        </w:rPr>
        <w:t>2、建设单位对监理团队主要成员进行面试，面试不合格的，建设单位有权要求监理方更换团队成员。</w:t>
      </w:r>
      <w:r>
        <w:rPr>
          <w:color w:val="auto"/>
          <w:highlight w:val="none"/>
        </w:rPr>
        <w:t>保证监理人员的技术、业务水平和服务态度符合</w:t>
      </w:r>
      <w:r>
        <w:rPr>
          <w:rFonts w:hint="eastAsia"/>
          <w:color w:val="auto"/>
          <w:highlight w:val="none"/>
        </w:rPr>
        <w:t>建设单位</w:t>
      </w:r>
      <w:r>
        <w:rPr>
          <w:color w:val="auto"/>
          <w:highlight w:val="none"/>
        </w:rPr>
        <w:t>要求，如未能达到服务要求或出现重大工作失误，监理方须按</w:t>
      </w:r>
      <w:r>
        <w:rPr>
          <w:rFonts w:hint="eastAsia"/>
          <w:color w:val="auto"/>
          <w:highlight w:val="none"/>
        </w:rPr>
        <w:t>建设单位</w:t>
      </w:r>
      <w:r>
        <w:rPr>
          <w:color w:val="auto"/>
          <w:highlight w:val="none"/>
        </w:rPr>
        <w:t>要求更换监理人员。</w:t>
      </w:r>
    </w:p>
    <w:p w14:paraId="0D453A6B">
      <w:pPr>
        <w:pStyle w:val="20"/>
        <w:rPr>
          <w:color w:val="auto"/>
          <w:highlight w:val="none"/>
        </w:rPr>
      </w:pPr>
      <w:r>
        <w:rPr>
          <w:rFonts w:hint="eastAsia"/>
          <w:color w:val="auto"/>
          <w:highlight w:val="none"/>
        </w:rPr>
        <w:t>3、</w:t>
      </w:r>
      <w:r>
        <w:rPr>
          <w:color w:val="auto"/>
          <w:highlight w:val="none"/>
        </w:rPr>
        <w:t>保证监理人员的稳定，项目实施过程中，未经</w:t>
      </w:r>
      <w:r>
        <w:rPr>
          <w:rFonts w:hint="eastAsia"/>
          <w:color w:val="auto"/>
          <w:highlight w:val="none"/>
        </w:rPr>
        <w:t>建设单位</w:t>
      </w:r>
      <w:r>
        <w:rPr>
          <w:color w:val="auto"/>
          <w:highlight w:val="none"/>
        </w:rPr>
        <w:t>允许不得更换监理人员。</w:t>
      </w:r>
    </w:p>
    <w:p w14:paraId="6DD8BF47">
      <w:pPr>
        <w:pStyle w:val="20"/>
        <w:rPr>
          <w:color w:val="auto"/>
          <w:highlight w:val="none"/>
        </w:rPr>
      </w:pPr>
      <w:r>
        <w:rPr>
          <w:rFonts w:hint="eastAsia"/>
          <w:color w:val="auto"/>
          <w:highlight w:val="none"/>
        </w:rPr>
        <w:t>4</w:t>
      </w:r>
      <w:r>
        <w:rPr>
          <w:color w:val="auto"/>
          <w:highlight w:val="none"/>
        </w:rPr>
        <w:t>、中标后须按建设单位要求提供资料、签订保密协议。</w:t>
      </w:r>
    </w:p>
    <w:p w14:paraId="202BA325">
      <w:pPr>
        <w:pStyle w:val="20"/>
        <w:rPr>
          <w:color w:val="auto"/>
          <w:highlight w:val="none"/>
        </w:rPr>
      </w:pPr>
      <w:r>
        <w:rPr>
          <w:rFonts w:hint="eastAsia"/>
          <w:color w:val="auto"/>
          <w:highlight w:val="none"/>
        </w:rPr>
        <w:t>5</w:t>
      </w:r>
      <w:r>
        <w:rPr>
          <w:color w:val="auto"/>
          <w:highlight w:val="none"/>
        </w:rPr>
        <w:t>、监理内容包括:自项目启动至项目绩效</w:t>
      </w:r>
      <w:r>
        <w:rPr>
          <w:rFonts w:hint="eastAsia"/>
          <w:color w:val="auto"/>
          <w:highlight w:val="none"/>
        </w:rPr>
        <w:t>评价完成</w:t>
      </w:r>
      <w:r>
        <w:rPr>
          <w:color w:val="auto"/>
          <w:highlight w:val="none"/>
        </w:rPr>
        <w:t>全过程</w:t>
      </w:r>
      <w:r>
        <w:rPr>
          <w:rFonts w:hint="eastAsia"/>
          <w:color w:val="auto"/>
          <w:highlight w:val="none"/>
        </w:rPr>
        <w:t>相关</w:t>
      </w:r>
      <w:r>
        <w:rPr>
          <w:color w:val="auto"/>
          <w:highlight w:val="none"/>
        </w:rPr>
        <w:t>工作和活动，包括项目的质量、进度、投资、变更的监督和控制。对项目相关合同、文档、相关过程资料进行收集、整理和管理。组织、协调、联系项目相关承建单位、供应商开展工作。组织开展项目相关的汇报、研讨、评审、验收等活动</w:t>
      </w:r>
      <w:r>
        <w:rPr>
          <w:rFonts w:hint="eastAsia"/>
          <w:color w:val="auto"/>
          <w:highlight w:val="none"/>
        </w:rPr>
        <w:t>。</w:t>
      </w:r>
    </w:p>
    <w:p w14:paraId="41558DDD">
      <w:pPr>
        <w:pStyle w:val="20"/>
        <w:rPr>
          <w:color w:val="auto"/>
          <w:highlight w:val="none"/>
        </w:rPr>
      </w:pPr>
      <w:r>
        <w:rPr>
          <w:rFonts w:hint="eastAsia"/>
          <w:color w:val="auto"/>
          <w:highlight w:val="none"/>
        </w:rPr>
        <w:t>6</w:t>
      </w:r>
      <w:r>
        <w:rPr>
          <w:color w:val="auto"/>
          <w:highlight w:val="none"/>
        </w:rPr>
        <w:t>、监理服务期限为:合同签订日起至</w:t>
      </w:r>
      <w:r>
        <w:rPr>
          <w:rFonts w:hint="eastAsia"/>
          <w:color w:val="auto"/>
          <w:highlight w:val="none"/>
        </w:rPr>
        <w:t>项目终验并完成项目绩效评价相关工作。</w:t>
      </w:r>
    </w:p>
    <w:p w14:paraId="3CCB6B02">
      <w:pPr>
        <w:pStyle w:val="20"/>
        <w:rPr>
          <w:color w:val="auto"/>
          <w:highlight w:val="none"/>
        </w:rPr>
      </w:pPr>
      <w:r>
        <w:rPr>
          <w:rFonts w:hint="eastAsia"/>
          <w:color w:val="auto"/>
          <w:highlight w:val="none"/>
        </w:rPr>
        <w:t>7</w:t>
      </w:r>
      <w:r>
        <w:rPr>
          <w:color w:val="auto"/>
          <w:highlight w:val="none"/>
        </w:rPr>
        <w:t>、监理服务期间，监理方须提供不少于</w:t>
      </w:r>
      <w:r>
        <w:rPr>
          <w:rFonts w:hint="eastAsia"/>
          <w:color w:val="auto"/>
          <w:highlight w:val="none"/>
          <w:lang w:val="en-US" w:eastAsia="zh-CN"/>
        </w:rPr>
        <w:t>3</w:t>
      </w:r>
      <w:r>
        <w:rPr>
          <w:color w:val="auto"/>
          <w:highlight w:val="none"/>
        </w:rPr>
        <w:t>名经建设单位</w:t>
      </w:r>
      <w:r>
        <w:rPr>
          <w:rFonts w:hint="eastAsia"/>
          <w:color w:val="auto"/>
          <w:highlight w:val="none"/>
        </w:rPr>
        <w:t>确认</w:t>
      </w:r>
      <w:r>
        <w:rPr>
          <w:color w:val="auto"/>
          <w:highlight w:val="none"/>
        </w:rPr>
        <w:t>的监理人员驻场，驻场服务期间须按建设单位工作时间出勤</w:t>
      </w:r>
      <w:r>
        <w:rPr>
          <w:rFonts w:hint="eastAsia"/>
          <w:color w:val="auto"/>
          <w:highlight w:val="none"/>
        </w:rPr>
        <w:t>。并同时保证组建不少于</w:t>
      </w:r>
      <w:r>
        <w:rPr>
          <w:rFonts w:hint="eastAsia"/>
          <w:color w:val="auto"/>
          <w:highlight w:val="none"/>
          <w:lang w:val="en-US" w:eastAsia="zh-CN"/>
        </w:rPr>
        <w:t>8</w:t>
      </w:r>
      <w:r>
        <w:rPr>
          <w:rFonts w:hint="eastAsia"/>
          <w:color w:val="auto"/>
          <w:highlight w:val="none"/>
        </w:rPr>
        <w:t>人的二线技术保障团队，如遇重保时期二线技术保障团队可第一时间投入监理服务工作。</w:t>
      </w:r>
    </w:p>
    <w:p w14:paraId="14925BE7">
      <w:pPr>
        <w:pStyle w:val="20"/>
        <w:rPr>
          <w:color w:val="auto"/>
          <w:highlight w:val="none"/>
        </w:rPr>
      </w:pPr>
      <w:r>
        <w:rPr>
          <w:rFonts w:hint="eastAsia"/>
          <w:color w:val="auto"/>
          <w:highlight w:val="none"/>
        </w:rPr>
        <w:t>8</w:t>
      </w:r>
      <w:r>
        <w:rPr>
          <w:color w:val="auto"/>
          <w:highlight w:val="none"/>
        </w:rPr>
        <w:t>、监理人员入场后，须熟悉</w:t>
      </w:r>
      <w:r>
        <w:rPr>
          <w:rFonts w:hint="eastAsia"/>
          <w:color w:val="auto"/>
          <w:highlight w:val="none"/>
        </w:rPr>
        <w:t>建设单位</w:t>
      </w:r>
      <w:r>
        <w:rPr>
          <w:color w:val="auto"/>
          <w:highlight w:val="none"/>
        </w:rPr>
        <w:t>系统实施方案和立项材料全部内容</w:t>
      </w:r>
      <w:r>
        <w:rPr>
          <w:rFonts w:hint="eastAsia"/>
          <w:color w:val="auto"/>
          <w:highlight w:val="none"/>
        </w:rPr>
        <w:t>。</w:t>
      </w:r>
    </w:p>
    <w:p w14:paraId="06C1D817">
      <w:pPr>
        <w:pStyle w:val="20"/>
        <w:rPr>
          <w:color w:val="auto"/>
          <w:highlight w:val="none"/>
        </w:rPr>
      </w:pPr>
      <w:r>
        <w:rPr>
          <w:rFonts w:hint="eastAsia"/>
          <w:color w:val="auto"/>
          <w:highlight w:val="none"/>
        </w:rPr>
        <w:t>9</w:t>
      </w:r>
      <w:r>
        <w:rPr>
          <w:color w:val="auto"/>
          <w:highlight w:val="none"/>
        </w:rPr>
        <w:t>、监理方入场后，须在建设单位规定的时间内提交监理工作计划和监理工作清单，经建设单位确认后方可开展后续工作。</w:t>
      </w:r>
    </w:p>
    <w:p w14:paraId="28130461">
      <w:pPr>
        <w:pStyle w:val="20"/>
        <w:rPr>
          <w:color w:val="auto"/>
          <w:highlight w:val="none"/>
        </w:rPr>
      </w:pPr>
      <w:r>
        <w:rPr>
          <w:rFonts w:hint="eastAsia"/>
          <w:color w:val="auto"/>
          <w:highlight w:val="none"/>
        </w:rPr>
        <w:t>10</w:t>
      </w:r>
      <w:r>
        <w:rPr>
          <w:color w:val="auto"/>
          <w:highlight w:val="none"/>
        </w:rPr>
        <w:t>、项目实施开展后，监理方对承建单位提交的项目计划进行评审，包括可行性、合理性。定期检查项目计划的实施和落实情况，对于延期情况和延期风险提出有效处理意见和解决方案。</w:t>
      </w:r>
    </w:p>
    <w:p w14:paraId="1A560B1A">
      <w:pPr>
        <w:pStyle w:val="20"/>
        <w:rPr>
          <w:color w:val="auto"/>
          <w:highlight w:val="none"/>
        </w:rPr>
      </w:pPr>
      <w:r>
        <w:rPr>
          <w:rFonts w:hint="eastAsia"/>
          <w:color w:val="auto"/>
          <w:highlight w:val="none"/>
        </w:rPr>
        <w:t>11</w:t>
      </w:r>
      <w:r>
        <w:rPr>
          <w:color w:val="auto"/>
          <w:highlight w:val="none"/>
        </w:rPr>
        <w:t>、监理方须按</w:t>
      </w:r>
      <w:r>
        <w:rPr>
          <w:rFonts w:hint="eastAsia"/>
          <w:color w:val="auto"/>
          <w:highlight w:val="none"/>
        </w:rPr>
        <w:t>建设单位</w:t>
      </w:r>
      <w:r>
        <w:rPr>
          <w:color w:val="auto"/>
          <w:highlight w:val="none"/>
        </w:rPr>
        <w:t>要求定期对系统承建单位实施内容进行审核，确保实施内容与相关实施方案、立项材料一致。对于相关实施方案需要调整的情况，组织相关人员研讨确认并给出明确的监理意</w:t>
      </w:r>
      <w:r>
        <w:rPr>
          <w:rFonts w:hint="eastAsia"/>
          <w:color w:val="auto"/>
          <w:highlight w:val="none"/>
        </w:rPr>
        <w:t>见。</w:t>
      </w:r>
    </w:p>
    <w:p w14:paraId="0157041A">
      <w:pPr>
        <w:pStyle w:val="20"/>
        <w:rPr>
          <w:color w:val="auto"/>
          <w:highlight w:val="none"/>
        </w:rPr>
      </w:pPr>
      <w:r>
        <w:rPr>
          <w:rFonts w:hint="eastAsia"/>
          <w:color w:val="auto"/>
          <w:highlight w:val="none"/>
        </w:rPr>
        <w:t>12</w:t>
      </w:r>
      <w:r>
        <w:rPr>
          <w:color w:val="auto"/>
          <w:highlight w:val="none"/>
        </w:rPr>
        <w:t>、监理方</w:t>
      </w:r>
      <w:r>
        <w:rPr>
          <w:rFonts w:hint="eastAsia"/>
          <w:color w:val="auto"/>
          <w:highlight w:val="none"/>
        </w:rPr>
        <w:t>负责组织系统承建单位开展</w:t>
      </w:r>
      <w:r>
        <w:rPr>
          <w:color w:val="auto"/>
          <w:highlight w:val="none"/>
        </w:rPr>
        <w:t>项目实施活动，对项</w:t>
      </w:r>
      <w:r>
        <w:rPr>
          <w:rFonts w:hint="eastAsia"/>
          <w:color w:val="auto"/>
          <w:highlight w:val="none"/>
        </w:rPr>
        <w:t>目实施内容、流程进行监督和确认。对</w:t>
      </w:r>
      <w:r>
        <w:rPr>
          <w:color w:val="auto"/>
          <w:highlight w:val="none"/>
        </w:rPr>
        <w:t>实施过程</w:t>
      </w:r>
      <w:r>
        <w:rPr>
          <w:rFonts w:hint="eastAsia"/>
          <w:color w:val="auto"/>
          <w:highlight w:val="none"/>
        </w:rPr>
        <w:t>中</w:t>
      </w:r>
      <w:r>
        <w:rPr>
          <w:color w:val="auto"/>
          <w:highlight w:val="none"/>
        </w:rPr>
        <w:t>出现的问题</w:t>
      </w:r>
      <w:r>
        <w:rPr>
          <w:rFonts w:hint="eastAsia"/>
          <w:color w:val="auto"/>
          <w:highlight w:val="none"/>
        </w:rPr>
        <w:t>进行收集、分析和确认，组织相关承建单位在规定时间内制订问题处理方案并监督落实，跟踪问题处理进度和结果，及时出具明确可落地的监理意见，</w:t>
      </w:r>
      <w:r>
        <w:rPr>
          <w:color w:val="auto"/>
          <w:highlight w:val="none"/>
        </w:rPr>
        <w:t>按照项目要求组织阶段评审，确认阶段成果物完整性、准确性并审核相关文档。</w:t>
      </w:r>
    </w:p>
    <w:p w14:paraId="483B10F4">
      <w:pPr>
        <w:pStyle w:val="20"/>
        <w:rPr>
          <w:color w:val="auto"/>
          <w:highlight w:val="none"/>
        </w:rPr>
      </w:pPr>
      <w:r>
        <w:rPr>
          <w:rFonts w:hint="eastAsia"/>
          <w:color w:val="auto"/>
          <w:highlight w:val="none"/>
        </w:rPr>
        <w:t>13</w:t>
      </w:r>
      <w:r>
        <w:rPr>
          <w:color w:val="auto"/>
          <w:highlight w:val="none"/>
        </w:rPr>
        <w:t>、监理方负责监督检查系统试运行，检查确认系统是否达到设计要求和预期标准。组织项目验收，制定项目验收方案、验收计划，组织验收流程，对验收交付物、材料、文档进行审核确认。</w:t>
      </w:r>
    </w:p>
    <w:p w14:paraId="6502C791">
      <w:pPr>
        <w:pStyle w:val="20"/>
        <w:rPr>
          <w:color w:val="auto"/>
          <w:highlight w:val="none"/>
        </w:rPr>
      </w:pPr>
      <w:r>
        <w:rPr>
          <w:rFonts w:hint="eastAsia"/>
          <w:color w:val="auto"/>
          <w:highlight w:val="none"/>
        </w:rPr>
        <w:t>14</w:t>
      </w:r>
      <w:r>
        <w:rPr>
          <w:color w:val="auto"/>
          <w:highlight w:val="none"/>
        </w:rPr>
        <w:t>、监理方需要在施工现场巡视检查，制订巡检清单，明确检查标准，确保施工过程安全无事故、质量过关、符合技术标准。</w:t>
      </w:r>
    </w:p>
    <w:p w14:paraId="6BAF25CB">
      <w:pPr>
        <w:pStyle w:val="20"/>
        <w:rPr>
          <w:color w:val="auto"/>
          <w:highlight w:val="none"/>
        </w:rPr>
      </w:pPr>
      <w:r>
        <w:rPr>
          <w:rFonts w:hint="eastAsia"/>
          <w:color w:val="auto"/>
          <w:highlight w:val="none"/>
        </w:rPr>
        <w:t>15、</w:t>
      </w:r>
      <w:r>
        <w:rPr>
          <w:color w:val="auto"/>
          <w:highlight w:val="none"/>
        </w:rPr>
        <w:t>监理方应负责以下文档的编写:</w:t>
      </w:r>
      <w:r>
        <w:rPr>
          <w:rFonts w:hint="eastAsia"/>
          <w:color w:val="auto"/>
          <w:highlight w:val="none"/>
        </w:rPr>
        <w:t>日报、</w:t>
      </w:r>
      <w:r>
        <w:rPr>
          <w:color w:val="auto"/>
          <w:highlight w:val="none"/>
        </w:rPr>
        <w:t>项目周报、月报及项目大事记；项目协调会、评审会等各类会议的纪要；阶段性项目总结、阶段性项目监理总结、各类监理通知等。所有项目文档需在该阶段完成后一个月内提交完成。</w:t>
      </w:r>
    </w:p>
    <w:p w14:paraId="6FB35230">
      <w:pPr>
        <w:pStyle w:val="20"/>
        <w:rPr>
          <w:color w:val="auto"/>
          <w:highlight w:val="none"/>
        </w:rPr>
      </w:pPr>
      <w:r>
        <w:rPr>
          <w:rFonts w:hint="eastAsia"/>
          <w:color w:val="auto"/>
          <w:highlight w:val="none"/>
        </w:rPr>
        <w:t>16</w:t>
      </w:r>
      <w:r>
        <w:rPr>
          <w:color w:val="auto"/>
          <w:highlight w:val="none"/>
        </w:rPr>
        <w:t>、监理方负责收集、整理、审核项目相关文档的完整性</w:t>
      </w:r>
      <w:r>
        <w:rPr>
          <w:rFonts w:hint="eastAsia"/>
          <w:color w:val="auto"/>
          <w:highlight w:val="none"/>
          <w:lang w:eastAsia="zh-CN"/>
        </w:rPr>
        <w:t>、</w:t>
      </w:r>
      <w:r>
        <w:rPr>
          <w:color w:val="auto"/>
          <w:highlight w:val="none"/>
        </w:rPr>
        <w:t>合规性、准确性、详实性，包括但不限于文档内容是否缺失</w:t>
      </w:r>
      <w:r>
        <w:rPr>
          <w:rFonts w:hint="eastAsia"/>
          <w:color w:val="auto"/>
          <w:highlight w:val="none"/>
          <w:lang w:eastAsia="zh-CN"/>
        </w:rPr>
        <w:t>、</w:t>
      </w:r>
      <w:r>
        <w:rPr>
          <w:color w:val="auto"/>
          <w:highlight w:val="none"/>
        </w:rPr>
        <w:t>文档内容是否存在重大瑕疵、文档内容与实际项目是否相符、文档签字是否齐全。对承建方出具的文档出具书面的审核意见。</w:t>
      </w:r>
    </w:p>
    <w:p w14:paraId="51283A94">
      <w:pPr>
        <w:pStyle w:val="20"/>
        <w:rPr>
          <w:color w:val="auto"/>
          <w:highlight w:val="none"/>
        </w:rPr>
      </w:pPr>
      <w:r>
        <w:rPr>
          <w:rFonts w:hint="eastAsia"/>
          <w:color w:val="auto"/>
          <w:highlight w:val="none"/>
        </w:rPr>
        <w:t>17</w:t>
      </w:r>
      <w:r>
        <w:rPr>
          <w:color w:val="auto"/>
          <w:highlight w:val="none"/>
        </w:rPr>
        <w:t>、监理方须按建设单位要求，定期汇报项目实施情况包括但不限于项目计划、项目建议、项目进度、开展情况、存在问题、整改措施等。</w:t>
      </w:r>
    </w:p>
    <w:p w14:paraId="1B1A9FFD">
      <w:pPr>
        <w:pStyle w:val="20"/>
        <w:rPr>
          <w:color w:val="auto"/>
          <w:highlight w:val="none"/>
        </w:rPr>
      </w:pPr>
      <w:r>
        <w:rPr>
          <w:rFonts w:hint="eastAsia"/>
          <w:color w:val="auto"/>
          <w:highlight w:val="none"/>
        </w:rPr>
        <w:t>18</w:t>
      </w:r>
      <w:r>
        <w:rPr>
          <w:color w:val="auto"/>
          <w:highlight w:val="none"/>
        </w:rPr>
        <w:t>、对于项目开展过程中出现的重大问题，监理方须出具书面的可实施处理措施和办法，提供解决方案供建设单位决策。</w:t>
      </w:r>
    </w:p>
    <w:p w14:paraId="6390CC40">
      <w:pPr>
        <w:pStyle w:val="20"/>
        <w:rPr>
          <w:color w:val="auto"/>
          <w:highlight w:val="none"/>
        </w:rPr>
      </w:pPr>
      <w:r>
        <w:rPr>
          <w:rFonts w:hint="eastAsia"/>
          <w:color w:val="auto"/>
          <w:highlight w:val="none"/>
        </w:rPr>
        <w:t>19</w:t>
      </w:r>
      <w:r>
        <w:rPr>
          <w:color w:val="auto"/>
          <w:highlight w:val="none"/>
        </w:rPr>
        <w:t>、对项目实施过程中第三方测试、安全测评、密评等供应商提供的服务和资料文档进行审核，对于存在的问题和缺陷组织相关承建单位整改落实。</w:t>
      </w:r>
    </w:p>
    <w:p w14:paraId="68CEFA24">
      <w:pPr>
        <w:pStyle w:val="20"/>
        <w:rPr>
          <w:color w:val="auto"/>
          <w:highlight w:val="none"/>
        </w:rPr>
      </w:pPr>
      <w:r>
        <w:rPr>
          <w:rFonts w:hint="eastAsia"/>
          <w:color w:val="auto"/>
          <w:highlight w:val="none"/>
        </w:rPr>
        <w:t>20</w:t>
      </w:r>
      <w:r>
        <w:rPr>
          <w:color w:val="auto"/>
          <w:highlight w:val="none"/>
        </w:rPr>
        <w:t>、监理方须做好项目合同管理相关工作，包括跟踪检查合同履约情况、对合同工期的延误和延期进行审核确认、对合同变更、索赔等事项进行审核确认、提前向建设单位及承建方发送履约提醒等。</w:t>
      </w:r>
    </w:p>
    <w:p w14:paraId="32BEE6C6">
      <w:pPr>
        <w:pStyle w:val="20"/>
        <w:rPr>
          <w:color w:val="auto"/>
          <w:highlight w:val="none"/>
        </w:rPr>
      </w:pPr>
      <w:r>
        <w:rPr>
          <w:rFonts w:hint="eastAsia"/>
          <w:color w:val="auto"/>
          <w:highlight w:val="none"/>
        </w:rPr>
        <w:t>21</w:t>
      </w:r>
      <w:r>
        <w:rPr>
          <w:color w:val="auto"/>
          <w:highlight w:val="none"/>
        </w:rPr>
        <w:t>、监理方负责协调本项目所涉及的各承建方之间的工作关系，并协调解决项目建设过程中的各类纠纷。组织例会，专题会、论证会、通报会、汇报会等</w:t>
      </w:r>
      <w:r>
        <w:rPr>
          <w:rFonts w:hint="eastAsia"/>
          <w:color w:val="auto"/>
          <w:highlight w:val="none"/>
          <w:lang w:eastAsia="zh-CN"/>
        </w:rPr>
        <w:t>，</w:t>
      </w:r>
      <w:r>
        <w:rPr>
          <w:color w:val="auto"/>
          <w:highlight w:val="none"/>
        </w:rPr>
        <w:t>处理问题、实现信息互通。</w:t>
      </w:r>
    </w:p>
    <w:p w14:paraId="1D5057B3">
      <w:pPr>
        <w:pStyle w:val="20"/>
        <w:rPr>
          <w:color w:val="auto"/>
          <w:highlight w:val="none"/>
        </w:rPr>
      </w:pPr>
      <w:r>
        <w:rPr>
          <w:rFonts w:hint="eastAsia"/>
          <w:color w:val="auto"/>
          <w:highlight w:val="none"/>
        </w:rPr>
        <w:t>22</w:t>
      </w:r>
      <w:r>
        <w:rPr>
          <w:color w:val="auto"/>
          <w:highlight w:val="none"/>
        </w:rPr>
        <w:t>、监理工作考核，实行季度考核，</w:t>
      </w:r>
      <w:r>
        <w:rPr>
          <w:rFonts w:hint="eastAsia"/>
          <w:color w:val="auto"/>
          <w:highlight w:val="none"/>
        </w:rPr>
        <w:t>依照建设单位的管理规定</w:t>
      </w:r>
      <w:r>
        <w:rPr>
          <w:color w:val="auto"/>
          <w:highlight w:val="none"/>
        </w:rPr>
        <w:t>按以下标准进行扣分。</w:t>
      </w:r>
    </w:p>
    <w:p w14:paraId="091EFF87">
      <w:pPr>
        <w:pStyle w:val="20"/>
        <w:rPr>
          <w:color w:val="auto"/>
          <w:highlight w:val="none"/>
        </w:rPr>
      </w:pPr>
      <w:r>
        <w:rPr>
          <w:rFonts w:hint="eastAsia"/>
          <w:color w:val="auto"/>
          <w:highlight w:val="none"/>
        </w:rPr>
        <w:t>（1）考核方式</w:t>
      </w:r>
    </w:p>
    <w:p w14:paraId="67A3C39F">
      <w:pPr>
        <w:pStyle w:val="20"/>
        <w:rPr>
          <w:color w:val="auto"/>
          <w:highlight w:val="none"/>
        </w:rPr>
      </w:pPr>
      <w:r>
        <w:rPr>
          <w:rFonts w:hint="eastAsia"/>
          <w:color w:val="auto"/>
          <w:highlight w:val="none"/>
        </w:rPr>
        <w:t>实行季度考核，依据建设单位管理规定，按以下考核标准进行量化扣分，满分 100 分。考核内容覆盖监理工作全流程关键环节，扣分累计计算，不设单项分值下限。</w:t>
      </w:r>
    </w:p>
    <w:p w14:paraId="6F42EFA2">
      <w:pPr>
        <w:pStyle w:val="20"/>
        <w:rPr>
          <w:color w:val="auto"/>
          <w:highlight w:val="none"/>
        </w:rPr>
      </w:pPr>
      <w:r>
        <w:rPr>
          <w:rFonts w:hint="eastAsia"/>
          <w:color w:val="auto"/>
          <w:highlight w:val="none"/>
        </w:rPr>
        <w:t>（2）考核标准及扣分细则</w:t>
      </w:r>
    </w:p>
    <w:p w14:paraId="56B7A1DF">
      <w:pPr>
        <w:pStyle w:val="20"/>
        <w:rPr>
          <w:color w:val="auto"/>
          <w:highlight w:val="none"/>
        </w:rPr>
      </w:pPr>
      <w:r>
        <w:rPr>
          <w:rFonts w:hint="eastAsia"/>
          <w:color w:val="auto"/>
          <w:highlight w:val="none"/>
        </w:rPr>
        <w:t>1）监理工作执行情况（20 分）</w:t>
      </w:r>
    </w:p>
    <w:p w14:paraId="0335C413">
      <w:pPr>
        <w:pStyle w:val="20"/>
        <w:numPr>
          <w:ilvl w:val="0"/>
          <w:numId w:val="3"/>
        </w:numPr>
        <w:ind w:firstLine="480"/>
        <w:rPr>
          <w:color w:val="auto"/>
          <w:highlight w:val="none"/>
        </w:rPr>
      </w:pPr>
      <w:r>
        <w:rPr>
          <w:rFonts w:hint="eastAsia"/>
          <w:color w:val="auto"/>
          <w:highlight w:val="none"/>
        </w:rPr>
        <w:t>未按经建设单位确认的监理工作计划、监理工作清单完成对应工作任务的，每发现一项扣 2 分；</w:t>
      </w:r>
    </w:p>
    <w:p w14:paraId="230D0307">
      <w:pPr>
        <w:pStyle w:val="20"/>
        <w:numPr>
          <w:ilvl w:val="0"/>
          <w:numId w:val="3"/>
        </w:numPr>
        <w:ind w:firstLine="480"/>
        <w:rPr>
          <w:color w:val="auto"/>
          <w:highlight w:val="none"/>
        </w:rPr>
      </w:pPr>
      <w:r>
        <w:rPr>
          <w:rFonts w:hint="eastAsia"/>
          <w:color w:val="auto"/>
          <w:highlight w:val="none"/>
        </w:rPr>
        <w:t>未按要求组织阶段评审、验收等关键活动，或活动未形成有效记录的，每发现一项扣 3 分；</w:t>
      </w:r>
    </w:p>
    <w:p w14:paraId="27E6F2EE">
      <w:pPr>
        <w:pStyle w:val="20"/>
        <w:numPr>
          <w:ilvl w:val="0"/>
          <w:numId w:val="3"/>
        </w:numPr>
        <w:ind w:firstLine="480"/>
        <w:rPr>
          <w:color w:val="auto"/>
          <w:highlight w:val="none"/>
        </w:rPr>
      </w:pPr>
      <w:r>
        <w:rPr>
          <w:rFonts w:hint="eastAsia"/>
          <w:color w:val="auto"/>
          <w:highlight w:val="none"/>
        </w:rPr>
        <w:t>对承建单位提交的项目计划、实施方案等文件未及时评审，并提出评审意见的，每发现一项扣 3 分。</w:t>
      </w:r>
    </w:p>
    <w:p w14:paraId="783D49F2">
      <w:pPr>
        <w:pStyle w:val="20"/>
        <w:rPr>
          <w:color w:val="auto"/>
          <w:highlight w:val="none"/>
        </w:rPr>
      </w:pPr>
      <w:r>
        <w:rPr>
          <w:rFonts w:hint="eastAsia"/>
          <w:color w:val="auto"/>
          <w:highlight w:val="none"/>
        </w:rPr>
        <w:t>2）监理资料和文档（10 分）</w:t>
      </w:r>
    </w:p>
    <w:p w14:paraId="1E39E1D7">
      <w:pPr>
        <w:pStyle w:val="20"/>
        <w:numPr>
          <w:ilvl w:val="0"/>
          <w:numId w:val="4"/>
        </w:numPr>
        <w:ind w:firstLine="480"/>
        <w:rPr>
          <w:color w:val="auto"/>
          <w:highlight w:val="none"/>
        </w:rPr>
      </w:pPr>
      <w:r>
        <w:rPr>
          <w:rFonts w:hint="eastAsia"/>
          <w:color w:val="auto"/>
          <w:highlight w:val="none"/>
        </w:rPr>
        <w:t>监理负责编写的监理</w:t>
      </w:r>
      <w:r>
        <w:rPr>
          <w:rFonts w:hint="eastAsia"/>
          <w:color w:val="auto"/>
          <w:highlight w:val="none"/>
          <w:lang w:eastAsia="zh-CN"/>
        </w:rPr>
        <w:t>日报、</w:t>
      </w:r>
      <w:r>
        <w:rPr>
          <w:rFonts w:hint="eastAsia"/>
          <w:color w:val="auto"/>
          <w:highlight w:val="none"/>
        </w:rPr>
        <w:t>周报、月报、里程碑清单及各类会议纪要等资料缺失的，每发现一项扣 2 分；</w:t>
      </w:r>
    </w:p>
    <w:p w14:paraId="44D045DE">
      <w:pPr>
        <w:pStyle w:val="20"/>
        <w:numPr>
          <w:ilvl w:val="0"/>
          <w:numId w:val="4"/>
        </w:numPr>
        <w:ind w:firstLine="480"/>
        <w:rPr>
          <w:color w:val="auto"/>
          <w:highlight w:val="none"/>
        </w:rPr>
      </w:pPr>
      <w:r>
        <w:rPr>
          <w:rFonts w:hint="eastAsia"/>
          <w:color w:val="auto"/>
          <w:highlight w:val="none"/>
        </w:rPr>
        <w:t>上述资料未在约定的提交时间进行提交，滞后超过1周的，每发现一次扣 2 分；</w:t>
      </w:r>
    </w:p>
    <w:p w14:paraId="31B48035">
      <w:pPr>
        <w:pStyle w:val="20"/>
        <w:numPr>
          <w:ilvl w:val="0"/>
          <w:numId w:val="4"/>
        </w:numPr>
        <w:ind w:firstLine="480"/>
        <w:rPr>
          <w:color w:val="auto"/>
          <w:highlight w:val="none"/>
        </w:rPr>
      </w:pPr>
      <w:r>
        <w:rPr>
          <w:rFonts w:hint="eastAsia"/>
          <w:color w:val="auto"/>
          <w:highlight w:val="none"/>
        </w:rPr>
        <w:t>资料存在准确性问题（如关键信息缺失、与实际不符）的，每发现一项扣 1 分；</w:t>
      </w:r>
    </w:p>
    <w:p w14:paraId="1F9FB7B0">
      <w:pPr>
        <w:pStyle w:val="20"/>
        <w:numPr>
          <w:ilvl w:val="0"/>
          <w:numId w:val="4"/>
        </w:numPr>
        <w:ind w:firstLine="480"/>
        <w:rPr>
          <w:color w:val="auto"/>
          <w:highlight w:val="none"/>
        </w:rPr>
      </w:pPr>
      <w:r>
        <w:rPr>
          <w:rFonts w:hint="eastAsia"/>
          <w:color w:val="auto"/>
          <w:highlight w:val="none"/>
        </w:rPr>
        <w:t>未按约定时间审核承建方文档或未及时出具书面审核意见的，每发现一项扣 2 分。</w:t>
      </w:r>
    </w:p>
    <w:p w14:paraId="145E449C">
      <w:pPr>
        <w:pStyle w:val="20"/>
        <w:rPr>
          <w:color w:val="auto"/>
          <w:highlight w:val="none"/>
        </w:rPr>
      </w:pPr>
      <w:r>
        <w:rPr>
          <w:rFonts w:hint="eastAsia"/>
          <w:color w:val="auto"/>
          <w:highlight w:val="none"/>
        </w:rPr>
        <w:t>3）人员考核（10 分）</w:t>
      </w:r>
    </w:p>
    <w:p w14:paraId="6365F5CF">
      <w:pPr>
        <w:pStyle w:val="20"/>
        <w:numPr>
          <w:ilvl w:val="0"/>
          <w:numId w:val="5"/>
        </w:numPr>
        <w:ind w:firstLine="480"/>
        <w:rPr>
          <w:color w:val="auto"/>
          <w:highlight w:val="none"/>
        </w:rPr>
      </w:pPr>
      <w:r>
        <w:rPr>
          <w:rFonts w:hint="eastAsia"/>
          <w:color w:val="auto"/>
          <w:highlight w:val="none"/>
        </w:rPr>
        <w:t>驻场人员出现缺勤或未及时到岗的，每发现一项扣 2 分；</w:t>
      </w:r>
    </w:p>
    <w:p w14:paraId="47BF11AC">
      <w:pPr>
        <w:pStyle w:val="20"/>
        <w:numPr>
          <w:ilvl w:val="0"/>
          <w:numId w:val="5"/>
        </w:numPr>
        <w:ind w:firstLine="480"/>
        <w:rPr>
          <w:color w:val="auto"/>
          <w:highlight w:val="none"/>
        </w:rPr>
      </w:pPr>
      <w:r>
        <w:rPr>
          <w:rFonts w:hint="eastAsia"/>
          <w:color w:val="auto"/>
          <w:highlight w:val="none"/>
        </w:rPr>
        <w:t>未经建设单位书面同意更换监理人员的，每发现一项扣 5 分；</w:t>
      </w:r>
    </w:p>
    <w:p w14:paraId="36572153">
      <w:pPr>
        <w:pStyle w:val="20"/>
        <w:numPr>
          <w:ilvl w:val="0"/>
          <w:numId w:val="5"/>
        </w:numPr>
        <w:ind w:firstLine="480"/>
        <w:rPr>
          <w:color w:val="auto"/>
          <w:highlight w:val="none"/>
        </w:rPr>
      </w:pPr>
      <w:r>
        <w:rPr>
          <w:rFonts w:hint="eastAsia"/>
          <w:color w:val="auto"/>
          <w:highlight w:val="none"/>
        </w:rPr>
        <w:t>更换后人员专业能力不符且不满足建设单位要求的，每发现一项扣 3 分。</w:t>
      </w:r>
    </w:p>
    <w:p w14:paraId="3E4C24F5">
      <w:pPr>
        <w:pStyle w:val="20"/>
        <w:rPr>
          <w:color w:val="auto"/>
          <w:highlight w:val="none"/>
        </w:rPr>
      </w:pPr>
      <w:r>
        <w:rPr>
          <w:rFonts w:hint="eastAsia"/>
          <w:color w:val="auto"/>
          <w:highlight w:val="none"/>
        </w:rPr>
        <w:t>4）质量控制（10 分）</w:t>
      </w:r>
    </w:p>
    <w:p w14:paraId="730B1C3D">
      <w:pPr>
        <w:pStyle w:val="20"/>
        <w:numPr>
          <w:ilvl w:val="0"/>
          <w:numId w:val="6"/>
        </w:numPr>
        <w:ind w:firstLine="480"/>
        <w:rPr>
          <w:color w:val="auto"/>
          <w:highlight w:val="none"/>
        </w:rPr>
      </w:pPr>
      <w:r>
        <w:rPr>
          <w:rFonts w:hint="eastAsia"/>
          <w:color w:val="auto"/>
          <w:highlight w:val="none"/>
        </w:rPr>
        <w:t>项目出现质量问题，未在规定时间内提出有效建议并督促承建单位出具解决方案的，每发现一项扣 5 分；</w:t>
      </w:r>
    </w:p>
    <w:p w14:paraId="3D8C6C62">
      <w:pPr>
        <w:pStyle w:val="20"/>
        <w:numPr>
          <w:ilvl w:val="0"/>
          <w:numId w:val="6"/>
        </w:numPr>
        <w:ind w:firstLine="480"/>
        <w:rPr>
          <w:color w:val="auto"/>
          <w:highlight w:val="none"/>
        </w:rPr>
      </w:pPr>
      <w:r>
        <w:rPr>
          <w:rFonts w:hint="eastAsia"/>
          <w:color w:val="auto"/>
          <w:highlight w:val="none"/>
        </w:rPr>
        <w:t>未及时监督质量问题解决方案的处理和落实情况，导致质量问题持续存在，且无实质进展的，每发现一项扣 3 分；</w:t>
      </w:r>
    </w:p>
    <w:p w14:paraId="12C3887B">
      <w:pPr>
        <w:pStyle w:val="20"/>
        <w:numPr>
          <w:ilvl w:val="0"/>
          <w:numId w:val="6"/>
        </w:numPr>
        <w:ind w:firstLine="480"/>
        <w:rPr>
          <w:color w:val="auto"/>
          <w:highlight w:val="none"/>
        </w:rPr>
      </w:pPr>
      <w:r>
        <w:rPr>
          <w:rFonts w:hint="eastAsia"/>
          <w:color w:val="auto"/>
          <w:highlight w:val="none"/>
        </w:rPr>
        <w:t>未及时审核软件开发各阶段、系统集成关键环节的成果交付物，每发现一项扣 4 分；</w:t>
      </w:r>
    </w:p>
    <w:p w14:paraId="6DC37170">
      <w:pPr>
        <w:pStyle w:val="20"/>
        <w:rPr>
          <w:color w:val="auto"/>
          <w:highlight w:val="none"/>
        </w:rPr>
      </w:pPr>
      <w:r>
        <w:rPr>
          <w:color w:val="auto"/>
          <w:highlight w:val="none"/>
        </w:rPr>
        <w:t>5</w:t>
      </w:r>
      <w:r>
        <w:rPr>
          <w:rFonts w:hint="eastAsia"/>
          <w:color w:val="auto"/>
          <w:highlight w:val="none"/>
        </w:rPr>
        <w:t>）进度控制（10 分）</w:t>
      </w:r>
    </w:p>
    <w:p w14:paraId="396B4056">
      <w:pPr>
        <w:pStyle w:val="20"/>
        <w:numPr>
          <w:ilvl w:val="0"/>
          <w:numId w:val="7"/>
        </w:numPr>
        <w:ind w:firstLine="480"/>
        <w:rPr>
          <w:color w:val="auto"/>
          <w:highlight w:val="none"/>
        </w:rPr>
      </w:pPr>
      <w:r>
        <w:rPr>
          <w:rFonts w:hint="eastAsia"/>
          <w:color w:val="auto"/>
          <w:highlight w:val="none"/>
        </w:rPr>
        <w:t>对项目进度计划审核存在疏漏，导致进度计划无法按时落地，引发延期的，每发现一项扣 5 分；</w:t>
      </w:r>
    </w:p>
    <w:p w14:paraId="46B3F5EE">
      <w:pPr>
        <w:pStyle w:val="20"/>
        <w:numPr>
          <w:ilvl w:val="0"/>
          <w:numId w:val="7"/>
        </w:numPr>
        <w:ind w:firstLine="480"/>
        <w:rPr>
          <w:color w:val="auto"/>
          <w:highlight w:val="none"/>
        </w:rPr>
      </w:pPr>
      <w:r>
        <w:rPr>
          <w:rFonts w:hint="eastAsia"/>
          <w:color w:val="auto"/>
          <w:highlight w:val="none"/>
        </w:rPr>
        <w:t>未及时发现进度偏差，或发现后未督促纠偏的，每发现一项扣 2 分；</w:t>
      </w:r>
    </w:p>
    <w:p w14:paraId="6F79843E">
      <w:pPr>
        <w:pStyle w:val="20"/>
        <w:numPr>
          <w:ilvl w:val="0"/>
          <w:numId w:val="7"/>
        </w:numPr>
        <w:ind w:firstLine="480"/>
        <w:rPr>
          <w:color w:val="auto"/>
          <w:highlight w:val="none"/>
        </w:rPr>
      </w:pPr>
      <w:r>
        <w:rPr>
          <w:rFonts w:hint="eastAsia"/>
          <w:color w:val="auto"/>
          <w:highlight w:val="none"/>
        </w:rPr>
        <w:t>进度将严重延误时，未及时提交原因分析及对策建议的，每发现一项扣 4 分；</w:t>
      </w:r>
    </w:p>
    <w:p w14:paraId="6CA718E0">
      <w:pPr>
        <w:pStyle w:val="20"/>
        <w:numPr>
          <w:ilvl w:val="0"/>
          <w:numId w:val="7"/>
        </w:numPr>
        <w:ind w:firstLine="480"/>
        <w:rPr>
          <w:color w:val="auto"/>
          <w:highlight w:val="none"/>
        </w:rPr>
      </w:pPr>
      <w:r>
        <w:rPr>
          <w:rFonts w:hint="eastAsia"/>
          <w:color w:val="auto"/>
          <w:highlight w:val="none"/>
        </w:rPr>
        <w:t>未按周、月对标分析进度，或对周遗留问题跟踪不到位的，每发现一项扣 2 分。</w:t>
      </w:r>
    </w:p>
    <w:p w14:paraId="7E5EB600">
      <w:pPr>
        <w:pStyle w:val="20"/>
        <w:rPr>
          <w:color w:val="auto"/>
          <w:highlight w:val="none"/>
        </w:rPr>
      </w:pPr>
      <w:r>
        <w:rPr>
          <w:color w:val="auto"/>
          <w:highlight w:val="none"/>
        </w:rPr>
        <w:t>6</w:t>
      </w:r>
      <w:r>
        <w:rPr>
          <w:rFonts w:hint="eastAsia"/>
          <w:color w:val="auto"/>
          <w:highlight w:val="none"/>
        </w:rPr>
        <w:t>）安全管理（10 分）</w:t>
      </w:r>
    </w:p>
    <w:p w14:paraId="584D7209">
      <w:pPr>
        <w:pStyle w:val="20"/>
        <w:numPr>
          <w:ilvl w:val="0"/>
          <w:numId w:val="8"/>
        </w:numPr>
        <w:ind w:firstLine="480"/>
        <w:rPr>
          <w:color w:val="auto"/>
          <w:highlight w:val="none"/>
        </w:rPr>
      </w:pPr>
      <w:r>
        <w:rPr>
          <w:rFonts w:hint="eastAsia"/>
          <w:color w:val="auto"/>
          <w:highlight w:val="none"/>
        </w:rPr>
        <w:t>未落实参建人员的资质检查，未督促实施人员的安全教育，签订安全责任书的，每发现一项扣 2 分；</w:t>
      </w:r>
    </w:p>
    <w:p w14:paraId="1FCDBA96">
      <w:pPr>
        <w:pStyle w:val="20"/>
        <w:numPr>
          <w:ilvl w:val="0"/>
          <w:numId w:val="8"/>
        </w:numPr>
        <w:ind w:firstLine="480"/>
        <w:rPr>
          <w:color w:val="auto"/>
          <w:highlight w:val="none"/>
        </w:rPr>
      </w:pPr>
      <w:r>
        <w:rPr>
          <w:rFonts w:hint="eastAsia"/>
          <w:color w:val="auto"/>
          <w:highlight w:val="none"/>
        </w:rPr>
        <w:t>未监督承建方建立安全生产制度的，并落实到具体责任人的，每发现一项扣 4分；</w:t>
      </w:r>
    </w:p>
    <w:p w14:paraId="6D50F819">
      <w:pPr>
        <w:pStyle w:val="20"/>
        <w:numPr>
          <w:ilvl w:val="0"/>
          <w:numId w:val="8"/>
        </w:numPr>
        <w:ind w:firstLine="480"/>
        <w:rPr>
          <w:color w:val="auto"/>
          <w:highlight w:val="none"/>
        </w:rPr>
      </w:pPr>
      <w:r>
        <w:rPr>
          <w:rFonts w:hint="eastAsia"/>
          <w:color w:val="auto"/>
          <w:highlight w:val="none"/>
        </w:rPr>
        <w:t>项目发生安全事故后，未督促承建单位组织调查或隐瞒不报的，每发现一项扣 10 分。</w:t>
      </w:r>
    </w:p>
    <w:p w14:paraId="05A0C402">
      <w:pPr>
        <w:pStyle w:val="20"/>
        <w:rPr>
          <w:color w:val="auto"/>
          <w:highlight w:val="none"/>
        </w:rPr>
      </w:pPr>
      <w:r>
        <w:rPr>
          <w:color w:val="auto"/>
          <w:highlight w:val="none"/>
        </w:rPr>
        <w:t>7</w:t>
      </w:r>
      <w:r>
        <w:rPr>
          <w:rFonts w:hint="eastAsia"/>
          <w:color w:val="auto"/>
          <w:highlight w:val="none"/>
        </w:rPr>
        <w:t>）组织协调（10 分）</w:t>
      </w:r>
    </w:p>
    <w:p w14:paraId="72FE16D9">
      <w:pPr>
        <w:pStyle w:val="20"/>
        <w:numPr>
          <w:ilvl w:val="0"/>
          <w:numId w:val="9"/>
        </w:numPr>
        <w:ind w:firstLine="480"/>
        <w:rPr>
          <w:color w:val="auto"/>
          <w:highlight w:val="none"/>
        </w:rPr>
      </w:pPr>
      <w:r>
        <w:rPr>
          <w:rFonts w:hint="eastAsia"/>
          <w:color w:val="auto"/>
          <w:highlight w:val="none"/>
        </w:rPr>
        <w:t>未建立有效的建设单位、承建单位等多方畅通的沟通机制，机制不健全或出现因监理单位沟通不畅导致信息差，致使问题掩盖未解决的，每发现一项扣 4分；</w:t>
      </w:r>
    </w:p>
    <w:p w14:paraId="0BF5D367">
      <w:pPr>
        <w:pStyle w:val="20"/>
        <w:numPr>
          <w:ilvl w:val="0"/>
          <w:numId w:val="9"/>
        </w:numPr>
        <w:ind w:firstLine="480"/>
        <w:rPr>
          <w:color w:val="auto"/>
          <w:highlight w:val="none"/>
        </w:rPr>
      </w:pPr>
      <w:r>
        <w:rPr>
          <w:rFonts w:hint="eastAsia"/>
          <w:color w:val="auto"/>
          <w:highlight w:val="none"/>
        </w:rPr>
        <w:t>未及时协调解决运维过程中出现的问题和争议，监理单位无有效解决问题或推进的方法或建议，导致非客观问题拖延超2周，每发现一项扣 3 分；</w:t>
      </w:r>
    </w:p>
    <w:p w14:paraId="42D25A1F">
      <w:pPr>
        <w:pStyle w:val="20"/>
        <w:numPr>
          <w:ilvl w:val="0"/>
          <w:numId w:val="9"/>
        </w:numPr>
        <w:ind w:firstLine="480"/>
        <w:rPr>
          <w:color w:val="auto"/>
          <w:highlight w:val="none"/>
        </w:rPr>
      </w:pPr>
      <w:r>
        <w:rPr>
          <w:rFonts w:hint="eastAsia"/>
          <w:color w:val="auto"/>
          <w:highlight w:val="none"/>
        </w:rPr>
        <w:t>未按要求组织监理例会、专题会议等高效会议，或会议未实现信息互通的，每发现一项扣 3分；</w:t>
      </w:r>
    </w:p>
    <w:p w14:paraId="22D415C2">
      <w:pPr>
        <w:pStyle w:val="20"/>
        <w:ind w:left="388" w:leftChars="200" w:firstLine="0" w:firstLineChars="0"/>
        <w:rPr>
          <w:color w:val="auto"/>
          <w:highlight w:val="none"/>
        </w:rPr>
      </w:pPr>
      <w:r>
        <w:rPr>
          <w:color w:val="auto"/>
          <w:highlight w:val="none"/>
        </w:rPr>
        <w:t>8</w:t>
      </w:r>
      <w:r>
        <w:rPr>
          <w:rFonts w:hint="eastAsia"/>
          <w:color w:val="auto"/>
          <w:highlight w:val="none"/>
        </w:rPr>
        <w:t>）保密管理（20分）</w:t>
      </w:r>
    </w:p>
    <w:p w14:paraId="57BEB04C">
      <w:pPr>
        <w:pStyle w:val="20"/>
        <w:numPr>
          <w:ilvl w:val="0"/>
          <w:numId w:val="10"/>
        </w:numPr>
        <w:ind w:firstLine="480"/>
        <w:rPr>
          <w:color w:val="auto"/>
          <w:highlight w:val="none"/>
        </w:rPr>
      </w:pPr>
      <w:r>
        <w:rPr>
          <w:rFonts w:hint="eastAsia"/>
          <w:color w:val="auto"/>
          <w:highlight w:val="none"/>
        </w:rPr>
        <w:t>未审核保密管理方案，按保密管理方案设定人员分工和职责，督促承建单位提交参建人员无犯罪证明，并签署保密承诺的，每发现一项扣 3分；</w:t>
      </w:r>
    </w:p>
    <w:p w14:paraId="3EC3021E">
      <w:pPr>
        <w:pStyle w:val="20"/>
        <w:numPr>
          <w:ilvl w:val="0"/>
          <w:numId w:val="10"/>
        </w:numPr>
        <w:ind w:firstLine="480"/>
        <w:rPr>
          <w:color w:val="auto"/>
          <w:highlight w:val="none"/>
        </w:rPr>
      </w:pPr>
      <w:r>
        <w:rPr>
          <w:rFonts w:hint="eastAsia"/>
          <w:color w:val="auto"/>
          <w:highlight w:val="none"/>
        </w:rPr>
        <w:t>未监督承建单位按保密管理规定进行涉密载体的编制、传递、储存、销毁的，每发现一项扣3分；</w:t>
      </w:r>
    </w:p>
    <w:p w14:paraId="1700AA45">
      <w:pPr>
        <w:pStyle w:val="20"/>
        <w:numPr>
          <w:ilvl w:val="0"/>
          <w:numId w:val="10"/>
        </w:numPr>
        <w:ind w:firstLine="480"/>
        <w:rPr>
          <w:color w:val="auto"/>
          <w:highlight w:val="none"/>
        </w:rPr>
      </w:pPr>
      <w:r>
        <w:rPr>
          <w:color w:val="auto"/>
          <w:highlight w:val="none"/>
        </w:rPr>
        <w:t>未定期对涉密场所的保密管理情况进行巡检</w:t>
      </w:r>
      <w:r>
        <w:rPr>
          <w:rFonts w:hint="eastAsia"/>
          <w:color w:val="auto"/>
          <w:highlight w:val="none"/>
        </w:rPr>
        <w:t>，并对发现的保密管理漏洞及时上报的，每发现一项扣 5分；</w:t>
      </w:r>
    </w:p>
    <w:p w14:paraId="73A71FB5">
      <w:pPr>
        <w:pStyle w:val="20"/>
        <w:numPr>
          <w:ilvl w:val="0"/>
          <w:numId w:val="10"/>
        </w:numPr>
        <w:ind w:firstLine="480"/>
        <w:rPr>
          <w:color w:val="auto"/>
          <w:highlight w:val="none"/>
        </w:rPr>
      </w:pPr>
      <w:r>
        <w:rPr>
          <w:rFonts w:hint="eastAsia"/>
          <w:color w:val="auto"/>
          <w:highlight w:val="none"/>
        </w:rPr>
        <w:t>发现涉密信息有泄露可能或已经泄露的紧急情况，未及时进行上报的，每发现一项扣 5分；</w:t>
      </w:r>
    </w:p>
    <w:p w14:paraId="27E3F5E6">
      <w:pPr>
        <w:pStyle w:val="20"/>
        <w:rPr>
          <w:color w:val="auto"/>
          <w:highlight w:val="none"/>
        </w:rPr>
      </w:pPr>
      <w:r>
        <w:rPr>
          <w:rFonts w:hint="eastAsia"/>
          <w:color w:val="auto"/>
          <w:highlight w:val="none"/>
        </w:rPr>
        <w:t>23</w:t>
      </w:r>
      <w:r>
        <w:rPr>
          <w:color w:val="auto"/>
          <w:highlight w:val="none"/>
        </w:rPr>
        <w:t>、监理工作考核结果应用。对各季度考核结果进行汇总计算，依照合同</w:t>
      </w:r>
      <w:r>
        <w:rPr>
          <w:rFonts w:hint="eastAsia"/>
          <w:color w:val="auto"/>
          <w:highlight w:val="none"/>
        </w:rPr>
        <w:t>要求，</w:t>
      </w:r>
      <w:r>
        <w:rPr>
          <w:color w:val="auto"/>
          <w:highlight w:val="none"/>
        </w:rPr>
        <w:t>根据最终考核得分，扣除相应金额。</w:t>
      </w:r>
      <w:r>
        <w:rPr>
          <w:rFonts w:hint="eastAsia"/>
          <w:color w:val="auto"/>
          <w:highlight w:val="none"/>
        </w:rPr>
        <w:t>具体扣除约定以正式合同为准。</w:t>
      </w:r>
    </w:p>
    <w:p w14:paraId="676DF0B1">
      <w:pPr>
        <w:pStyle w:val="20"/>
        <w:keepNext w:val="0"/>
        <w:keepLines w:val="0"/>
        <w:pageBreakBefore w:val="0"/>
        <w:widowControl w:val="0"/>
        <w:kinsoku/>
        <w:wordWrap/>
        <w:overflowPunct/>
        <w:topLinePunct w:val="0"/>
        <w:autoSpaceDE/>
        <w:autoSpaceDN/>
        <w:bidi w:val="0"/>
        <w:adjustRightInd/>
        <w:snapToGrid/>
        <w:ind w:firstLine="388" w:firstLineChars="200"/>
        <w:textAlignment w:val="auto"/>
        <w:rPr>
          <w:rFonts w:hint="eastAsia"/>
          <w:color w:val="auto"/>
          <w:highlight w:val="none"/>
        </w:rPr>
      </w:pPr>
      <w:r>
        <w:rPr>
          <w:rFonts w:hint="eastAsia"/>
          <w:color w:val="auto"/>
          <w:highlight w:val="none"/>
        </w:rPr>
        <w:t>24、出现下列情形之一的，建设单位有权单方面解除监理合同，并视项目造成影响的情况选择是否支付剩余合同款项：</w:t>
      </w:r>
    </w:p>
    <w:p w14:paraId="7332F15F">
      <w:pPr>
        <w:pStyle w:val="20"/>
        <w:keepNext w:val="0"/>
        <w:keepLines w:val="0"/>
        <w:pageBreakBefore w:val="0"/>
        <w:widowControl w:val="0"/>
        <w:kinsoku/>
        <w:wordWrap/>
        <w:overflowPunct/>
        <w:topLinePunct w:val="0"/>
        <w:autoSpaceDE/>
        <w:autoSpaceDN/>
        <w:bidi w:val="0"/>
        <w:adjustRightInd/>
        <w:snapToGrid/>
        <w:ind w:firstLine="388" w:firstLineChars="200"/>
        <w:textAlignment w:val="auto"/>
        <w:rPr>
          <w:rFonts w:hint="eastAsia"/>
          <w:color w:val="auto"/>
          <w:highlight w:val="none"/>
        </w:rPr>
      </w:pPr>
      <w:r>
        <w:rPr>
          <w:rFonts w:hint="eastAsia"/>
          <w:color w:val="auto"/>
          <w:highlight w:val="none"/>
        </w:rPr>
        <w:t>（</w:t>
      </w:r>
      <w:r>
        <w:rPr>
          <w:color w:val="auto"/>
          <w:highlight w:val="none"/>
        </w:rPr>
        <w:t>1</w:t>
      </w:r>
      <w:r>
        <w:rPr>
          <w:rFonts w:hint="eastAsia"/>
          <w:color w:val="auto"/>
          <w:highlight w:val="none"/>
        </w:rPr>
        <w:t>）季度考核得分连续 2 次低于 60 分，或单次考核得分低于 50 分，经限期整改后仍未达到合格标准的；</w:t>
      </w:r>
    </w:p>
    <w:p w14:paraId="6BC4A89D">
      <w:pPr>
        <w:pStyle w:val="20"/>
        <w:keepNext w:val="0"/>
        <w:keepLines w:val="0"/>
        <w:pageBreakBefore w:val="0"/>
        <w:widowControl w:val="0"/>
        <w:kinsoku/>
        <w:wordWrap/>
        <w:overflowPunct/>
        <w:topLinePunct w:val="0"/>
        <w:autoSpaceDE/>
        <w:autoSpaceDN/>
        <w:bidi w:val="0"/>
        <w:adjustRightInd/>
        <w:snapToGrid/>
        <w:ind w:firstLine="388" w:firstLineChars="200"/>
        <w:textAlignment w:val="auto"/>
        <w:rPr>
          <w:rFonts w:hint="eastAsia"/>
          <w:color w:val="auto"/>
          <w:highlight w:val="none"/>
        </w:rPr>
      </w:pPr>
      <w:r>
        <w:rPr>
          <w:rFonts w:hint="eastAsia"/>
          <w:color w:val="auto"/>
          <w:highlight w:val="none"/>
        </w:rPr>
        <w:t>（2）因监理方未履行质量控制、安全管理等核心职责，导致项目出现重</w:t>
      </w:r>
      <w:r>
        <w:rPr>
          <w:rFonts w:hint="eastAsia"/>
          <w:color w:val="auto"/>
          <w:highlight w:val="none"/>
          <w:lang w:eastAsia="zh-CN"/>
        </w:rPr>
        <w:t>大</w:t>
      </w:r>
      <w:r>
        <w:rPr>
          <w:rFonts w:hint="eastAsia"/>
          <w:color w:val="auto"/>
          <w:highlight w:val="none"/>
        </w:rPr>
        <w:t>质量事故、安全事故或信息泄露事故的；</w:t>
      </w:r>
    </w:p>
    <w:p w14:paraId="36165D9B">
      <w:pPr>
        <w:pStyle w:val="20"/>
        <w:keepNext w:val="0"/>
        <w:keepLines w:val="0"/>
        <w:pageBreakBefore w:val="0"/>
        <w:widowControl w:val="0"/>
        <w:kinsoku/>
        <w:wordWrap/>
        <w:overflowPunct/>
        <w:topLinePunct w:val="0"/>
        <w:autoSpaceDE/>
        <w:autoSpaceDN/>
        <w:bidi w:val="0"/>
        <w:adjustRightInd/>
        <w:snapToGrid/>
        <w:ind w:firstLine="388" w:firstLineChars="200"/>
        <w:textAlignment w:val="auto"/>
        <w:rPr>
          <w:rFonts w:hint="eastAsia"/>
          <w:color w:val="auto"/>
          <w:highlight w:val="none"/>
        </w:rPr>
      </w:pPr>
      <w:r>
        <w:rPr>
          <w:rFonts w:hint="eastAsia"/>
          <w:color w:val="auto"/>
          <w:highlight w:val="none"/>
        </w:rPr>
        <w:t>（3）未经建设单位允许擅自更换核心监理人员（如总监理工程师）2 次及以上，或更换后人员无法满足项目需求且拒不整改的；</w:t>
      </w:r>
    </w:p>
    <w:p w14:paraId="66235313">
      <w:pPr>
        <w:pStyle w:val="20"/>
        <w:keepNext w:val="0"/>
        <w:keepLines w:val="0"/>
        <w:pageBreakBefore w:val="0"/>
        <w:widowControl w:val="0"/>
        <w:kinsoku/>
        <w:wordWrap/>
        <w:overflowPunct/>
        <w:topLinePunct w:val="0"/>
        <w:autoSpaceDE/>
        <w:autoSpaceDN/>
        <w:bidi w:val="0"/>
        <w:adjustRightInd/>
        <w:snapToGrid/>
        <w:ind w:firstLine="388" w:firstLineChars="200"/>
        <w:textAlignment w:val="auto"/>
        <w:rPr>
          <w:rFonts w:hint="eastAsia"/>
          <w:color w:val="auto"/>
          <w:highlight w:val="none"/>
        </w:rPr>
      </w:pPr>
      <w:r>
        <w:rPr>
          <w:rFonts w:hint="eastAsia"/>
          <w:color w:val="auto"/>
          <w:highlight w:val="none"/>
        </w:rPr>
        <w:t>（4）监理方存在弄虚作假行为（如伪造监理记录、审核意见等），严重影响项目管理真实性的；</w:t>
      </w:r>
    </w:p>
    <w:p w14:paraId="190DF0EE">
      <w:pPr>
        <w:pStyle w:val="20"/>
        <w:keepNext w:val="0"/>
        <w:keepLines w:val="0"/>
        <w:pageBreakBefore w:val="0"/>
        <w:widowControl w:val="0"/>
        <w:kinsoku/>
        <w:wordWrap/>
        <w:overflowPunct/>
        <w:topLinePunct w:val="0"/>
        <w:autoSpaceDE/>
        <w:autoSpaceDN/>
        <w:bidi w:val="0"/>
        <w:adjustRightInd/>
        <w:snapToGrid/>
        <w:ind w:firstLine="388" w:firstLineChars="200"/>
        <w:textAlignment w:val="auto"/>
        <w:rPr>
          <w:color w:val="auto"/>
          <w:highlight w:val="none"/>
        </w:rPr>
      </w:pPr>
      <w:r>
        <w:rPr>
          <w:rFonts w:hint="eastAsia"/>
          <w:color w:val="auto"/>
          <w:highlight w:val="none"/>
        </w:rPr>
        <w:t>（5）未履行保密义务，导致建设单位或项目相关涉密信息泄露，造成严重后果的；</w:t>
      </w:r>
    </w:p>
    <w:p w14:paraId="5520B03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color w:val="auto"/>
          <w:sz w:val="24"/>
          <w:highlight w:val="none"/>
        </w:rPr>
      </w:pPr>
      <w:r>
        <w:rPr>
          <w:rFonts w:hint="eastAsia" w:ascii="宋体" w:hAnsi="宋体"/>
          <w:color w:val="auto"/>
          <w:sz w:val="24"/>
          <w:highlight w:val="none"/>
        </w:rPr>
        <w:t>（6）无正当理由拒绝履行监理合同约定的主要义务，经建设单位书面催告后</w:t>
      </w:r>
      <w:r>
        <w:rPr>
          <w:rFonts w:hint="eastAsia" w:ascii="宋体" w:hAnsi="宋体"/>
          <w:color w:val="auto"/>
          <w:sz w:val="24"/>
          <w:highlight w:val="none"/>
          <w:lang w:val="en-US" w:eastAsia="zh-CN"/>
        </w:rPr>
        <w:t>15</w:t>
      </w:r>
      <w:r>
        <w:rPr>
          <w:rFonts w:hint="eastAsia" w:ascii="宋体" w:hAnsi="宋体"/>
          <w:color w:val="auto"/>
          <w:sz w:val="24"/>
          <w:highlight w:val="none"/>
        </w:rPr>
        <w:t>日内仍未纠正的</w:t>
      </w:r>
      <w:r>
        <w:rPr>
          <w:rFonts w:ascii="宋体" w:hAnsi="宋体"/>
          <w:color w:val="auto"/>
          <w:sz w:val="24"/>
          <w:highlight w:val="none"/>
        </w:rPr>
        <w:t>。</w:t>
      </w:r>
    </w:p>
    <w:p w14:paraId="1047EA6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color w:val="auto"/>
          <w:sz w:val="24"/>
          <w:highlight w:val="none"/>
          <w:lang w:val="en-US" w:eastAsia="zh-CN"/>
        </w:rPr>
      </w:pPr>
      <w:r>
        <w:rPr>
          <w:rFonts w:hint="eastAsia" w:ascii="宋体" w:hAnsi="宋体"/>
          <w:color w:val="auto"/>
          <w:sz w:val="24"/>
          <w:highlight w:val="none"/>
          <w:lang w:eastAsia="zh-CN"/>
        </w:rPr>
        <w:t>（</w:t>
      </w:r>
      <w:r>
        <w:rPr>
          <w:rFonts w:hint="eastAsia" w:ascii="宋体" w:hAnsi="宋体"/>
          <w:color w:val="auto"/>
          <w:sz w:val="24"/>
          <w:highlight w:val="none"/>
          <w:lang w:val="en-US" w:eastAsia="zh-CN"/>
        </w:rPr>
        <w:t>7</w:t>
      </w:r>
      <w:r>
        <w:rPr>
          <w:rFonts w:hint="eastAsia" w:ascii="宋体" w:hAnsi="宋体"/>
          <w:color w:val="auto"/>
          <w:sz w:val="24"/>
          <w:highlight w:val="none"/>
          <w:lang w:eastAsia="zh-CN"/>
        </w:rPr>
        <w:t>）</w:t>
      </w:r>
      <w:r>
        <w:rPr>
          <w:rFonts w:hint="eastAsia" w:ascii="宋体" w:hAnsi="宋体"/>
          <w:color w:val="auto"/>
          <w:sz w:val="24"/>
          <w:highlight w:val="none"/>
          <w:lang w:val="en-US" w:eastAsia="zh-CN"/>
        </w:rPr>
        <w:t>在任何情况下，监理方及其雇佣、委任的任何人员在项目建设过程中，从事危害建设单位信息系统安全的行为。</w:t>
      </w:r>
    </w:p>
    <w:p w14:paraId="680B92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olor w:val="auto"/>
          <w:sz w:val="24"/>
          <w:highlight w:val="none"/>
          <w:lang w:eastAsia="zh-CN"/>
        </w:rPr>
      </w:pPr>
      <w:r>
        <w:rPr>
          <w:rFonts w:hint="eastAsia" w:ascii="宋体" w:hAnsi="宋体"/>
          <w:color w:val="auto"/>
          <w:sz w:val="24"/>
          <w:highlight w:val="none"/>
          <w:lang w:val="en-US" w:eastAsia="zh-CN"/>
        </w:rPr>
        <w:t>（8）监理方在服务期内违反建设单位的各项规章制度，</w:t>
      </w:r>
      <w:r>
        <w:rPr>
          <w:rFonts w:hint="eastAsia" w:ascii="宋体" w:hAnsi="宋体"/>
          <w:color w:val="auto"/>
          <w:sz w:val="24"/>
          <w:highlight w:val="none"/>
        </w:rPr>
        <w:t>经建设单位书面催告后</w:t>
      </w:r>
      <w:r>
        <w:rPr>
          <w:rFonts w:hint="eastAsia" w:ascii="宋体" w:hAnsi="宋体"/>
          <w:color w:val="auto"/>
          <w:sz w:val="24"/>
          <w:highlight w:val="none"/>
          <w:lang w:val="en-US" w:eastAsia="zh-CN"/>
        </w:rPr>
        <w:t>15</w:t>
      </w:r>
      <w:r>
        <w:rPr>
          <w:rFonts w:hint="eastAsia" w:ascii="宋体" w:hAnsi="宋体"/>
          <w:color w:val="auto"/>
          <w:sz w:val="24"/>
          <w:highlight w:val="none"/>
        </w:rPr>
        <w:t>日内仍未纠正的</w:t>
      </w:r>
      <w:r>
        <w:rPr>
          <w:rFonts w:ascii="宋体" w:hAnsi="宋体"/>
          <w:color w:val="auto"/>
          <w:sz w:val="24"/>
          <w:highlight w:val="none"/>
        </w:rPr>
        <w:t>。</w:t>
      </w:r>
    </w:p>
    <w:p w14:paraId="65ACE080">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rPr>
        <w:t>项目知识产权要求</w:t>
      </w:r>
    </w:p>
    <w:p w14:paraId="482022DD">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建设单位拥有项目过程中除第三方产品外所有工作件、交付品文档、定制软件及其他附属产品的知识产权，未经建设单位许可，不得用于第三方。</w:t>
      </w:r>
    </w:p>
    <w:p w14:paraId="2A201E51">
      <w:pPr>
        <w:spacing w:line="360" w:lineRule="auto"/>
        <w:ind w:firstLine="448" w:firstLineChars="200"/>
        <w:rPr>
          <w:rFonts w:ascii="宋体" w:hAnsi="宋体"/>
          <w:color w:val="auto"/>
          <w:sz w:val="24"/>
          <w:highlight w:val="none"/>
        </w:rPr>
      </w:pPr>
      <w:r>
        <w:rPr>
          <w:rFonts w:hint="eastAsia" w:ascii="宋体" w:hAnsi="宋体"/>
          <w:color w:val="auto"/>
          <w:sz w:val="24"/>
          <w:highlight w:val="none"/>
        </w:rPr>
        <w:t>监理单位应保证项目中提供给建设单位使用的货物及服务或其中的任何一部分，免受第三方提出的侵犯其知识产权的索赔或诉讼。如有任何上述指控，监理单位应独自承担可能发生的一切法律责任和费用。</w:t>
      </w:r>
    </w:p>
    <w:p w14:paraId="3CF5AC66">
      <w:pPr>
        <w:numPr>
          <w:ilvl w:val="0"/>
          <w:numId w:val="2"/>
        </w:numPr>
        <w:spacing w:line="360" w:lineRule="auto"/>
        <w:outlineLvl w:val="1"/>
        <w:rPr>
          <w:rFonts w:ascii="宋体" w:hAnsi="宋体"/>
          <w:b/>
          <w:color w:val="auto"/>
          <w:sz w:val="24"/>
          <w:highlight w:val="none"/>
        </w:rPr>
      </w:pPr>
      <w:r>
        <w:rPr>
          <w:rFonts w:hint="eastAsia" w:ascii="宋体" w:hAnsi="宋体"/>
          <w:b/>
          <w:color w:val="auto"/>
          <w:sz w:val="24"/>
          <w:highlight w:val="none"/>
        </w:rPr>
        <w:t>项目保密要求</w:t>
      </w:r>
      <w:r>
        <w:rPr>
          <w:rFonts w:ascii="宋体" w:hAnsi="宋体"/>
          <w:b/>
          <w:color w:val="auto"/>
          <w:sz w:val="24"/>
          <w:highlight w:val="none"/>
        </w:rPr>
        <w:t xml:space="preserve"> </w:t>
      </w:r>
    </w:p>
    <w:p w14:paraId="73B7C5CD">
      <w:pPr>
        <w:spacing w:line="360" w:lineRule="auto"/>
        <w:ind w:firstLine="448" w:firstLineChars="200"/>
        <w:rPr>
          <w:rFonts w:hint="eastAsia" w:ascii="宋体" w:hAnsi="宋体"/>
          <w:color w:val="auto"/>
          <w:sz w:val="24"/>
          <w:highlight w:val="none"/>
        </w:rPr>
      </w:pPr>
      <w:r>
        <w:rPr>
          <w:rFonts w:hint="eastAsia" w:ascii="宋体" w:hAnsi="宋体"/>
          <w:color w:val="auto"/>
          <w:sz w:val="24"/>
          <w:highlight w:val="none"/>
        </w:rPr>
        <w:t>监理单位</w:t>
      </w:r>
      <w:r>
        <w:rPr>
          <w:rFonts w:ascii="宋体" w:hAnsi="宋体"/>
          <w:color w:val="auto"/>
          <w:sz w:val="24"/>
          <w:highlight w:val="none"/>
        </w:rPr>
        <w:t>(含项目组所有成员)必须对项目技术文件以及由</w:t>
      </w:r>
      <w:r>
        <w:rPr>
          <w:rFonts w:hint="eastAsia" w:ascii="宋体" w:hAnsi="宋体"/>
          <w:color w:val="auto"/>
          <w:sz w:val="24"/>
          <w:highlight w:val="none"/>
        </w:rPr>
        <w:t>建设单位</w:t>
      </w:r>
      <w:r>
        <w:rPr>
          <w:rFonts w:ascii="宋体" w:hAnsi="宋体"/>
          <w:color w:val="auto"/>
          <w:sz w:val="24"/>
          <w:highlight w:val="none"/>
        </w:rPr>
        <w:t>提供的所有内部资料、技术文档、数据和信息予以保密。</w:t>
      </w:r>
      <w:r>
        <w:rPr>
          <w:rFonts w:hint="eastAsia" w:ascii="宋体" w:hAnsi="宋体"/>
          <w:color w:val="auto"/>
          <w:sz w:val="24"/>
          <w:highlight w:val="none"/>
        </w:rPr>
        <w:t>监理单位</w:t>
      </w:r>
      <w:r>
        <w:rPr>
          <w:rFonts w:ascii="宋体" w:hAnsi="宋体"/>
          <w:color w:val="auto"/>
          <w:sz w:val="24"/>
          <w:highlight w:val="none"/>
        </w:rPr>
        <w:t>必须与</w:t>
      </w:r>
      <w:r>
        <w:rPr>
          <w:rFonts w:hint="eastAsia" w:ascii="宋体" w:hAnsi="宋体"/>
          <w:color w:val="auto"/>
          <w:sz w:val="24"/>
          <w:highlight w:val="none"/>
        </w:rPr>
        <w:t>建设单位</w:t>
      </w:r>
      <w:r>
        <w:rPr>
          <w:rFonts w:ascii="宋体" w:hAnsi="宋体"/>
          <w:color w:val="auto"/>
          <w:sz w:val="24"/>
          <w:highlight w:val="none"/>
        </w:rPr>
        <w:t>签订保密协议并严格遵守，未经</w:t>
      </w:r>
      <w:r>
        <w:rPr>
          <w:rFonts w:hint="eastAsia" w:ascii="宋体" w:hAnsi="宋体"/>
          <w:color w:val="auto"/>
          <w:sz w:val="24"/>
          <w:highlight w:val="none"/>
        </w:rPr>
        <w:t>建设单位</w:t>
      </w:r>
      <w:r>
        <w:rPr>
          <w:rFonts w:ascii="宋体" w:hAnsi="宋体"/>
          <w:color w:val="auto"/>
          <w:sz w:val="24"/>
          <w:highlight w:val="none"/>
        </w:rPr>
        <w:t>书面许可，</w:t>
      </w:r>
      <w:r>
        <w:rPr>
          <w:rFonts w:hint="eastAsia" w:ascii="宋体" w:hAnsi="宋体"/>
          <w:color w:val="auto"/>
          <w:sz w:val="24"/>
          <w:highlight w:val="none"/>
        </w:rPr>
        <w:t>监理单位</w:t>
      </w:r>
      <w:r>
        <w:rPr>
          <w:rFonts w:ascii="宋体" w:hAnsi="宋体"/>
          <w:color w:val="auto"/>
          <w:sz w:val="24"/>
          <w:highlight w:val="none"/>
        </w:rPr>
        <w:t>不得以任何形式向第三方透露本项目信息以及与本项目有关的任何其他内容。</w:t>
      </w:r>
    </w:p>
    <w:p w14:paraId="725F76D4">
      <w:pPr>
        <w:pStyle w:val="2"/>
        <w:keepNext w:val="0"/>
        <w:keepLines w:val="0"/>
        <w:pageBreakBefore w:val="0"/>
        <w:widowControl w:val="0"/>
        <w:kinsoku/>
        <w:wordWrap/>
        <w:overflowPunct/>
        <w:topLinePunct w:val="0"/>
        <w:autoSpaceDE/>
        <w:autoSpaceDN/>
        <w:bidi w:val="0"/>
        <w:adjustRightInd/>
        <w:snapToGrid/>
        <w:ind w:firstLine="448" w:firstLineChars="200"/>
        <w:jc w:val="both"/>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三</w:t>
      </w:r>
      <w:r>
        <w:rPr>
          <w:rFonts w:hint="eastAsia" w:ascii="宋体" w:hAnsi="宋体" w:eastAsia="宋体" w:cs="宋体"/>
          <w:color w:val="auto"/>
          <w:highlight w:val="none"/>
        </w:rPr>
        <w:t>、验收标准</w:t>
      </w:r>
    </w:p>
    <w:p w14:paraId="062116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color w:val="auto"/>
          <w:sz w:val="24"/>
          <w:highlight w:val="none"/>
        </w:rPr>
      </w:pPr>
      <w:r>
        <w:rPr>
          <w:rFonts w:hint="eastAsia" w:ascii="宋体" w:hAnsi="宋体"/>
          <w:color w:val="auto"/>
          <w:sz w:val="24"/>
          <w:highlight w:val="none"/>
        </w:rPr>
        <w:t>监理单位按照采购合同的约定和现行国家标准、行业标准、天津</w:t>
      </w:r>
      <w:r>
        <w:rPr>
          <w:rFonts w:ascii="宋体" w:hAnsi="宋体"/>
          <w:color w:val="auto"/>
          <w:sz w:val="24"/>
          <w:highlight w:val="none"/>
        </w:rPr>
        <w:t>市</w:t>
      </w:r>
      <w:r>
        <w:rPr>
          <w:rFonts w:hint="eastAsia" w:ascii="宋体" w:hAnsi="宋体"/>
          <w:color w:val="auto"/>
          <w:sz w:val="24"/>
          <w:highlight w:val="none"/>
        </w:rPr>
        <w:t>相</w:t>
      </w:r>
      <w:r>
        <w:rPr>
          <w:rFonts w:ascii="宋体" w:hAnsi="宋体"/>
          <w:color w:val="auto"/>
          <w:sz w:val="24"/>
          <w:highlight w:val="none"/>
        </w:rPr>
        <w:t>关单位</w:t>
      </w:r>
      <w:r>
        <w:rPr>
          <w:rFonts w:hint="eastAsia" w:ascii="宋体" w:hAnsi="宋体"/>
          <w:color w:val="auto"/>
          <w:sz w:val="24"/>
          <w:highlight w:val="none"/>
        </w:rPr>
        <w:t>对</w:t>
      </w:r>
      <w:r>
        <w:rPr>
          <w:rFonts w:ascii="宋体" w:hAnsi="宋体"/>
          <w:color w:val="auto"/>
          <w:sz w:val="24"/>
          <w:highlight w:val="none"/>
        </w:rPr>
        <w:t>本项目提出的</w:t>
      </w:r>
      <w:r>
        <w:rPr>
          <w:rFonts w:hint="eastAsia" w:ascii="宋体" w:hAnsi="宋体"/>
          <w:color w:val="auto"/>
          <w:sz w:val="24"/>
          <w:highlight w:val="none"/>
        </w:rPr>
        <w:t>验收</w:t>
      </w:r>
      <w:r>
        <w:rPr>
          <w:rFonts w:ascii="宋体" w:hAnsi="宋体"/>
          <w:color w:val="auto"/>
          <w:sz w:val="24"/>
          <w:highlight w:val="none"/>
        </w:rPr>
        <w:t>标准、</w:t>
      </w:r>
      <w:r>
        <w:rPr>
          <w:rFonts w:hint="eastAsia" w:ascii="宋体" w:hAnsi="宋体"/>
          <w:color w:val="auto"/>
          <w:sz w:val="24"/>
          <w:highlight w:val="none"/>
        </w:rPr>
        <w:t>监理服务合同，在合同期内有效完成系统建设实施的监督管理，对每一项技术、服务、安全标准的履约情况进行确认，应对所有正式交付件的综合质量审查负责，制定各交付件的相关责任人，明确相关职责。提交验收方案，供建设单位和最终用户参考，并组织承建单位做好验收、移交工作。</w:t>
      </w:r>
    </w:p>
    <w:p w14:paraId="3B3560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both"/>
        <w:textAlignment w:val="auto"/>
        <w:rPr>
          <w:rFonts w:ascii="宋体" w:hAnsi="宋体"/>
          <w:color w:val="auto"/>
          <w:sz w:val="24"/>
          <w:highlight w:val="none"/>
        </w:rPr>
      </w:pPr>
      <w:r>
        <w:rPr>
          <w:rFonts w:ascii="宋体" w:hAnsi="宋体"/>
          <w:color w:val="auto"/>
          <w:sz w:val="24"/>
          <w:highlight w:val="none"/>
        </w:rPr>
        <w:t>组织项目验收评审工作，严格按照相关规范与要求组建评审专家组，专家组成员人数不少于 5 名，且需具备与项目领域相关的专业资质及丰富实践经验，确保评审工作的专业性、权威性与公正性。期间，全面承担评审会组织筹备、场地安排、专家劳务、资料印制等相关费用，全程跟进评审流程，协同解决评审过程中出现的各类问题，积极配合专家组开展核查、质询、论证等工作，直至项目通过验收评审。评审结束后，督促并协调专家组按规定出具规范、完整、具法律效力的正式验收评审报告，作为项目验收合格的重要依据。</w:t>
      </w:r>
    </w:p>
    <w:p w14:paraId="56C5D840">
      <w:pPr>
        <w:spacing w:line="360" w:lineRule="auto"/>
        <w:ind w:firstLine="448" w:firstLineChars="200"/>
        <w:outlineLvl w:val="0"/>
        <w:rPr>
          <w:b/>
          <w:color w:val="auto"/>
          <w:sz w:val="24"/>
          <w:highlight w:val="none"/>
        </w:rPr>
      </w:pPr>
      <w:r>
        <w:rPr>
          <w:rFonts w:hint="eastAsia"/>
          <w:b/>
          <w:color w:val="auto"/>
          <w:sz w:val="24"/>
          <w:highlight w:val="none"/>
          <w:lang w:val="en-US" w:eastAsia="zh-CN"/>
        </w:rPr>
        <w:t>四</w:t>
      </w:r>
      <w:r>
        <w:rPr>
          <w:rFonts w:hint="eastAsia"/>
          <w:b/>
          <w:color w:val="auto"/>
          <w:sz w:val="24"/>
          <w:highlight w:val="none"/>
        </w:rPr>
        <w:t>、合同订立安排</w:t>
      </w:r>
    </w:p>
    <w:p w14:paraId="5F8863D4">
      <w:pPr>
        <w:pageBreakBefore w:val="0"/>
        <w:widowControl w:val="0"/>
        <w:kinsoku/>
        <w:wordWrap/>
        <w:overflowPunct/>
        <w:topLinePunct w:val="0"/>
        <w:autoSpaceDE/>
        <w:autoSpaceDN/>
        <w:bidi w:val="0"/>
        <w:adjustRightInd/>
        <w:snapToGrid/>
        <w:spacing w:line="360" w:lineRule="auto"/>
        <w:ind w:left="0" w:leftChars="0" w:firstLine="448" w:firstLineChars="200"/>
        <w:textAlignment w:val="auto"/>
        <w:outlineLvl w:val="1"/>
        <w:rPr>
          <w:rFonts w:ascii="宋体" w:hAnsi="宋体"/>
          <w:bCs/>
          <w:color w:val="auto"/>
          <w:sz w:val="24"/>
          <w:szCs w:val="24"/>
          <w:highlight w:val="none"/>
        </w:rPr>
      </w:pPr>
      <w:r>
        <w:rPr>
          <w:rFonts w:hint="eastAsia" w:ascii="宋体" w:hAnsi="宋体"/>
          <w:bCs/>
          <w:color w:val="auto"/>
          <w:sz w:val="24"/>
          <w:szCs w:val="24"/>
          <w:highlight w:val="none"/>
        </w:rPr>
        <w:t>（一）开展采购活动的时间安排</w:t>
      </w:r>
    </w:p>
    <w:p w14:paraId="04D39A81">
      <w:pPr>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宋体" w:hAnsi="宋体"/>
          <w:bCs/>
          <w:color w:val="auto"/>
          <w:sz w:val="24"/>
          <w:szCs w:val="24"/>
          <w:highlight w:val="none"/>
        </w:rPr>
      </w:pPr>
      <w:r>
        <w:rPr>
          <w:rFonts w:hint="eastAsia" w:ascii="宋体" w:hAnsi="宋体"/>
          <w:bCs/>
          <w:color w:val="auto"/>
          <w:sz w:val="24"/>
          <w:szCs w:val="24"/>
          <w:highlight w:val="none"/>
        </w:rPr>
        <w:t>本项目拟于202</w:t>
      </w:r>
      <w:r>
        <w:rPr>
          <w:rFonts w:hint="eastAsia" w:ascii="宋体" w:hAnsi="宋体"/>
          <w:bCs/>
          <w:color w:val="auto"/>
          <w:sz w:val="24"/>
          <w:szCs w:val="24"/>
          <w:highlight w:val="none"/>
          <w:lang w:val="en-US" w:eastAsia="zh-CN"/>
        </w:rPr>
        <w:t>6</w:t>
      </w:r>
      <w:r>
        <w:rPr>
          <w:rFonts w:hint="eastAsia" w:ascii="宋体" w:hAnsi="宋体"/>
          <w:bCs/>
          <w:color w:val="auto"/>
          <w:sz w:val="24"/>
          <w:szCs w:val="24"/>
          <w:highlight w:val="none"/>
        </w:rPr>
        <w:t>年</w:t>
      </w:r>
      <w:r>
        <w:rPr>
          <w:rFonts w:hint="eastAsia" w:ascii="宋体" w:hAnsi="宋体"/>
          <w:bCs/>
          <w:color w:val="auto"/>
          <w:sz w:val="24"/>
          <w:szCs w:val="24"/>
          <w:highlight w:val="none"/>
          <w:lang w:val="en-US" w:eastAsia="zh-CN"/>
        </w:rPr>
        <w:t>1</w:t>
      </w:r>
      <w:r>
        <w:rPr>
          <w:rFonts w:hint="eastAsia" w:ascii="宋体" w:hAnsi="宋体"/>
          <w:bCs/>
          <w:color w:val="auto"/>
          <w:sz w:val="24"/>
          <w:szCs w:val="24"/>
          <w:highlight w:val="none"/>
        </w:rPr>
        <w:t>月实施采购。</w:t>
      </w:r>
    </w:p>
    <w:p w14:paraId="15A2EF91">
      <w:pPr>
        <w:spacing w:line="360" w:lineRule="auto"/>
        <w:ind w:firstLine="448" w:firstLineChars="200"/>
        <w:outlineLvl w:val="1"/>
        <w:rPr>
          <w:rFonts w:ascii="宋体" w:hAnsi="宋体"/>
          <w:bCs/>
          <w:color w:val="auto"/>
          <w:sz w:val="24"/>
          <w:szCs w:val="24"/>
          <w:highlight w:val="none"/>
        </w:rPr>
      </w:pPr>
      <w:r>
        <w:rPr>
          <w:rFonts w:hint="eastAsia" w:ascii="宋体" w:hAnsi="宋体"/>
          <w:bCs/>
          <w:color w:val="auto"/>
          <w:sz w:val="24"/>
          <w:szCs w:val="24"/>
          <w:highlight w:val="none"/>
        </w:rPr>
        <w:t>（二）采购意向公开情况或公开安排</w:t>
      </w:r>
    </w:p>
    <w:p w14:paraId="285AC465">
      <w:pPr>
        <w:spacing w:line="360" w:lineRule="auto"/>
        <w:ind w:firstLine="448" w:firstLineChars="200"/>
        <w:rPr>
          <w:rFonts w:ascii="宋体" w:hAnsi="宋体"/>
          <w:bCs/>
          <w:color w:val="auto"/>
          <w:sz w:val="24"/>
          <w:szCs w:val="24"/>
          <w:highlight w:val="none"/>
        </w:rPr>
      </w:pPr>
      <w:r>
        <w:rPr>
          <w:rFonts w:hint="eastAsia" w:ascii="宋体" w:hAnsi="宋体"/>
          <w:bCs/>
          <w:color w:val="auto"/>
          <w:sz w:val="24"/>
          <w:szCs w:val="24"/>
          <w:highlight w:val="none"/>
        </w:rPr>
        <w:t>该项目已于2025年9月</w:t>
      </w:r>
      <w:r>
        <w:rPr>
          <w:rFonts w:hint="eastAsia" w:ascii="宋体" w:hAnsi="宋体"/>
          <w:bCs/>
          <w:color w:val="auto"/>
          <w:sz w:val="24"/>
          <w:szCs w:val="24"/>
          <w:highlight w:val="none"/>
          <w:lang w:val="en-US" w:eastAsia="zh-CN"/>
        </w:rPr>
        <w:t>30</w:t>
      </w:r>
      <w:r>
        <w:rPr>
          <w:rFonts w:hint="eastAsia" w:ascii="宋体" w:hAnsi="宋体"/>
          <w:bCs/>
          <w:color w:val="auto"/>
          <w:sz w:val="24"/>
          <w:szCs w:val="24"/>
          <w:highlight w:val="none"/>
        </w:rPr>
        <w:t>日在天津市政府采购网公开采购意向。</w:t>
      </w:r>
    </w:p>
    <w:p w14:paraId="1710E19D">
      <w:pPr>
        <w:spacing w:line="360" w:lineRule="auto"/>
        <w:ind w:firstLine="448" w:firstLineChars="200"/>
        <w:outlineLvl w:val="1"/>
        <w:rPr>
          <w:rFonts w:ascii="宋体" w:hAnsi="宋体"/>
          <w:bCs/>
          <w:color w:val="auto"/>
          <w:sz w:val="24"/>
          <w:szCs w:val="24"/>
          <w:highlight w:val="none"/>
        </w:rPr>
      </w:pPr>
      <w:r>
        <w:rPr>
          <w:rFonts w:hint="eastAsia" w:ascii="宋体" w:hAnsi="宋体"/>
          <w:bCs/>
          <w:color w:val="auto"/>
          <w:sz w:val="24"/>
          <w:szCs w:val="24"/>
          <w:highlight w:val="none"/>
        </w:rPr>
        <w:t>（三）采购组织形式和采购方式</w:t>
      </w:r>
    </w:p>
    <w:p w14:paraId="4C58E50E">
      <w:pPr>
        <w:spacing w:line="360" w:lineRule="auto"/>
        <w:ind w:firstLine="448" w:firstLineChars="200"/>
        <w:rPr>
          <w:rFonts w:ascii="宋体" w:hAnsi="宋体"/>
          <w:bCs/>
          <w:color w:val="auto"/>
          <w:sz w:val="24"/>
          <w:szCs w:val="24"/>
          <w:highlight w:val="none"/>
        </w:rPr>
      </w:pPr>
      <w:r>
        <w:rPr>
          <w:rFonts w:hint="eastAsia" w:ascii="宋体" w:hAnsi="宋体"/>
          <w:bCs/>
          <w:color w:val="auto"/>
          <w:sz w:val="24"/>
          <w:szCs w:val="24"/>
          <w:highlight w:val="none"/>
        </w:rPr>
        <w:t>组织形式：分散采购</w:t>
      </w:r>
    </w:p>
    <w:p w14:paraId="3B8F1856">
      <w:pPr>
        <w:spacing w:line="360" w:lineRule="auto"/>
        <w:ind w:firstLine="448" w:firstLineChars="200"/>
        <w:rPr>
          <w:rFonts w:ascii="宋体" w:hAnsi="宋体"/>
          <w:bCs/>
          <w:color w:val="auto"/>
          <w:sz w:val="24"/>
          <w:szCs w:val="24"/>
          <w:highlight w:val="none"/>
        </w:rPr>
      </w:pPr>
      <w:r>
        <w:rPr>
          <w:rFonts w:hint="eastAsia" w:ascii="宋体" w:hAnsi="宋体"/>
          <w:bCs/>
          <w:color w:val="auto"/>
          <w:sz w:val="24"/>
          <w:szCs w:val="24"/>
          <w:highlight w:val="none"/>
        </w:rPr>
        <w:t>采购方式：公开招标</w:t>
      </w:r>
    </w:p>
    <w:p w14:paraId="283A8EA9">
      <w:pPr>
        <w:spacing w:line="360" w:lineRule="auto"/>
        <w:ind w:firstLine="448" w:firstLineChars="200"/>
        <w:rPr>
          <w:rFonts w:ascii="宋体" w:hAnsi="宋体"/>
          <w:bCs/>
          <w:color w:val="auto"/>
          <w:sz w:val="24"/>
          <w:szCs w:val="24"/>
          <w:highlight w:val="none"/>
        </w:rPr>
      </w:pPr>
      <w:r>
        <w:rPr>
          <w:rFonts w:hint="eastAsia" w:ascii="宋体" w:hAnsi="宋体"/>
          <w:bCs/>
          <w:color w:val="auto"/>
          <w:sz w:val="24"/>
          <w:szCs w:val="24"/>
          <w:highlight w:val="none"/>
        </w:rPr>
        <w:t>采购方式是否需要财政部门批准：否</w:t>
      </w:r>
    </w:p>
    <w:p w14:paraId="160F7209">
      <w:pPr>
        <w:spacing w:line="360" w:lineRule="auto"/>
        <w:ind w:firstLine="448" w:firstLineChars="200"/>
        <w:outlineLvl w:val="1"/>
        <w:rPr>
          <w:rFonts w:ascii="宋体" w:hAnsi="宋体"/>
          <w:bCs/>
          <w:color w:val="auto"/>
          <w:sz w:val="24"/>
          <w:szCs w:val="24"/>
          <w:highlight w:val="none"/>
        </w:rPr>
      </w:pPr>
      <w:r>
        <w:rPr>
          <w:rFonts w:hint="eastAsia" w:ascii="宋体" w:hAnsi="宋体"/>
          <w:bCs/>
          <w:color w:val="auto"/>
          <w:sz w:val="24"/>
          <w:szCs w:val="24"/>
          <w:highlight w:val="none"/>
        </w:rPr>
        <w:t>（四）委托代理安排</w:t>
      </w:r>
    </w:p>
    <w:p w14:paraId="7F6ADADC">
      <w:pPr>
        <w:spacing w:line="360" w:lineRule="auto"/>
        <w:ind w:firstLine="448" w:firstLineChars="200"/>
        <w:rPr>
          <w:rFonts w:ascii="宋体" w:hAnsi="宋体"/>
          <w:bCs/>
          <w:color w:val="auto"/>
          <w:sz w:val="24"/>
          <w:szCs w:val="24"/>
          <w:highlight w:val="none"/>
        </w:rPr>
      </w:pPr>
      <w:r>
        <w:rPr>
          <w:rFonts w:hint="eastAsia" w:ascii="宋体" w:hAnsi="宋体"/>
          <w:bCs/>
          <w:color w:val="auto"/>
          <w:sz w:val="24"/>
          <w:szCs w:val="24"/>
          <w:highlight w:val="none"/>
        </w:rPr>
        <w:t>委托集中采购代理机构组织完成采购活动。</w:t>
      </w:r>
    </w:p>
    <w:p w14:paraId="2D26EA6B">
      <w:pPr>
        <w:spacing w:line="360" w:lineRule="auto"/>
        <w:ind w:firstLine="448" w:firstLineChars="200"/>
        <w:outlineLvl w:val="1"/>
        <w:rPr>
          <w:rFonts w:ascii="宋体" w:hAnsi="宋体"/>
          <w:bCs/>
          <w:color w:val="auto"/>
          <w:sz w:val="24"/>
          <w:szCs w:val="24"/>
          <w:highlight w:val="none"/>
        </w:rPr>
      </w:pPr>
      <w:r>
        <w:rPr>
          <w:rFonts w:hint="eastAsia" w:ascii="宋体" w:hAnsi="宋体"/>
          <w:bCs/>
          <w:color w:val="auto"/>
          <w:sz w:val="24"/>
          <w:szCs w:val="24"/>
          <w:highlight w:val="none"/>
        </w:rPr>
        <w:t>（五）采购包分包与合同分包</w:t>
      </w:r>
    </w:p>
    <w:p w14:paraId="39E9CBB4">
      <w:pPr>
        <w:spacing w:line="360" w:lineRule="auto"/>
        <w:ind w:firstLine="448" w:firstLineChars="200"/>
        <w:rPr>
          <w:rFonts w:ascii="宋体" w:hAnsi="宋体"/>
          <w:bCs/>
          <w:color w:val="auto"/>
          <w:sz w:val="24"/>
          <w:szCs w:val="24"/>
          <w:highlight w:val="none"/>
        </w:rPr>
      </w:pPr>
      <w:r>
        <w:rPr>
          <w:rFonts w:hint="eastAsia" w:ascii="宋体" w:hAnsi="宋体"/>
          <w:bCs/>
          <w:color w:val="auto"/>
          <w:sz w:val="24"/>
          <w:szCs w:val="24"/>
          <w:highlight w:val="none"/>
        </w:rPr>
        <w:t>无分包</w:t>
      </w:r>
    </w:p>
    <w:p w14:paraId="54C15C16">
      <w:pPr>
        <w:spacing w:line="360" w:lineRule="auto"/>
        <w:ind w:firstLine="448" w:firstLineChars="200"/>
        <w:outlineLvl w:val="1"/>
        <w:rPr>
          <w:rFonts w:ascii="宋体" w:hAnsi="宋体"/>
          <w:bCs/>
          <w:color w:val="auto"/>
          <w:sz w:val="24"/>
          <w:szCs w:val="24"/>
          <w:highlight w:val="none"/>
        </w:rPr>
      </w:pPr>
      <w:r>
        <w:rPr>
          <w:rFonts w:hint="eastAsia" w:ascii="宋体" w:hAnsi="宋体"/>
          <w:bCs/>
          <w:color w:val="auto"/>
          <w:sz w:val="24"/>
          <w:szCs w:val="24"/>
          <w:highlight w:val="none"/>
        </w:rPr>
        <w:t>（六）保证金收取安排</w:t>
      </w:r>
    </w:p>
    <w:p w14:paraId="5B18BAE4">
      <w:pPr>
        <w:spacing w:line="360" w:lineRule="auto"/>
        <w:ind w:firstLine="448" w:firstLineChars="200"/>
        <w:rPr>
          <w:rFonts w:hint="eastAsia" w:ascii="宋体" w:hAnsi="宋体"/>
          <w:bCs/>
          <w:color w:val="auto"/>
          <w:sz w:val="24"/>
          <w:szCs w:val="24"/>
          <w:highlight w:val="none"/>
        </w:rPr>
      </w:pPr>
      <w:r>
        <w:rPr>
          <w:rFonts w:hint="eastAsia" w:ascii="宋体" w:hAnsi="宋体"/>
          <w:bCs/>
          <w:color w:val="auto"/>
          <w:sz w:val="24"/>
          <w:szCs w:val="24"/>
          <w:highlight w:val="none"/>
        </w:rPr>
        <w:t>不收取</w:t>
      </w:r>
    </w:p>
    <w:p w14:paraId="03EE6BF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宋体" w:hAnsi="宋体"/>
          <w:b/>
          <w:color w:val="auto"/>
          <w:sz w:val="24"/>
          <w:highlight w:val="none"/>
        </w:rPr>
      </w:pPr>
      <w:r>
        <w:rPr>
          <w:rFonts w:hint="eastAsia" w:ascii="宋体" w:hAnsi="宋体"/>
          <w:b/>
          <w:color w:val="auto"/>
          <w:sz w:val="24"/>
          <w:highlight w:val="none"/>
          <w:lang w:val="en-US" w:eastAsia="zh-CN"/>
        </w:rPr>
        <w:t>五</w:t>
      </w:r>
      <w:r>
        <w:rPr>
          <w:rFonts w:hint="eastAsia" w:ascii="宋体" w:hAnsi="宋体"/>
          <w:b/>
          <w:color w:val="auto"/>
          <w:sz w:val="24"/>
          <w:highlight w:val="none"/>
        </w:rPr>
        <w:t>、合同管理安排</w:t>
      </w:r>
    </w:p>
    <w:p w14:paraId="3C0E4A0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i w:val="0"/>
          <w:iCs/>
          <w:color w:val="auto"/>
          <w:sz w:val="24"/>
          <w:highlight w:val="none"/>
          <w:u w:val="none"/>
        </w:rPr>
      </w:pPr>
      <w:r>
        <w:rPr>
          <w:rFonts w:hint="eastAsia"/>
          <w:i w:val="0"/>
          <w:iCs/>
          <w:color w:val="auto"/>
          <w:sz w:val="24"/>
          <w:highlight w:val="none"/>
          <w:u w:val="none"/>
        </w:rPr>
        <w:t>（一）合同类型</w:t>
      </w:r>
    </w:p>
    <w:p w14:paraId="5EF291A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textAlignment w:val="auto"/>
        <w:rPr>
          <w:i w:val="0"/>
          <w:iCs/>
          <w:color w:val="auto"/>
          <w:sz w:val="24"/>
          <w:highlight w:val="none"/>
          <w:u w:val="none"/>
        </w:rPr>
      </w:pPr>
      <w:r>
        <w:rPr>
          <w:rFonts w:hint="eastAsia"/>
          <w:i w:val="0"/>
          <w:iCs/>
          <w:color w:val="auto"/>
          <w:sz w:val="24"/>
          <w:highlight w:val="none"/>
          <w:u w:val="none"/>
          <w:lang w:eastAsia="zh-CN"/>
        </w:rPr>
        <w:t>技术合同</w:t>
      </w:r>
    </w:p>
    <w:p w14:paraId="1FCE555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48" w:firstLineChars="200"/>
        <w:textAlignment w:val="auto"/>
        <w:rPr>
          <w:i w:val="0"/>
          <w:iCs/>
          <w:color w:val="auto"/>
          <w:sz w:val="24"/>
          <w:highlight w:val="none"/>
          <w:u w:val="none"/>
        </w:rPr>
      </w:pPr>
      <w:r>
        <w:rPr>
          <w:rFonts w:hint="eastAsia"/>
          <w:i w:val="0"/>
          <w:iCs/>
          <w:color w:val="auto"/>
          <w:sz w:val="24"/>
          <w:highlight w:val="none"/>
          <w:u w:val="none"/>
          <w:lang w:eastAsia="zh-CN"/>
        </w:rPr>
        <w:t>（二）</w:t>
      </w:r>
      <w:r>
        <w:rPr>
          <w:rFonts w:hint="eastAsia"/>
          <w:i w:val="0"/>
          <w:iCs/>
          <w:color w:val="auto"/>
          <w:sz w:val="24"/>
          <w:highlight w:val="none"/>
          <w:u w:val="none"/>
        </w:rPr>
        <w:t>定价方式</w:t>
      </w:r>
    </w:p>
    <w:p w14:paraId="42D8EF8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i w:val="0"/>
          <w:iCs/>
          <w:color w:val="auto"/>
          <w:sz w:val="24"/>
          <w:highlight w:val="none"/>
          <w:u w:val="none"/>
        </w:rPr>
      </w:pPr>
      <w:r>
        <w:rPr>
          <w:rFonts w:hint="eastAsia"/>
          <w:i w:val="0"/>
          <w:iCs/>
          <w:color w:val="auto"/>
          <w:sz w:val="24"/>
          <w:highlight w:val="none"/>
          <w:u w:val="none"/>
        </w:rPr>
        <w:t>固定总价</w:t>
      </w:r>
    </w:p>
    <w:p w14:paraId="23334DF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i w:val="0"/>
          <w:iCs/>
          <w:color w:val="auto"/>
          <w:sz w:val="24"/>
          <w:highlight w:val="none"/>
          <w:u w:val="none"/>
        </w:rPr>
      </w:pPr>
      <w:r>
        <w:rPr>
          <w:rFonts w:hint="eastAsia"/>
          <w:i w:val="0"/>
          <w:iCs/>
          <w:color w:val="auto"/>
          <w:sz w:val="24"/>
          <w:highlight w:val="none"/>
          <w:u w:val="none"/>
          <w:lang w:eastAsia="zh-CN"/>
        </w:rPr>
        <w:t>（三）</w:t>
      </w:r>
      <w:r>
        <w:rPr>
          <w:rFonts w:hint="eastAsia"/>
          <w:i w:val="0"/>
          <w:iCs/>
          <w:color w:val="auto"/>
          <w:sz w:val="24"/>
          <w:highlight w:val="none"/>
          <w:u w:val="none"/>
        </w:rPr>
        <w:t>合同文本</w:t>
      </w:r>
    </w:p>
    <w:p w14:paraId="4EBBCCE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i w:val="0"/>
          <w:iCs/>
          <w:color w:val="auto"/>
          <w:sz w:val="24"/>
          <w:highlight w:val="none"/>
          <w:u w:val="none"/>
        </w:rPr>
      </w:pPr>
    </w:p>
    <w:p w14:paraId="45468885">
      <w:pPr>
        <w:tabs>
          <w:tab w:val="left" w:pos="412"/>
          <w:tab w:val="left" w:pos="618"/>
        </w:tabs>
        <w:spacing w:line="520" w:lineRule="exact"/>
        <w:jc w:val="center"/>
        <w:rPr>
          <w:b/>
          <w:color w:val="auto"/>
          <w:sz w:val="30"/>
          <w:szCs w:val="30"/>
          <w:highlight w:val="none"/>
        </w:rPr>
      </w:pPr>
      <w:r>
        <w:rPr>
          <w:b/>
          <w:color w:val="auto"/>
          <w:sz w:val="30"/>
          <w:szCs w:val="30"/>
          <w:highlight w:val="none"/>
        </w:rPr>
        <w:t>合同一般条款</w:t>
      </w:r>
    </w:p>
    <w:p w14:paraId="217C336A">
      <w:pPr>
        <w:tabs>
          <w:tab w:val="left" w:pos="0"/>
          <w:tab w:val="left" w:pos="315"/>
        </w:tabs>
        <w:spacing w:line="520" w:lineRule="exact"/>
        <w:ind w:firstLine="480"/>
        <w:rPr>
          <w:color w:val="auto"/>
          <w:sz w:val="24"/>
          <w:szCs w:val="24"/>
          <w:highlight w:val="none"/>
        </w:rPr>
      </w:pPr>
      <w:r>
        <w:rPr>
          <w:color w:val="auto"/>
          <w:sz w:val="24"/>
          <w:szCs w:val="24"/>
          <w:highlight w:val="none"/>
        </w:rPr>
        <w:t>需方：</w:t>
      </w:r>
    </w:p>
    <w:p w14:paraId="189DBF5D">
      <w:pPr>
        <w:tabs>
          <w:tab w:val="left" w:pos="0"/>
          <w:tab w:val="left" w:pos="315"/>
        </w:tabs>
        <w:spacing w:line="520" w:lineRule="exact"/>
        <w:ind w:firstLine="480"/>
        <w:rPr>
          <w:color w:val="auto"/>
          <w:sz w:val="24"/>
          <w:szCs w:val="24"/>
          <w:highlight w:val="none"/>
        </w:rPr>
      </w:pPr>
      <w:r>
        <w:rPr>
          <w:color w:val="auto"/>
          <w:sz w:val="24"/>
          <w:szCs w:val="24"/>
          <w:highlight w:val="none"/>
        </w:rPr>
        <w:t>供方：</w:t>
      </w:r>
    </w:p>
    <w:p w14:paraId="5A2592F3">
      <w:pPr>
        <w:tabs>
          <w:tab w:val="left" w:pos="0"/>
          <w:tab w:val="left" w:pos="315"/>
        </w:tabs>
        <w:spacing w:line="520" w:lineRule="exact"/>
        <w:ind w:firstLine="480"/>
        <w:rPr>
          <w:color w:val="auto"/>
          <w:sz w:val="24"/>
          <w:szCs w:val="24"/>
          <w:highlight w:val="none"/>
        </w:rPr>
      </w:pPr>
      <w:r>
        <w:rPr>
          <w:color w:val="auto"/>
          <w:sz w:val="24"/>
          <w:szCs w:val="24"/>
          <w:highlight w:val="none"/>
        </w:rPr>
        <w:t>供、需双方根据项目（项目编号：TGPC-201 - ）的政府采购结果和</w:t>
      </w:r>
      <w:r>
        <w:rPr>
          <w:rFonts w:hint="eastAsia"/>
          <w:color w:val="auto"/>
          <w:sz w:val="24"/>
          <w:szCs w:val="24"/>
          <w:highlight w:val="none"/>
        </w:rPr>
        <w:t>单一来源采购文件</w:t>
      </w:r>
      <w:r>
        <w:rPr>
          <w:color w:val="auto"/>
          <w:sz w:val="24"/>
          <w:szCs w:val="24"/>
          <w:highlight w:val="none"/>
        </w:rPr>
        <w:t>的要求，并经双方协商一致，达成合同：</w:t>
      </w:r>
    </w:p>
    <w:p w14:paraId="4738726E">
      <w:pPr>
        <w:pStyle w:val="35"/>
        <w:numPr>
          <w:ilvl w:val="0"/>
          <w:numId w:val="11"/>
        </w:numPr>
        <w:spacing w:line="480" w:lineRule="exact"/>
        <w:ind w:firstLineChars="0"/>
        <w:rPr>
          <w:color w:val="auto"/>
          <w:sz w:val="24"/>
          <w:szCs w:val="24"/>
          <w:highlight w:val="none"/>
        </w:rPr>
      </w:pPr>
      <w:r>
        <w:rPr>
          <w:rFonts w:hint="eastAsia"/>
          <w:color w:val="auto"/>
          <w:sz w:val="24"/>
          <w:szCs w:val="24"/>
          <w:highlight w:val="none"/>
        </w:rPr>
        <w:t>本合同为中小企业预留合同</w:t>
      </w:r>
    </w:p>
    <w:p w14:paraId="65011544">
      <w:pPr>
        <w:pStyle w:val="35"/>
        <w:numPr>
          <w:ilvl w:val="0"/>
          <w:numId w:val="11"/>
        </w:numPr>
        <w:spacing w:line="480" w:lineRule="exact"/>
        <w:ind w:firstLineChars="0"/>
        <w:rPr>
          <w:color w:val="auto"/>
          <w:sz w:val="24"/>
          <w:szCs w:val="24"/>
          <w:highlight w:val="none"/>
        </w:rPr>
      </w:pPr>
      <w:r>
        <w:rPr>
          <w:rFonts w:hint="eastAsia"/>
          <w:color w:val="auto"/>
          <w:sz w:val="24"/>
          <w:szCs w:val="24"/>
          <w:highlight w:val="none"/>
        </w:rPr>
        <w:t>本合同非中小企业预留合同</w:t>
      </w:r>
    </w:p>
    <w:p w14:paraId="7932FF49">
      <w:pPr>
        <w:tabs>
          <w:tab w:val="left" w:pos="0"/>
          <w:tab w:val="left" w:pos="315"/>
        </w:tabs>
        <w:spacing w:line="520" w:lineRule="exact"/>
        <w:ind w:firstLine="480"/>
        <w:rPr>
          <w:color w:val="auto"/>
          <w:sz w:val="24"/>
          <w:szCs w:val="24"/>
          <w:highlight w:val="none"/>
        </w:rPr>
      </w:pPr>
      <w:r>
        <w:rPr>
          <w:color w:val="auto"/>
          <w:sz w:val="24"/>
          <w:szCs w:val="24"/>
          <w:highlight w:val="none"/>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7DCC4EB">
      <w:pPr>
        <w:tabs>
          <w:tab w:val="left" w:pos="1133"/>
        </w:tabs>
        <w:spacing w:line="520" w:lineRule="exact"/>
        <w:ind w:firstLine="448" w:firstLineChars="200"/>
        <w:rPr>
          <w:color w:val="auto"/>
          <w:sz w:val="24"/>
          <w:szCs w:val="24"/>
          <w:highlight w:val="none"/>
        </w:rPr>
      </w:pPr>
      <w:r>
        <w:rPr>
          <w:color w:val="auto"/>
          <w:sz w:val="24"/>
          <w:szCs w:val="24"/>
          <w:highlight w:val="none"/>
        </w:rPr>
        <w:t>一、采购内容：（详见附件）</w:t>
      </w:r>
    </w:p>
    <w:p w14:paraId="1060D4A8">
      <w:pPr>
        <w:tabs>
          <w:tab w:val="left" w:pos="1133"/>
        </w:tabs>
        <w:spacing w:line="520" w:lineRule="exact"/>
        <w:ind w:firstLine="448" w:firstLineChars="200"/>
        <w:rPr>
          <w:color w:val="auto"/>
          <w:sz w:val="24"/>
          <w:szCs w:val="24"/>
          <w:highlight w:val="none"/>
        </w:rPr>
      </w:pPr>
      <w:r>
        <w:rPr>
          <w:color w:val="auto"/>
          <w:sz w:val="24"/>
          <w:szCs w:val="24"/>
          <w:highlight w:val="none"/>
        </w:rPr>
        <w:t>合同总价款：人民币元</w:t>
      </w:r>
    </w:p>
    <w:p w14:paraId="01B4368B">
      <w:pPr>
        <w:tabs>
          <w:tab w:val="left" w:pos="1133"/>
        </w:tabs>
        <w:spacing w:line="520" w:lineRule="exact"/>
        <w:ind w:firstLine="448" w:firstLineChars="200"/>
        <w:rPr>
          <w:color w:val="auto"/>
          <w:sz w:val="24"/>
          <w:szCs w:val="24"/>
          <w:highlight w:val="none"/>
        </w:rPr>
      </w:pPr>
      <w:r>
        <w:rPr>
          <w:color w:val="auto"/>
          <w:sz w:val="24"/>
          <w:szCs w:val="24"/>
          <w:highlight w:val="none"/>
        </w:rPr>
        <w:t>大写：人民币元整</w:t>
      </w:r>
    </w:p>
    <w:p w14:paraId="0A51E423">
      <w:pPr>
        <w:tabs>
          <w:tab w:val="left" w:pos="360"/>
        </w:tabs>
        <w:spacing w:line="520" w:lineRule="exact"/>
        <w:ind w:firstLine="448" w:firstLineChars="200"/>
        <w:rPr>
          <w:color w:val="auto"/>
          <w:sz w:val="24"/>
          <w:szCs w:val="24"/>
          <w:highlight w:val="none"/>
        </w:rPr>
      </w:pPr>
      <w:r>
        <w:rPr>
          <w:color w:val="auto"/>
          <w:sz w:val="24"/>
          <w:szCs w:val="24"/>
          <w:highlight w:val="none"/>
        </w:rPr>
        <w:t>二、质量要求及对质量负责条件和期限：见附件。</w:t>
      </w:r>
    </w:p>
    <w:p w14:paraId="7B679ED8">
      <w:pPr>
        <w:tabs>
          <w:tab w:val="left" w:pos="360"/>
        </w:tabs>
        <w:spacing w:line="520" w:lineRule="exact"/>
        <w:ind w:firstLine="448" w:firstLineChars="200"/>
        <w:rPr>
          <w:color w:val="auto"/>
          <w:sz w:val="24"/>
          <w:szCs w:val="24"/>
          <w:highlight w:val="none"/>
        </w:rPr>
      </w:pPr>
      <w:r>
        <w:rPr>
          <w:color w:val="auto"/>
          <w:sz w:val="24"/>
          <w:szCs w:val="24"/>
          <w:highlight w:val="none"/>
        </w:rPr>
        <w:t>三、供方所提供的服务必须具有合法手续及相关文件。如涉及知识产权则必须是自己拥有或合法使用的。</w:t>
      </w:r>
    </w:p>
    <w:p w14:paraId="03E25969">
      <w:pPr>
        <w:tabs>
          <w:tab w:val="left" w:pos="360"/>
        </w:tabs>
        <w:spacing w:line="520" w:lineRule="exact"/>
        <w:ind w:firstLine="448" w:firstLineChars="200"/>
        <w:rPr>
          <w:color w:val="auto"/>
          <w:sz w:val="24"/>
          <w:szCs w:val="24"/>
          <w:highlight w:val="none"/>
        </w:rPr>
      </w:pPr>
      <w:r>
        <w:rPr>
          <w:color w:val="auto"/>
          <w:sz w:val="24"/>
          <w:szCs w:val="24"/>
          <w:highlight w:val="none"/>
        </w:rPr>
        <w:t>四、</w:t>
      </w:r>
      <w:r>
        <w:rPr>
          <w:rFonts w:hint="eastAsia"/>
          <w:color w:val="auto"/>
          <w:sz w:val="24"/>
          <w:szCs w:val="24"/>
          <w:highlight w:val="none"/>
        </w:rPr>
        <w:t>服务</w:t>
      </w:r>
      <w:r>
        <w:rPr>
          <w:color w:val="auto"/>
          <w:sz w:val="24"/>
          <w:szCs w:val="24"/>
          <w:highlight w:val="none"/>
        </w:rPr>
        <w:t>时间、地点、方式：见附件。</w:t>
      </w:r>
    </w:p>
    <w:p w14:paraId="3CE847E5">
      <w:pPr>
        <w:tabs>
          <w:tab w:val="left" w:pos="360"/>
        </w:tabs>
        <w:spacing w:line="520" w:lineRule="exact"/>
        <w:ind w:firstLine="448" w:firstLineChars="200"/>
        <w:rPr>
          <w:color w:val="auto"/>
          <w:sz w:val="24"/>
          <w:szCs w:val="24"/>
          <w:highlight w:val="none"/>
        </w:rPr>
      </w:pPr>
      <w:r>
        <w:rPr>
          <w:color w:val="auto"/>
          <w:sz w:val="24"/>
          <w:szCs w:val="24"/>
          <w:highlight w:val="none"/>
        </w:rPr>
        <w:t>五、供方应随</w:t>
      </w:r>
      <w:r>
        <w:rPr>
          <w:rFonts w:hint="eastAsia"/>
          <w:color w:val="auto"/>
          <w:sz w:val="24"/>
          <w:szCs w:val="24"/>
          <w:highlight w:val="none"/>
        </w:rPr>
        <w:t>服务</w:t>
      </w:r>
      <w:r>
        <w:rPr>
          <w:color w:val="auto"/>
          <w:sz w:val="24"/>
          <w:szCs w:val="24"/>
          <w:highlight w:val="none"/>
        </w:rPr>
        <w:t>向需方交付的相关资料。如果所提交文件是外文的，供方有义务为需方提供中文或译成中文文件。</w:t>
      </w:r>
    </w:p>
    <w:p w14:paraId="70FA8A67">
      <w:pPr>
        <w:tabs>
          <w:tab w:val="left" w:pos="360"/>
          <w:tab w:val="left" w:pos="721"/>
        </w:tabs>
        <w:spacing w:line="520" w:lineRule="exact"/>
        <w:rPr>
          <w:color w:val="auto"/>
          <w:sz w:val="24"/>
          <w:szCs w:val="24"/>
          <w:highlight w:val="none"/>
        </w:rPr>
      </w:pPr>
      <w:r>
        <w:rPr>
          <w:color w:val="auto"/>
          <w:sz w:val="24"/>
          <w:szCs w:val="24"/>
          <w:highlight w:val="none"/>
        </w:rPr>
        <w:t>六、验收工作由需方负责对合同进行验收。</w:t>
      </w:r>
    </w:p>
    <w:p w14:paraId="7FBBD51E">
      <w:pPr>
        <w:tabs>
          <w:tab w:val="left" w:pos="360"/>
        </w:tabs>
        <w:spacing w:line="520" w:lineRule="exact"/>
        <w:rPr>
          <w:color w:val="auto"/>
          <w:sz w:val="24"/>
          <w:szCs w:val="24"/>
          <w:highlight w:val="none"/>
        </w:rPr>
      </w:pPr>
      <w:r>
        <w:rPr>
          <w:color w:val="auto"/>
          <w:sz w:val="24"/>
          <w:szCs w:val="24"/>
          <w:highlight w:val="none"/>
        </w:rPr>
        <w:t>七、货款支付方式：见附件。</w:t>
      </w:r>
    </w:p>
    <w:p w14:paraId="15E693FC">
      <w:pPr>
        <w:tabs>
          <w:tab w:val="left" w:pos="0"/>
          <w:tab w:val="left" w:pos="721"/>
        </w:tabs>
        <w:spacing w:line="520" w:lineRule="exact"/>
        <w:ind w:firstLine="448" w:firstLineChars="200"/>
        <w:rPr>
          <w:color w:val="auto"/>
          <w:sz w:val="24"/>
          <w:szCs w:val="24"/>
          <w:highlight w:val="none"/>
        </w:rPr>
      </w:pPr>
      <w:r>
        <w:rPr>
          <w:color w:val="auto"/>
          <w:sz w:val="24"/>
          <w:szCs w:val="24"/>
          <w:highlight w:val="none"/>
        </w:rPr>
        <w:t>供方开户银行（汉字全称）：，</w:t>
      </w:r>
    </w:p>
    <w:p w14:paraId="716FE16E">
      <w:pPr>
        <w:tabs>
          <w:tab w:val="left" w:pos="0"/>
          <w:tab w:val="left" w:pos="721"/>
        </w:tabs>
        <w:spacing w:line="520" w:lineRule="exact"/>
        <w:ind w:firstLine="479" w:firstLineChars="214"/>
        <w:rPr>
          <w:color w:val="auto"/>
          <w:sz w:val="24"/>
          <w:szCs w:val="24"/>
          <w:highlight w:val="none"/>
        </w:rPr>
      </w:pPr>
      <w:r>
        <w:rPr>
          <w:color w:val="auto"/>
          <w:sz w:val="24"/>
          <w:szCs w:val="24"/>
          <w:highlight w:val="none"/>
        </w:rPr>
        <w:t>行号（数字代码）：，</w:t>
      </w:r>
    </w:p>
    <w:p w14:paraId="46465187">
      <w:pPr>
        <w:tabs>
          <w:tab w:val="left" w:pos="0"/>
          <w:tab w:val="left" w:pos="721"/>
        </w:tabs>
        <w:spacing w:line="520" w:lineRule="exact"/>
        <w:ind w:firstLine="479" w:firstLineChars="214"/>
        <w:rPr>
          <w:color w:val="auto"/>
          <w:sz w:val="24"/>
          <w:szCs w:val="24"/>
          <w:highlight w:val="none"/>
        </w:rPr>
      </w:pPr>
      <w:r>
        <w:rPr>
          <w:color w:val="auto"/>
          <w:sz w:val="24"/>
          <w:szCs w:val="24"/>
          <w:highlight w:val="none"/>
        </w:rPr>
        <w:t>帐号：</w:t>
      </w:r>
      <w:r>
        <w:rPr>
          <w:color w:val="auto"/>
          <w:szCs w:val="24"/>
          <w:highlight w:val="none"/>
        </w:rPr>
        <w:t>。</w:t>
      </w:r>
    </w:p>
    <w:p w14:paraId="74B36E69">
      <w:pPr>
        <w:tabs>
          <w:tab w:val="left" w:pos="360"/>
        </w:tabs>
        <w:spacing w:line="520" w:lineRule="exact"/>
        <w:ind w:firstLine="448" w:firstLineChars="200"/>
        <w:rPr>
          <w:color w:val="auto"/>
          <w:sz w:val="24"/>
          <w:szCs w:val="24"/>
          <w:highlight w:val="none"/>
        </w:rPr>
      </w:pPr>
      <w:r>
        <w:rPr>
          <w:rFonts w:hint="eastAsia"/>
          <w:color w:val="auto"/>
          <w:sz w:val="24"/>
          <w:szCs w:val="24"/>
          <w:highlight w:val="none"/>
        </w:rPr>
        <w:t>八</w:t>
      </w:r>
      <w:r>
        <w:rPr>
          <w:color w:val="auto"/>
          <w:sz w:val="24"/>
          <w:szCs w:val="24"/>
          <w:highlight w:val="none"/>
        </w:rPr>
        <w:t>、有关涉及本合同供方向天津市政府采购中心所提交的</w:t>
      </w:r>
      <w:r>
        <w:rPr>
          <w:rFonts w:hint="eastAsia"/>
          <w:color w:val="auto"/>
          <w:sz w:val="24"/>
          <w:szCs w:val="24"/>
          <w:highlight w:val="none"/>
        </w:rPr>
        <w:t>响应</w:t>
      </w:r>
      <w:r>
        <w:rPr>
          <w:color w:val="auto"/>
          <w:sz w:val="24"/>
          <w:szCs w:val="24"/>
          <w:highlight w:val="none"/>
        </w:rPr>
        <w:t>文件及有关澄清资料和服务承诺均视为本合同不可分割的部分，对供方具有约束力。</w:t>
      </w:r>
    </w:p>
    <w:p w14:paraId="7EB3A5BA">
      <w:pPr>
        <w:tabs>
          <w:tab w:val="left" w:pos="0"/>
          <w:tab w:val="left" w:pos="315"/>
        </w:tabs>
        <w:spacing w:line="520" w:lineRule="exact"/>
        <w:ind w:firstLine="448" w:firstLineChars="200"/>
        <w:rPr>
          <w:color w:val="auto"/>
          <w:sz w:val="24"/>
          <w:szCs w:val="24"/>
          <w:highlight w:val="none"/>
        </w:rPr>
      </w:pPr>
      <w:r>
        <w:rPr>
          <w:rFonts w:hint="eastAsia"/>
          <w:color w:val="auto"/>
          <w:sz w:val="24"/>
          <w:szCs w:val="24"/>
          <w:highlight w:val="none"/>
        </w:rPr>
        <w:t>九</w:t>
      </w:r>
      <w:r>
        <w:rPr>
          <w:color w:val="auto"/>
          <w:sz w:val="24"/>
          <w:szCs w:val="24"/>
          <w:highlight w:val="none"/>
        </w:rPr>
        <w:t>、本合同一式份，需方留存份，供方留存份，均具同等效力，签字盖章后生效。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11C395F5">
        <w:tblPrEx>
          <w:tblCellMar>
            <w:top w:w="0" w:type="dxa"/>
            <w:left w:w="108" w:type="dxa"/>
            <w:bottom w:w="0" w:type="dxa"/>
            <w:right w:w="108" w:type="dxa"/>
          </w:tblCellMar>
        </w:tblPrEx>
        <w:tc>
          <w:tcPr>
            <w:tcW w:w="4261" w:type="dxa"/>
          </w:tcPr>
          <w:p w14:paraId="315FC2FF">
            <w:pPr>
              <w:tabs>
                <w:tab w:val="left" w:pos="0"/>
                <w:tab w:val="left" w:pos="315"/>
              </w:tabs>
              <w:spacing w:line="520" w:lineRule="exact"/>
              <w:rPr>
                <w:color w:val="auto"/>
                <w:sz w:val="24"/>
                <w:szCs w:val="24"/>
                <w:highlight w:val="none"/>
              </w:rPr>
            </w:pPr>
            <w:r>
              <w:rPr>
                <w:color w:val="auto"/>
                <w:sz w:val="24"/>
                <w:szCs w:val="24"/>
                <w:highlight w:val="none"/>
              </w:rPr>
              <w:t>供方（公章）：</w:t>
            </w:r>
          </w:p>
        </w:tc>
        <w:tc>
          <w:tcPr>
            <w:tcW w:w="4261" w:type="dxa"/>
          </w:tcPr>
          <w:p w14:paraId="77C0C97B">
            <w:pPr>
              <w:tabs>
                <w:tab w:val="left" w:pos="0"/>
                <w:tab w:val="left" w:pos="315"/>
              </w:tabs>
              <w:spacing w:line="520" w:lineRule="exact"/>
              <w:rPr>
                <w:color w:val="auto"/>
                <w:sz w:val="24"/>
                <w:szCs w:val="24"/>
                <w:highlight w:val="none"/>
              </w:rPr>
            </w:pPr>
            <w:r>
              <w:rPr>
                <w:color w:val="auto"/>
                <w:sz w:val="24"/>
                <w:szCs w:val="24"/>
                <w:highlight w:val="none"/>
              </w:rPr>
              <w:t>需方（公章）：</w:t>
            </w:r>
          </w:p>
        </w:tc>
      </w:tr>
      <w:tr w14:paraId="032D0295">
        <w:tblPrEx>
          <w:tblCellMar>
            <w:top w:w="0" w:type="dxa"/>
            <w:left w:w="108" w:type="dxa"/>
            <w:bottom w:w="0" w:type="dxa"/>
            <w:right w:w="108" w:type="dxa"/>
          </w:tblCellMar>
        </w:tblPrEx>
        <w:tc>
          <w:tcPr>
            <w:tcW w:w="4261" w:type="dxa"/>
          </w:tcPr>
          <w:p w14:paraId="77696B63">
            <w:pPr>
              <w:tabs>
                <w:tab w:val="left" w:pos="0"/>
                <w:tab w:val="left" w:pos="315"/>
              </w:tabs>
              <w:spacing w:line="520" w:lineRule="exact"/>
              <w:rPr>
                <w:color w:val="auto"/>
                <w:sz w:val="24"/>
                <w:szCs w:val="24"/>
                <w:highlight w:val="none"/>
              </w:rPr>
            </w:pPr>
            <w:r>
              <w:rPr>
                <w:color w:val="auto"/>
                <w:sz w:val="24"/>
                <w:szCs w:val="24"/>
                <w:highlight w:val="none"/>
              </w:rPr>
              <w:t>地址：</w:t>
            </w:r>
          </w:p>
        </w:tc>
        <w:tc>
          <w:tcPr>
            <w:tcW w:w="4261" w:type="dxa"/>
          </w:tcPr>
          <w:p w14:paraId="164BCC5C">
            <w:pPr>
              <w:tabs>
                <w:tab w:val="left" w:pos="0"/>
                <w:tab w:val="left" w:pos="315"/>
              </w:tabs>
              <w:spacing w:line="520" w:lineRule="exact"/>
              <w:rPr>
                <w:color w:val="auto"/>
                <w:sz w:val="24"/>
                <w:szCs w:val="24"/>
                <w:highlight w:val="none"/>
              </w:rPr>
            </w:pPr>
            <w:r>
              <w:rPr>
                <w:color w:val="auto"/>
                <w:sz w:val="24"/>
                <w:szCs w:val="24"/>
                <w:highlight w:val="none"/>
              </w:rPr>
              <w:t>地址：</w:t>
            </w:r>
          </w:p>
        </w:tc>
      </w:tr>
      <w:tr w14:paraId="58100AA0">
        <w:tblPrEx>
          <w:tblCellMar>
            <w:top w:w="0" w:type="dxa"/>
            <w:left w:w="108" w:type="dxa"/>
            <w:bottom w:w="0" w:type="dxa"/>
            <w:right w:w="108" w:type="dxa"/>
          </w:tblCellMar>
        </w:tblPrEx>
        <w:tc>
          <w:tcPr>
            <w:tcW w:w="4261" w:type="dxa"/>
          </w:tcPr>
          <w:p w14:paraId="0E06E79D">
            <w:pPr>
              <w:tabs>
                <w:tab w:val="left" w:pos="360"/>
              </w:tabs>
              <w:spacing w:line="520" w:lineRule="exact"/>
              <w:rPr>
                <w:color w:val="auto"/>
                <w:sz w:val="24"/>
                <w:szCs w:val="24"/>
                <w:highlight w:val="none"/>
              </w:rPr>
            </w:pPr>
            <w:r>
              <w:rPr>
                <w:color w:val="auto"/>
                <w:sz w:val="24"/>
                <w:szCs w:val="24"/>
                <w:highlight w:val="none"/>
              </w:rPr>
              <w:t>法定代表人：</w:t>
            </w:r>
          </w:p>
        </w:tc>
        <w:tc>
          <w:tcPr>
            <w:tcW w:w="4261" w:type="dxa"/>
          </w:tcPr>
          <w:p w14:paraId="16C32FE3">
            <w:pPr>
              <w:tabs>
                <w:tab w:val="left" w:pos="360"/>
              </w:tabs>
              <w:spacing w:line="520" w:lineRule="exact"/>
              <w:rPr>
                <w:color w:val="auto"/>
                <w:sz w:val="24"/>
                <w:szCs w:val="24"/>
                <w:highlight w:val="none"/>
              </w:rPr>
            </w:pPr>
            <w:r>
              <w:rPr>
                <w:color w:val="auto"/>
                <w:sz w:val="24"/>
                <w:szCs w:val="24"/>
                <w:highlight w:val="none"/>
              </w:rPr>
              <w:t>法定代表人：</w:t>
            </w:r>
          </w:p>
        </w:tc>
      </w:tr>
      <w:tr w14:paraId="6317B18B">
        <w:tblPrEx>
          <w:tblCellMar>
            <w:top w:w="0" w:type="dxa"/>
            <w:left w:w="108" w:type="dxa"/>
            <w:bottom w:w="0" w:type="dxa"/>
            <w:right w:w="108" w:type="dxa"/>
          </w:tblCellMar>
        </w:tblPrEx>
        <w:tc>
          <w:tcPr>
            <w:tcW w:w="4261" w:type="dxa"/>
          </w:tcPr>
          <w:p w14:paraId="254873A4">
            <w:pPr>
              <w:tabs>
                <w:tab w:val="left" w:pos="360"/>
              </w:tabs>
              <w:spacing w:line="520" w:lineRule="exact"/>
              <w:rPr>
                <w:color w:val="auto"/>
                <w:sz w:val="24"/>
                <w:szCs w:val="24"/>
                <w:highlight w:val="none"/>
              </w:rPr>
            </w:pPr>
            <w:r>
              <w:rPr>
                <w:color w:val="auto"/>
                <w:sz w:val="24"/>
                <w:szCs w:val="24"/>
                <w:highlight w:val="none"/>
              </w:rPr>
              <w:t>委托代理人：</w:t>
            </w:r>
          </w:p>
        </w:tc>
        <w:tc>
          <w:tcPr>
            <w:tcW w:w="4261" w:type="dxa"/>
          </w:tcPr>
          <w:p w14:paraId="3EB54BEB">
            <w:pPr>
              <w:tabs>
                <w:tab w:val="left" w:pos="360"/>
              </w:tabs>
              <w:spacing w:line="520" w:lineRule="exact"/>
              <w:rPr>
                <w:color w:val="auto"/>
                <w:sz w:val="24"/>
                <w:szCs w:val="24"/>
                <w:highlight w:val="none"/>
              </w:rPr>
            </w:pPr>
            <w:r>
              <w:rPr>
                <w:color w:val="auto"/>
                <w:sz w:val="24"/>
                <w:szCs w:val="24"/>
                <w:highlight w:val="none"/>
              </w:rPr>
              <w:t>委托代理人：</w:t>
            </w:r>
          </w:p>
        </w:tc>
      </w:tr>
      <w:tr w14:paraId="6A54E71B">
        <w:tblPrEx>
          <w:tblCellMar>
            <w:top w:w="0" w:type="dxa"/>
            <w:left w:w="108" w:type="dxa"/>
            <w:bottom w:w="0" w:type="dxa"/>
            <w:right w:w="108" w:type="dxa"/>
          </w:tblCellMar>
        </w:tblPrEx>
        <w:tc>
          <w:tcPr>
            <w:tcW w:w="4261" w:type="dxa"/>
          </w:tcPr>
          <w:p w14:paraId="41700EF4">
            <w:pPr>
              <w:tabs>
                <w:tab w:val="left" w:pos="360"/>
              </w:tabs>
              <w:spacing w:line="520" w:lineRule="exact"/>
              <w:rPr>
                <w:color w:val="auto"/>
                <w:sz w:val="24"/>
                <w:szCs w:val="24"/>
                <w:highlight w:val="none"/>
              </w:rPr>
            </w:pPr>
            <w:r>
              <w:rPr>
                <w:color w:val="auto"/>
                <w:sz w:val="24"/>
                <w:szCs w:val="24"/>
                <w:highlight w:val="none"/>
              </w:rPr>
              <w:t>电话：</w:t>
            </w:r>
          </w:p>
        </w:tc>
        <w:tc>
          <w:tcPr>
            <w:tcW w:w="4261" w:type="dxa"/>
          </w:tcPr>
          <w:p w14:paraId="7FADB10E">
            <w:pPr>
              <w:tabs>
                <w:tab w:val="left" w:pos="360"/>
              </w:tabs>
              <w:spacing w:line="520" w:lineRule="exact"/>
              <w:rPr>
                <w:color w:val="auto"/>
                <w:sz w:val="24"/>
                <w:szCs w:val="24"/>
                <w:highlight w:val="none"/>
              </w:rPr>
            </w:pPr>
            <w:r>
              <w:rPr>
                <w:color w:val="auto"/>
                <w:sz w:val="24"/>
                <w:szCs w:val="24"/>
                <w:highlight w:val="none"/>
              </w:rPr>
              <w:t>电话：</w:t>
            </w:r>
          </w:p>
        </w:tc>
      </w:tr>
    </w:tbl>
    <w:p w14:paraId="10EACE2E">
      <w:pPr>
        <w:rPr>
          <w:color w:val="auto"/>
          <w:sz w:val="24"/>
          <w:szCs w:val="24"/>
          <w:highlight w:val="none"/>
        </w:rPr>
      </w:pPr>
    </w:p>
    <w:p w14:paraId="4E87332C">
      <w:pPr>
        <w:jc w:val="center"/>
        <w:rPr>
          <w:b/>
          <w:color w:val="auto"/>
          <w:sz w:val="30"/>
          <w:szCs w:val="30"/>
          <w:highlight w:val="none"/>
        </w:rPr>
      </w:pPr>
      <w:r>
        <w:rPr>
          <w:b/>
          <w:color w:val="auto"/>
          <w:sz w:val="30"/>
          <w:szCs w:val="30"/>
          <w:highlight w:val="none"/>
        </w:rPr>
        <w:t>合同特殊条款</w:t>
      </w:r>
    </w:p>
    <w:p w14:paraId="0A298A18">
      <w:pPr>
        <w:tabs>
          <w:tab w:val="left" w:pos="360"/>
        </w:tabs>
        <w:spacing w:line="520" w:lineRule="exact"/>
        <w:ind w:firstLine="383" w:firstLineChars="171"/>
        <w:rPr>
          <w:color w:val="auto"/>
          <w:sz w:val="24"/>
          <w:szCs w:val="24"/>
          <w:highlight w:val="none"/>
        </w:rPr>
      </w:pPr>
    </w:p>
    <w:p w14:paraId="2E8AF194">
      <w:pPr>
        <w:tabs>
          <w:tab w:val="left" w:pos="360"/>
        </w:tabs>
        <w:spacing w:line="520" w:lineRule="exact"/>
        <w:ind w:firstLine="383" w:firstLineChars="171"/>
        <w:rPr>
          <w:color w:val="auto"/>
          <w:sz w:val="24"/>
          <w:szCs w:val="24"/>
          <w:highlight w:val="none"/>
        </w:rPr>
      </w:pPr>
      <w:r>
        <w:rPr>
          <w:color w:val="auto"/>
          <w:sz w:val="24"/>
          <w:szCs w:val="24"/>
          <w:highlight w:val="none"/>
        </w:rPr>
        <w:t>合同特殊条款是合同一般条款的补充和修改。如果两者之间有抵触，应以特殊条款为准。</w:t>
      </w:r>
    </w:p>
    <w:p w14:paraId="744748C9">
      <w:pPr>
        <w:tabs>
          <w:tab w:val="left" w:pos="360"/>
        </w:tabs>
        <w:spacing w:line="520" w:lineRule="exact"/>
        <w:ind w:firstLine="383" w:firstLineChars="171"/>
        <w:rPr>
          <w:color w:val="auto"/>
          <w:sz w:val="24"/>
          <w:szCs w:val="24"/>
          <w:highlight w:val="none"/>
        </w:rPr>
      </w:pPr>
      <w:r>
        <w:rPr>
          <w:color w:val="auto"/>
          <w:sz w:val="24"/>
          <w:szCs w:val="24"/>
          <w:highlight w:val="none"/>
        </w:rPr>
        <w:t>合同特殊条款由</w:t>
      </w:r>
      <w:r>
        <w:rPr>
          <w:rFonts w:hint="eastAsia"/>
          <w:color w:val="auto"/>
          <w:sz w:val="24"/>
          <w:szCs w:val="24"/>
          <w:highlight w:val="none"/>
        </w:rPr>
        <w:t>供方</w:t>
      </w:r>
      <w:r>
        <w:rPr>
          <w:color w:val="auto"/>
          <w:sz w:val="24"/>
          <w:szCs w:val="24"/>
          <w:highlight w:val="none"/>
        </w:rPr>
        <w:t>和需方根据项目的具体情况协商拟订。</w:t>
      </w:r>
    </w:p>
    <w:p w14:paraId="5723A298">
      <w:pPr>
        <w:widowControl/>
        <w:jc w:val="left"/>
        <w:rPr>
          <w:color w:val="auto"/>
          <w:sz w:val="24"/>
          <w:highlight w:val="none"/>
        </w:rPr>
      </w:pPr>
      <w:r>
        <w:rPr>
          <w:color w:val="auto"/>
          <w:sz w:val="24"/>
          <w:highlight w:val="none"/>
        </w:rPr>
        <w:br w:type="page"/>
      </w:r>
    </w:p>
    <w:p w14:paraId="3758AF2B">
      <w:pPr>
        <w:pStyle w:val="17"/>
        <w:rPr>
          <w:rFonts w:ascii="Times New Roman" w:hAnsi="Times New Roman"/>
          <w:color w:val="auto"/>
          <w:highlight w:val="none"/>
        </w:rPr>
      </w:pPr>
      <w:r>
        <w:rPr>
          <w:rFonts w:ascii="Times New Roman" w:hAnsi="Times New Roman"/>
          <w:color w:val="auto"/>
          <w:highlight w:val="none"/>
        </w:rPr>
        <w:t>第</w:t>
      </w:r>
      <w:r>
        <w:rPr>
          <w:rFonts w:ascii="Times New Roman" w:hAnsi="Times New Roman"/>
          <w:color w:val="auto"/>
          <w:highlight w:val="none"/>
          <w:lang w:eastAsia="zh-CN"/>
        </w:rPr>
        <w:t>三</w:t>
      </w:r>
      <w:r>
        <w:rPr>
          <w:rFonts w:ascii="Times New Roman" w:hAnsi="Times New Roman"/>
          <w:color w:val="auto"/>
          <w:highlight w:val="none"/>
        </w:rPr>
        <w:t>部分  投标须知</w:t>
      </w:r>
    </w:p>
    <w:p w14:paraId="549C056E">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A  说明</w:t>
      </w:r>
    </w:p>
    <w:p w14:paraId="6E8FB98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概述</w:t>
      </w:r>
    </w:p>
    <w:p w14:paraId="20093A5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根据《中华人民共和国政府采购法》、《中华人民共和国政府采购法实施条例》《中华人民共和国招标投标法》等有关法律、法规和规章的规定，本采购项目已具备招标条件。</w:t>
      </w:r>
    </w:p>
    <w:p w14:paraId="790C7B9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本招标文件仅适用于投标邀请函中所叙述项目货物和服务的采购。</w:t>
      </w:r>
    </w:p>
    <w:p w14:paraId="52780A0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参与招标投标活动的所有各方，对在参与招标投标过程中获悉的国家、商业和技术秘密以及其它依法应当保密的内容，均负有保密义务，违者应对由此造成的后果承担全部法律责任。</w:t>
      </w:r>
    </w:p>
    <w:p w14:paraId="4E028A4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定义</w:t>
      </w:r>
    </w:p>
    <w:p w14:paraId="4685989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2.1 “采购人”和“招标人”系指本次招标活动的采购单位。“采购代理机构”系指组织本次招标活动的机构，即“天津市政府采购中心”。 </w:t>
      </w:r>
    </w:p>
    <w:p w14:paraId="6819B2C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“投标人”系指</w:t>
      </w:r>
      <w:r>
        <w:rPr>
          <w:rFonts w:hint="eastAsia" w:ascii="Times New Roman" w:hAnsi="Times New Roman" w:eastAsia="宋体" w:cs="Times New Roman"/>
          <w:color w:val="auto"/>
          <w:highlight w:val="none"/>
        </w:rPr>
        <w:t>响应招标、参加投标竞争的法人、其他组织或者自然人。</w:t>
      </w:r>
    </w:p>
    <w:p w14:paraId="26B0FEC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2.3 “服务”</w:t>
      </w:r>
      <w:r>
        <w:rPr>
          <w:rFonts w:ascii="Times New Roman" w:hAnsi="Times New Roman" w:cs="Times New Roman"/>
          <w:color w:val="auto"/>
          <w:szCs w:val="21"/>
          <w:highlight w:val="none"/>
        </w:rPr>
        <w:t>系指招标文件规定的投标人为完成采购项目所需承担的全部义务。</w:t>
      </w:r>
    </w:p>
    <w:p w14:paraId="4FD5F3B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解释权</w:t>
      </w:r>
    </w:p>
    <w:p w14:paraId="2E0F5ED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本次招投标的最终解释权归为采购人、采购代理机构。</w:t>
      </w:r>
    </w:p>
    <w:p w14:paraId="187524B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325C194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 合格的投标人</w:t>
      </w:r>
    </w:p>
    <w:p w14:paraId="49D6561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符合《中华人民共和国政府采购法》第二十二条供应商参加政府采购活动应当具备的条件及其他有关法律、法规关于供应商的有关规定，有能力提供招标采购服务的供应商。</w:t>
      </w:r>
    </w:p>
    <w:p w14:paraId="1BFC285C">
      <w:pPr>
        <w:pStyle w:val="30"/>
        <w:spacing w:line="360" w:lineRule="auto"/>
        <w:ind w:firstLine="448" w:firstLineChars="200"/>
        <w:jc w:val="both"/>
        <w:rPr>
          <w:rFonts w:ascii="Times New Roman" w:hAnsi="Times New Roman" w:cs="Times New Roman"/>
          <w:color w:val="auto"/>
          <w:highlight w:val="none"/>
        </w:rPr>
      </w:pPr>
      <w:r>
        <w:rPr>
          <w:rFonts w:ascii="Times New Roman" w:hAnsi="Times New Roman" w:eastAsia="宋体" w:cs="Times New Roman"/>
          <w:color w:val="auto"/>
          <w:highlight w:val="none"/>
        </w:rPr>
        <w:t xml:space="preserve">4.2 </w:t>
      </w:r>
      <w:r>
        <w:rPr>
          <w:rFonts w:ascii="Times New Roman" w:hAnsi="Times New Roman" w:cs="Times New Roman"/>
          <w:color w:val="auto"/>
          <w:highlight w:val="none"/>
        </w:rPr>
        <w:t>符合《投标邀请函》中关于供应商资格要求（实质性要求）的规定。</w:t>
      </w:r>
    </w:p>
    <w:p w14:paraId="0CF7BC01">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4.3 关于联合体投标</w:t>
      </w:r>
    </w:p>
    <w:p w14:paraId="2062878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若</w:t>
      </w:r>
      <w:r>
        <w:rPr>
          <w:rFonts w:ascii="Times New Roman" w:hAnsi="Times New Roman" w:eastAsia="宋体" w:cs="Times New Roman"/>
          <w:color w:val="auto"/>
          <w:highlight w:val="none"/>
        </w:rPr>
        <w:t>《投标邀请函》接受联合体投标的：</w:t>
      </w:r>
    </w:p>
    <w:p w14:paraId="0635BD01">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（1）两个以上的自然人、法人或者其他组织可以组成一个联合体，以一个供应商的身份共同参加政府采购。</w:t>
      </w:r>
    </w:p>
    <w:p w14:paraId="1888C07F">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highlight w:val="none"/>
        </w:rPr>
        <w:t>要求</w:t>
      </w:r>
      <w:r>
        <w:rPr>
          <w:rFonts w:ascii="Times New Roman" w:hAnsi="Times New Roman" w:eastAsia="宋体" w:cs="Times New Roman"/>
          <w:color w:val="auto"/>
          <w:highlight w:val="none"/>
        </w:rPr>
        <w:t>）。</w:t>
      </w:r>
    </w:p>
    <w:p w14:paraId="1CEEE354">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3542ABB8">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hint="eastAsia" w:ascii="Times New Roman" w:hAnsi="Times New Roman" w:eastAsia="宋体" w:cs="Times New Roman"/>
          <w:color w:val="auto"/>
          <w:highlight w:val="none"/>
        </w:rPr>
        <w:t>下载招标文件</w:t>
      </w:r>
      <w:r>
        <w:rPr>
          <w:rFonts w:ascii="Times New Roman" w:hAnsi="Times New Roman" w:eastAsia="宋体" w:cs="Times New Roman"/>
          <w:color w:val="auto"/>
          <w:highlight w:val="none"/>
        </w:rPr>
        <w:t>时，应以联合体协议中确定的主体方名义</w:t>
      </w:r>
      <w:r>
        <w:rPr>
          <w:rFonts w:hint="eastAsia" w:ascii="Times New Roman" w:hAnsi="Times New Roman" w:eastAsia="宋体" w:cs="Times New Roman"/>
          <w:color w:val="auto"/>
          <w:highlight w:val="none"/>
        </w:rPr>
        <w:t>下载</w:t>
      </w:r>
      <w:r>
        <w:rPr>
          <w:rFonts w:ascii="Times New Roman" w:hAnsi="Times New Roman" w:eastAsia="宋体" w:cs="Times New Roman"/>
          <w:color w:val="auto"/>
          <w:highlight w:val="none"/>
        </w:rPr>
        <w:t>。</w:t>
      </w:r>
    </w:p>
    <w:p w14:paraId="10C0A9C9">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（5）联合体投标的，应以主体方名义提交投标保证金（如有），对联合体各方均具有约束力。</w:t>
      </w:r>
    </w:p>
    <w:p w14:paraId="7E192164">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F93AFE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（7）联合体中任意一方为中小企业的，该方应提供《中小企业声明函》。</w:t>
      </w:r>
    </w:p>
    <w:p w14:paraId="0CEB9A88">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（8）联合体各方应当共同与采购人签订采购合同，就采购合同约定的事项对采购人承担连带责任。</w:t>
      </w:r>
    </w:p>
    <w:p w14:paraId="41E213C0">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4.4 关于关联企业</w:t>
      </w:r>
    </w:p>
    <w:p w14:paraId="2D67E533">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项下的投标。如同时参加，则评审时将同时被拒绝。</w:t>
      </w:r>
    </w:p>
    <w:p w14:paraId="5C849E80">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关于中小微企业参与投标</w:t>
      </w:r>
    </w:p>
    <w:p w14:paraId="5581337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中小微企业是指符合《政府采购促进中小企业发展管理办法》（财库[2020]46号）规定的供应商。中小微企业参与投标应提供《中小企业声明函》。</w:t>
      </w:r>
    </w:p>
    <w:p w14:paraId="4BB4538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B52A146">
      <w:pPr>
        <w:pStyle w:val="30"/>
        <w:spacing w:line="360" w:lineRule="auto"/>
        <w:ind w:firstLine="448" w:firstLineChars="200"/>
        <w:jc w:val="both"/>
        <w:rPr>
          <w:rFonts w:ascii="Times New Roman" w:hAnsi="Times New Roman" w:eastAsia="宋体" w:cs="Times New Roman"/>
          <w:color w:val="auto"/>
          <w:highlight w:val="none"/>
        </w:rPr>
      </w:pPr>
      <w:bookmarkStart w:id="4" w:name="OLE_LINK6"/>
      <w:bookmarkStart w:id="5" w:name="OLE_LINK5"/>
      <w:r>
        <w:rPr>
          <w:rFonts w:ascii="Times New Roman" w:hAnsi="Times New Roman" w:eastAsia="宋体" w:cs="Times New Roman"/>
          <w:color w:val="auto"/>
          <w:highlight w:val="none"/>
        </w:rPr>
        <w:t>根据《财政部 民政部 中国残疾人联合会关于促进残疾人就业政府采购政策的通知》（财库〔2017〕141号）的规定，残疾人福利性单位视同为小型、微型企业。</w:t>
      </w:r>
    </w:p>
    <w:bookmarkEnd w:id="4"/>
    <w:bookmarkEnd w:id="5"/>
    <w:p w14:paraId="659961B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关于分公司投标</w:t>
      </w:r>
    </w:p>
    <w:p w14:paraId="4E1064E1">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081503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关于提供前期服务的供应商</w:t>
      </w:r>
    </w:p>
    <w:p w14:paraId="2AA860AE">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0D03330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 合格的服务</w:t>
      </w:r>
    </w:p>
    <w:p w14:paraId="65AA162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5.1 投标人所提供的服务应当没有侵犯任何第三方的知识产权、技术秘密等合法权利。</w:t>
      </w:r>
    </w:p>
    <w:p w14:paraId="028A6CF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5.2 投标人提供的服务应当符合招标文件的要求，并且其质量完全符合国家标准、行业标准或地方标准。</w:t>
      </w:r>
    </w:p>
    <w:p w14:paraId="39C34C9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系统软件、通用软件必须是具有在中国境内的合法使用权或版权的正版软件，涉及到第三方提出侵权或知识产权的起诉及支付版税等费用由投标人承担所有责任及费用。</w:t>
      </w:r>
    </w:p>
    <w:p w14:paraId="50BDBEF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 投标费用</w:t>
      </w:r>
    </w:p>
    <w:p w14:paraId="1FAD710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无论投标过程中的做法和结果如何，投标人自行承担所有与参加投标有关的费用。</w:t>
      </w:r>
    </w:p>
    <w:p w14:paraId="074EEE7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7. 信息发布</w:t>
      </w:r>
    </w:p>
    <w:p w14:paraId="3F80016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2ABA60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393B6C5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C2E87C3">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57D35F2B">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53B52B6E">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57D1D290">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522CE40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0CE08CC4">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CBACDBE">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27CB808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1264E3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21D79E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针对询问或质疑的答复内容需要修改采购文件的，其修改内容应当以政府采购网发布的更正公告为准。</w:t>
      </w:r>
    </w:p>
    <w:p w14:paraId="014AFCF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 其他</w:t>
      </w:r>
    </w:p>
    <w:p w14:paraId="542D5E7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本《投标须知》的条款如与《投标邀请函》、《招标项目需求》就同一内容的表述不一致的，以《投标邀请函》、《招标项目需求》中规定的内容为准。</w:t>
      </w:r>
    </w:p>
    <w:p w14:paraId="5A97E4E3">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B  招标文件说明</w:t>
      </w:r>
    </w:p>
    <w:p w14:paraId="2BBFEBA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 招标文件的构成</w:t>
      </w:r>
    </w:p>
    <w:p w14:paraId="5C0680A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10.1招标文件由下述部分组成：</w:t>
      </w:r>
    </w:p>
    <w:p w14:paraId="1646EA4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w:t>
      </w:r>
    </w:p>
    <w:p w14:paraId="129C63F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（2）招标项目需求</w:t>
      </w:r>
    </w:p>
    <w:p w14:paraId="5451EA3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（3）投标须知</w:t>
      </w:r>
    </w:p>
    <w:p w14:paraId="5833B5B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ascii="Times New Roman" w:hAnsi="Times New Roman" w:cs="Times New Roman"/>
          <w:color w:val="auto"/>
          <w:highlight w:val="none"/>
        </w:rPr>
        <w:t>合同条款</w:t>
      </w:r>
    </w:p>
    <w:p w14:paraId="00EFA3E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（5）投标文件格式</w:t>
      </w:r>
    </w:p>
    <w:p w14:paraId="6E9F592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w:t>
      </w:r>
      <w:r>
        <w:rPr>
          <w:rFonts w:ascii="Times New Roman" w:hAnsi="Times New Roman" w:cs="Times New Roman"/>
          <w:color w:val="auto"/>
          <w:highlight w:val="none"/>
        </w:rPr>
        <w:t>本项目招标文件的更正公告内容（如有）</w:t>
      </w:r>
    </w:p>
    <w:p w14:paraId="444DFC9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10.2 除非有特殊要求，招标文件不单独提供招标项目使用地的自然环境、气候条件、公用设施等情况，投标人被视为熟悉上述与履行合同有关的一切情况。</w:t>
      </w:r>
    </w:p>
    <w:p w14:paraId="07304FD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加注“★”号条款为实质性条款，不得出现负偏离，发生负偏离即做无效标处理。</w:t>
      </w:r>
    </w:p>
    <w:p w14:paraId="5D8256E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10.4 招标文件中涉及的参照品牌、型号仅起说明作用，并没有任何限制性，投标人在投标中可以选用其他替代品牌或型号，但这些替代要实质上优于或相当于招标要求。</w:t>
      </w:r>
    </w:p>
    <w:p w14:paraId="1F63CFE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招标文件的澄清和修改</w:t>
      </w:r>
    </w:p>
    <w:p w14:paraId="22BD838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11.1 投标截止前，采购人、采购代理机构需要对招标文件进行补充或修改的，采购人、采购代理机构将会通过“天津市政府采购网”、“天津市政府采购中心网”以更正公告形式发布。</w:t>
      </w:r>
    </w:p>
    <w:p w14:paraId="4B66491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highlight w:val="none"/>
        </w:rPr>
        <w:t>获取招标文件</w:t>
      </w:r>
      <w:r>
        <w:rPr>
          <w:rFonts w:ascii="Times New Roman" w:hAnsi="Times New Roman" w:eastAsia="宋体" w:cs="Times New Roman"/>
          <w:color w:val="auto"/>
          <w:highlight w:val="none"/>
        </w:rPr>
        <w:t>供应商的“查看项目文件”，视同已书面通知所有招标文件的收受人。请参与项目的供应商及时关注更正公告，由此导致的风险由投标人自行承担，采购人、采购代理机构不承担任何责任。</w:t>
      </w:r>
    </w:p>
    <w:p w14:paraId="71D09A2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11.3 更正公告的内容为招标文件的组成部分。当招标文件与更正公告就同一内容的表述不一致时，以最后发出的更正公告内容为准。</w:t>
      </w:r>
    </w:p>
    <w:p w14:paraId="121894B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447E30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12. </w:t>
      </w:r>
      <w:r>
        <w:rPr>
          <w:rFonts w:ascii="Times New Roman" w:hAnsi="Times New Roman" w:cs="Times New Roman"/>
          <w:color w:val="auto"/>
          <w:highlight w:val="none"/>
        </w:rPr>
        <w:t>答疑会和踏勘现场</w:t>
      </w:r>
    </w:p>
    <w:p w14:paraId="682ED76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12.1 采购人、采购代理机构召开答疑会的，所有投标人应按《投标邀请函》规定的时间、地点参加答疑会。投标人如不参加，其风险由投标人自行承担，采购人、采购代理机构不承担任何责任。</w:t>
      </w:r>
    </w:p>
    <w:p w14:paraId="15F5164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12.2 采购人、采购代理机构组织踏勘现场的，所有投标人按《投标邀请函》规定的时间、地点参加踏勘现场活动。投标人如不参加，其风险由投标人自行承担，采购人、采购代理机构不承担任何责任。</w:t>
      </w:r>
    </w:p>
    <w:p w14:paraId="213FB5D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E6EDD06">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C  投标文件的编制</w:t>
      </w:r>
    </w:p>
    <w:p w14:paraId="1FD25E1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要求</w:t>
      </w:r>
    </w:p>
    <w:p w14:paraId="1BEB4D8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13.1 投标人应仔细阅读招标文件的所有内容，按招标文件要求编制投标文件，以使其投标对招标文件做出实质性响应。否则，其投标文件可能被拒绝，投标人须自行承担由此引起的风险和责任。</w:t>
      </w:r>
    </w:p>
    <w:p w14:paraId="7169E56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13.2 投标人应根据招标项目需求和投标文件格式编制投标文件，保证其真实有效，并承担相应的法律责任。</w:t>
      </w:r>
    </w:p>
    <w:p w14:paraId="3F3D790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D6E003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 投标语言及计量单位</w:t>
      </w:r>
    </w:p>
    <w:p w14:paraId="6722D4E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DCC72E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14.2 除在招标文件中另有规定，投标文件所使用的计量单位均应使用中华人民共和国法定计量单位。</w:t>
      </w:r>
    </w:p>
    <w:p w14:paraId="3A48122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 投标文件格式</w:t>
      </w:r>
    </w:p>
    <w:p w14:paraId="6565627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15.1 投标人应按招标文件中提供的投标文件格式完整填写。因不按要求编制而引起系统无法检索、读取相关信息时，其后果由投标人自行承担。</w:t>
      </w:r>
    </w:p>
    <w:p w14:paraId="64AC059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15.2 投标人可对本招标文件“招标项目要求”所列的所有服务进行投标，也可只对其中一包或几包的服务投标；若无特殊说明，每一包的内容不得分项投标，原则上按照整包确定中标供应商。</w:t>
      </w:r>
    </w:p>
    <w:p w14:paraId="796896D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3C4BCB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xml:space="preserve"> 如投标多个包的，要求按包分别独立制作投标文件。</w:t>
      </w:r>
    </w:p>
    <w:p w14:paraId="2CE1265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 xml:space="preserve"> 投标文件（包括封面和目录）的每一页，从封面开始按阿拉伯数字1、2、3…顺序编制页码。</w:t>
      </w:r>
    </w:p>
    <w:p w14:paraId="26C8741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 投标报价</w:t>
      </w:r>
    </w:p>
    <w:p w14:paraId="7F4F577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16.1 投标书、开标一览表等各表中的报价，若无特殊说明应采用人民币填报。</w:t>
      </w:r>
    </w:p>
    <w:p w14:paraId="779CB0A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16.2 投标报价是</w:t>
      </w:r>
      <w:r>
        <w:rPr>
          <w:rFonts w:ascii="Times New Roman" w:hAnsi="Times New Roman" w:cs="Times New Roman"/>
          <w:color w:val="auto"/>
          <w:highlight w:val="none"/>
        </w:rPr>
        <w:t>为完成招标文件规定的一切工作所需的全部费用的最终优惠价格。</w:t>
      </w:r>
    </w:p>
    <w:p w14:paraId="7C6F4C8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16.3 除《招标项目需求》中说明并允许外，投标的每一个货物、服务的单项报价以及采购项目的投标总价均只允许有一个报价，任何有选择的报价，采购人、采购代理机构均将予以拒绝。</w:t>
      </w:r>
    </w:p>
    <w:p w14:paraId="1119AE3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17. 投标人资格证明文件</w:t>
      </w:r>
    </w:p>
    <w:p w14:paraId="28C074E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投标人必须提交证明其有资格进行投标和有能力履行合同的文件，作为投标文件的一部分。</w:t>
      </w:r>
    </w:p>
    <w:p w14:paraId="275D154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（1）《投标邀请函》中规定的供应商资格要求（实质性要求）证明文件；</w:t>
      </w:r>
    </w:p>
    <w:p w14:paraId="6BBFAF0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（2）若国家及行业对投标项目有特殊资格要求的，还须提供特殊资格证明文件；</w:t>
      </w:r>
    </w:p>
    <w:p w14:paraId="3FFFE66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）涉及本须知中“4. 合格的投标人”相关要求的，按其要求执行。</w:t>
      </w:r>
    </w:p>
    <w:p w14:paraId="6D15A9D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 技术响应文件</w:t>
      </w:r>
    </w:p>
    <w:p w14:paraId="07F19C2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18.1 投标人须提交证明其拟提供的服务符合招标文件规定的技术响应文件，作为投标文件的一部分。</w:t>
      </w:r>
    </w:p>
    <w:p w14:paraId="78F7786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18.2 上述技术响应文件可以是文字资料、图纸或数据，</w:t>
      </w:r>
      <w:r>
        <w:rPr>
          <w:rFonts w:ascii="Times New Roman" w:hAnsi="Times New Roman" w:cs="Times New Roman"/>
          <w:color w:val="auto"/>
          <w:szCs w:val="21"/>
          <w:highlight w:val="none"/>
        </w:rPr>
        <w:t>其内容应包括但不限于人力、物力等资源的投入以及服务内容、方式、手段、措施、质量保证及建议等。</w:t>
      </w:r>
    </w:p>
    <w:p w14:paraId="3320737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 投标保证金</w:t>
      </w:r>
    </w:p>
    <w:p w14:paraId="259704C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19.1 按照《招标项目要求》要求执行。</w:t>
      </w:r>
    </w:p>
    <w:p w14:paraId="70A2FAE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19.2 符合《政府采购货物和服务招标投标管理办法》和《政府采购法实施条例》相关规定。</w:t>
      </w:r>
    </w:p>
    <w:p w14:paraId="21568F4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 投标有效期</w:t>
      </w:r>
    </w:p>
    <w:p w14:paraId="7EBE71D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20.1 投标有效期为</w:t>
      </w:r>
      <w:r>
        <w:rPr>
          <w:rFonts w:hint="eastAsia" w:ascii="Times New Roman" w:hAnsi="Times New Roman" w:eastAsia="宋体" w:cs="Times New Roman"/>
          <w:color w:val="auto"/>
          <w:highlight w:val="none"/>
        </w:rPr>
        <w:t>提交投标文件的截止之日</w:t>
      </w:r>
      <w:r>
        <w:rPr>
          <w:rFonts w:ascii="Times New Roman" w:hAnsi="Times New Roman" w:eastAsia="宋体" w:cs="Times New Roman"/>
          <w:color w:val="auto"/>
          <w:highlight w:val="none"/>
        </w:rPr>
        <w:t>起60天。投标书中规定的有效期短于招标文件规定的，其投标将被拒绝。</w:t>
      </w:r>
    </w:p>
    <w:p w14:paraId="390DD15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DC1652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 投标文件的签署及规定</w:t>
      </w:r>
    </w:p>
    <w:p w14:paraId="38A24E6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9BB0BE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21.2 投标人按照《投标邀请函》的要求提交网上应答并</w:t>
      </w:r>
      <w:r>
        <w:rPr>
          <w:rFonts w:hint="eastAsia" w:ascii="Times New Roman" w:hAnsi="Times New Roman" w:cs="Times New Roman" w:eastAsiaTheme="minorEastAsia"/>
          <w:color w:val="auto"/>
          <w:szCs w:val="32"/>
          <w:highlight w:val="none"/>
        </w:rPr>
        <w:t>上传</w:t>
      </w:r>
      <w:r>
        <w:rPr>
          <w:rFonts w:hint="eastAsia" w:ascii="Times New Roman" w:hAnsi="Times New Roman" w:eastAsia="宋体" w:cs="Times New Roman"/>
          <w:color w:val="auto"/>
          <w:highlight w:val="none"/>
        </w:rPr>
        <w:t>加盖投标人电子签章的电子投标文件（以通过天津公共资源电子签章客户端正确读取签章信息为准）。</w:t>
      </w:r>
    </w:p>
    <w:p w14:paraId="4B72C334">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21.3 若有修改须于规定时间内重新提交电子投标文件。投标文件因模糊不清或表达不清所引起的后果由投标人自负。</w:t>
      </w:r>
    </w:p>
    <w:p w14:paraId="1CD7042C">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D  投标文件的网上应答和提交</w:t>
      </w:r>
    </w:p>
    <w:p w14:paraId="140F3CA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highlight w:val="none"/>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15B841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 制作和上传电子投标文件要求</w:t>
      </w:r>
    </w:p>
    <w:p w14:paraId="5D4B75C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23.1 投标人须下载天津市政府采购中心网-下载中心-《天津公共资源电子签章客户端安装包及使用说明》。</w:t>
      </w:r>
    </w:p>
    <w:p w14:paraId="4D17848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90D2127">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特别提醒：</w:t>
      </w:r>
    </w:p>
    <w:p w14:paraId="275A62E8">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373AEA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31CE970">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23.3 投标人须保证电子投标文件清晰，便于识别，如因上传、扫描、格式等原因导致评审时受到影响，由投标人自行承担相应责任。</w:t>
      </w:r>
    </w:p>
    <w:p w14:paraId="3FD0FA0E">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24. 投标人须承诺接受电子投标的方式，并自行承担由此带来的废标、无效投标的风险。</w:t>
      </w:r>
    </w:p>
    <w:p w14:paraId="42A6403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25. 未按招标文件的规定提交网上应答和上传加盖投标人电子签章的电子投标文件（以通过天津公共资源电子签章客户端正确读取签章信息为准）的投标将被拒绝。</w:t>
      </w:r>
    </w:p>
    <w:p w14:paraId="41FD6358">
      <w:pPr>
        <w:pStyle w:val="30"/>
        <w:spacing w:line="360" w:lineRule="auto"/>
        <w:ind w:firstLine="448" w:firstLineChars="200"/>
        <w:jc w:val="both"/>
        <w:rPr>
          <w:rFonts w:ascii="Times New Roman" w:hAnsi="Times New Roman" w:eastAsia="宋体" w:cs="Times New Roman"/>
          <w:color w:val="auto"/>
          <w:highlight w:val="none"/>
        </w:rPr>
      </w:pPr>
    </w:p>
    <w:p w14:paraId="4F43AA5C">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E  开标和评标</w:t>
      </w:r>
    </w:p>
    <w:p w14:paraId="1A24198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 开标解密和资格审查</w:t>
      </w:r>
    </w:p>
    <w:p w14:paraId="5A6A504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2A0FD7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26.2 由于投标人原因，没有在规定时间内进行网上开标解密，视为无效投标。</w:t>
      </w:r>
    </w:p>
    <w:p w14:paraId="326E38A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26.3 开标解密后，对开标结果进行网上公示，投标人报价为空、为零的将被视为无效投标。</w:t>
      </w:r>
    </w:p>
    <w:p w14:paraId="11BCFC3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26.4 开标解密后，投标代表人应保持电话畅通并具备相应的网络环境，随时准备接受评委的网上询标。</w:t>
      </w:r>
    </w:p>
    <w:p w14:paraId="4D43E707">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26.5 投标人须于规定时间内通过天津市政府采购中心招投标系统“询标解答”对评委的网上询标予以解答。如投标代表人被要求到评审现场答疑时，须携带身份证等有效证件原件，以备查验。</w:t>
      </w:r>
    </w:p>
    <w:p w14:paraId="3EEA07F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26.6 投标截止时间后，投标人不足3家的，不得开标。</w:t>
      </w:r>
    </w:p>
    <w:p w14:paraId="082FC96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26.7 开标解密后，采购人或采购代理机构应当依法对投标人的资格进行审查。资格审查合格的投标人不足3家的，不得评标。</w:t>
      </w:r>
    </w:p>
    <w:p w14:paraId="2E2802E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27. 评标委员会</w:t>
      </w:r>
    </w:p>
    <w:p w14:paraId="44FCC8D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27.1 评标委员会成员由采购人代表和评审专家组成，成员人数应当为5人以上单数，其中评审专家不得少于成员总数的三分之二。</w:t>
      </w:r>
    </w:p>
    <w:p w14:paraId="58E2EC6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27.2 评标委员会负责审查投标文件是否符合招标文件的要求，并进行审查、询标、评估和比较。评标委员会认为必要时，可向投标人进行询标。</w:t>
      </w:r>
    </w:p>
    <w:p w14:paraId="1861193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78BF8A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27.4 评标委员会负责完成全部评标工作，向采购人提出经评标委员会签字的书面评标报告。</w:t>
      </w:r>
    </w:p>
    <w:p w14:paraId="77FC8DB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 对投标文件的审查和响应性的确定</w:t>
      </w:r>
    </w:p>
    <w:p w14:paraId="79A0E30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E29D0F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28.2 投标截止时间后，除评标委员会要求提供外，不接受投标人及与投标人有关的任何一方递交的材料。</w:t>
      </w:r>
    </w:p>
    <w:p w14:paraId="1AD859C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7D215C71">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（1）投标文件未按招标文件的要求加盖电子签章的；</w:t>
      </w:r>
    </w:p>
    <w:p w14:paraId="595068D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（2）投标有效期短于招标文件要求的；</w:t>
      </w:r>
    </w:p>
    <w:p w14:paraId="3CE1399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（3）投标文件中提供虚假材料的；</w:t>
      </w:r>
    </w:p>
    <w:p w14:paraId="0619A9E3">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（4）不能满足招标文件中任何一条实质性要求或加注“★”号条款出现负偏离或经评标委员会认定未实质性响应招标文件要求的或投标内容不符合相关强制性规定的；</w:t>
      </w:r>
    </w:p>
    <w:p w14:paraId="5DC958F9">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（5）未按时进行网上解密或电子投标文件损坏、无效的；</w:t>
      </w:r>
    </w:p>
    <w:p w14:paraId="664AE68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（6）投标报价超出采购预算或最高限价；</w:t>
      </w:r>
    </w:p>
    <w:p w14:paraId="544AD9F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（7）存在串通情形的；</w:t>
      </w:r>
    </w:p>
    <w:p w14:paraId="0585774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（8）单位负责人或法定代表人为同一人，或者存在控股、管理关系的不同供应商，参加同一合同项下投标的，相关投标均无效；</w:t>
      </w:r>
    </w:p>
    <w:p w14:paraId="64822EBF">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（9）其他法定投标无效的情形。</w:t>
      </w:r>
    </w:p>
    <w:p w14:paraId="3508BAA4">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28.4 评标委员会对确定为实质上响应的投标进行审核，</w:t>
      </w:r>
      <w:r>
        <w:rPr>
          <w:rFonts w:ascii="Times New Roman" w:hAnsi="Times New Roman" w:eastAsia="宋体" w:cs="Times New Roman"/>
          <w:color w:val="auto"/>
          <w:highlight w:val="none"/>
        </w:rPr>
        <w:t>投标文件报价出现前后不一致的</w:t>
      </w:r>
      <w:r>
        <w:rPr>
          <w:rFonts w:hint="eastAsia" w:ascii="Times New Roman" w:hAnsi="Times New Roman" w:eastAsia="宋体" w:cs="Times New Roman"/>
          <w:color w:val="auto"/>
          <w:highlight w:val="none"/>
        </w:rPr>
        <w:t>，修改错误的原则如下：</w:t>
      </w:r>
    </w:p>
    <w:p w14:paraId="3D905997">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（1）投标文件中开标一览表（报价表）内容与投标文件中相应内容不一致的，以开标一览表（报价表）为准；</w:t>
      </w:r>
    </w:p>
    <w:p w14:paraId="52D7FC1F">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（2）大写金额和小写金额不一致的，以大写金额为准；</w:t>
      </w:r>
    </w:p>
    <w:p w14:paraId="7770895D">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（3）单价金额小数点或者百分比有明显错位的，以开标一览表的总价为准，并修改单价；</w:t>
      </w:r>
    </w:p>
    <w:p w14:paraId="6EF95169">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（4）总价金额与按单价汇总金额不一致的，以单价金额计算结果为准。</w:t>
      </w:r>
    </w:p>
    <w:p w14:paraId="3F369DA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（5）同时出现两种以上不一致的，按照前款规定的顺序修正。修正后的报价经投标人确认后产生约束力，投标人不确认的，其投标无效。</w:t>
      </w:r>
    </w:p>
    <w:p w14:paraId="614ECB9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 xml:space="preserve"> 评标委员会将要求投标人按上述修改错误的方法调整投标报价，投标人同意后，调整后的报价对投标人起约束作用。如果投标人不接受修改后的报价，其投标将被拒绝。</w:t>
      </w:r>
    </w:p>
    <w:p w14:paraId="67AB13E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 投标文件的澄清</w:t>
      </w:r>
    </w:p>
    <w:p w14:paraId="4FC06449">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7B71299">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29.2 投标人澄清、说明、答复或者补充的</w:t>
      </w:r>
      <w:r>
        <w:rPr>
          <w:rFonts w:hint="eastAsia" w:ascii="Times New Roman" w:hAnsi="Times New Roman" w:eastAsia="宋体" w:cs="Times New Roman"/>
          <w:color w:val="auto"/>
          <w:highlight w:val="none"/>
        </w:rPr>
        <w:t>电子</w:t>
      </w:r>
      <w:r>
        <w:rPr>
          <w:rFonts w:ascii="Times New Roman" w:hAnsi="Times New Roman" w:eastAsia="宋体" w:cs="Times New Roman"/>
          <w:color w:val="auto"/>
          <w:highlight w:val="none"/>
        </w:rPr>
        <w:t>文件</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加盖电子签章后上传至天津市政府采购中心招投标系统。</w:t>
      </w:r>
    </w:p>
    <w:p w14:paraId="15C5B1E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29.3 投标人的澄清、说明、答复或者补充应在规定的时间内完成，并不得超出投标文件的范围或对投标内容进行实质性的修改。</w:t>
      </w:r>
    </w:p>
    <w:p w14:paraId="0C95CDF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29.4 澄清文件将作为投标文件的一部分，与投标文件具有同等的法律效力。</w:t>
      </w:r>
    </w:p>
    <w:p w14:paraId="484BE843">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30. 投标的评估和比较</w:t>
      </w:r>
    </w:p>
    <w:p w14:paraId="7E9D1EB8">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评标委员会将根据招标文件确定的评标原则和评标方法对确定为实质上响应招标文件要求的投标进行评估和比较。</w:t>
      </w:r>
    </w:p>
    <w:p w14:paraId="408DA56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评标原则和评标方法</w:t>
      </w:r>
    </w:p>
    <w:p w14:paraId="0EB57E5D">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31.1 评标原则</w:t>
      </w:r>
    </w:p>
    <w:p w14:paraId="6AD1B0CC">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（1）评标委员会应当按照客观、公正、审慎的原则，根据招标文件规定的评审程序、评审方法和评审标准进行独立评审。</w:t>
      </w:r>
    </w:p>
    <w:p w14:paraId="617C70C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cs="Times New Roman"/>
          <w:color w:val="auto"/>
          <w:highlight w:val="none"/>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E2D510A">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（3）对招标文件中描述有歧义或前后不一致的地方，</w:t>
      </w:r>
      <w:r>
        <w:rPr>
          <w:rFonts w:hint="eastAsia" w:ascii="Times New Roman" w:hAnsi="Times New Roman" w:eastAsia="宋体" w:cs="Times New Roman"/>
          <w:color w:val="auto"/>
          <w:highlight w:val="none"/>
        </w:rPr>
        <w:t>但不影响项目评审的，</w:t>
      </w:r>
      <w:r>
        <w:rPr>
          <w:rFonts w:ascii="Times New Roman" w:hAnsi="Times New Roman" w:eastAsia="宋体" w:cs="Times New Roman"/>
          <w:color w:val="auto"/>
          <w:highlight w:val="none"/>
        </w:rPr>
        <w:t>评标委员会有权进行评判，但对同一条款的评判应适用于每个投标人。</w:t>
      </w:r>
    </w:p>
    <w:p w14:paraId="06C1101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941C921">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31.2 评标方法</w:t>
      </w:r>
    </w:p>
    <w:p w14:paraId="6BF89A0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6D516CE">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FD3253B">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284E35C">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highlight w:val="none"/>
        </w:rPr>
        <w:t>或评标委员会经采购人授权后</w:t>
      </w:r>
      <w:r>
        <w:rPr>
          <w:rFonts w:ascii="Times New Roman" w:hAnsi="Times New Roman" w:eastAsia="宋体" w:cs="Times New Roman"/>
          <w:color w:val="auto"/>
          <w:highlight w:val="none"/>
        </w:rPr>
        <w:t>按中标候选供应商顺序确定中标供应商。</w:t>
      </w:r>
    </w:p>
    <w:p w14:paraId="24B272D2">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（5）根据《政府采购货物和服务招标投标管理办法》（</w:t>
      </w:r>
      <w:r>
        <w:rPr>
          <w:rFonts w:hint="eastAsia" w:ascii="Times New Roman" w:hAnsi="Times New Roman" w:eastAsia="宋体" w:cs="Times New Roman"/>
          <w:color w:val="auto"/>
          <w:highlight w:val="none"/>
        </w:rPr>
        <w:t>财政部</w:t>
      </w:r>
      <w:r>
        <w:rPr>
          <w:rFonts w:ascii="Times New Roman" w:hAnsi="Times New Roman" w:eastAsia="宋体" w:cs="Times New Roman"/>
          <w:color w:val="auto"/>
          <w:highlight w:val="none"/>
        </w:rPr>
        <w:t>令第</w:t>
      </w:r>
      <w:r>
        <w:rPr>
          <w:rFonts w:hint="eastAsia" w:ascii="Times New Roman" w:hAnsi="Times New Roman" w:eastAsia="宋体" w:cs="Times New Roman"/>
          <w:color w:val="auto"/>
          <w:highlight w:val="none"/>
        </w:rPr>
        <w:t>87</w:t>
      </w:r>
      <w:r>
        <w:rPr>
          <w:rFonts w:ascii="Times New Roman" w:hAnsi="Times New Roman" w:eastAsia="宋体" w:cs="Times New Roman"/>
          <w:color w:val="auto"/>
          <w:highlight w:val="none"/>
        </w:rPr>
        <w:t>号）第43条规定，如评审现场经财政部门批准本项目转为其他采购方式的，按相应采购方式程序执行。</w:t>
      </w:r>
    </w:p>
    <w:p w14:paraId="43E24B7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其他注意事项</w:t>
      </w:r>
    </w:p>
    <w:p w14:paraId="1B8DD010">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32.1 在开标、投标期间，投标人不得向评标委员会成员或采购代理机构询问评标情况、施加任何影响，不得进行旨在影响评标结果的活动。</w:t>
      </w:r>
    </w:p>
    <w:p w14:paraId="4DDB001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DC42CE6">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3 本项目不接受赠品、回扣或者与采购无关的其他商品、服务。</w:t>
      </w:r>
    </w:p>
    <w:p w14:paraId="6A6CA6FC">
      <w:pPr>
        <w:pStyle w:val="30"/>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F  授予合同</w:t>
      </w:r>
    </w:p>
    <w:p w14:paraId="38266E96">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 中标供应商的产生</w:t>
      </w:r>
    </w:p>
    <w:p w14:paraId="4A983725">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33.1 采购人可以事先授权评标委员会直接确定中标供应商。</w:t>
      </w:r>
    </w:p>
    <w:p w14:paraId="182C16CF">
      <w:pPr>
        <w:pStyle w:val="30"/>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33.2 采购人也可以按照《政府采购法》及其实施条例等法律法规的规定和招标文件的要求确认中标供应商。</w:t>
      </w:r>
    </w:p>
    <w:p w14:paraId="17E3880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 中标通知</w:t>
      </w:r>
    </w:p>
    <w:p w14:paraId="5131634C">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92D847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19ADF6E">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 签订合同</w:t>
      </w:r>
    </w:p>
    <w:p w14:paraId="747F3D72">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4396CFB">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36.2 招标文件、中标供应商的投标文件及其澄清文件等，均为签订合同的依据，且为合同的组成部分。</w:t>
      </w:r>
    </w:p>
    <w:p w14:paraId="754085F8">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 履约保证金</w:t>
      </w:r>
    </w:p>
    <w:p w14:paraId="459CC5E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37.1 若《招标项目要求》规定须提交履约保证金的，中标供应商须按照规定要求提交履约保证金。</w:t>
      </w:r>
    </w:p>
    <w:p w14:paraId="72BA01F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37.2 中标供应商未能按合同规定履行其义务，采购人有权没收其履约保证金。</w:t>
      </w:r>
    </w:p>
    <w:p w14:paraId="634542A6">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38. 中标供应商拒绝与采购人签订合同的，采购人可以按照评审报告推荐的中标候选人名单排序，确定下一候选人为中标供应商，也可以重新开展政府采购活动。</w:t>
      </w:r>
    </w:p>
    <w:p w14:paraId="431AA830">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 合同分包</w:t>
      </w:r>
    </w:p>
    <w:p w14:paraId="45309787">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39.1 未经采购人同意，中标供应商不得分包合同。</w:t>
      </w:r>
    </w:p>
    <w:p w14:paraId="3D8A390D">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39.2 政府采购合同分包履行的，中标供应商就采购项目和分包项目向采购人负责，分包供应商就分包项目承担责任。</w:t>
      </w:r>
    </w:p>
    <w:p w14:paraId="5F536543">
      <w:pPr>
        <w:widowControl/>
        <w:jc w:val="left"/>
        <w:rPr>
          <w:b/>
          <w:bCs/>
          <w:color w:val="auto"/>
          <w:kern w:val="28"/>
          <w:sz w:val="32"/>
          <w:szCs w:val="32"/>
          <w:highlight w:val="none"/>
          <w:lang w:val="zh-CN" w:eastAsia="zh-CN"/>
        </w:rPr>
      </w:pPr>
      <w:r>
        <w:rPr>
          <w:color w:val="auto"/>
          <w:highlight w:val="none"/>
        </w:rPr>
        <w:br w:type="page"/>
      </w:r>
    </w:p>
    <w:p w14:paraId="29AD14FA">
      <w:pPr>
        <w:pStyle w:val="17"/>
        <w:rPr>
          <w:rFonts w:ascii="Times New Roman" w:hAnsi="Times New Roman"/>
          <w:color w:val="auto"/>
          <w:highlight w:val="none"/>
        </w:rPr>
      </w:pPr>
      <w:r>
        <w:rPr>
          <w:rFonts w:ascii="Times New Roman" w:hAnsi="Times New Roman"/>
          <w:color w:val="auto"/>
          <w:highlight w:val="none"/>
        </w:rPr>
        <w:t>第四部分  合同条款</w:t>
      </w:r>
    </w:p>
    <w:p w14:paraId="5F982BB9">
      <w:pPr>
        <w:tabs>
          <w:tab w:val="left" w:pos="412"/>
          <w:tab w:val="left" w:pos="618"/>
        </w:tabs>
        <w:spacing w:line="520" w:lineRule="exact"/>
        <w:jc w:val="center"/>
        <w:rPr>
          <w:b/>
          <w:color w:val="auto"/>
          <w:sz w:val="30"/>
          <w:szCs w:val="30"/>
          <w:highlight w:val="none"/>
        </w:rPr>
      </w:pPr>
      <w:r>
        <w:rPr>
          <w:b/>
          <w:color w:val="auto"/>
          <w:sz w:val="30"/>
          <w:szCs w:val="30"/>
          <w:highlight w:val="none"/>
        </w:rPr>
        <w:t>合同一般条款</w:t>
      </w:r>
    </w:p>
    <w:p w14:paraId="4F4975EA">
      <w:pPr>
        <w:tabs>
          <w:tab w:val="left" w:pos="0"/>
          <w:tab w:val="left" w:pos="315"/>
        </w:tabs>
        <w:spacing w:line="520" w:lineRule="exact"/>
        <w:ind w:firstLine="480"/>
        <w:rPr>
          <w:color w:val="auto"/>
          <w:sz w:val="24"/>
          <w:szCs w:val="24"/>
          <w:highlight w:val="none"/>
        </w:rPr>
      </w:pPr>
      <w:r>
        <w:rPr>
          <w:color w:val="auto"/>
          <w:sz w:val="24"/>
          <w:szCs w:val="24"/>
          <w:highlight w:val="none"/>
        </w:rPr>
        <w:t xml:space="preserve">需方：  </w:t>
      </w:r>
    </w:p>
    <w:p w14:paraId="1FBCE0EA">
      <w:pPr>
        <w:tabs>
          <w:tab w:val="left" w:pos="0"/>
          <w:tab w:val="left" w:pos="315"/>
        </w:tabs>
        <w:spacing w:line="520" w:lineRule="exact"/>
        <w:ind w:firstLine="480"/>
        <w:rPr>
          <w:color w:val="auto"/>
          <w:sz w:val="24"/>
          <w:szCs w:val="24"/>
          <w:highlight w:val="none"/>
        </w:rPr>
      </w:pPr>
      <w:r>
        <w:rPr>
          <w:color w:val="auto"/>
          <w:sz w:val="24"/>
          <w:szCs w:val="24"/>
          <w:highlight w:val="none"/>
        </w:rPr>
        <w:t xml:space="preserve">供方： </w:t>
      </w:r>
    </w:p>
    <w:p w14:paraId="5871566D">
      <w:pPr>
        <w:tabs>
          <w:tab w:val="left" w:pos="0"/>
          <w:tab w:val="left" w:pos="315"/>
        </w:tabs>
        <w:spacing w:line="520" w:lineRule="exact"/>
        <w:ind w:firstLine="480"/>
        <w:rPr>
          <w:color w:val="auto"/>
          <w:sz w:val="24"/>
          <w:szCs w:val="24"/>
          <w:highlight w:val="none"/>
        </w:rPr>
      </w:pPr>
      <w:r>
        <w:rPr>
          <w:color w:val="auto"/>
          <w:sz w:val="24"/>
          <w:szCs w:val="24"/>
          <w:highlight w:val="none"/>
        </w:rPr>
        <w:t>供、需双方根据   项目（项目编号：TGPC-201 - ）的政府采购结果和</w:t>
      </w:r>
      <w:r>
        <w:rPr>
          <w:rFonts w:hint="eastAsia"/>
          <w:color w:val="auto"/>
          <w:sz w:val="24"/>
          <w:szCs w:val="24"/>
          <w:highlight w:val="none"/>
        </w:rPr>
        <w:t>招标</w:t>
      </w:r>
      <w:r>
        <w:rPr>
          <w:color w:val="auto"/>
          <w:sz w:val="24"/>
          <w:szCs w:val="24"/>
          <w:highlight w:val="none"/>
        </w:rPr>
        <w:t>文件的要求，并经双方协商一致，达成  合同：</w:t>
      </w:r>
    </w:p>
    <w:p w14:paraId="577E6AA2">
      <w:pPr>
        <w:pStyle w:val="35"/>
        <w:numPr>
          <w:ilvl w:val="0"/>
          <w:numId w:val="11"/>
        </w:numPr>
        <w:spacing w:line="480" w:lineRule="exact"/>
        <w:ind w:firstLineChars="0"/>
        <w:rPr>
          <w:color w:val="auto"/>
          <w:sz w:val="24"/>
          <w:szCs w:val="24"/>
          <w:highlight w:val="none"/>
        </w:rPr>
      </w:pPr>
      <w:r>
        <w:rPr>
          <w:rFonts w:hint="eastAsia"/>
          <w:color w:val="auto"/>
          <w:sz w:val="24"/>
          <w:szCs w:val="24"/>
          <w:highlight w:val="none"/>
        </w:rPr>
        <w:t>本合同为中小企业预留合同</w:t>
      </w:r>
    </w:p>
    <w:p w14:paraId="2CBBFE65">
      <w:pPr>
        <w:pStyle w:val="35"/>
        <w:numPr>
          <w:ilvl w:val="0"/>
          <w:numId w:val="11"/>
        </w:numPr>
        <w:spacing w:line="480" w:lineRule="exact"/>
        <w:ind w:firstLineChars="0"/>
        <w:rPr>
          <w:color w:val="auto"/>
          <w:sz w:val="24"/>
          <w:szCs w:val="24"/>
          <w:highlight w:val="none"/>
        </w:rPr>
      </w:pPr>
      <w:r>
        <w:rPr>
          <w:rFonts w:hint="eastAsia"/>
          <w:color w:val="auto"/>
          <w:sz w:val="24"/>
          <w:szCs w:val="24"/>
          <w:highlight w:val="none"/>
        </w:rPr>
        <w:t>本合同非中小企业预留合同</w:t>
      </w:r>
    </w:p>
    <w:p w14:paraId="40A74ECA">
      <w:pPr>
        <w:tabs>
          <w:tab w:val="left" w:pos="0"/>
          <w:tab w:val="left" w:pos="315"/>
        </w:tabs>
        <w:spacing w:line="520" w:lineRule="exact"/>
        <w:ind w:firstLine="480"/>
        <w:rPr>
          <w:color w:val="auto"/>
          <w:sz w:val="24"/>
          <w:szCs w:val="24"/>
          <w:highlight w:val="none"/>
        </w:rPr>
      </w:pPr>
      <w:r>
        <w:rPr>
          <w:color w:val="auto"/>
          <w:sz w:val="24"/>
          <w:szCs w:val="24"/>
          <w:highlight w:val="none"/>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B28CE79">
      <w:pPr>
        <w:tabs>
          <w:tab w:val="left" w:pos="1133"/>
        </w:tabs>
        <w:spacing w:line="520" w:lineRule="exact"/>
        <w:ind w:firstLine="448" w:firstLineChars="200"/>
        <w:rPr>
          <w:color w:val="auto"/>
          <w:sz w:val="24"/>
          <w:szCs w:val="24"/>
          <w:highlight w:val="none"/>
        </w:rPr>
      </w:pPr>
      <w:r>
        <w:rPr>
          <w:color w:val="auto"/>
          <w:sz w:val="24"/>
          <w:szCs w:val="24"/>
          <w:highlight w:val="none"/>
        </w:rPr>
        <w:t>一、采购内容：  （详见附件）</w:t>
      </w:r>
    </w:p>
    <w:p w14:paraId="2E13B987">
      <w:pPr>
        <w:tabs>
          <w:tab w:val="left" w:pos="1133"/>
        </w:tabs>
        <w:spacing w:line="520" w:lineRule="exact"/>
        <w:ind w:firstLine="448" w:firstLineChars="200"/>
        <w:rPr>
          <w:color w:val="auto"/>
          <w:sz w:val="24"/>
          <w:szCs w:val="24"/>
          <w:highlight w:val="none"/>
        </w:rPr>
      </w:pPr>
      <w:r>
        <w:rPr>
          <w:color w:val="auto"/>
          <w:sz w:val="24"/>
          <w:szCs w:val="24"/>
          <w:highlight w:val="none"/>
        </w:rPr>
        <w:t xml:space="preserve">    合同总价款：人民币  元</w:t>
      </w:r>
    </w:p>
    <w:p w14:paraId="1B37DC11">
      <w:pPr>
        <w:tabs>
          <w:tab w:val="left" w:pos="1133"/>
        </w:tabs>
        <w:spacing w:line="520" w:lineRule="exact"/>
        <w:ind w:firstLine="448" w:firstLineChars="200"/>
        <w:rPr>
          <w:color w:val="auto"/>
          <w:sz w:val="24"/>
          <w:szCs w:val="24"/>
          <w:highlight w:val="none"/>
        </w:rPr>
      </w:pPr>
      <w:r>
        <w:rPr>
          <w:color w:val="auto"/>
          <w:sz w:val="24"/>
          <w:szCs w:val="24"/>
          <w:highlight w:val="none"/>
        </w:rPr>
        <w:t xml:space="preserve">    大写：人民币  元整</w:t>
      </w:r>
    </w:p>
    <w:p w14:paraId="2A9FC5CE">
      <w:pPr>
        <w:tabs>
          <w:tab w:val="left" w:pos="360"/>
        </w:tabs>
        <w:spacing w:line="520" w:lineRule="exact"/>
        <w:ind w:firstLine="448" w:firstLineChars="200"/>
        <w:rPr>
          <w:color w:val="auto"/>
          <w:sz w:val="24"/>
          <w:szCs w:val="24"/>
          <w:highlight w:val="none"/>
        </w:rPr>
      </w:pPr>
      <w:r>
        <w:rPr>
          <w:color w:val="auto"/>
          <w:sz w:val="24"/>
          <w:szCs w:val="24"/>
          <w:highlight w:val="none"/>
        </w:rPr>
        <w:t>二、质量要求及对质量负责条件和期限：见附件。</w:t>
      </w:r>
    </w:p>
    <w:p w14:paraId="1EE1DEBF">
      <w:pPr>
        <w:tabs>
          <w:tab w:val="left" w:pos="360"/>
        </w:tabs>
        <w:spacing w:line="520" w:lineRule="exact"/>
        <w:ind w:firstLine="448" w:firstLineChars="200"/>
        <w:rPr>
          <w:color w:val="auto"/>
          <w:sz w:val="24"/>
          <w:szCs w:val="24"/>
          <w:highlight w:val="none"/>
        </w:rPr>
      </w:pPr>
      <w:r>
        <w:rPr>
          <w:color w:val="auto"/>
          <w:sz w:val="24"/>
          <w:szCs w:val="24"/>
          <w:highlight w:val="none"/>
        </w:rPr>
        <w:t>三、供方所提供的服务必须具有合法手续及相关文件。如涉及知识产权则必须是自己拥有或合法使用的。</w:t>
      </w:r>
    </w:p>
    <w:p w14:paraId="4A454912">
      <w:pPr>
        <w:tabs>
          <w:tab w:val="left" w:pos="360"/>
        </w:tabs>
        <w:spacing w:line="520" w:lineRule="exact"/>
        <w:ind w:firstLine="448" w:firstLineChars="200"/>
        <w:rPr>
          <w:color w:val="auto"/>
          <w:sz w:val="24"/>
          <w:szCs w:val="24"/>
          <w:highlight w:val="none"/>
        </w:rPr>
      </w:pPr>
      <w:r>
        <w:rPr>
          <w:color w:val="auto"/>
          <w:sz w:val="24"/>
          <w:szCs w:val="24"/>
          <w:highlight w:val="none"/>
        </w:rPr>
        <w:t>四、</w:t>
      </w:r>
      <w:r>
        <w:rPr>
          <w:rFonts w:hint="eastAsia"/>
          <w:color w:val="auto"/>
          <w:sz w:val="24"/>
          <w:szCs w:val="24"/>
          <w:highlight w:val="none"/>
        </w:rPr>
        <w:t>服务</w:t>
      </w:r>
      <w:r>
        <w:rPr>
          <w:color w:val="auto"/>
          <w:sz w:val="24"/>
          <w:szCs w:val="24"/>
          <w:highlight w:val="none"/>
        </w:rPr>
        <w:t>时间、地点、方式：见附件。</w:t>
      </w:r>
    </w:p>
    <w:p w14:paraId="76D67D19">
      <w:pPr>
        <w:tabs>
          <w:tab w:val="left" w:pos="360"/>
        </w:tabs>
        <w:spacing w:line="520" w:lineRule="exact"/>
        <w:ind w:firstLine="448" w:firstLineChars="200"/>
        <w:rPr>
          <w:color w:val="auto"/>
          <w:sz w:val="24"/>
          <w:szCs w:val="24"/>
          <w:highlight w:val="none"/>
        </w:rPr>
      </w:pPr>
      <w:r>
        <w:rPr>
          <w:color w:val="auto"/>
          <w:sz w:val="24"/>
          <w:szCs w:val="24"/>
          <w:highlight w:val="none"/>
        </w:rPr>
        <w:t>五、供方应随</w:t>
      </w:r>
      <w:r>
        <w:rPr>
          <w:rFonts w:hint="eastAsia"/>
          <w:color w:val="auto"/>
          <w:sz w:val="24"/>
          <w:szCs w:val="24"/>
          <w:highlight w:val="none"/>
        </w:rPr>
        <w:t>服务</w:t>
      </w:r>
      <w:r>
        <w:rPr>
          <w:color w:val="auto"/>
          <w:sz w:val="24"/>
          <w:szCs w:val="24"/>
          <w:highlight w:val="none"/>
        </w:rPr>
        <w:t>向需方交付的相关资料。如果所提交文件是外文的，供方有义务为需方提供中文或译成中文文件。</w:t>
      </w:r>
    </w:p>
    <w:p w14:paraId="4CA7A630">
      <w:pPr>
        <w:tabs>
          <w:tab w:val="left" w:pos="360"/>
          <w:tab w:val="left" w:pos="721"/>
        </w:tabs>
        <w:spacing w:line="520" w:lineRule="exact"/>
        <w:rPr>
          <w:color w:val="auto"/>
          <w:sz w:val="24"/>
          <w:szCs w:val="24"/>
          <w:highlight w:val="none"/>
        </w:rPr>
      </w:pPr>
      <w:r>
        <w:rPr>
          <w:color w:val="auto"/>
          <w:sz w:val="24"/>
          <w:szCs w:val="24"/>
          <w:highlight w:val="none"/>
        </w:rPr>
        <w:t xml:space="preserve">    六、验收工作由需方负责对合同进行验收。</w:t>
      </w:r>
    </w:p>
    <w:p w14:paraId="1801C96E">
      <w:pPr>
        <w:tabs>
          <w:tab w:val="left" w:pos="360"/>
        </w:tabs>
        <w:spacing w:line="520" w:lineRule="exact"/>
        <w:rPr>
          <w:color w:val="auto"/>
          <w:sz w:val="24"/>
          <w:szCs w:val="24"/>
          <w:highlight w:val="none"/>
        </w:rPr>
      </w:pPr>
      <w:r>
        <w:rPr>
          <w:color w:val="auto"/>
          <w:sz w:val="24"/>
          <w:szCs w:val="24"/>
          <w:highlight w:val="none"/>
        </w:rPr>
        <w:t xml:space="preserve">    七、货款支付方式：见附件。</w:t>
      </w:r>
    </w:p>
    <w:p w14:paraId="798BE2B1">
      <w:pPr>
        <w:tabs>
          <w:tab w:val="left" w:pos="0"/>
          <w:tab w:val="left" w:pos="721"/>
        </w:tabs>
        <w:spacing w:line="520" w:lineRule="exact"/>
        <w:ind w:firstLine="448" w:firstLineChars="200"/>
        <w:rPr>
          <w:color w:val="auto"/>
          <w:sz w:val="24"/>
          <w:szCs w:val="24"/>
          <w:highlight w:val="none"/>
        </w:rPr>
      </w:pPr>
      <w:r>
        <w:rPr>
          <w:color w:val="auto"/>
          <w:sz w:val="24"/>
          <w:szCs w:val="24"/>
          <w:highlight w:val="none"/>
        </w:rPr>
        <w:t>供方开户银行（汉字全称）：</w:t>
      </w:r>
      <w:r>
        <w:rPr>
          <w:color w:val="auto"/>
          <w:sz w:val="24"/>
          <w:szCs w:val="24"/>
          <w:highlight w:val="none"/>
          <w:u w:val="single"/>
        </w:rPr>
        <w:t xml:space="preserve">                                        </w:t>
      </w:r>
      <w:r>
        <w:rPr>
          <w:color w:val="auto"/>
          <w:sz w:val="24"/>
          <w:szCs w:val="24"/>
          <w:highlight w:val="none"/>
        </w:rPr>
        <w:t>，</w:t>
      </w:r>
    </w:p>
    <w:p w14:paraId="37B02985">
      <w:pPr>
        <w:tabs>
          <w:tab w:val="left" w:pos="0"/>
          <w:tab w:val="left" w:pos="721"/>
        </w:tabs>
        <w:spacing w:line="520" w:lineRule="exact"/>
        <w:ind w:firstLine="479" w:firstLineChars="214"/>
        <w:rPr>
          <w:color w:val="auto"/>
          <w:sz w:val="24"/>
          <w:szCs w:val="24"/>
          <w:highlight w:val="none"/>
        </w:rPr>
      </w:pPr>
      <w:r>
        <w:rPr>
          <w:color w:val="auto"/>
          <w:sz w:val="24"/>
          <w:szCs w:val="24"/>
          <w:highlight w:val="none"/>
        </w:rPr>
        <w:t>行号（数字代码）：</w:t>
      </w:r>
      <w:r>
        <w:rPr>
          <w:color w:val="auto"/>
          <w:sz w:val="24"/>
          <w:szCs w:val="24"/>
          <w:highlight w:val="none"/>
          <w:u w:val="single"/>
        </w:rPr>
        <w:t xml:space="preserve">                                                </w:t>
      </w:r>
      <w:r>
        <w:rPr>
          <w:color w:val="auto"/>
          <w:sz w:val="24"/>
          <w:szCs w:val="24"/>
          <w:highlight w:val="none"/>
        </w:rPr>
        <w:t>，</w:t>
      </w:r>
    </w:p>
    <w:p w14:paraId="70B230BE">
      <w:pPr>
        <w:tabs>
          <w:tab w:val="left" w:pos="0"/>
          <w:tab w:val="left" w:pos="721"/>
        </w:tabs>
        <w:spacing w:line="520" w:lineRule="exact"/>
        <w:ind w:firstLine="479" w:firstLineChars="214"/>
        <w:rPr>
          <w:color w:val="auto"/>
          <w:sz w:val="24"/>
          <w:szCs w:val="24"/>
          <w:highlight w:val="none"/>
        </w:rPr>
      </w:pPr>
      <w:r>
        <w:rPr>
          <w:rFonts w:hint="eastAsia"/>
          <w:color w:val="auto"/>
          <w:sz w:val="24"/>
          <w:szCs w:val="24"/>
          <w:highlight w:val="none"/>
        </w:rPr>
        <w:t xml:space="preserve">账 </w:t>
      </w:r>
      <w:r>
        <w:rPr>
          <w:color w:val="auto"/>
          <w:sz w:val="24"/>
          <w:szCs w:val="24"/>
          <w:highlight w:val="none"/>
        </w:rPr>
        <w:t xml:space="preserve">       号：</w:t>
      </w:r>
      <w:r>
        <w:rPr>
          <w:color w:val="auto"/>
          <w:sz w:val="24"/>
          <w:szCs w:val="24"/>
          <w:highlight w:val="none"/>
          <w:u w:val="single"/>
        </w:rPr>
        <w:t xml:space="preserve">                                                   </w:t>
      </w:r>
      <w:r>
        <w:rPr>
          <w:color w:val="auto"/>
          <w:szCs w:val="24"/>
          <w:highlight w:val="none"/>
        </w:rPr>
        <w:t>。</w:t>
      </w:r>
    </w:p>
    <w:p w14:paraId="4E2AB243">
      <w:pPr>
        <w:pStyle w:val="13"/>
        <w:spacing w:line="520" w:lineRule="exact"/>
        <w:ind w:left="-97" w:leftChars="-50" w:firstLine="448" w:firstLineChars="200"/>
        <w:rPr>
          <w:color w:val="auto"/>
          <w:sz w:val="24"/>
          <w:szCs w:val="24"/>
          <w:highlight w:val="none"/>
        </w:rPr>
      </w:pPr>
      <w:r>
        <w:rPr>
          <w:rFonts w:hint="eastAsia"/>
          <w:color w:val="auto"/>
          <w:sz w:val="24"/>
          <w:szCs w:val="24"/>
          <w:highlight w:val="none"/>
        </w:rPr>
        <w:t>八</w:t>
      </w:r>
      <w:r>
        <w:rPr>
          <w:color w:val="auto"/>
          <w:sz w:val="24"/>
          <w:szCs w:val="24"/>
          <w:highlight w:val="none"/>
        </w:rPr>
        <w:t>、有关涉及本合同供方向天津市政府采购中心所提交的投标文件及有关澄清资料和服务承诺均视为本合同不可分割的部分，对供方具有约束力。</w:t>
      </w:r>
    </w:p>
    <w:p w14:paraId="4DC7ABAD">
      <w:pPr>
        <w:tabs>
          <w:tab w:val="left" w:pos="0"/>
          <w:tab w:val="left" w:pos="315"/>
        </w:tabs>
        <w:spacing w:line="520" w:lineRule="exact"/>
        <w:ind w:firstLine="448" w:firstLineChars="200"/>
        <w:rPr>
          <w:color w:val="auto"/>
          <w:sz w:val="24"/>
          <w:szCs w:val="24"/>
          <w:highlight w:val="none"/>
        </w:rPr>
      </w:pPr>
      <w:r>
        <w:rPr>
          <w:rFonts w:hint="eastAsia"/>
          <w:color w:val="auto"/>
          <w:sz w:val="24"/>
          <w:szCs w:val="24"/>
          <w:highlight w:val="none"/>
        </w:rPr>
        <w:t>九</w:t>
      </w:r>
      <w:r>
        <w:rPr>
          <w:color w:val="auto"/>
          <w:sz w:val="24"/>
          <w:szCs w:val="24"/>
          <w:highlight w:val="none"/>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3D77C434">
        <w:tblPrEx>
          <w:tblCellMar>
            <w:top w:w="0" w:type="dxa"/>
            <w:left w:w="108" w:type="dxa"/>
            <w:bottom w:w="0" w:type="dxa"/>
            <w:right w:w="108" w:type="dxa"/>
          </w:tblCellMar>
        </w:tblPrEx>
        <w:tc>
          <w:tcPr>
            <w:tcW w:w="4261" w:type="dxa"/>
          </w:tcPr>
          <w:p w14:paraId="2A0A4E40">
            <w:pPr>
              <w:tabs>
                <w:tab w:val="left" w:pos="0"/>
                <w:tab w:val="left" w:pos="315"/>
              </w:tabs>
              <w:spacing w:line="520" w:lineRule="exact"/>
              <w:rPr>
                <w:color w:val="auto"/>
                <w:sz w:val="24"/>
                <w:szCs w:val="24"/>
                <w:highlight w:val="none"/>
              </w:rPr>
            </w:pPr>
            <w:r>
              <w:rPr>
                <w:color w:val="auto"/>
                <w:sz w:val="24"/>
                <w:szCs w:val="24"/>
                <w:highlight w:val="none"/>
              </w:rPr>
              <w:t xml:space="preserve">供方（公章）： </w:t>
            </w:r>
          </w:p>
        </w:tc>
        <w:tc>
          <w:tcPr>
            <w:tcW w:w="4261" w:type="dxa"/>
          </w:tcPr>
          <w:p w14:paraId="66439606">
            <w:pPr>
              <w:tabs>
                <w:tab w:val="left" w:pos="0"/>
                <w:tab w:val="left" w:pos="315"/>
              </w:tabs>
              <w:spacing w:line="520" w:lineRule="exact"/>
              <w:rPr>
                <w:color w:val="auto"/>
                <w:sz w:val="24"/>
                <w:szCs w:val="24"/>
                <w:highlight w:val="none"/>
              </w:rPr>
            </w:pPr>
            <w:r>
              <w:rPr>
                <w:color w:val="auto"/>
                <w:sz w:val="24"/>
                <w:szCs w:val="24"/>
                <w:highlight w:val="none"/>
              </w:rPr>
              <w:t xml:space="preserve">需方（公章）： </w:t>
            </w:r>
          </w:p>
        </w:tc>
      </w:tr>
      <w:tr w14:paraId="47E802D2">
        <w:tblPrEx>
          <w:tblCellMar>
            <w:top w:w="0" w:type="dxa"/>
            <w:left w:w="108" w:type="dxa"/>
            <w:bottom w:w="0" w:type="dxa"/>
            <w:right w:w="108" w:type="dxa"/>
          </w:tblCellMar>
        </w:tblPrEx>
        <w:tc>
          <w:tcPr>
            <w:tcW w:w="4261" w:type="dxa"/>
          </w:tcPr>
          <w:p w14:paraId="24EC304C">
            <w:pPr>
              <w:tabs>
                <w:tab w:val="left" w:pos="0"/>
                <w:tab w:val="left" w:pos="315"/>
              </w:tabs>
              <w:spacing w:line="520" w:lineRule="exact"/>
              <w:rPr>
                <w:color w:val="auto"/>
                <w:sz w:val="24"/>
                <w:szCs w:val="24"/>
                <w:highlight w:val="none"/>
              </w:rPr>
            </w:pPr>
            <w:r>
              <w:rPr>
                <w:color w:val="auto"/>
                <w:sz w:val="24"/>
                <w:szCs w:val="24"/>
                <w:highlight w:val="none"/>
              </w:rPr>
              <w:t xml:space="preserve">地址：  </w:t>
            </w:r>
          </w:p>
        </w:tc>
        <w:tc>
          <w:tcPr>
            <w:tcW w:w="4261" w:type="dxa"/>
          </w:tcPr>
          <w:p w14:paraId="4C636BC9">
            <w:pPr>
              <w:tabs>
                <w:tab w:val="left" w:pos="0"/>
                <w:tab w:val="left" w:pos="315"/>
              </w:tabs>
              <w:spacing w:line="520" w:lineRule="exact"/>
              <w:rPr>
                <w:color w:val="auto"/>
                <w:sz w:val="24"/>
                <w:szCs w:val="24"/>
                <w:highlight w:val="none"/>
              </w:rPr>
            </w:pPr>
            <w:r>
              <w:rPr>
                <w:color w:val="auto"/>
                <w:sz w:val="24"/>
                <w:szCs w:val="24"/>
                <w:highlight w:val="none"/>
              </w:rPr>
              <w:t xml:space="preserve">地址： </w:t>
            </w:r>
          </w:p>
        </w:tc>
      </w:tr>
      <w:tr w14:paraId="21A74B13">
        <w:tblPrEx>
          <w:tblCellMar>
            <w:top w:w="0" w:type="dxa"/>
            <w:left w:w="108" w:type="dxa"/>
            <w:bottom w:w="0" w:type="dxa"/>
            <w:right w:w="108" w:type="dxa"/>
          </w:tblCellMar>
        </w:tblPrEx>
        <w:tc>
          <w:tcPr>
            <w:tcW w:w="4261" w:type="dxa"/>
          </w:tcPr>
          <w:p w14:paraId="3A910F37">
            <w:pPr>
              <w:tabs>
                <w:tab w:val="left" w:pos="360"/>
              </w:tabs>
              <w:spacing w:line="520" w:lineRule="exact"/>
              <w:rPr>
                <w:color w:val="auto"/>
                <w:sz w:val="24"/>
                <w:szCs w:val="24"/>
                <w:highlight w:val="none"/>
              </w:rPr>
            </w:pPr>
            <w:r>
              <w:rPr>
                <w:color w:val="auto"/>
                <w:sz w:val="24"/>
                <w:szCs w:val="24"/>
                <w:highlight w:val="none"/>
              </w:rPr>
              <w:t xml:space="preserve">法定代表人： </w:t>
            </w:r>
          </w:p>
        </w:tc>
        <w:tc>
          <w:tcPr>
            <w:tcW w:w="4261" w:type="dxa"/>
          </w:tcPr>
          <w:p w14:paraId="259C7E78">
            <w:pPr>
              <w:tabs>
                <w:tab w:val="left" w:pos="360"/>
              </w:tabs>
              <w:spacing w:line="520" w:lineRule="exact"/>
              <w:rPr>
                <w:color w:val="auto"/>
                <w:sz w:val="24"/>
                <w:szCs w:val="24"/>
                <w:highlight w:val="none"/>
              </w:rPr>
            </w:pPr>
            <w:r>
              <w:rPr>
                <w:color w:val="auto"/>
                <w:sz w:val="24"/>
                <w:szCs w:val="24"/>
                <w:highlight w:val="none"/>
              </w:rPr>
              <w:t xml:space="preserve">法定代表人： </w:t>
            </w:r>
          </w:p>
        </w:tc>
      </w:tr>
      <w:tr w14:paraId="6DBFF958">
        <w:tblPrEx>
          <w:tblCellMar>
            <w:top w:w="0" w:type="dxa"/>
            <w:left w:w="108" w:type="dxa"/>
            <w:bottom w:w="0" w:type="dxa"/>
            <w:right w:w="108" w:type="dxa"/>
          </w:tblCellMar>
        </w:tblPrEx>
        <w:tc>
          <w:tcPr>
            <w:tcW w:w="4261" w:type="dxa"/>
          </w:tcPr>
          <w:p w14:paraId="334C3963">
            <w:pPr>
              <w:tabs>
                <w:tab w:val="left" w:pos="360"/>
              </w:tabs>
              <w:spacing w:line="520" w:lineRule="exact"/>
              <w:rPr>
                <w:color w:val="auto"/>
                <w:sz w:val="24"/>
                <w:szCs w:val="24"/>
                <w:highlight w:val="none"/>
              </w:rPr>
            </w:pPr>
            <w:r>
              <w:rPr>
                <w:color w:val="auto"/>
                <w:sz w:val="24"/>
                <w:szCs w:val="24"/>
                <w:highlight w:val="none"/>
              </w:rPr>
              <w:t xml:space="preserve">委托代理人： </w:t>
            </w:r>
          </w:p>
        </w:tc>
        <w:tc>
          <w:tcPr>
            <w:tcW w:w="4261" w:type="dxa"/>
          </w:tcPr>
          <w:p w14:paraId="1A7D2F2A">
            <w:pPr>
              <w:tabs>
                <w:tab w:val="left" w:pos="360"/>
              </w:tabs>
              <w:spacing w:line="520" w:lineRule="exact"/>
              <w:rPr>
                <w:color w:val="auto"/>
                <w:sz w:val="24"/>
                <w:szCs w:val="24"/>
                <w:highlight w:val="none"/>
              </w:rPr>
            </w:pPr>
            <w:r>
              <w:rPr>
                <w:color w:val="auto"/>
                <w:sz w:val="24"/>
                <w:szCs w:val="24"/>
                <w:highlight w:val="none"/>
              </w:rPr>
              <w:t xml:space="preserve">委托代理人： </w:t>
            </w:r>
          </w:p>
        </w:tc>
      </w:tr>
      <w:tr w14:paraId="6DC6B09B">
        <w:tblPrEx>
          <w:tblCellMar>
            <w:top w:w="0" w:type="dxa"/>
            <w:left w:w="108" w:type="dxa"/>
            <w:bottom w:w="0" w:type="dxa"/>
            <w:right w:w="108" w:type="dxa"/>
          </w:tblCellMar>
        </w:tblPrEx>
        <w:tc>
          <w:tcPr>
            <w:tcW w:w="4261" w:type="dxa"/>
          </w:tcPr>
          <w:p w14:paraId="664BCDAB">
            <w:pPr>
              <w:tabs>
                <w:tab w:val="left" w:pos="360"/>
              </w:tabs>
              <w:spacing w:line="520" w:lineRule="exact"/>
              <w:rPr>
                <w:color w:val="auto"/>
                <w:sz w:val="24"/>
                <w:szCs w:val="24"/>
                <w:highlight w:val="none"/>
              </w:rPr>
            </w:pPr>
            <w:r>
              <w:rPr>
                <w:color w:val="auto"/>
                <w:sz w:val="24"/>
                <w:szCs w:val="24"/>
                <w:highlight w:val="none"/>
              </w:rPr>
              <w:t>电话：</w:t>
            </w:r>
          </w:p>
        </w:tc>
        <w:tc>
          <w:tcPr>
            <w:tcW w:w="4261" w:type="dxa"/>
          </w:tcPr>
          <w:p w14:paraId="6E7109DF">
            <w:pPr>
              <w:tabs>
                <w:tab w:val="left" w:pos="360"/>
              </w:tabs>
              <w:spacing w:line="520" w:lineRule="exact"/>
              <w:rPr>
                <w:color w:val="auto"/>
                <w:sz w:val="24"/>
                <w:szCs w:val="24"/>
                <w:highlight w:val="none"/>
              </w:rPr>
            </w:pPr>
            <w:r>
              <w:rPr>
                <w:color w:val="auto"/>
                <w:sz w:val="24"/>
                <w:szCs w:val="24"/>
                <w:highlight w:val="none"/>
              </w:rPr>
              <w:t>电话：</w:t>
            </w:r>
          </w:p>
        </w:tc>
      </w:tr>
    </w:tbl>
    <w:p w14:paraId="59D4261F">
      <w:pPr>
        <w:rPr>
          <w:color w:val="auto"/>
          <w:sz w:val="24"/>
          <w:szCs w:val="24"/>
          <w:highlight w:val="none"/>
        </w:rPr>
      </w:pPr>
    </w:p>
    <w:p w14:paraId="2D09818A">
      <w:pPr>
        <w:rPr>
          <w:color w:val="auto"/>
          <w:szCs w:val="24"/>
          <w:highlight w:val="none"/>
        </w:rPr>
      </w:pPr>
      <w:r>
        <w:rPr>
          <w:color w:val="auto"/>
          <w:sz w:val="24"/>
          <w:szCs w:val="24"/>
          <w:highlight w:val="none"/>
        </w:rPr>
        <w:t>时间：20</w:t>
      </w:r>
      <w:r>
        <w:rPr>
          <w:rFonts w:hint="eastAsia"/>
          <w:color w:val="auto"/>
          <w:sz w:val="24"/>
          <w:szCs w:val="24"/>
          <w:highlight w:val="none"/>
        </w:rPr>
        <w:t xml:space="preserve">  </w:t>
      </w:r>
      <w:r>
        <w:rPr>
          <w:color w:val="auto"/>
          <w:sz w:val="24"/>
          <w:szCs w:val="24"/>
          <w:highlight w:val="none"/>
        </w:rPr>
        <w:t>年  月  日</w:t>
      </w:r>
    </w:p>
    <w:p w14:paraId="7175AB61">
      <w:pPr>
        <w:jc w:val="center"/>
        <w:rPr>
          <w:b/>
          <w:color w:val="auto"/>
          <w:sz w:val="30"/>
          <w:szCs w:val="30"/>
          <w:highlight w:val="none"/>
        </w:rPr>
      </w:pPr>
      <w:r>
        <w:rPr>
          <w:b/>
          <w:color w:val="auto"/>
          <w:sz w:val="30"/>
          <w:szCs w:val="30"/>
          <w:highlight w:val="none"/>
        </w:rPr>
        <w:br w:type="page"/>
      </w:r>
      <w:r>
        <w:rPr>
          <w:b/>
          <w:color w:val="auto"/>
          <w:sz w:val="30"/>
          <w:szCs w:val="30"/>
          <w:highlight w:val="none"/>
        </w:rPr>
        <w:t>合同特殊条款</w:t>
      </w:r>
    </w:p>
    <w:p w14:paraId="6293594B">
      <w:pPr>
        <w:tabs>
          <w:tab w:val="left" w:pos="360"/>
        </w:tabs>
        <w:spacing w:line="520" w:lineRule="exact"/>
        <w:ind w:firstLine="383" w:firstLineChars="171"/>
        <w:rPr>
          <w:color w:val="auto"/>
          <w:sz w:val="24"/>
          <w:szCs w:val="24"/>
          <w:highlight w:val="none"/>
        </w:rPr>
      </w:pPr>
    </w:p>
    <w:p w14:paraId="7ADBF9C6">
      <w:pPr>
        <w:tabs>
          <w:tab w:val="left" w:pos="360"/>
        </w:tabs>
        <w:spacing w:line="520" w:lineRule="exact"/>
        <w:ind w:firstLine="383" w:firstLineChars="171"/>
        <w:rPr>
          <w:color w:val="auto"/>
          <w:sz w:val="24"/>
          <w:szCs w:val="24"/>
          <w:highlight w:val="none"/>
        </w:rPr>
      </w:pPr>
      <w:r>
        <w:rPr>
          <w:color w:val="auto"/>
          <w:sz w:val="24"/>
          <w:szCs w:val="24"/>
          <w:highlight w:val="none"/>
        </w:rPr>
        <w:t xml:space="preserve"> 合同特殊条款是合同一般条款的补充和修改。如果两者之间有抵触，应以特殊条款为准。</w:t>
      </w:r>
    </w:p>
    <w:p w14:paraId="3BC82887">
      <w:pPr>
        <w:tabs>
          <w:tab w:val="left" w:pos="360"/>
        </w:tabs>
        <w:spacing w:line="520" w:lineRule="exact"/>
        <w:ind w:firstLine="383" w:firstLineChars="171"/>
        <w:rPr>
          <w:color w:val="auto"/>
          <w:sz w:val="24"/>
          <w:szCs w:val="24"/>
          <w:highlight w:val="none"/>
        </w:rPr>
      </w:pPr>
      <w:r>
        <w:rPr>
          <w:color w:val="auto"/>
          <w:sz w:val="24"/>
          <w:szCs w:val="24"/>
          <w:highlight w:val="none"/>
        </w:rPr>
        <w:t xml:space="preserve"> 合同特殊条款由</w:t>
      </w:r>
      <w:r>
        <w:rPr>
          <w:rFonts w:hint="eastAsia"/>
          <w:color w:val="auto"/>
          <w:sz w:val="24"/>
          <w:szCs w:val="24"/>
          <w:highlight w:val="none"/>
        </w:rPr>
        <w:t>供方</w:t>
      </w:r>
      <w:r>
        <w:rPr>
          <w:color w:val="auto"/>
          <w:sz w:val="24"/>
          <w:szCs w:val="24"/>
          <w:highlight w:val="none"/>
        </w:rPr>
        <w:t>和需方根据项目的具体情况协商拟订。</w:t>
      </w:r>
    </w:p>
    <w:p w14:paraId="0B76D5E1">
      <w:pPr>
        <w:autoSpaceDE w:val="0"/>
        <w:autoSpaceDN w:val="0"/>
        <w:adjustRightInd w:val="0"/>
        <w:spacing w:line="360" w:lineRule="auto"/>
        <w:ind w:firstLine="448" w:firstLineChars="200"/>
        <w:rPr>
          <w:color w:val="auto"/>
          <w:sz w:val="24"/>
          <w:highlight w:val="none"/>
        </w:rPr>
      </w:pPr>
    </w:p>
    <w:p w14:paraId="14119415">
      <w:pPr>
        <w:widowControl/>
        <w:jc w:val="left"/>
        <w:rPr>
          <w:color w:val="auto"/>
          <w:sz w:val="24"/>
          <w:highlight w:val="none"/>
        </w:rPr>
      </w:pPr>
      <w:r>
        <w:rPr>
          <w:color w:val="auto"/>
          <w:sz w:val="24"/>
          <w:highlight w:val="none"/>
        </w:rPr>
        <w:br w:type="page"/>
      </w:r>
    </w:p>
    <w:p w14:paraId="1150B99A">
      <w:pPr>
        <w:pStyle w:val="17"/>
        <w:rPr>
          <w:rFonts w:ascii="Times New Roman" w:hAnsi="Times New Roman"/>
          <w:color w:val="auto"/>
          <w:highlight w:val="none"/>
        </w:rPr>
      </w:pPr>
      <w:r>
        <w:rPr>
          <w:rFonts w:ascii="Times New Roman" w:hAnsi="Times New Roman"/>
          <w:color w:val="auto"/>
          <w:highlight w:val="none"/>
        </w:rPr>
        <w:t>第五部分  投标文件格式</w:t>
      </w:r>
    </w:p>
    <w:p w14:paraId="47EF298B">
      <w:pPr>
        <w:autoSpaceDN w:val="0"/>
        <w:spacing w:line="360" w:lineRule="auto"/>
        <w:jc w:val="center"/>
        <w:rPr>
          <w:b/>
          <w:bCs/>
          <w:color w:val="auto"/>
          <w:sz w:val="24"/>
          <w:highlight w:val="none"/>
        </w:rPr>
      </w:pPr>
      <w:r>
        <w:rPr>
          <w:b/>
          <w:bCs/>
          <w:color w:val="auto"/>
          <w:sz w:val="24"/>
          <w:highlight w:val="none"/>
        </w:rPr>
        <w:t>投标文件封面格式</w:t>
      </w:r>
    </w:p>
    <w:p w14:paraId="0EFF22D8">
      <w:pPr>
        <w:autoSpaceDE w:val="0"/>
        <w:autoSpaceDN w:val="0"/>
        <w:adjustRightInd w:val="0"/>
        <w:spacing w:line="520" w:lineRule="exact"/>
        <w:rPr>
          <w:color w:val="auto"/>
          <w:highlight w:val="none"/>
        </w:rPr>
      </w:pPr>
    </w:p>
    <w:p w14:paraId="64F95FD6">
      <w:pPr>
        <w:autoSpaceDE w:val="0"/>
        <w:autoSpaceDN w:val="0"/>
        <w:adjustRightInd w:val="0"/>
        <w:spacing w:line="520" w:lineRule="exact"/>
        <w:rPr>
          <w:b/>
          <w:color w:val="auto"/>
          <w:kern w:val="0"/>
          <w:sz w:val="24"/>
          <w:highlight w:val="none"/>
        </w:rPr>
      </w:pPr>
      <w:r>
        <w:rPr>
          <w:color w:val="auto"/>
          <w:highlight w:val="none"/>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4C64D71">
      <w:pPr>
        <w:autoSpaceDE w:val="0"/>
        <w:autoSpaceDN w:val="0"/>
        <w:adjustRightInd w:val="0"/>
        <w:spacing w:line="520" w:lineRule="exact"/>
        <w:rPr>
          <w:b/>
          <w:color w:val="auto"/>
          <w:kern w:val="0"/>
          <w:sz w:val="24"/>
          <w:highlight w:val="none"/>
        </w:rPr>
      </w:pPr>
    </w:p>
    <w:p w14:paraId="411BD623">
      <w:pPr>
        <w:autoSpaceDE w:val="0"/>
        <w:autoSpaceDN w:val="0"/>
        <w:adjustRightInd w:val="0"/>
        <w:spacing w:line="520" w:lineRule="exact"/>
        <w:rPr>
          <w:b/>
          <w:color w:val="auto"/>
          <w:kern w:val="0"/>
          <w:sz w:val="24"/>
          <w:highlight w:val="none"/>
        </w:rPr>
      </w:pPr>
    </w:p>
    <w:p w14:paraId="35E049F5">
      <w:pPr>
        <w:autoSpaceDE w:val="0"/>
        <w:autoSpaceDN w:val="0"/>
        <w:adjustRightInd w:val="0"/>
        <w:jc w:val="center"/>
        <w:rPr>
          <w:color w:val="auto"/>
          <w:kern w:val="0"/>
          <w:sz w:val="144"/>
          <w:szCs w:val="144"/>
          <w:highlight w:val="none"/>
        </w:rPr>
      </w:pPr>
      <w:r>
        <w:rPr>
          <w:color w:val="auto"/>
          <w:sz w:val="160"/>
          <w:szCs w:val="84"/>
          <w:highlight w:val="none"/>
        </w:rPr>
        <w:t>投</w:t>
      </w:r>
      <w:r>
        <w:rPr>
          <w:color w:val="auto"/>
          <w:sz w:val="90"/>
          <w:szCs w:val="90"/>
          <w:highlight w:val="none"/>
        </w:rPr>
        <w:t xml:space="preserve"> </w:t>
      </w:r>
      <w:r>
        <w:rPr>
          <w:color w:val="auto"/>
          <w:sz w:val="160"/>
          <w:szCs w:val="84"/>
          <w:highlight w:val="none"/>
        </w:rPr>
        <w:t>标</w:t>
      </w:r>
      <w:r>
        <w:rPr>
          <w:color w:val="auto"/>
          <w:sz w:val="84"/>
          <w:szCs w:val="84"/>
          <w:highlight w:val="none"/>
        </w:rPr>
        <w:t xml:space="preserve"> </w:t>
      </w:r>
      <w:r>
        <w:rPr>
          <w:color w:val="auto"/>
          <w:sz w:val="160"/>
          <w:szCs w:val="84"/>
          <w:highlight w:val="none"/>
        </w:rPr>
        <w:t>文</w:t>
      </w:r>
      <w:r>
        <w:rPr>
          <w:color w:val="auto"/>
          <w:sz w:val="84"/>
          <w:szCs w:val="84"/>
          <w:highlight w:val="none"/>
        </w:rPr>
        <w:t xml:space="preserve"> </w:t>
      </w:r>
      <w:r>
        <w:rPr>
          <w:color w:val="auto"/>
          <w:sz w:val="160"/>
          <w:szCs w:val="84"/>
          <w:highlight w:val="none"/>
        </w:rPr>
        <w:t>件</w:t>
      </w:r>
    </w:p>
    <w:p w14:paraId="0F65D887">
      <w:pPr>
        <w:autoSpaceDE w:val="0"/>
        <w:autoSpaceDN w:val="0"/>
        <w:adjustRightInd w:val="0"/>
        <w:spacing w:line="520" w:lineRule="exact"/>
        <w:rPr>
          <w:b/>
          <w:color w:val="auto"/>
          <w:kern w:val="0"/>
          <w:sz w:val="36"/>
          <w:szCs w:val="36"/>
          <w:highlight w:val="none"/>
        </w:rPr>
      </w:pPr>
    </w:p>
    <w:p w14:paraId="37BDB3F9">
      <w:pPr>
        <w:autoSpaceDE w:val="0"/>
        <w:autoSpaceDN w:val="0"/>
        <w:adjustRightInd w:val="0"/>
        <w:spacing w:line="520" w:lineRule="exact"/>
        <w:jc w:val="center"/>
        <w:rPr>
          <w:b/>
          <w:color w:val="auto"/>
          <w:kern w:val="0"/>
          <w:sz w:val="24"/>
          <w:highlight w:val="none"/>
        </w:rPr>
      </w:pPr>
      <w:r>
        <w:rPr>
          <w:b/>
          <w:color w:val="auto"/>
          <w:kern w:val="0"/>
          <w:sz w:val="24"/>
          <w:highlight w:val="none"/>
        </w:rPr>
        <w:t>（加盖电子签章）</w:t>
      </w:r>
    </w:p>
    <w:p w14:paraId="6F765EBB">
      <w:pPr>
        <w:spacing w:before="85" w:beforeLines="30" w:after="199" w:afterLines="70" w:line="540" w:lineRule="exact"/>
        <w:ind w:left="582" w:leftChars="300"/>
        <w:rPr>
          <w:b/>
          <w:color w:val="auto"/>
          <w:sz w:val="34"/>
          <w:szCs w:val="34"/>
          <w:highlight w:val="none"/>
        </w:rPr>
      </w:pPr>
      <w:r>
        <w:rPr>
          <w:b/>
          <w:color w:val="auto"/>
          <w:sz w:val="34"/>
          <w:szCs w:val="34"/>
          <w:highlight w:val="none"/>
        </w:rPr>
        <w:t>项目编号：</w:t>
      </w:r>
    </w:p>
    <w:p w14:paraId="1177BB9B">
      <w:pPr>
        <w:spacing w:before="85" w:beforeLines="30" w:after="199" w:afterLines="70" w:line="540" w:lineRule="exact"/>
        <w:ind w:left="2027" w:leftChars="300" w:hanging="1445" w:hangingChars="446"/>
        <w:rPr>
          <w:b/>
          <w:color w:val="auto"/>
          <w:sz w:val="34"/>
          <w:szCs w:val="34"/>
          <w:highlight w:val="none"/>
        </w:rPr>
      </w:pPr>
      <w:r>
        <w:rPr>
          <w:b/>
          <w:color w:val="auto"/>
          <w:sz w:val="34"/>
          <w:szCs w:val="34"/>
          <w:highlight w:val="none"/>
        </w:rPr>
        <w:t>项目名称：</w:t>
      </w:r>
    </w:p>
    <w:p w14:paraId="00A56056">
      <w:pPr>
        <w:spacing w:before="85" w:beforeLines="30" w:after="199" w:afterLines="70" w:line="540" w:lineRule="exact"/>
        <w:ind w:left="2027" w:leftChars="300" w:hanging="1445" w:hangingChars="446"/>
        <w:rPr>
          <w:b/>
          <w:color w:val="auto"/>
          <w:sz w:val="34"/>
          <w:szCs w:val="34"/>
          <w:highlight w:val="none"/>
        </w:rPr>
      </w:pPr>
      <w:r>
        <w:rPr>
          <w:b/>
          <w:color w:val="auto"/>
          <w:sz w:val="34"/>
          <w:szCs w:val="34"/>
          <w:highlight w:val="none"/>
        </w:rPr>
        <w:t>所投包号：</w:t>
      </w:r>
    </w:p>
    <w:p w14:paraId="4E14FFC4">
      <w:pPr>
        <w:spacing w:before="85" w:beforeLines="30" w:after="199" w:afterLines="70" w:line="540" w:lineRule="exact"/>
        <w:ind w:left="582" w:leftChars="300"/>
        <w:rPr>
          <w:b/>
          <w:color w:val="auto"/>
          <w:sz w:val="34"/>
          <w:szCs w:val="34"/>
          <w:highlight w:val="none"/>
        </w:rPr>
      </w:pPr>
      <w:r>
        <w:rPr>
          <w:b/>
          <w:color w:val="auto"/>
          <w:sz w:val="34"/>
          <w:szCs w:val="34"/>
          <w:highlight w:val="none"/>
        </w:rPr>
        <w:t>投标单位名称：</w:t>
      </w:r>
    </w:p>
    <w:p w14:paraId="6A337D07">
      <w:pPr>
        <w:spacing w:before="85" w:beforeLines="30" w:after="199" w:afterLines="70" w:line="540" w:lineRule="exact"/>
        <w:ind w:left="582" w:leftChars="300"/>
        <w:rPr>
          <w:b/>
          <w:color w:val="auto"/>
          <w:sz w:val="34"/>
          <w:szCs w:val="34"/>
          <w:highlight w:val="none"/>
        </w:rPr>
      </w:pPr>
      <w:r>
        <w:rPr>
          <w:rFonts w:hint="eastAsia"/>
          <w:b/>
          <w:color w:val="auto"/>
          <w:sz w:val="34"/>
          <w:szCs w:val="34"/>
          <w:highlight w:val="none"/>
        </w:rPr>
        <w:t>投标代表人姓名：</w:t>
      </w:r>
    </w:p>
    <w:p w14:paraId="38045D8D">
      <w:pPr>
        <w:spacing w:before="85" w:beforeLines="30" w:after="199" w:afterLines="70" w:line="540" w:lineRule="exact"/>
        <w:ind w:left="582" w:leftChars="300"/>
        <w:rPr>
          <w:b/>
          <w:color w:val="auto"/>
          <w:sz w:val="34"/>
          <w:szCs w:val="34"/>
          <w:highlight w:val="none"/>
        </w:rPr>
      </w:pPr>
    </w:p>
    <w:p w14:paraId="0543360D">
      <w:pPr>
        <w:spacing w:before="85" w:beforeLines="30" w:after="199" w:afterLines="70" w:line="540" w:lineRule="exact"/>
        <w:ind w:left="582" w:leftChars="300"/>
        <w:rPr>
          <w:b/>
          <w:color w:val="auto"/>
          <w:sz w:val="34"/>
          <w:szCs w:val="34"/>
          <w:highlight w:val="none"/>
        </w:rPr>
      </w:pPr>
    </w:p>
    <w:p w14:paraId="4242FCFF">
      <w:pPr>
        <w:spacing w:before="85" w:beforeLines="30" w:after="199" w:afterLines="70" w:line="540" w:lineRule="exact"/>
        <w:ind w:left="582" w:leftChars="300"/>
        <w:rPr>
          <w:b/>
          <w:color w:val="auto"/>
          <w:sz w:val="34"/>
          <w:szCs w:val="34"/>
          <w:highlight w:val="none"/>
        </w:rPr>
      </w:pPr>
    </w:p>
    <w:p w14:paraId="47FF22B9">
      <w:pPr>
        <w:spacing w:before="85" w:beforeLines="30" w:after="199" w:afterLines="70" w:line="540" w:lineRule="exact"/>
        <w:ind w:left="582" w:leftChars="300"/>
        <w:rPr>
          <w:b/>
          <w:bCs/>
          <w:color w:val="auto"/>
          <w:sz w:val="24"/>
          <w:highlight w:val="none"/>
        </w:rPr>
      </w:pPr>
      <w:r>
        <w:rPr>
          <w:b/>
          <w:color w:val="auto"/>
          <w:sz w:val="34"/>
          <w:szCs w:val="34"/>
          <w:highlight w:val="none"/>
        </w:rPr>
        <w:t>投标日期：   年   月   日</w:t>
      </w:r>
    </w:p>
    <w:p w14:paraId="6DDF4F4A">
      <w:pPr>
        <w:widowControl/>
        <w:jc w:val="left"/>
        <w:rPr>
          <w:b/>
          <w:bCs/>
          <w:color w:val="auto"/>
          <w:sz w:val="24"/>
          <w:highlight w:val="none"/>
        </w:rPr>
      </w:pPr>
      <w:r>
        <w:rPr>
          <w:b/>
          <w:bCs/>
          <w:color w:val="auto"/>
          <w:sz w:val="24"/>
          <w:highlight w:val="none"/>
        </w:rPr>
        <w:br w:type="page"/>
      </w:r>
    </w:p>
    <w:p w14:paraId="56883711">
      <w:pPr>
        <w:autoSpaceDN w:val="0"/>
        <w:spacing w:line="360" w:lineRule="auto"/>
        <w:jc w:val="center"/>
        <w:rPr>
          <w:b/>
          <w:bCs/>
          <w:color w:val="auto"/>
          <w:sz w:val="24"/>
          <w:highlight w:val="none"/>
        </w:rPr>
      </w:pPr>
      <w:r>
        <w:rPr>
          <w:b/>
          <w:bCs/>
          <w:color w:val="auto"/>
          <w:sz w:val="24"/>
          <w:highlight w:val="none"/>
        </w:rPr>
        <w:t>投标文件总目录</w:t>
      </w:r>
    </w:p>
    <w:p w14:paraId="68208435">
      <w:pPr>
        <w:autoSpaceDN w:val="0"/>
        <w:spacing w:line="360" w:lineRule="auto"/>
        <w:jc w:val="center"/>
        <w:rPr>
          <w:b/>
          <w:bCs/>
          <w:color w:val="auto"/>
          <w:sz w:val="24"/>
          <w:highlight w:val="none"/>
        </w:rPr>
      </w:pPr>
      <w:r>
        <w:rPr>
          <w:b/>
          <w:bCs/>
          <w:color w:val="auto"/>
          <w:sz w:val="24"/>
          <w:highlight w:val="none"/>
        </w:rPr>
        <w:t>（</w:t>
      </w:r>
      <w:r>
        <w:rPr>
          <w:rFonts w:hint="eastAsia"/>
          <w:b/>
          <w:bCs/>
          <w:color w:val="auto"/>
          <w:sz w:val="24"/>
          <w:highlight w:val="none"/>
        </w:rPr>
        <w:t>投标人</w:t>
      </w:r>
      <w:r>
        <w:rPr>
          <w:b/>
          <w:bCs/>
          <w:color w:val="auto"/>
          <w:sz w:val="24"/>
          <w:highlight w:val="none"/>
        </w:rPr>
        <w:t>自行编制）</w:t>
      </w:r>
    </w:p>
    <w:p w14:paraId="2C0A2C36">
      <w:pPr>
        <w:widowControl/>
        <w:jc w:val="center"/>
        <w:rPr>
          <w:b/>
          <w:color w:val="auto"/>
          <w:sz w:val="24"/>
          <w:highlight w:val="none"/>
        </w:rPr>
      </w:pPr>
    </w:p>
    <w:p w14:paraId="366A70C8">
      <w:pPr>
        <w:widowControl/>
        <w:jc w:val="left"/>
        <w:rPr>
          <w:b/>
          <w:color w:val="auto"/>
          <w:sz w:val="24"/>
          <w:highlight w:val="none"/>
        </w:rPr>
      </w:pPr>
      <w:r>
        <w:rPr>
          <w:b/>
          <w:color w:val="auto"/>
          <w:sz w:val="24"/>
          <w:highlight w:val="none"/>
        </w:rPr>
        <w:br w:type="page"/>
      </w:r>
    </w:p>
    <w:p w14:paraId="0709F8EC">
      <w:pPr>
        <w:widowControl/>
        <w:jc w:val="center"/>
        <w:rPr>
          <w:b/>
          <w:color w:val="auto"/>
          <w:sz w:val="24"/>
          <w:highlight w:val="none"/>
        </w:rPr>
      </w:pPr>
      <w:r>
        <w:rPr>
          <w:b/>
          <w:color w:val="auto"/>
          <w:sz w:val="24"/>
          <w:highlight w:val="none"/>
        </w:rPr>
        <w:t>评分因素及评标标准页码检索</w:t>
      </w:r>
    </w:p>
    <w:p w14:paraId="6E70793D">
      <w:pPr>
        <w:widowControl/>
        <w:jc w:val="center"/>
        <w:rPr>
          <w:b/>
          <w:color w:val="auto"/>
          <w:sz w:val="24"/>
          <w:highlight w:val="none"/>
        </w:rPr>
      </w:pPr>
      <w:r>
        <w:rPr>
          <w:b/>
          <w:bCs/>
          <w:color w:val="auto"/>
          <w:sz w:val="24"/>
          <w:highlight w:val="none"/>
        </w:rPr>
        <w:t>（需投标人按招标文件“评分因素及评标标准”中每个评分项逐项列明页码）</w:t>
      </w:r>
    </w:p>
    <w:p w14:paraId="60F3C587">
      <w:pPr>
        <w:widowControl/>
        <w:jc w:val="left"/>
        <w:rPr>
          <w:color w:val="auto"/>
          <w:sz w:val="24"/>
          <w:highlight w:val="none"/>
        </w:rPr>
      </w:pPr>
      <w:r>
        <w:rPr>
          <w:color w:val="auto"/>
          <w:sz w:val="24"/>
          <w:highlight w:val="none"/>
        </w:rPr>
        <w:br w:type="page"/>
      </w:r>
    </w:p>
    <w:p w14:paraId="27A8354B">
      <w:pPr>
        <w:tabs>
          <w:tab w:val="left" w:pos="360"/>
        </w:tabs>
        <w:spacing w:after="285" w:afterLines="100" w:line="360" w:lineRule="auto"/>
        <w:rPr>
          <w:b/>
          <w:color w:val="auto"/>
          <w:sz w:val="24"/>
          <w:highlight w:val="none"/>
        </w:rPr>
      </w:pPr>
      <w:r>
        <w:rPr>
          <w:b/>
          <w:color w:val="auto"/>
          <w:sz w:val="24"/>
          <w:highlight w:val="none"/>
        </w:rPr>
        <w:t>附件1</w:t>
      </w:r>
    </w:p>
    <w:p w14:paraId="137F9963">
      <w:pPr>
        <w:autoSpaceDN w:val="0"/>
        <w:spacing w:line="360" w:lineRule="auto"/>
        <w:jc w:val="center"/>
        <w:rPr>
          <w:b/>
          <w:bCs/>
          <w:color w:val="auto"/>
          <w:sz w:val="24"/>
          <w:highlight w:val="none"/>
        </w:rPr>
      </w:pPr>
      <w:r>
        <w:rPr>
          <w:b/>
          <w:bCs/>
          <w:color w:val="auto"/>
          <w:sz w:val="24"/>
          <w:highlight w:val="none"/>
        </w:rPr>
        <w:t>投标书</w:t>
      </w:r>
    </w:p>
    <w:p w14:paraId="6B1ED631">
      <w:pPr>
        <w:spacing w:line="360" w:lineRule="auto"/>
        <w:rPr>
          <w:color w:val="auto"/>
          <w:sz w:val="24"/>
          <w:highlight w:val="none"/>
        </w:rPr>
      </w:pPr>
      <w:r>
        <w:rPr>
          <w:color w:val="auto"/>
          <w:sz w:val="24"/>
          <w:highlight w:val="none"/>
        </w:rPr>
        <w:t>致：天津市政府采购中心</w:t>
      </w:r>
    </w:p>
    <w:p w14:paraId="0E6670DA">
      <w:pPr>
        <w:spacing w:line="360" w:lineRule="auto"/>
        <w:ind w:firstLine="448" w:firstLineChars="200"/>
        <w:rPr>
          <w:color w:val="auto"/>
          <w:sz w:val="24"/>
          <w:highlight w:val="none"/>
        </w:rPr>
      </w:pPr>
      <w:r>
        <w:rPr>
          <w:color w:val="auto"/>
          <w:sz w:val="24"/>
          <w:highlight w:val="none"/>
        </w:rPr>
        <w:t>根据贵方为天津市</w:t>
      </w:r>
      <w:r>
        <w:rPr>
          <w:color w:val="auto"/>
          <w:sz w:val="24"/>
          <w:highlight w:val="none"/>
          <w:u w:val="single"/>
        </w:rPr>
        <w:t xml:space="preserve">                  </w:t>
      </w:r>
      <w:r>
        <w:rPr>
          <w:color w:val="auto"/>
          <w:sz w:val="24"/>
          <w:highlight w:val="none"/>
        </w:rPr>
        <w:t>项目（项目编号：</w:t>
      </w:r>
      <w:r>
        <w:rPr>
          <w:color w:val="auto"/>
          <w:sz w:val="24"/>
          <w:highlight w:val="none"/>
          <w:u w:val="single"/>
        </w:rPr>
        <w:t xml:space="preserve">             </w:t>
      </w:r>
      <w:r>
        <w:rPr>
          <w:color w:val="auto"/>
          <w:sz w:val="24"/>
          <w:highlight w:val="none"/>
        </w:rPr>
        <w:t>）的投标邀请，签字代表</w:t>
      </w:r>
      <w:r>
        <w:rPr>
          <w:color w:val="auto"/>
          <w:sz w:val="24"/>
          <w:highlight w:val="none"/>
          <w:u w:val="single"/>
        </w:rPr>
        <w:t xml:space="preserve">                           </w:t>
      </w:r>
      <w:r>
        <w:rPr>
          <w:color w:val="auto"/>
          <w:sz w:val="24"/>
          <w:highlight w:val="none"/>
        </w:rPr>
        <w:t>（姓名</w:t>
      </w:r>
      <w:r>
        <w:rPr>
          <w:color w:val="auto"/>
          <w:sz w:val="24"/>
          <w:highlight w:val="none"/>
          <w:lang w:val="en-GB"/>
        </w:rPr>
        <w:t>/</w:t>
      </w:r>
      <w:r>
        <w:rPr>
          <w:color w:val="auto"/>
          <w:sz w:val="24"/>
          <w:highlight w:val="none"/>
        </w:rPr>
        <w:t>职务）经正式授权并代表我公司</w:t>
      </w:r>
      <w:r>
        <w:rPr>
          <w:color w:val="auto"/>
          <w:sz w:val="24"/>
          <w:highlight w:val="none"/>
          <w:u w:val="single"/>
        </w:rPr>
        <w:t xml:space="preserve">                           </w:t>
      </w:r>
      <w:r>
        <w:rPr>
          <w:color w:val="auto"/>
          <w:sz w:val="24"/>
          <w:highlight w:val="none"/>
        </w:rPr>
        <w:t>（投标单位名称、地址）提交</w:t>
      </w:r>
      <w:r>
        <w:rPr>
          <w:rFonts w:hint="eastAsia"/>
          <w:color w:val="auto"/>
          <w:sz w:val="24"/>
          <w:highlight w:val="none"/>
        </w:rPr>
        <w:t>网上应答及上传加盖电子签章的投标文件</w:t>
      </w:r>
      <w:r>
        <w:rPr>
          <w:color w:val="auto"/>
          <w:sz w:val="24"/>
          <w:highlight w:val="none"/>
        </w:rPr>
        <w:t>。</w:t>
      </w:r>
    </w:p>
    <w:p w14:paraId="05168686">
      <w:pPr>
        <w:spacing w:line="360" w:lineRule="auto"/>
        <w:ind w:firstLine="448" w:firstLineChars="200"/>
        <w:rPr>
          <w:color w:val="auto"/>
          <w:sz w:val="24"/>
          <w:highlight w:val="none"/>
        </w:rPr>
      </w:pPr>
      <w:r>
        <w:rPr>
          <w:color w:val="auto"/>
          <w:sz w:val="24"/>
          <w:highlight w:val="none"/>
        </w:rPr>
        <w:t>据此函，签字代表宣布同意如下：</w:t>
      </w:r>
    </w:p>
    <w:p w14:paraId="422CDEC0">
      <w:pPr>
        <w:spacing w:line="360" w:lineRule="auto"/>
        <w:ind w:firstLine="448" w:firstLineChars="200"/>
        <w:rPr>
          <w:color w:val="auto"/>
          <w:sz w:val="24"/>
          <w:highlight w:val="none"/>
        </w:rPr>
      </w:pPr>
      <w:r>
        <w:rPr>
          <w:color w:val="auto"/>
          <w:sz w:val="24"/>
          <w:highlight w:val="none"/>
        </w:rPr>
        <w:t>1. 所附投标报价表中规定的应提供和交付的服务投标总价为：</w:t>
      </w:r>
    </w:p>
    <w:p w14:paraId="07E2B94E">
      <w:pPr>
        <w:spacing w:line="360" w:lineRule="auto"/>
        <w:ind w:firstLine="448" w:firstLineChars="200"/>
        <w:rPr>
          <w:color w:val="auto"/>
          <w:sz w:val="24"/>
          <w:highlight w:val="none"/>
        </w:rPr>
      </w:pPr>
      <w:r>
        <w:rPr>
          <w:color w:val="auto"/>
          <w:sz w:val="24"/>
          <w:highlight w:val="none"/>
        </w:rPr>
        <w:t>第一包，￥</w:t>
      </w:r>
      <w:r>
        <w:rPr>
          <w:color w:val="auto"/>
          <w:sz w:val="24"/>
          <w:highlight w:val="none"/>
          <w:u w:val="single"/>
        </w:rPr>
        <w:t xml:space="preserve">      </w:t>
      </w:r>
      <w:r>
        <w:rPr>
          <w:color w:val="auto"/>
          <w:sz w:val="24"/>
          <w:highlight w:val="none"/>
        </w:rPr>
        <w:t>元（人民币），大写</w:t>
      </w:r>
      <w:r>
        <w:rPr>
          <w:color w:val="auto"/>
          <w:sz w:val="24"/>
          <w:highlight w:val="none"/>
          <w:u w:val="single"/>
        </w:rPr>
        <w:t xml:space="preserve">                   </w:t>
      </w:r>
      <w:r>
        <w:rPr>
          <w:color w:val="auto"/>
          <w:sz w:val="24"/>
          <w:highlight w:val="none"/>
        </w:rPr>
        <w:t>。</w:t>
      </w:r>
    </w:p>
    <w:p w14:paraId="37D41212">
      <w:pPr>
        <w:spacing w:line="360" w:lineRule="auto"/>
        <w:ind w:firstLine="448" w:firstLineChars="200"/>
        <w:rPr>
          <w:color w:val="auto"/>
          <w:sz w:val="24"/>
          <w:highlight w:val="none"/>
        </w:rPr>
      </w:pPr>
      <w:r>
        <w:rPr>
          <w:color w:val="auto"/>
          <w:sz w:val="24"/>
          <w:highlight w:val="none"/>
        </w:rPr>
        <w:t>第二包，￥</w:t>
      </w:r>
      <w:r>
        <w:rPr>
          <w:color w:val="auto"/>
          <w:sz w:val="24"/>
          <w:highlight w:val="none"/>
          <w:u w:val="single"/>
        </w:rPr>
        <w:t xml:space="preserve">      </w:t>
      </w:r>
      <w:r>
        <w:rPr>
          <w:color w:val="auto"/>
          <w:sz w:val="24"/>
          <w:highlight w:val="none"/>
        </w:rPr>
        <w:t>元（人民币），大写</w:t>
      </w:r>
      <w:r>
        <w:rPr>
          <w:color w:val="auto"/>
          <w:sz w:val="24"/>
          <w:highlight w:val="none"/>
          <w:u w:val="single"/>
        </w:rPr>
        <w:t xml:space="preserve">                   </w:t>
      </w:r>
      <w:r>
        <w:rPr>
          <w:color w:val="auto"/>
          <w:sz w:val="24"/>
          <w:highlight w:val="none"/>
        </w:rPr>
        <w:t>。</w:t>
      </w:r>
    </w:p>
    <w:p w14:paraId="30842382">
      <w:pPr>
        <w:spacing w:line="360" w:lineRule="auto"/>
        <w:ind w:firstLine="448" w:firstLineChars="200"/>
        <w:rPr>
          <w:color w:val="auto"/>
          <w:sz w:val="24"/>
          <w:highlight w:val="none"/>
        </w:rPr>
      </w:pPr>
      <w:r>
        <w:rPr>
          <w:color w:val="auto"/>
          <w:sz w:val="24"/>
          <w:highlight w:val="none"/>
        </w:rPr>
        <w:t>……</w:t>
      </w:r>
    </w:p>
    <w:p w14:paraId="170B8244">
      <w:pPr>
        <w:spacing w:line="360" w:lineRule="auto"/>
        <w:ind w:firstLine="448" w:firstLineChars="200"/>
        <w:rPr>
          <w:color w:val="auto"/>
          <w:sz w:val="24"/>
          <w:highlight w:val="none"/>
        </w:rPr>
      </w:pPr>
      <w:r>
        <w:rPr>
          <w:color w:val="auto"/>
          <w:sz w:val="24"/>
          <w:highlight w:val="none"/>
        </w:rPr>
        <w:t>2. 我公司将按招标文件的规定履行合同责任和义务。</w:t>
      </w:r>
    </w:p>
    <w:p w14:paraId="494FBA40">
      <w:pPr>
        <w:spacing w:line="360" w:lineRule="auto"/>
        <w:ind w:firstLine="448" w:firstLineChars="200"/>
        <w:rPr>
          <w:color w:val="auto"/>
          <w:sz w:val="24"/>
          <w:highlight w:val="none"/>
        </w:rPr>
      </w:pPr>
      <w:r>
        <w:rPr>
          <w:color w:val="auto"/>
          <w:sz w:val="24"/>
          <w:highlight w:val="none"/>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1583A83">
      <w:pPr>
        <w:spacing w:line="360" w:lineRule="auto"/>
        <w:ind w:firstLine="448" w:firstLineChars="200"/>
        <w:rPr>
          <w:color w:val="auto"/>
          <w:sz w:val="24"/>
          <w:highlight w:val="none"/>
        </w:rPr>
      </w:pPr>
      <w:r>
        <w:rPr>
          <w:color w:val="auto"/>
          <w:sz w:val="24"/>
          <w:highlight w:val="none"/>
        </w:rPr>
        <w:t>4. 我公司的投标有效期为开标之日起60天。</w:t>
      </w:r>
    </w:p>
    <w:p w14:paraId="58B07D1D">
      <w:pPr>
        <w:spacing w:line="360" w:lineRule="auto"/>
        <w:ind w:firstLine="448" w:firstLineChars="200"/>
        <w:rPr>
          <w:color w:val="auto"/>
          <w:sz w:val="24"/>
          <w:highlight w:val="none"/>
        </w:rPr>
      </w:pPr>
      <w:r>
        <w:rPr>
          <w:color w:val="auto"/>
          <w:sz w:val="24"/>
          <w:highlight w:val="none"/>
        </w:rPr>
        <w:t>5. 我公司同意按照招标方要求提供的与投标有关的一切数据或资料，并声明投标文件及所提供的一切资料均真实有效。由于我公司提供资料不实而造成的责任和后果由我公司自行承担。</w:t>
      </w:r>
    </w:p>
    <w:p w14:paraId="0F0CD3F9">
      <w:pPr>
        <w:spacing w:line="360" w:lineRule="auto"/>
        <w:ind w:firstLine="448" w:firstLineChars="200"/>
        <w:rPr>
          <w:color w:val="auto"/>
          <w:sz w:val="24"/>
          <w:highlight w:val="none"/>
        </w:rPr>
      </w:pPr>
      <w:r>
        <w:rPr>
          <w:color w:val="auto"/>
          <w:sz w:val="24"/>
          <w:highlight w:val="none"/>
        </w:rPr>
        <w:t>6. 我公司保证所投产品来自合法的供货渠道，若中标，则有义务向采购人提供其需要的有效书面证明材料。如果提供非法渠道的商品，视为欺诈，并承担相关责任。</w:t>
      </w:r>
    </w:p>
    <w:p w14:paraId="5A3F01FC">
      <w:pPr>
        <w:spacing w:line="360" w:lineRule="auto"/>
        <w:ind w:firstLine="448" w:firstLineChars="200"/>
        <w:rPr>
          <w:color w:val="auto"/>
          <w:sz w:val="24"/>
          <w:highlight w:val="none"/>
        </w:rPr>
      </w:pPr>
      <w:r>
        <w:rPr>
          <w:color w:val="auto"/>
          <w:sz w:val="24"/>
          <w:highlight w:val="none"/>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8EBFE7E">
      <w:pPr>
        <w:spacing w:line="360" w:lineRule="auto"/>
        <w:ind w:firstLine="448" w:firstLineChars="200"/>
        <w:rPr>
          <w:color w:val="auto"/>
          <w:sz w:val="24"/>
          <w:highlight w:val="none"/>
        </w:rPr>
      </w:pPr>
      <w:r>
        <w:rPr>
          <w:color w:val="auto"/>
          <w:sz w:val="24"/>
          <w:highlight w:val="none"/>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0CCCA64E">
      <w:pPr>
        <w:spacing w:line="360" w:lineRule="auto"/>
        <w:ind w:firstLine="448" w:firstLineChars="200"/>
        <w:rPr>
          <w:color w:val="auto"/>
          <w:sz w:val="24"/>
          <w:highlight w:val="none"/>
        </w:rPr>
      </w:pPr>
      <w:r>
        <w:rPr>
          <w:rFonts w:hint="eastAsia"/>
          <w:color w:val="auto"/>
          <w:sz w:val="24"/>
          <w:highlight w:val="none"/>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highlight w:val="none"/>
        </w:rPr>
        <w:t>投标截止日前3年在经营活动中没有重大违法记录</w:t>
      </w:r>
      <w:r>
        <w:rPr>
          <w:rFonts w:hint="eastAsia"/>
          <w:color w:val="auto"/>
          <w:sz w:val="24"/>
          <w:highlight w:val="none"/>
        </w:rPr>
        <w:t>。</w:t>
      </w:r>
    </w:p>
    <w:p w14:paraId="21D59D06">
      <w:pPr>
        <w:spacing w:line="360" w:lineRule="auto"/>
        <w:ind w:firstLine="448" w:firstLineChars="200"/>
        <w:rPr>
          <w:color w:val="auto"/>
          <w:sz w:val="24"/>
          <w:highlight w:val="none"/>
        </w:rPr>
      </w:pPr>
      <w:r>
        <w:rPr>
          <w:rFonts w:hint="eastAsia"/>
          <w:color w:val="auto"/>
          <w:sz w:val="24"/>
          <w:highlight w:val="none"/>
        </w:rPr>
        <w:t>10</w:t>
      </w:r>
      <w:r>
        <w:rPr>
          <w:color w:val="auto"/>
          <w:sz w:val="24"/>
          <w:highlight w:val="none"/>
        </w:rPr>
        <w:t>. 我公司若中标，本承诺将成为合同不可分割的一部分，与合同具有同等的法律效力。</w:t>
      </w:r>
    </w:p>
    <w:p w14:paraId="52969C26">
      <w:pPr>
        <w:spacing w:line="360" w:lineRule="auto"/>
        <w:ind w:firstLine="448" w:firstLineChars="200"/>
        <w:rPr>
          <w:color w:val="auto"/>
          <w:sz w:val="24"/>
          <w:highlight w:val="none"/>
        </w:rPr>
      </w:pPr>
      <w:r>
        <w:rPr>
          <w:color w:val="auto"/>
          <w:sz w:val="24"/>
          <w:highlight w:val="none"/>
        </w:rPr>
        <w:t>1</w:t>
      </w:r>
      <w:r>
        <w:rPr>
          <w:rFonts w:hint="eastAsia"/>
          <w:color w:val="auto"/>
          <w:sz w:val="24"/>
          <w:highlight w:val="none"/>
        </w:rPr>
        <w:t>1</w:t>
      </w:r>
      <w:r>
        <w:rPr>
          <w:color w:val="auto"/>
          <w:sz w:val="24"/>
          <w:highlight w:val="none"/>
        </w:rPr>
        <w:t>. 如违反上述承诺，我公司投标无效且接受相关部门依法作出的处罚，并承担通过“天津市政府采购网”等相关媒体予以公布的任何风险和责任。</w:t>
      </w:r>
    </w:p>
    <w:p w14:paraId="1BEBE0AE">
      <w:pPr>
        <w:spacing w:line="360" w:lineRule="auto"/>
        <w:ind w:firstLine="448" w:firstLineChars="200"/>
        <w:rPr>
          <w:color w:val="auto"/>
          <w:sz w:val="24"/>
          <w:highlight w:val="none"/>
        </w:rPr>
      </w:pPr>
      <w:r>
        <w:rPr>
          <w:color w:val="auto"/>
          <w:sz w:val="24"/>
          <w:highlight w:val="none"/>
        </w:rPr>
        <w:t xml:space="preserve">12. </w:t>
      </w:r>
      <w:r>
        <w:rPr>
          <w:rFonts w:hint="eastAsia"/>
          <w:color w:val="auto"/>
          <w:sz w:val="24"/>
          <w:highlight w:val="none"/>
        </w:rPr>
        <w:t>我公司开票信息如下，</w:t>
      </w:r>
      <w:r>
        <w:rPr>
          <w:rFonts w:hint="eastAsia"/>
          <w:b/>
          <w:color w:val="auto"/>
          <w:sz w:val="24"/>
          <w:highlight w:val="none"/>
        </w:rPr>
        <w:t>此信息与我公司在税务局注册的信息一致</w:t>
      </w:r>
      <w:r>
        <w:rPr>
          <w:rFonts w:hint="eastAsia"/>
          <w:color w:val="auto"/>
          <w:sz w:val="24"/>
          <w:highlight w:val="none"/>
        </w:rPr>
        <w:t>：</w:t>
      </w:r>
    </w:p>
    <w:p w14:paraId="2CA06417">
      <w:pPr>
        <w:spacing w:line="360" w:lineRule="auto"/>
        <w:ind w:firstLine="448" w:firstLineChars="200"/>
        <w:rPr>
          <w:color w:val="auto"/>
          <w:sz w:val="24"/>
          <w:highlight w:val="none"/>
        </w:rPr>
      </w:pPr>
      <w:r>
        <w:rPr>
          <w:rFonts w:hint="eastAsia"/>
          <w:color w:val="auto"/>
          <w:sz w:val="24"/>
          <w:highlight w:val="none"/>
        </w:rPr>
        <w:t>纳税人识别号：</w:t>
      </w:r>
    </w:p>
    <w:p w14:paraId="1279AA48">
      <w:pPr>
        <w:spacing w:line="360" w:lineRule="auto"/>
        <w:ind w:firstLine="448" w:firstLineChars="200"/>
        <w:rPr>
          <w:color w:val="auto"/>
          <w:sz w:val="24"/>
          <w:highlight w:val="none"/>
        </w:rPr>
      </w:pPr>
      <w:r>
        <w:rPr>
          <w:rFonts w:hint="eastAsia"/>
          <w:color w:val="auto"/>
          <w:sz w:val="24"/>
          <w:highlight w:val="none"/>
        </w:rPr>
        <w:t>地址、电话：</w:t>
      </w:r>
    </w:p>
    <w:p w14:paraId="2E2034F7">
      <w:pPr>
        <w:spacing w:line="360" w:lineRule="auto"/>
        <w:ind w:firstLine="448" w:firstLineChars="200"/>
        <w:rPr>
          <w:color w:val="auto"/>
          <w:sz w:val="24"/>
          <w:highlight w:val="none"/>
        </w:rPr>
      </w:pPr>
      <w:r>
        <w:rPr>
          <w:rFonts w:hint="eastAsia"/>
          <w:color w:val="auto"/>
          <w:sz w:val="24"/>
          <w:highlight w:val="none"/>
        </w:rPr>
        <w:t>开户行及账号：</w:t>
      </w:r>
    </w:p>
    <w:p w14:paraId="74CACD77">
      <w:pPr>
        <w:spacing w:line="360" w:lineRule="auto"/>
        <w:ind w:firstLine="448" w:firstLineChars="200"/>
        <w:rPr>
          <w:color w:val="auto"/>
          <w:sz w:val="24"/>
          <w:highlight w:val="none"/>
        </w:rPr>
      </w:pPr>
      <w:r>
        <w:rPr>
          <w:rFonts w:hint="eastAsia"/>
          <w:color w:val="auto"/>
          <w:sz w:val="24"/>
          <w:highlight w:val="none"/>
        </w:rPr>
        <w:t>开具发票类型：□增值税专用发票         □增值税普通发票</w:t>
      </w:r>
    </w:p>
    <w:p w14:paraId="5DC13616">
      <w:pPr>
        <w:spacing w:line="360" w:lineRule="auto"/>
        <w:ind w:firstLine="448" w:firstLineChars="200"/>
        <w:rPr>
          <w:color w:val="auto"/>
          <w:sz w:val="24"/>
          <w:highlight w:val="none"/>
        </w:rPr>
      </w:pPr>
      <w:r>
        <w:rPr>
          <w:rFonts w:hint="eastAsia"/>
          <w:color w:val="auto"/>
          <w:sz w:val="24"/>
          <w:highlight w:val="none"/>
        </w:rPr>
        <w:t>13. 我公司选择招标代理服务费</w:t>
      </w:r>
      <w:r>
        <w:rPr>
          <w:color w:val="auto"/>
          <w:sz w:val="24"/>
          <w:highlight w:val="none"/>
        </w:rPr>
        <w:t>发票领取方式（请自行选择以下任一方式并在相应</w:t>
      </w:r>
      <w:r>
        <w:rPr>
          <w:rFonts w:hint="eastAsia"/>
          <w:color w:val="auto"/>
          <w:sz w:val="24"/>
          <w:highlight w:val="none"/>
        </w:rPr>
        <w:t>□里划“√”</w:t>
      </w:r>
      <w:r>
        <w:rPr>
          <w:color w:val="auto"/>
          <w:sz w:val="24"/>
          <w:highlight w:val="none"/>
        </w:rPr>
        <w:t>）：</w:t>
      </w:r>
    </w:p>
    <w:p w14:paraId="5EF20CA3">
      <w:pPr>
        <w:spacing w:line="360" w:lineRule="auto"/>
        <w:ind w:firstLine="448" w:firstLineChars="200"/>
        <w:rPr>
          <w:b/>
          <w:color w:val="auto"/>
          <w:sz w:val="24"/>
          <w:highlight w:val="none"/>
        </w:rPr>
      </w:pPr>
      <w:r>
        <w:rPr>
          <w:rFonts w:hint="eastAsia"/>
          <w:b/>
          <w:color w:val="auto"/>
          <w:sz w:val="24"/>
          <w:highlight w:val="none"/>
        </w:rPr>
        <w:t>□</w:t>
      </w:r>
      <w:r>
        <w:rPr>
          <w:b/>
          <w:color w:val="auto"/>
          <w:sz w:val="24"/>
          <w:highlight w:val="none"/>
        </w:rPr>
        <w:t>上门自取</w:t>
      </w:r>
    </w:p>
    <w:p w14:paraId="4606D092">
      <w:pPr>
        <w:spacing w:line="360" w:lineRule="auto"/>
        <w:ind w:firstLine="448" w:firstLineChars="200"/>
        <w:rPr>
          <w:color w:val="auto"/>
          <w:sz w:val="24"/>
          <w:highlight w:val="none"/>
        </w:rPr>
      </w:pPr>
    </w:p>
    <w:p w14:paraId="6B939C09">
      <w:pPr>
        <w:spacing w:line="360" w:lineRule="auto"/>
        <w:ind w:firstLine="448" w:firstLineChars="200"/>
        <w:rPr>
          <w:b/>
          <w:color w:val="auto"/>
          <w:sz w:val="24"/>
          <w:highlight w:val="none"/>
        </w:rPr>
      </w:pPr>
      <w:r>
        <w:rPr>
          <w:rFonts w:hint="eastAsia"/>
          <w:b/>
          <w:color w:val="auto"/>
          <w:sz w:val="24"/>
          <w:highlight w:val="none"/>
        </w:rPr>
        <w:t>□</w:t>
      </w:r>
      <w:r>
        <w:rPr>
          <w:b/>
          <w:color w:val="auto"/>
          <w:sz w:val="24"/>
          <w:highlight w:val="none"/>
        </w:rPr>
        <w:t>到付邮寄</w:t>
      </w:r>
    </w:p>
    <w:p w14:paraId="734C2F85">
      <w:pPr>
        <w:spacing w:line="360" w:lineRule="auto"/>
        <w:ind w:firstLine="448" w:firstLineChars="200"/>
        <w:rPr>
          <w:color w:val="auto"/>
          <w:sz w:val="24"/>
          <w:highlight w:val="none"/>
        </w:rPr>
      </w:pPr>
      <w:r>
        <w:rPr>
          <w:color w:val="auto"/>
          <w:sz w:val="24"/>
          <w:highlight w:val="none"/>
        </w:rPr>
        <w:t>邮寄地址</w:t>
      </w:r>
      <w:r>
        <w:rPr>
          <w:rFonts w:hint="eastAsia"/>
          <w:color w:val="auto"/>
          <w:sz w:val="24"/>
          <w:highlight w:val="none"/>
        </w:rPr>
        <w:t>、邮编</w:t>
      </w:r>
      <w:r>
        <w:rPr>
          <w:color w:val="auto"/>
          <w:sz w:val="24"/>
          <w:highlight w:val="none"/>
        </w:rPr>
        <w:t>：</w:t>
      </w:r>
    </w:p>
    <w:p w14:paraId="4A940D9E">
      <w:pPr>
        <w:spacing w:line="360" w:lineRule="auto"/>
        <w:ind w:firstLine="448" w:firstLineChars="200"/>
        <w:rPr>
          <w:color w:val="auto"/>
          <w:sz w:val="24"/>
          <w:highlight w:val="none"/>
        </w:rPr>
      </w:pPr>
      <w:r>
        <w:rPr>
          <w:color w:val="auto"/>
          <w:sz w:val="24"/>
          <w:highlight w:val="none"/>
        </w:rPr>
        <w:t>邮寄联系人、手机号码：</w:t>
      </w:r>
    </w:p>
    <w:p w14:paraId="2955AB3E">
      <w:pPr>
        <w:spacing w:line="360" w:lineRule="auto"/>
        <w:ind w:firstLine="3808" w:firstLineChars="1700"/>
        <w:rPr>
          <w:color w:val="auto"/>
          <w:sz w:val="24"/>
          <w:highlight w:val="none"/>
        </w:rPr>
      </w:pPr>
    </w:p>
    <w:p w14:paraId="0C1CE2A3">
      <w:pPr>
        <w:spacing w:line="360" w:lineRule="auto"/>
        <w:ind w:firstLine="3808" w:firstLineChars="1700"/>
        <w:rPr>
          <w:color w:val="auto"/>
          <w:sz w:val="24"/>
          <w:highlight w:val="none"/>
        </w:rPr>
      </w:pPr>
      <w:r>
        <w:rPr>
          <w:color w:val="auto"/>
          <w:sz w:val="24"/>
          <w:highlight w:val="none"/>
        </w:rPr>
        <w:t>投标人名称：</w:t>
      </w:r>
    </w:p>
    <w:p w14:paraId="54E48EB1">
      <w:pPr>
        <w:spacing w:line="360" w:lineRule="auto"/>
        <w:ind w:firstLine="3808" w:firstLineChars="1700"/>
        <w:rPr>
          <w:color w:val="auto"/>
          <w:sz w:val="24"/>
          <w:highlight w:val="none"/>
        </w:rPr>
      </w:pPr>
    </w:p>
    <w:p w14:paraId="158A20B6">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28A6BA38">
      <w:pPr>
        <w:spacing w:line="460" w:lineRule="exact"/>
        <w:rPr>
          <w:color w:val="auto"/>
          <w:sz w:val="24"/>
          <w:highlight w:val="none"/>
        </w:rPr>
      </w:pPr>
    </w:p>
    <w:p w14:paraId="5625F942">
      <w:pPr>
        <w:widowControl/>
        <w:jc w:val="left"/>
        <w:rPr>
          <w:color w:val="auto"/>
          <w:sz w:val="24"/>
          <w:highlight w:val="none"/>
        </w:rPr>
      </w:pPr>
      <w:r>
        <w:rPr>
          <w:color w:val="auto"/>
          <w:sz w:val="24"/>
          <w:highlight w:val="none"/>
        </w:rPr>
        <w:br w:type="page"/>
      </w:r>
    </w:p>
    <w:p w14:paraId="641B5CAA">
      <w:pPr>
        <w:widowControl/>
        <w:jc w:val="left"/>
        <w:rPr>
          <w:b/>
          <w:color w:val="auto"/>
          <w:sz w:val="24"/>
          <w:highlight w:val="none"/>
        </w:rPr>
      </w:pPr>
      <w:r>
        <w:rPr>
          <w:b/>
          <w:color w:val="auto"/>
          <w:sz w:val="24"/>
          <w:highlight w:val="none"/>
        </w:rPr>
        <w:t>附件2</w:t>
      </w:r>
    </w:p>
    <w:p w14:paraId="62517324">
      <w:pPr>
        <w:autoSpaceDN w:val="0"/>
        <w:spacing w:line="360" w:lineRule="auto"/>
        <w:jc w:val="center"/>
        <w:rPr>
          <w:b/>
          <w:bCs/>
          <w:color w:val="auto"/>
          <w:sz w:val="24"/>
          <w:highlight w:val="none"/>
        </w:rPr>
      </w:pPr>
    </w:p>
    <w:p w14:paraId="3C172765">
      <w:pPr>
        <w:ind w:right="84"/>
        <w:jc w:val="center"/>
        <w:rPr>
          <w:b/>
          <w:color w:val="auto"/>
          <w:sz w:val="24"/>
          <w:highlight w:val="none"/>
        </w:rPr>
      </w:pPr>
      <w:r>
        <w:rPr>
          <w:rFonts w:hint="eastAsia"/>
          <w:b/>
          <w:color w:val="auto"/>
          <w:sz w:val="24"/>
          <w:highlight w:val="none"/>
        </w:rPr>
        <w:t>供应商资格声明函</w:t>
      </w:r>
    </w:p>
    <w:p w14:paraId="1C468EB6">
      <w:pPr>
        <w:spacing w:line="360" w:lineRule="auto"/>
        <w:ind w:firstLine="420"/>
        <w:jc w:val="center"/>
        <w:rPr>
          <w:b/>
          <w:color w:val="auto"/>
          <w:sz w:val="24"/>
          <w:highlight w:val="none"/>
        </w:rPr>
      </w:pPr>
    </w:p>
    <w:p w14:paraId="72F34AC0">
      <w:pPr>
        <w:spacing w:line="360" w:lineRule="auto"/>
        <w:rPr>
          <w:color w:val="auto"/>
          <w:sz w:val="24"/>
          <w:highlight w:val="none"/>
        </w:rPr>
      </w:pPr>
      <w:r>
        <w:rPr>
          <w:rFonts w:hint="eastAsia"/>
          <w:color w:val="auto"/>
          <w:sz w:val="24"/>
          <w:highlight w:val="none"/>
        </w:rPr>
        <w:t>天津市政府采购中心：</w:t>
      </w:r>
    </w:p>
    <w:p w14:paraId="67882619">
      <w:pPr>
        <w:spacing w:line="360" w:lineRule="auto"/>
        <w:ind w:firstLine="448" w:firstLineChars="200"/>
        <w:rPr>
          <w:color w:val="auto"/>
          <w:sz w:val="24"/>
          <w:highlight w:val="none"/>
        </w:rPr>
      </w:pPr>
      <w:r>
        <w:rPr>
          <w:rFonts w:hint="eastAsia"/>
          <w:color w:val="auto"/>
          <w:sz w:val="24"/>
          <w:highlight w:val="none"/>
        </w:rPr>
        <w:t>我单位自愿参与本项目的政府采购活动，郑重承诺如下：</w:t>
      </w:r>
    </w:p>
    <w:p w14:paraId="08364726">
      <w:pPr>
        <w:spacing w:line="360" w:lineRule="auto"/>
        <w:ind w:firstLine="448" w:firstLineChars="200"/>
        <w:rPr>
          <w:color w:val="auto"/>
          <w:sz w:val="24"/>
          <w:highlight w:val="none"/>
        </w:rPr>
      </w:pPr>
      <w:r>
        <w:rPr>
          <w:rFonts w:hint="eastAsia"/>
          <w:color w:val="auto"/>
          <w:sz w:val="24"/>
          <w:highlight w:val="none"/>
        </w:rPr>
        <w:t>（一）我单位具有良好的商业信誉和健全的财务会计制度；</w:t>
      </w:r>
    </w:p>
    <w:p w14:paraId="279D159E">
      <w:pPr>
        <w:spacing w:line="360" w:lineRule="auto"/>
        <w:ind w:firstLine="448" w:firstLineChars="200"/>
        <w:rPr>
          <w:color w:val="auto"/>
          <w:sz w:val="24"/>
          <w:highlight w:val="none"/>
        </w:rPr>
      </w:pPr>
      <w:r>
        <w:rPr>
          <w:rFonts w:hint="eastAsia"/>
          <w:color w:val="auto"/>
          <w:sz w:val="24"/>
          <w:highlight w:val="none"/>
        </w:rPr>
        <w:t>（二）我单位依法缴纳税收和社会保障资金；</w:t>
      </w:r>
    </w:p>
    <w:p w14:paraId="1F3B0CCE">
      <w:pPr>
        <w:spacing w:line="360" w:lineRule="auto"/>
        <w:ind w:firstLine="448" w:firstLineChars="200"/>
        <w:rPr>
          <w:color w:val="auto"/>
          <w:sz w:val="24"/>
          <w:highlight w:val="none"/>
        </w:rPr>
      </w:pPr>
      <w:r>
        <w:rPr>
          <w:rFonts w:hint="eastAsia"/>
          <w:color w:val="auto"/>
          <w:sz w:val="24"/>
          <w:highlight w:val="none"/>
        </w:rPr>
        <w:t>（三）我单位具备履行合同所必需的设备和专业技术能力；</w:t>
      </w:r>
    </w:p>
    <w:p w14:paraId="597340C6">
      <w:pPr>
        <w:spacing w:line="360" w:lineRule="auto"/>
        <w:ind w:firstLine="448" w:firstLineChars="200"/>
        <w:rPr>
          <w:color w:val="auto"/>
          <w:sz w:val="24"/>
          <w:highlight w:val="none"/>
        </w:rPr>
      </w:pPr>
      <w:r>
        <w:rPr>
          <w:rFonts w:hint="eastAsia"/>
          <w:color w:val="auto"/>
          <w:sz w:val="24"/>
          <w:highlight w:val="none"/>
        </w:rPr>
        <w:t>（四）参加政府采购活动前3年我单位在经营活动中没有重大违法记录；</w:t>
      </w:r>
    </w:p>
    <w:p w14:paraId="29818CE3">
      <w:pPr>
        <w:spacing w:line="360" w:lineRule="auto"/>
        <w:ind w:firstLine="448" w:firstLineChars="200"/>
        <w:rPr>
          <w:color w:val="auto"/>
          <w:sz w:val="24"/>
          <w:highlight w:val="none"/>
        </w:rPr>
      </w:pPr>
      <w:r>
        <w:rPr>
          <w:rFonts w:hint="eastAsia"/>
          <w:color w:val="auto"/>
          <w:sz w:val="24"/>
          <w:highlight w:val="none"/>
        </w:rPr>
        <w:t>（五）我单位不存在为采购项目提供整体设计、规范编制或者项目管理、监理、检测等服务后，再参加该采购项目的其他采购活动的情形。</w:t>
      </w:r>
    </w:p>
    <w:p w14:paraId="6E778EB9">
      <w:pPr>
        <w:spacing w:line="360" w:lineRule="auto"/>
        <w:ind w:firstLine="448" w:firstLineChars="200"/>
        <w:rPr>
          <w:color w:val="auto"/>
          <w:sz w:val="24"/>
          <w:highlight w:val="none"/>
        </w:rPr>
      </w:pPr>
      <w:r>
        <w:rPr>
          <w:rFonts w:hint="eastAsia"/>
          <w:color w:val="auto"/>
          <w:sz w:val="24"/>
          <w:highlight w:val="none"/>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5F78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453F13A5">
            <w:pPr>
              <w:jc w:val="center"/>
              <w:rPr>
                <w:color w:val="auto"/>
                <w:szCs w:val="21"/>
                <w:highlight w:val="none"/>
              </w:rPr>
            </w:pPr>
            <w:r>
              <w:rPr>
                <w:rFonts w:hint="eastAsia"/>
                <w:color w:val="auto"/>
                <w:szCs w:val="21"/>
                <w:highlight w:val="none"/>
              </w:rPr>
              <w:t>序号</w:t>
            </w:r>
          </w:p>
        </w:tc>
        <w:tc>
          <w:tcPr>
            <w:tcW w:w="2273" w:type="pct"/>
            <w:vAlign w:val="center"/>
          </w:tcPr>
          <w:p w14:paraId="4A91B055">
            <w:pPr>
              <w:jc w:val="center"/>
              <w:rPr>
                <w:color w:val="auto"/>
                <w:szCs w:val="21"/>
                <w:highlight w:val="none"/>
              </w:rPr>
            </w:pPr>
            <w:r>
              <w:rPr>
                <w:rFonts w:hint="eastAsia"/>
                <w:color w:val="auto"/>
                <w:szCs w:val="21"/>
                <w:highlight w:val="none"/>
              </w:rPr>
              <w:t>单位名称</w:t>
            </w:r>
          </w:p>
        </w:tc>
        <w:tc>
          <w:tcPr>
            <w:tcW w:w="1667" w:type="pct"/>
            <w:vAlign w:val="center"/>
          </w:tcPr>
          <w:p w14:paraId="5127AD4F">
            <w:pPr>
              <w:jc w:val="center"/>
              <w:rPr>
                <w:color w:val="auto"/>
                <w:szCs w:val="21"/>
                <w:highlight w:val="none"/>
              </w:rPr>
            </w:pPr>
            <w:r>
              <w:rPr>
                <w:rFonts w:hint="eastAsia"/>
                <w:color w:val="auto"/>
                <w:szCs w:val="21"/>
                <w:highlight w:val="none"/>
              </w:rPr>
              <w:t>相互关系类型</w:t>
            </w:r>
          </w:p>
        </w:tc>
      </w:tr>
      <w:tr w14:paraId="48F1F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0A6B7A">
            <w:pPr>
              <w:jc w:val="center"/>
              <w:rPr>
                <w:color w:val="auto"/>
                <w:szCs w:val="21"/>
                <w:highlight w:val="none"/>
              </w:rPr>
            </w:pPr>
            <w:r>
              <w:rPr>
                <w:rFonts w:hint="eastAsia"/>
                <w:color w:val="auto"/>
                <w:szCs w:val="21"/>
                <w:highlight w:val="none"/>
              </w:rPr>
              <w:t>1</w:t>
            </w:r>
          </w:p>
        </w:tc>
        <w:tc>
          <w:tcPr>
            <w:tcW w:w="2273" w:type="pct"/>
            <w:vAlign w:val="center"/>
          </w:tcPr>
          <w:p w14:paraId="220A76A1">
            <w:pPr>
              <w:jc w:val="center"/>
              <w:rPr>
                <w:color w:val="auto"/>
                <w:szCs w:val="21"/>
                <w:highlight w:val="none"/>
              </w:rPr>
            </w:pPr>
          </w:p>
        </w:tc>
        <w:tc>
          <w:tcPr>
            <w:tcW w:w="1667" w:type="pct"/>
            <w:vAlign w:val="center"/>
          </w:tcPr>
          <w:p w14:paraId="4FF9A46C">
            <w:pPr>
              <w:jc w:val="center"/>
              <w:rPr>
                <w:color w:val="auto"/>
                <w:szCs w:val="21"/>
                <w:highlight w:val="none"/>
              </w:rPr>
            </w:pPr>
          </w:p>
        </w:tc>
      </w:tr>
      <w:tr w14:paraId="2DA16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92C0F4A">
            <w:pPr>
              <w:jc w:val="center"/>
              <w:rPr>
                <w:color w:val="auto"/>
                <w:szCs w:val="21"/>
                <w:highlight w:val="none"/>
              </w:rPr>
            </w:pPr>
            <w:r>
              <w:rPr>
                <w:rFonts w:hint="eastAsia"/>
                <w:color w:val="auto"/>
                <w:szCs w:val="21"/>
                <w:highlight w:val="none"/>
              </w:rPr>
              <w:t>2</w:t>
            </w:r>
          </w:p>
        </w:tc>
        <w:tc>
          <w:tcPr>
            <w:tcW w:w="2273" w:type="pct"/>
            <w:vAlign w:val="center"/>
          </w:tcPr>
          <w:p w14:paraId="24BCCE2F">
            <w:pPr>
              <w:jc w:val="center"/>
              <w:rPr>
                <w:color w:val="auto"/>
                <w:szCs w:val="21"/>
                <w:highlight w:val="none"/>
              </w:rPr>
            </w:pPr>
          </w:p>
        </w:tc>
        <w:tc>
          <w:tcPr>
            <w:tcW w:w="1667" w:type="pct"/>
            <w:vAlign w:val="center"/>
          </w:tcPr>
          <w:p w14:paraId="5DCDEF5A">
            <w:pPr>
              <w:jc w:val="center"/>
              <w:rPr>
                <w:color w:val="auto"/>
                <w:szCs w:val="21"/>
                <w:highlight w:val="none"/>
              </w:rPr>
            </w:pPr>
          </w:p>
        </w:tc>
      </w:tr>
      <w:tr w14:paraId="0EDF7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B627A4">
            <w:pPr>
              <w:jc w:val="center"/>
              <w:rPr>
                <w:color w:val="auto"/>
                <w:szCs w:val="21"/>
                <w:highlight w:val="none"/>
              </w:rPr>
            </w:pPr>
            <w:r>
              <w:rPr>
                <w:rFonts w:hint="eastAsia"/>
                <w:color w:val="auto"/>
                <w:szCs w:val="21"/>
                <w:highlight w:val="none"/>
              </w:rPr>
              <w:t>3</w:t>
            </w:r>
          </w:p>
        </w:tc>
        <w:tc>
          <w:tcPr>
            <w:tcW w:w="2273" w:type="pct"/>
            <w:vAlign w:val="center"/>
          </w:tcPr>
          <w:p w14:paraId="5A3FDC96">
            <w:pPr>
              <w:jc w:val="center"/>
              <w:rPr>
                <w:color w:val="auto"/>
                <w:szCs w:val="21"/>
                <w:highlight w:val="none"/>
              </w:rPr>
            </w:pPr>
          </w:p>
        </w:tc>
        <w:tc>
          <w:tcPr>
            <w:tcW w:w="1667" w:type="pct"/>
            <w:vAlign w:val="center"/>
          </w:tcPr>
          <w:p w14:paraId="772F9E1D">
            <w:pPr>
              <w:jc w:val="center"/>
              <w:rPr>
                <w:color w:val="auto"/>
                <w:szCs w:val="21"/>
                <w:highlight w:val="none"/>
              </w:rPr>
            </w:pPr>
          </w:p>
        </w:tc>
      </w:tr>
    </w:tbl>
    <w:p w14:paraId="34E75714">
      <w:pPr>
        <w:spacing w:line="360" w:lineRule="auto"/>
        <w:ind w:firstLine="448" w:firstLineChars="200"/>
        <w:rPr>
          <w:color w:val="auto"/>
          <w:sz w:val="24"/>
          <w:highlight w:val="none"/>
        </w:rPr>
      </w:pPr>
      <w:r>
        <w:rPr>
          <w:rFonts w:hint="eastAsia"/>
          <w:color w:val="auto"/>
          <w:sz w:val="24"/>
          <w:highlight w:val="none"/>
        </w:rPr>
        <w:t>上表未填写的，视为不存在第（六）条所列情形</w:t>
      </w:r>
    </w:p>
    <w:p w14:paraId="34DC0436">
      <w:pPr>
        <w:spacing w:line="360" w:lineRule="auto"/>
        <w:ind w:firstLine="448" w:firstLineChars="200"/>
        <w:rPr>
          <w:color w:val="auto"/>
          <w:sz w:val="24"/>
          <w:highlight w:val="none"/>
        </w:rPr>
      </w:pPr>
    </w:p>
    <w:p w14:paraId="7C841F49">
      <w:pPr>
        <w:spacing w:line="360" w:lineRule="auto"/>
        <w:ind w:firstLine="448" w:firstLineChars="200"/>
        <w:rPr>
          <w:color w:val="auto"/>
          <w:sz w:val="24"/>
          <w:highlight w:val="none"/>
        </w:rPr>
      </w:pPr>
      <w:r>
        <w:rPr>
          <w:rFonts w:hint="eastAsia"/>
          <w:color w:val="auto"/>
          <w:sz w:val="24"/>
          <w:highlight w:val="none"/>
        </w:rPr>
        <w:t>上述声明真实有效，否则我单位承担全部责任和不利后果。</w:t>
      </w:r>
    </w:p>
    <w:p w14:paraId="0C1437CD">
      <w:pPr>
        <w:spacing w:line="360" w:lineRule="auto"/>
        <w:ind w:firstLine="448" w:firstLineChars="200"/>
        <w:rPr>
          <w:color w:val="auto"/>
          <w:sz w:val="24"/>
          <w:highlight w:val="none"/>
        </w:rPr>
      </w:pPr>
    </w:p>
    <w:p w14:paraId="578B04BE">
      <w:pPr>
        <w:spacing w:line="360" w:lineRule="auto"/>
        <w:ind w:firstLine="224" w:firstLineChars="100"/>
        <w:rPr>
          <w:color w:val="auto"/>
          <w:sz w:val="24"/>
          <w:highlight w:val="none"/>
        </w:rPr>
      </w:pPr>
      <w:r>
        <w:rPr>
          <w:color w:val="auto"/>
          <w:sz w:val="24"/>
          <w:highlight w:val="none"/>
        </w:rPr>
        <w:t>投标人名称：</w:t>
      </w:r>
    </w:p>
    <w:p w14:paraId="543A50F1">
      <w:pPr>
        <w:spacing w:line="360" w:lineRule="auto"/>
        <w:ind w:firstLine="224" w:firstLineChars="100"/>
        <w:rPr>
          <w:color w:val="auto"/>
          <w:sz w:val="24"/>
          <w:highlight w:val="none"/>
        </w:rPr>
      </w:pPr>
    </w:p>
    <w:p w14:paraId="316446DB">
      <w:pPr>
        <w:spacing w:line="360" w:lineRule="auto"/>
        <w:ind w:firstLine="224" w:firstLineChars="100"/>
        <w:rPr>
          <w:color w:val="auto"/>
          <w:position w:val="-40"/>
          <w:sz w:val="24"/>
          <w:highlight w:val="none"/>
        </w:rPr>
      </w:pPr>
      <w:r>
        <w:rPr>
          <w:color w:val="auto"/>
          <w:sz w:val="24"/>
          <w:highlight w:val="none"/>
        </w:rPr>
        <w:t xml:space="preserve">日期：  </w:t>
      </w:r>
    </w:p>
    <w:p w14:paraId="7C1D795D">
      <w:pPr>
        <w:autoSpaceDN w:val="0"/>
        <w:spacing w:line="360" w:lineRule="auto"/>
        <w:jc w:val="center"/>
        <w:rPr>
          <w:b/>
          <w:bCs/>
          <w:color w:val="auto"/>
          <w:sz w:val="24"/>
          <w:highlight w:val="none"/>
        </w:rPr>
      </w:pPr>
    </w:p>
    <w:p w14:paraId="62CCB3E0">
      <w:pPr>
        <w:widowControl/>
        <w:jc w:val="left"/>
        <w:rPr>
          <w:b/>
          <w:bCs/>
          <w:color w:val="auto"/>
          <w:sz w:val="24"/>
          <w:highlight w:val="none"/>
        </w:rPr>
      </w:pPr>
      <w:r>
        <w:rPr>
          <w:b/>
          <w:bCs/>
          <w:color w:val="auto"/>
          <w:sz w:val="24"/>
          <w:highlight w:val="none"/>
        </w:rPr>
        <w:br w:type="page"/>
      </w:r>
    </w:p>
    <w:p w14:paraId="658645E7">
      <w:pPr>
        <w:spacing w:line="460" w:lineRule="exact"/>
        <w:rPr>
          <w:b/>
          <w:color w:val="auto"/>
          <w:sz w:val="24"/>
          <w:highlight w:val="none"/>
        </w:rPr>
      </w:pPr>
      <w:r>
        <w:rPr>
          <w:rFonts w:hint="eastAsia"/>
          <w:b/>
          <w:bCs/>
          <w:color w:val="auto"/>
          <w:sz w:val="24"/>
          <w:highlight w:val="none"/>
        </w:rPr>
        <w:t>附件2-1：招标文件第一部分供应商资格要求的证件</w:t>
      </w:r>
    </w:p>
    <w:p w14:paraId="35AB4D89">
      <w:pPr>
        <w:widowControl/>
        <w:jc w:val="left"/>
        <w:rPr>
          <w:b/>
          <w:bCs/>
          <w:color w:val="auto"/>
          <w:sz w:val="24"/>
          <w:highlight w:val="none"/>
        </w:rPr>
      </w:pPr>
      <w:r>
        <w:rPr>
          <w:b/>
          <w:bCs/>
          <w:color w:val="auto"/>
          <w:sz w:val="24"/>
          <w:highlight w:val="none"/>
        </w:rPr>
        <w:br w:type="page"/>
      </w:r>
    </w:p>
    <w:p w14:paraId="1DB25D19">
      <w:pPr>
        <w:autoSpaceDN w:val="0"/>
        <w:spacing w:line="360" w:lineRule="auto"/>
        <w:rPr>
          <w:b/>
          <w:bCs/>
          <w:color w:val="auto"/>
          <w:sz w:val="24"/>
          <w:highlight w:val="none"/>
        </w:rPr>
      </w:pPr>
      <w:r>
        <w:rPr>
          <w:rFonts w:hint="eastAsia"/>
          <w:b/>
          <w:bCs/>
          <w:color w:val="auto"/>
          <w:sz w:val="24"/>
          <w:highlight w:val="none"/>
        </w:rPr>
        <w:t>附件3</w:t>
      </w:r>
    </w:p>
    <w:p w14:paraId="3723AA9F">
      <w:pPr>
        <w:autoSpaceDN w:val="0"/>
        <w:spacing w:line="360" w:lineRule="auto"/>
        <w:jc w:val="center"/>
        <w:rPr>
          <w:b/>
          <w:bCs/>
          <w:color w:val="auto"/>
          <w:sz w:val="24"/>
          <w:highlight w:val="none"/>
        </w:rPr>
      </w:pPr>
    </w:p>
    <w:p w14:paraId="59C90A93">
      <w:pPr>
        <w:autoSpaceDN w:val="0"/>
        <w:spacing w:line="360" w:lineRule="auto"/>
        <w:jc w:val="center"/>
        <w:rPr>
          <w:b/>
          <w:bCs/>
          <w:color w:val="auto"/>
          <w:sz w:val="24"/>
          <w:highlight w:val="none"/>
        </w:rPr>
      </w:pPr>
      <w:r>
        <w:rPr>
          <w:b/>
          <w:bCs/>
          <w:color w:val="auto"/>
          <w:sz w:val="24"/>
          <w:highlight w:val="none"/>
        </w:rPr>
        <w:t>开标一览表</w:t>
      </w:r>
    </w:p>
    <w:p w14:paraId="37F5E060">
      <w:pPr>
        <w:ind w:right="84"/>
        <w:rPr>
          <w:color w:val="auto"/>
          <w:sz w:val="24"/>
          <w:highlight w:val="none"/>
        </w:rPr>
      </w:pPr>
    </w:p>
    <w:p w14:paraId="2C787EF2">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17EFA1DF">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621F62E6">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263A6922">
      <w:pPr>
        <w:spacing w:line="460" w:lineRule="exact"/>
        <w:rPr>
          <w:color w:val="auto"/>
          <w:sz w:val="24"/>
          <w:highlight w:val="none"/>
        </w:rPr>
      </w:pPr>
      <w:r>
        <w:rPr>
          <w:color w:val="auto"/>
          <w:sz w:val="24"/>
          <w:highlight w:val="none"/>
        </w:rPr>
        <w:t xml:space="preserve">                                                       单位：元</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BA1C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DFE72AF">
            <w:pPr>
              <w:spacing w:line="460" w:lineRule="exact"/>
              <w:jc w:val="center"/>
              <w:rPr>
                <w:color w:val="auto"/>
                <w:sz w:val="24"/>
                <w:highlight w:val="none"/>
              </w:rPr>
            </w:pPr>
            <w:r>
              <w:rPr>
                <w:color w:val="auto"/>
                <w:sz w:val="24"/>
                <w:highlight w:val="none"/>
              </w:rPr>
              <w:t>包号</w:t>
            </w:r>
          </w:p>
        </w:tc>
        <w:tc>
          <w:tcPr>
            <w:tcW w:w="1278" w:type="pct"/>
            <w:vAlign w:val="center"/>
          </w:tcPr>
          <w:p w14:paraId="06258F4C">
            <w:pPr>
              <w:spacing w:line="460" w:lineRule="exact"/>
              <w:jc w:val="center"/>
              <w:rPr>
                <w:color w:val="auto"/>
                <w:sz w:val="24"/>
                <w:highlight w:val="none"/>
              </w:rPr>
            </w:pPr>
            <w:r>
              <w:rPr>
                <w:color w:val="auto"/>
                <w:sz w:val="24"/>
                <w:highlight w:val="none"/>
              </w:rPr>
              <w:t>服务名称</w:t>
            </w:r>
          </w:p>
        </w:tc>
        <w:tc>
          <w:tcPr>
            <w:tcW w:w="806" w:type="pct"/>
            <w:vAlign w:val="center"/>
          </w:tcPr>
          <w:p w14:paraId="69A90509">
            <w:pPr>
              <w:spacing w:line="460" w:lineRule="exact"/>
              <w:jc w:val="center"/>
              <w:rPr>
                <w:color w:val="auto"/>
                <w:sz w:val="24"/>
                <w:highlight w:val="none"/>
              </w:rPr>
            </w:pPr>
            <w:r>
              <w:rPr>
                <w:color w:val="auto"/>
                <w:sz w:val="24"/>
                <w:highlight w:val="none"/>
              </w:rPr>
              <w:t>数量</w:t>
            </w:r>
          </w:p>
        </w:tc>
        <w:tc>
          <w:tcPr>
            <w:tcW w:w="1202" w:type="pct"/>
            <w:vAlign w:val="center"/>
          </w:tcPr>
          <w:p w14:paraId="4088F48F">
            <w:pPr>
              <w:spacing w:line="460" w:lineRule="exact"/>
              <w:jc w:val="center"/>
              <w:rPr>
                <w:color w:val="auto"/>
                <w:sz w:val="24"/>
                <w:highlight w:val="none"/>
              </w:rPr>
            </w:pPr>
            <w:r>
              <w:rPr>
                <w:color w:val="auto"/>
                <w:sz w:val="24"/>
                <w:highlight w:val="none"/>
              </w:rPr>
              <w:t>投标总价</w:t>
            </w:r>
          </w:p>
        </w:tc>
        <w:tc>
          <w:tcPr>
            <w:tcW w:w="984" w:type="pct"/>
            <w:vAlign w:val="center"/>
          </w:tcPr>
          <w:p w14:paraId="17C86903">
            <w:pPr>
              <w:spacing w:line="460" w:lineRule="exact"/>
              <w:jc w:val="center"/>
              <w:rPr>
                <w:color w:val="auto"/>
                <w:sz w:val="24"/>
                <w:highlight w:val="none"/>
              </w:rPr>
            </w:pPr>
            <w:r>
              <w:rPr>
                <w:color w:val="auto"/>
                <w:sz w:val="24"/>
                <w:highlight w:val="none"/>
              </w:rPr>
              <w:t>备注</w:t>
            </w:r>
          </w:p>
        </w:tc>
      </w:tr>
      <w:tr w14:paraId="7BD16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092962">
            <w:pPr>
              <w:spacing w:line="460" w:lineRule="exact"/>
              <w:rPr>
                <w:color w:val="auto"/>
                <w:sz w:val="24"/>
                <w:highlight w:val="none"/>
              </w:rPr>
            </w:pPr>
          </w:p>
        </w:tc>
        <w:tc>
          <w:tcPr>
            <w:tcW w:w="1278" w:type="pct"/>
          </w:tcPr>
          <w:p w14:paraId="61305719">
            <w:pPr>
              <w:spacing w:line="460" w:lineRule="exact"/>
              <w:rPr>
                <w:color w:val="auto"/>
                <w:sz w:val="24"/>
                <w:highlight w:val="none"/>
              </w:rPr>
            </w:pPr>
          </w:p>
        </w:tc>
        <w:tc>
          <w:tcPr>
            <w:tcW w:w="806" w:type="pct"/>
          </w:tcPr>
          <w:p w14:paraId="62E0DEFE">
            <w:pPr>
              <w:spacing w:line="460" w:lineRule="exact"/>
              <w:rPr>
                <w:color w:val="auto"/>
                <w:sz w:val="24"/>
                <w:highlight w:val="none"/>
              </w:rPr>
            </w:pPr>
          </w:p>
        </w:tc>
        <w:tc>
          <w:tcPr>
            <w:tcW w:w="1202" w:type="pct"/>
          </w:tcPr>
          <w:p w14:paraId="483B6A4B">
            <w:pPr>
              <w:spacing w:line="460" w:lineRule="exact"/>
              <w:rPr>
                <w:color w:val="auto"/>
                <w:sz w:val="24"/>
                <w:highlight w:val="none"/>
              </w:rPr>
            </w:pPr>
          </w:p>
        </w:tc>
        <w:tc>
          <w:tcPr>
            <w:tcW w:w="984" w:type="pct"/>
          </w:tcPr>
          <w:p w14:paraId="485BA062">
            <w:pPr>
              <w:spacing w:line="460" w:lineRule="exact"/>
              <w:rPr>
                <w:color w:val="auto"/>
                <w:sz w:val="24"/>
                <w:highlight w:val="none"/>
              </w:rPr>
            </w:pPr>
          </w:p>
        </w:tc>
      </w:tr>
      <w:tr w14:paraId="69579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0302B69">
            <w:pPr>
              <w:spacing w:line="460" w:lineRule="exact"/>
              <w:rPr>
                <w:color w:val="auto"/>
                <w:sz w:val="24"/>
                <w:highlight w:val="none"/>
              </w:rPr>
            </w:pPr>
          </w:p>
        </w:tc>
        <w:tc>
          <w:tcPr>
            <w:tcW w:w="1278" w:type="pct"/>
          </w:tcPr>
          <w:p w14:paraId="7A4B62CA">
            <w:pPr>
              <w:spacing w:line="460" w:lineRule="exact"/>
              <w:rPr>
                <w:color w:val="auto"/>
                <w:sz w:val="24"/>
                <w:highlight w:val="none"/>
              </w:rPr>
            </w:pPr>
          </w:p>
        </w:tc>
        <w:tc>
          <w:tcPr>
            <w:tcW w:w="806" w:type="pct"/>
          </w:tcPr>
          <w:p w14:paraId="2A5F7A6F">
            <w:pPr>
              <w:spacing w:line="460" w:lineRule="exact"/>
              <w:rPr>
                <w:color w:val="auto"/>
                <w:sz w:val="24"/>
                <w:highlight w:val="none"/>
              </w:rPr>
            </w:pPr>
          </w:p>
        </w:tc>
        <w:tc>
          <w:tcPr>
            <w:tcW w:w="1202" w:type="pct"/>
          </w:tcPr>
          <w:p w14:paraId="0C641367">
            <w:pPr>
              <w:spacing w:line="460" w:lineRule="exact"/>
              <w:rPr>
                <w:color w:val="auto"/>
                <w:sz w:val="24"/>
                <w:highlight w:val="none"/>
              </w:rPr>
            </w:pPr>
          </w:p>
        </w:tc>
        <w:tc>
          <w:tcPr>
            <w:tcW w:w="984" w:type="pct"/>
          </w:tcPr>
          <w:p w14:paraId="053D80CE">
            <w:pPr>
              <w:spacing w:line="460" w:lineRule="exact"/>
              <w:rPr>
                <w:color w:val="auto"/>
                <w:sz w:val="24"/>
                <w:highlight w:val="none"/>
              </w:rPr>
            </w:pPr>
          </w:p>
        </w:tc>
      </w:tr>
      <w:tr w14:paraId="585B6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9D94F4">
            <w:pPr>
              <w:spacing w:line="460" w:lineRule="exact"/>
              <w:rPr>
                <w:color w:val="auto"/>
                <w:sz w:val="24"/>
                <w:highlight w:val="none"/>
              </w:rPr>
            </w:pPr>
          </w:p>
        </w:tc>
        <w:tc>
          <w:tcPr>
            <w:tcW w:w="1278" w:type="pct"/>
          </w:tcPr>
          <w:p w14:paraId="7B52DC1A">
            <w:pPr>
              <w:spacing w:line="460" w:lineRule="exact"/>
              <w:rPr>
                <w:color w:val="auto"/>
                <w:sz w:val="24"/>
                <w:highlight w:val="none"/>
              </w:rPr>
            </w:pPr>
          </w:p>
        </w:tc>
        <w:tc>
          <w:tcPr>
            <w:tcW w:w="806" w:type="pct"/>
          </w:tcPr>
          <w:p w14:paraId="6E3D646C">
            <w:pPr>
              <w:spacing w:line="460" w:lineRule="exact"/>
              <w:rPr>
                <w:color w:val="auto"/>
                <w:sz w:val="24"/>
                <w:highlight w:val="none"/>
              </w:rPr>
            </w:pPr>
          </w:p>
        </w:tc>
        <w:tc>
          <w:tcPr>
            <w:tcW w:w="1202" w:type="pct"/>
          </w:tcPr>
          <w:p w14:paraId="629E9AD8">
            <w:pPr>
              <w:spacing w:line="460" w:lineRule="exact"/>
              <w:rPr>
                <w:color w:val="auto"/>
                <w:sz w:val="24"/>
                <w:highlight w:val="none"/>
              </w:rPr>
            </w:pPr>
          </w:p>
        </w:tc>
        <w:tc>
          <w:tcPr>
            <w:tcW w:w="984" w:type="pct"/>
          </w:tcPr>
          <w:p w14:paraId="0A7BC8DD">
            <w:pPr>
              <w:spacing w:line="460" w:lineRule="exact"/>
              <w:rPr>
                <w:color w:val="auto"/>
                <w:sz w:val="24"/>
                <w:highlight w:val="none"/>
              </w:rPr>
            </w:pPr>
          </w:p>
        </w:tc>
      </w:tr>
      <w:tr w14:paraId="18E64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E57A05">
            <w:pPr>
              <w:spacing w:line="460" w:lineRule="exact"/>
              <w:rPr>
                <w:color w:val="auto"/>
                <w:sz w:val="24"/>
                <w:highlight w:val="none"/>
              </w:rPr>
            </w:pPr>
          </w:p>
        </w:tc>
        <w:tc>
          <w:tcPr>
            <w:tcW w:w="1278" w:type="pct"/>
          </w:tcPr>
          <w:p w14:paraId="5ED237C0">
            <w:pPr>
              <w:spacing w:line="460" w:lineRule="exact"/>
              <w:rPr>
                <w:color w:val="auto"/>
                <w:sz w:val="24"/>
                <w:highlight w:val="none"/>
              </w:rPr>
            </w:pPr>
          </w:p>
        </w:tc>
        <w:tc>
          <w:tcPr>
            <w:tcW w:w="806" w:type="pct"/>
          </w:tcPr>
          <w:p w14:paraId="0079AEE9">
            <w:pPr>
              <w:spacing w:line="460" w:lineRule="exact"/>
              <w:rPr>
                <w:color w:val="auto"/>
                <w:sz w:val="24"/>
                <w:highlight w:val="none"/>
              </w:rPr>
            </w:pPr>
          </w:p>
        </w:tc>
        <w:tc>
          <w:tcPr>
            <w:tcW w:w="1202" w:type="pct"/>
          </w:tcPr>
          <w:p w14:paraId="6836A7DE">
            <w:pPr>
              <w:spacing w:line="460" w:lineRule="exact"/>
              <w:rPr>
                <w:color w:val="auto"/>
                <w:sz w:val="24"/>
                <w:highlight w:val="none"/>
              </w:rPr>
            </w:pPr>
          </w:p>
        </w:tc>
        <w:tc>
          <w:tcPr>
            <w:tcW w:w="984" w:type="pct"/>
          </w:tcPr>
          <w:p w14:paraId="10F92EA0">
            <w:pPr>
              <w:spacing w:line="460" w:lineRule="exact"/>
              <w:rPr>
                <w:color w:val="auto"/>
                <w:sz w:val="24"/>
                <w:highlight w:val="none"/>
              </w:rPr>
            </w:pPr>
          </w:p>
        </w:tc>
      </w:tr>
      <w:tr w14:paraId="1AA21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A48BFE4">
            <w:pPr>
              <w:spacing w:line="460" w:lineRule="exact"/>
              <w:rPr>
                <w:color w:val="auto"/>
                <w:sz w:val="24"/>
                <w:highlight w:val="none"/>
              </w:rPr>
            </w:pPr>
          </w:p>
        </w:tc>
        <w:tc>
          <w:tcPr>
            <w:tcW w:w="1278" w:type="pct"/>
          </w:tcPr>
          <w:p w14:paraId="17DCF532">
            <w:pPr>
              <w:spacing w:line="460" w:lineRule="exact"/>
              <w:rPr>
                <w:color w:val="auto"/>
                <w:sz w:val="24"/>
                <w:highlight w:val="none"/>
              </w:rPr>
            </w:pPr>
          </w:p>
        </w:tc>
        <w:tc>
          <w:tcPr>
            <w:tcW w:w="806" w:type="pct"/>
          </w:tcPr>
          <w:p w14:paraId="332325B1">
            <w:pPr>
              <w:spacing w:line="460" w:lineRule="exact"/>
              <w:rPr>
                <w:color w:val="auto"/>
                <w:sz w:val="24"/>
                <w:highlight w:val="none"/>
              </w:rPr>
            </w:pPr>
          </w:p>
        </w:tc>
        <w:tc>
          <w:tcPr>
            <w:tcW w:w="1202" w:type="pct"/>
          </w:tcPr>
          <w:p w14:paraId="03D85F86">
            <w:pPr>
              <w:spacing w:line="460" w:lineRule="exact"/>
              <w:rPr>
                <w:color w:val="auto"/>
                <w:sz w:val="24"/>
                <w:highlight w:val="none"/>
              </w:rPr>
            </w:pPr>
          </w:p>
        </w:tc>
        <w:tc>
          <w:tcPr>
            <w:tcW w:w="984" w:type="pct"/>
          </w:tcPr>
          <w:p w14:paraId="57EC9894">
            <w:pPr>
              <w:spacing w:line="460" w:lineRule="exact"/>
              <w:rPr>
                <w:color w:val="auto"/>
                <w:sz w:val="24"/>
                <w:highlight w:val="none"/>
              </w:rPr>
            </w:pPr>
          </w:p>
        </w:tc>
      </w:tr>
      <w:tr w14:paraId="58968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99D1E0">
            <w:pPr>
              <w:spacing w:line="460" w:lineRule="exact"/>
              <w:rPr>
                <w:color w:val="auto"/>
                <w:sz w:val="24"/>
                <w:highlight w:val="none"/>
              </w:rPr>
            </w:pPr>
          </w:p>
        </w:tc>
        <w:tc>
          <w:tcPr>
            <w:tcW w:w="1278" w:type="pct"/>
          </w:tcPr>
          <w:p w14:paraId="6305C219">
            <w:pPr>
              <w:spacing w:line="460" w:lineRule="exact"/>
              <w:rPr>
                <w:color w:val="auto"/>
                <w:sz w:val="24"/>
                <w:highlight w:val="none"/>
              </w:rPr>
            </w:pPr>
          </w:p>
        </w:tc>
        <w:tc>
          <w:tcPr>
            <w:tcW w:w="806" w:type="pct"/>
          </w:tcPr>
          <w:p w14:paraId="475D9E61">
            <w:pPr>
              <w:spacing w:line="460" w:lineRule="exact"/>
              <w:rPr>
                <w:color w:val="auto"/>
                <w:sz w:val="24"/>
                <w:highlight w:val="none"/>
              </w:rPr>
            </w:pPr>
          </w:p>
        </w:tc>
        <w:tc>
          <w:tcPr>
            <w:tcW w:w="1202" w:type="pct"/>
          </w:tcPr>
          <w:p w14:paraId="480660C3">
            <w:pPr>
              <w:spacing w:line="460" w:lineRule="exact"/>
              <w:rPr>
                <w:color w:val="auto"/>
                <w:sz w:val="24"/>
                <w:highlight w:val="none"/>
              </w:rPr>
            </w:pPr>
          </w:p>
        </w:tc>
        <w:tc>
          <w:tcPr>
            <w:tcW w:w="984" w:type="pct"/>
          </w:tcPr>
          <w:p w14:paraId="25B2402E">
            <w:pPr>
              <w:spacing w:line="460" w:lineRule="exact"/>
              <w:rPr>
                <w:color w:val="auto"/>
                <w:sz w:val="24"/>
                <w:highlight w:val="none"/>
              </w:rPr>
            </w:pPr>
          </w:p>
        </w:tc>
      </w:tr>
      <w:tr w14:paraId="446D7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832F85">
            <w:pPr>
              <w:spacing w:line="460" w:lineRule="exact"/>
              <w:rPr>
                <w:color w:val="auto"/>
                <w:sz w:val="24"/>
                <w:highlight w:val="none"/>
              </w:rPr>
            </w:pPr>
          </w:p>
        </w:tc>
        <w:tc>
          <w:tcPr>
            <w:tcW w:w="1278" w:type="pct"/>
          </w:tcPr>
          <w:p w14:paraId="39571F98">
            <w:pPr>
              <w:spacing w:line="460" w:lineRule="exact"/>
              <w:rPr>
                <w:color w:val="auto"/>
                <w:sz w:val="24"/>
                <w:highlight w:val="none"/>
              </w:rPr>
            </w:pPr>
          </w:p>
        </w:tc>
        <w:tc>
          <w:tcPr>
            <w:tcW w:w="806" w:type="pct"/>
          </w:tcPr>
          <w:p w14:paraId="53C3648E">
            <w:pPr>
              <w:spacing w:line="460" w:lineRule="exact"/>
              <w:rPr>
                <w:color w:val="auto"/>
                <w:sz w:val="24"/>
                <w:highlight w:val="none"/>
              </w:rPr>
            </w:pPr>
          </w:p>
        </w:tc>
        <w:tc>
          <w:tcPr>
            <w:tcW w:w="1202" w:type="pct"/>
          </w:tcPr>
          <w:p w14:paraId="615FC355">
            <w:pPr>
              <w:spacing w:line="460" w:lineRule="exact"/>
              <w:rPr>
                <w:color w:val="auto"/>
                <w:sz w:val="24"/>
                <w:highlight w:val="none"/>
              </w:rPr>
            </w:pPr>
          </w:p>
        </w:tc>
        <w:tc>
          <w:tcPr>
            <w:tcW w:w="984" w:type="pct"/>
          </w:tcPr>
          <w:p w14:paraId="108E6881">
            <w:pPr>
              <w:spacing w:line="460" w:lineRule="exact"/>
              <w:rPr>
                <w:color w:val="auto"/>
                <w:sz w:val="24"/>
                <w:highlight w:val="none"/>
              </w:rPr>
            </w:pPr>
          </w:p>
        </w:tc>
      </w:tr>
      <w:tr w14:paraId="237BF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3515F0">
            <w:pPr>
              <w:spacing w:line="460" w:lineRule="exact"/>
              <w:rPr>
                <w:color w:val="auto"/>
                <w:sz w:val="24"/>
                <w:highlight w:val="none"/>
              </w:rPr>
            </w:pPr>
          </w:p>
        </w:tc>
        <w:tc>
          <w:tcPr>
            <w:tcW w:w="1278" w:type="pct"/>
          </w:tcPr>
          <w:p w14:paraId="452F5C65">
            <w:pPr>
              <w:spacing w:line="460" w:lineRule="exact"/>
              <w:rPr>
                <w:color w:val="auto"/>
                <w:sz w:val="24"/>
                <w:highlight w:val="none"/>
              </w:rPr>
            </w:pPr>
          </w:p>
        </w:tc>
        <w:tc>
          <w:tcPr>
            <w:tcW w:w="806" w:type="pct"/>
          </w:tcPr>
          <w:p w14:paraId="4F9B8FC0">
            <w:pPr>
              <w:spacing w:line="460" w:lineRule="exact"/>
              <w:rPr>
                <w:color w:val="auto"/>
                <w:sz w:val="24"/>
                <w:highlight w:val="none"/>
              </w:rPr>
            </w:pPr>
          </w:p>
        </w:tc>
        <w:tc>
          <w:tcPr>
            <w:tcW w:w="1202" w:type="pct"/>
          </w:tcPr>
          <w:p w14:paraId="36B80BAD">
            <w:pPr>
              <w:spacing w:line="460" w:lineRule="exact"/>
              <w:rPr>
                <w:color w:val="auto"/>
                <w:sz w:val="24"/>
                <w:highlight w:val="none"/>
              </w:rPr>
            </w:pPr>
          </w:p>
        </w:tc>
        <w:tc>
          <w:tcPr>
            <w:tcW w:w="984" w:type="pct"/>
          </w:tcPr>
          <w:p w14:paraId="630B735C">
            <w:pPr>
              <w:spacing w:line="460" w:lineRule="exact"/>
              <w:rPr>
                <w:color w:val="auto"/>
                <w:sz w:val="24"/>
                <w:highlight w:val="none"/>
              </w:rPr>
            </w:pPr>
          </w:p>
        </w:tc>
      </w:tr>
      <w:tr w14:paraId="43BE2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C47BDB">
            <w:pPr>
              <w:spacing w:line="460" w:lineRule="exact"/>
              <w:rPr>
                <w:color w:val="auto"/>
                <w:sz w:val="24"/>
                <w:highlight w:val="none"/>
              </w:rPr>
            </w:pPr>
          </w:p>
        </w:tc>
        <w:tc>
          <w:tcPr>
            <w:tcW w:w="1278" w:type="pct"/>
          </w:tcPr>
          <w:p w14:paraId="4B88AC55">
            <w:pPr>
              <w:spacing w:line="460" w:lineRule="exact"/>
              <w:rPr>
                <w:color w:val="auto"/>
                <w:sz w:val="24"/>
                <w:highlight w:val="none"/>
              </w:rPr>
            </w:pPr>
          </w:p>
        </w:tc>
        <w:tc>
          <w:tcPr>
            <w:tcW w:w="806" w:type="pct"/>
          </w:tcPr>
          <w:p w14:paraId="0D243E69">
            <w:pPr>
              <w:spacing w:line="460" w:lineRule="exact"/>
              <w:rPr>
                <w:color w:val="auto"/>
                <w:sz w:val="24"/>
                <w:highlight w:val="none"/>
              </w:rPr>
            </w:pPr>
          </w:p>
        </w:tc>
        <w:tc>
          <w:tcPr>
            <w:tcW w:w="1202" w:type="pct"/>
          </w:tcPr>
          <w:p w14:paraId="32C22C57">
            <w:pPr>
              <w:spacing w:line="460" w:lineRule="exact"/>
              <w:rPr>
                <w:color w:val="auto"/>
                <w:sz w:val="24"/>
                <w:highlight w:val="none"/>
              </w:rPr>
            </w:pPr>
          </w:p>
        </w:tc>
        <w:tc>
          <w:tcPr>
            <w:tcW w:w="984" w:type="pct"/>
          </w:tcPr>
          <w:p w14:paraId="4987D44C">
            <w:pPr>
              <w:spacing w:line="460" w:lineRule="exact"/>
              <w:rPr>
                <w:color w:val="auto"/>
                <w:sz w:val="24"/>
                <w:highlight w:val="none"/>
              </w:rPr>
            </w:pPr>
          </w:p>
        </w:tc>
      </w:tr>
      <w:tr w14:paraId="3209A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5CDB31">
            <w:pPr>
              <w:spacing w:line="460" w:lineRule="exact"/>
              <w:rPr>
                <w:color w:val="auto"/>
                <w:sz w:val="24"/>
                <w:highlight w:val="none"/>
              </w:rPr>
            </w:pPr>
          </w:p>
        </w:tc>
        <w:tc>
          <w:tcPr>
            <w:tcW w:w="1278" w:type="pct"/>
          </w:tcPr>
          <w:p w14:paraId="1379626A">
            <w:pPr>
              <w:spacing w:line="460" w:lineRule="exact"/>
              <w:rPr>
                <w:color w:val="auto"/>
                <w:sz w:val="24"/>
                <w:highlight w:val="none"/>
              </w:rPr>
            </w:pPr>
          </w:p>
        </w:tc>
        <w:tc>
          <w:tcPr>
            <w:tcW w:w="806" w:type="pct"/>
          </w:tcPr>
          <w:p w14:paraId="7B65B4B1">
            <w:pPr>
              <w:spacing w:line="460" w:lineRule="exact"/>
              <w:rPr>
                <w:color w:val="auto"/>
                <w:sz w:val="24"/>
                <w:highlight w:val="none"/>
              </w:rPr>
            </w:pPr>
          </w:p>
        </w:tc>
        <w:tc>
          <w:tcPr>
            <w:tcW w:w="1202" w:type="pct"/>
          </w:tcPr>
          <w:p w14:paraId="3C6E982E">
            <w:pPr>
              <w:spacing w:line="460" w:lineRule="exact"/>
              <w:rPr>
                <w:color w:val="auto"/>
                <w:sz w:val="24"/>
                <w:highlight w:val="none"/>
              </w:rPr>
            </w:pPr>
          </w:p>
        </w:tc>
        <w:tc>
          <w:tcPr>
            <w:tcW w:w="984" w:type="pct"/>
          </w:tcPr>
          <w:p w14:paraId="1ECFD3AA">
            <w:pPr>
              <w:spacing w:line="460" w:lineRule="exact"/>
              <w:rPr>
                <w:color w:val="auto"/>
                <w:sz w:val="24"/>
                <w:highlight w:val="none"/>
              </w:rPr>
            </w:pPr>
          </w:p>
        </w:tc>
      </w:tr>
      <w:tr w14:paraId="51636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AEFB95">
            <w:pPr>
              <w:spacing w:line="460" w:lineRule="exact"/>
              <w:rPr>
                <w:color w:val="auto"/>
                <w:sz w:val="24"/>
                <w:highlight w:val="none"/>
              </w:rPr>
            </w:pPr>
          </w:p>
        </w:tc>
        <w:tc>
          <w:tcPr>
            <w:tcW w:w="1278" w:type="pct"/>
          </w:tcPr>
          <w:p w14:paraId="6C0506F6">
            <w:pPr>
              <w:spacing w:line="460" w:lineRule="exact"/>
              <w:rPr>
                <w:color w:val="auto"/>
                <w:sz w:val="24"/>
                <w:highlight w:val="none"/>
              </w:rPr>
            </w:pPr>
          </w:p>
        </w:tc>
        <w:tc>
          <w:tcPr>
            <w:tcW w:w="806" w:type="pct"/>
          </w:tcPr>
          <w:p w14:paraId="016CF985">
            <w:pPr>
              <w:spacing w:line="460" w:lineRule="exact"/>
              <w:rPr>
                <w:color w:val="auto"/>
                <w:sz w:val="24"/>
                <w:highlight w:val="none"/>
              </w:rPr>
            </w:pPr>
          </w:p>
        </w:tc>
        <w:tc>
          <w:tcPr>
            <w:tcW w:w="1202" w:type="pct"/>
          </w:tcPr>
          <w:p w14:paraId="0995B290">
            <w:pPr>
              <w:spacing w:line="460" w:lineRule="exact"/>
              <w:rPr>
                <w:color w:val="auto"/>
                <w:sz w:val="24"/>
                <w:highlight w:val="none"/>
              </w:rPr>
            </w:pPr>
          </w:p>
        </w:tc>
        <w:tc>
          <w:tcPr>
            <w:tcW w:w="984" w:type="pct"/>
          </w:tcPr>
          <w:p w14:paraId="32D76AAB">
            <w:pPr>
              <w:spacing w:line="460" w:lineRule="exact"/>
              <w:rPr>
                <w:color w:val="auto"/>
                <w:sz w:val="24"/>
                <w:highlight w:val="none"/>
              </w:rPr>
            </w:pPr>
          </w:p>
        </w:tc>
      </w:tr>
      <w:tr w14:paraId="3A0FE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FE4703">
            <w:pPr>
              <w:spacing w:line="460" w:lineRule="exact"/>
              <w:rPr>
                <w:color w:val="auto"/>
                <w:sz w:val="24"/>
                <w:highlight w:val="none"/>
              </w:rPr>
            </w:pPr>
          </w:p>
        </w:tc>
        <w:tc>
          <w:tcPr>
            <w:tcW w:w="1278" w:type="pct"/>
          </w:tcPr>
          <w:p w14:paraId="2C695B60">
            <w:pPr>
              <w:spacing w:line="460" w:lineRule="exact"/>
              <w:rPr>
                <w:color w:val="auto"/>
                <w:sz w:val="24"/>
                <w:highlight w:val="none"/>
              </w:rPr>
            </w:pPr>
          </w:p>
        </w:tc>
        <w:tc>
          <w:tcPr>
            <w:tcW w:w="806" w:type="pct"/>
          </w:tcPr>
          <w:p w14:paraId="451D77DF">
            <w:pPr>
              <w:spacing w:line="460" w:lineRule="exact"/>
              <w:rPr>
                <w:color w:val="auto"/>
                <w:sz w:val="24"/>
                <w:highlight w:val="none"/>
              </w:rPr>
            </w:pPr>
          </w:p>
        </w:tc>
        <w:tc>
          <w:tcPr>
            <w:tcW w:w="1202" w:type="pct"/>
          </w:tcPr>
          <w:p w14:paraId="197BB357">
            <w:pPr>
              <w:spacing w:line="460" w:lineRule="exact"/>
              <w:rPr>
                <w:color w:val="auto"/>
                <w:sz w:val="24"/>
                <w:highlight w:val="none"/>
              </w:rPr>
            </w:pPr>
          </w:p>
        </w:tc>
        <w:tc>
          <w:tcPr>
            <w:tcW w:w="984" w:type="pct"/>
          </w:tcPr>
          <w:p w14:paraId="0FCCD573">
            <w:pPr>
              <w:spacing w:line="460" w:lineRule="exact"/>
              <w:rPr>
                <w:color w:val="auto"/>
                <w:sz w:val="24"/>
                <w:highlight w:val="none"/>
              </w:rPr>
            </w:pPr>
          </w:p>
        </w:tc>
      </w:tr>
    </w:tbl>
    <w:p w14:paraId="48A0EF28">
      <w:pPr>
        <w:spacing w:line="360" w:lineRule="auto"/>
        <w:ind w:right="84" w:firstLine="420"/>
        <w:rPr>
          <w:color w:val="auto"/>
          <w:sz w:val="24"/>
          <w:highlight w:val="none"/>
        </w:rPr>
      </w:pPr>
    </w:p>
    <w:p w14:paraId="5808DD9A">
      <w:pPr>
        <w:spacing w:line="360" w:lineRule="auto"/>
        <w:ind w:right="84" w:firstLine="420"/>
        <w:rPr>
          <w:color w:val="auto"/>
          <w:sz w:val="24"/>
          <w:highlight w:val="none"/>
        </w:rPr>
      </w:pPr>
    </w:p>
    <w:p w14:paraId="29B90459">
      <w:pPr>
        <w:spacing w:line="360" w:lineRule="auto"/>
        <w:ind w:firstLine="3808" w:firstLineChars="1700"/>
        <w:rPr>
          <w:color w:val="auto"/>
          <w:sz w:val="24"/>
          <w:highlight w:val="none"/>
        </w:rPr>
      </w:pPr>
      <w:r>
        <w:rPr>
          <w:color w:val="auto"/>
          <w:sz w:val="24"/>
          <w:highlight w:val="none"/>
        </w:rPr>
        <w:t>投标人名称：</w:t>
      </w:r>
    </w:p>
    <w:p w14:paraId="67E629F8">
      <w:pPr>
        <w:spacing w:line="360" w:lineRule="auto"/>
        <w:ind w:firstLine="3808" w:firstLineChars="1700"/>
        <w:rPr>
          <w:color w:val="auto"/>
          <w:sz w:val="24"/>
          <w:highlight w:val="none"/>
        </w:rPr>
      </w:pPr>
    </w:p>
    <w:p w14:paraId="41A2C950">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2057BAAC">
      <w:pPr>
        <w:spacing w:line="360" w:lineRule="auto"/>
        <w:ind w:right="84" w:firstLine="420"/>
        <w:rPr>
          <w:color w:val="auto"/>
          <w:sz w:val="24"/>
          <w:highlight w:val="none"/>
        </w:rPr>
      </w:pPr>
    </w:p>
    <w:p w14:paraId="2B5A9C47">
      <w:pPr>
        <w:widowControl/>
        <w:jc w:val="left"/>
        <w:rPr>
          <w:color w:val="auto"/>
          <w:sz w:val="24"/>
          <w:highlight w:val="none"/>
        </w:rPr>
      </w:pPr>
      <w:r>
        <w:rPr>
          <w:color w:val="auto"/>
          <w:sz w:val="24"/>
          <w:highlight w:val="none"/>
        </w:rPr>
        <w:br w:type="page"/>
      </w:r>
    </w:p>
    <w:p w14:paraId="6CD76E8C">
      <w:pPr>
        <w:tabs>
          <w:tab w:val="left" w:pos="360"/>
        </w:tabs>
        <w:spacing w:line="360" w:lineRule="auto"/>
        <w:rPr>
          <w:b/>
          <w:color w:val="auto"/>
          <w:sz w:val="24"/>
          <w:highlight w:val="none"/>
        </w:rPr>
      </w:pPr>
      <w:r>
        <w:rPr>
          <w:b/>
          <w:color w:val="auto"/>
          <w:sz w:val="24"/>
          <w:highlight w:val="none"/>
        </w:rPr>
        <w:t>附件</w:t>
      </w:r>
      <w:r>
        <w:rPr>
          <w:rFonts w:hint="eastAsia"/>
          <w:b/>
          <w:color w:val="auto"/>
          <w:sz w:val="24"/>
          <w:highlight w:val="none"/>
        </w:rPr>
        <w:t>4</w:t>
      </w:r>
    </w:p>
    <w:p w14:paraId="6ADA1813">
      <w:pPr>
        <w:autoSpaceDN w:val="0"/>
        <w:spacing w:line="360" w:lineRule="auto"/>
        <w:jc w:val="center"/>
        <w:rPr>
          <w:b/>
          <w:bCs/>
          <w:color w:val="auto"/>
          <w:sz w:val="24"/>
          <w:highlight w:val="none"/>
        </w:rPr>
      </w:pPr>
      <w:r>
        <w:rPr>
          <w:b/>
          <w:bCs/>
          <w:color w:val="auto"/>
          <w:sz w:val="24"/>
          <w:highlight w:val="none"/>
        </w:rPr>
        <w:t>开标分项一览表</w:t>
      </w:r>
    </w:p>
    <w:p w14:paraId="2D040700">
      <w:pPr>
        <w:ind w:right="84"/>
        <w:rPr>
          <w:color w:val="auto"/>
          <w:sz w:val="24"/>
          <w:highlight w:val="none"/>
        </w:rPr>
      </w:pPr>
    </w:p>
    <w:p w14:paraId="10399B4E">
      <w:pPr>
        <w:spacing w:line="460" w:lineRule="exact"/>
        <w:ind w:left="192"/>
        <w:rPr>
          <w:color w:val="auto"/>
          <w:sz w:val="24"/>
          <w:highlight w:val="none"/>
        </w:rPr>
      </w:pPr>
      <w:r>
        <w:rPr>
          <w:color w:val="auto"/>
          <w:sz w:val="24"/>
          <w:highlight w:val="none"/>
        </w:rPr>
        <w:t>项目名称：</w:t>
      </w:r>
      <w:r>
        <w:rPr>
          <w:color w:val="auto"/>
          <w:sz w:val="24"/>
          <w:highlight w:val="none"/>
          <w:u w:val="single"/>
        </w:rPr>
        <w:t xml:space="preserve">                    </w:t>
      </w:r>
    </w:p>
    <w:p w14:paraId="0BABEF38">
      <w:pPr>
        <w:spacing w:line="460" w:lineRule="exact"/>
        <w:ind w:left="192"/>
        <w:rPr>
          <w:color w:val="auto"/>
          <w:sz w:val="24"/>
          <w:highlight w:val="none"/>
        </w:rPr>
      </w:pPr>
      <w:r>
        <w:rPr>
          <w:color w:val="auto"/>
          <w:sz w:val="24"/>
          <w:highlight w:val="none"/>
        </w:rPr>
        <w:t>项目编号：</w:t>
      </w:r>
      <w:r>
        <w:rPr>
          <w:color w:val="auto"/>
          <w:sz w:val="24"/>
          <w:highlight w:val="none"/>
          <w:u w:val="single"/>
        </w:rPr>
        <w:t xml:space="preserve">                    </w:t>
      </w:r>
    </w:p>
    <w:p w14:paraId="426C09D4">
      <w:pPr>
        <w:spacing w:line="460" w:lineRule="exact"/>
        <w:ind w:left="192"/>
        <w:rPr>
          <w:color w:val="auto"/>
          <w:sz w:val="24"/>
          <w:highlight w:val="none"/>
        </w:rPr>
      </w:pPr>
      <w:r>
        <w:rPr>
          <w:color w:val="auto"/>
          <w:sz w:val="24"/>
          <w:highlight w:val="none"/>
        </w:rPr>
        <w:t>包    号：</w:t>
      </w:r>
      <w:r>
        <w:rPr>
          <w:color w:val="auto"/>
          <w:sz w:val="24"/>
          <w:highlight w:val="none"/>
          <w:u w:val="single"/>
        </w:rPr>
        <w:t xml:space="preserve">                    </w:t>
      </w:r>
    </w:p>
    <w:p w14:paraId="175F0229">
      <w:pPr>
        <w:spacing w:line="460" w:lineRule="exact"/>
        <w:ind w:firstLine="6496" w:firstLineChars="2900"/>
        <w:rPr>
          <w:color w:val="auto"/>
          <w:sz w:val="24"/>
          <w:highlight w:val="none"/>
        </w:rPr>
      </w:pPr>
      <w:r>
        <w:rPr>
          <w:color w:val="auto"/>
          <w:sz w:val="24"/>
          <w:highlight w:val="none"/>
        </w:rPr>
        <w:t>单位：元</w:t>
      </w:r>
    </w:p>
    <w:tbl>
      <w:tblPr>
        <w:tblStyle w:val="23"/>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0A76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3028984">
            <w:pPr>
              <w:widowControl/>
              <w:jc w:val="center"/>
              <w:rPr>
                <w:b/>
                <w:bCs/>
                <w:color w:val="auto"/>
                <w:kern w:val="0"/>
                <w:sz w:val="24"/>
                <w:szCs w:val="24"/>
                <w:highlight w:val="none"/>
              </w:rPr>
            </w:pPr>
            <w:r>
              <w:rPr>
                <w:b/>
                <w:bCs/>
                <w:color w:val="auto"/>
                <w:kern w:val="0"/>
                <w:sz w:val="24"/>
                <w:szCs w:val="24"/>
                <w:highlight w:val="none"/>
              </w:rPr>
              <w:t>项号</w:t>
            </w:r>
          </w:p>
        </w:tc>
        <w:tc>
          <w:tcPr>
            <w:tcW w:w="2349" w:type="dxa"/>
            <w:vAlign w:val="center"/>
          </w:tcPr>
          <w:p w14:paraId="5C2990E9">
            <w:pPr>
              <w:widowControl/>
              <w:jc w:val="center"/>
              <w:rPr>
                <w:b/>
                <w:bCs/>
                <w:color w:val="auto"/>
                <w:kern w:val="0"/>
                <w:sz w:val="24"/>
                <w:szCs w:val="24"/>
                <w:highlight w:val="none"/>
              </w:rPr>
            </w:pPr>
            <w:r>
              <w:rPr>
                <w:b/>
                <w:bCs/>
                <w:color w:val="auto"/>
                <w:kern w:val="0"/>
                <w:sz w:val="24"/>
                <w:szCs w:val="24"/>
                <w:highlight w:val="none"/>
              </w:rPr>
              <w:t>服务名称</w:t>
            </w:r>
          </w:p>
        </w:tc>
        <w:tc>
          <w:tcPr>
            <w:tcW w:w="1701" w:type="dxa"/>
            <w:vAlign w:val="center"/>
          </w:tcPr>
          <w:p w14:paraId="07EA5867">
            <w:pPr>
              <w:widowControl/>
              <w:jc w:val="center"/>
              <w:rPr>
                <w:b/>
                <w:bCs/>
                <w:color w:val="auto"/>
                <w:kern w:val="0"/>
                <w:sz w:val="24"/>
                <w:szCs w:val="24"/>
                <w:highlight w:val="none"/>
              </w:rPr>
            </w:pPr>
            <w:r>
              <w:rPr>
                <w:b/>
                <w:bCs/>
                <w:color w:val="auto"/>
                <w:kern w:val="0"/>
                <w:sz w:val="24"/>
                <w:szCs w:val="24"/>
                <w:highlight w:val="none"/>
              </w:rPr>
              <w:t>总价</w:t>
            </w:r>
          </w:p>
        </w:tc>
        <w:tc>
          <w:tcPr>
            <w:tcW w:w="2238" w:type="dxa"/>
            <w:vAlign w:val="center"/>
          </w:tcPr>
          <w:p w14:paraId="520D6A91">
            <w:pPr>
              <w:widowControl/>
              <w:jc w:val="center"/>
              <w:rPr>
                <w:b/>
                <w:bCs/>
                <w:color w:val="auto"/>
                <w:kern w:val="0"/>
                <w:sz w:val="24"/>
                <w:szCs w:val="24"/>
                <w:highlight w:val="none"/>
              </w:rPr>
            </w:pPr>
            <w:r>
              <w:rPr>
                <w:b/>
                <w:bCs/>
                <w:color w:val="auto"/>
                <w:kern w:val="0"/>
                <w:sz w:val="24"/>
                <w:szCs w:val="24"/>
                <w:highlight w:val="none"/>
              </w:rPr>
              <w:t>数量</w:t>
            </w:r>
          </w:p>
        </w:tc>
        <w:tc>
          <w:tcPr>
            <w:tcW w:w="1848" w:type="dxa"/>
            <w:vAlign w:val="center"/>
          </w:tcPr>
          <w:p w14:paraId="3ED0857C">
            <w:pPr>
              <w:widowControl/>
              <w:jc w:val="center"/>
              <w:rPr>
                <w:b/>
                <w:bCs/>
                <w:color w:val="auto"/>
                <w:kern w:val="0"/>
                <w:sz w:val="24"/>
                <w:szCs w:val="24"/>
                <w:highlight w:val="none"/>
              </w:rPr>
            </w:pPr>
            <w:r>
              <w:rPr>
                <w:b/>
                <w:bCs/>
                <w:color w:val="auto"/>
                <w:kern w:val="0"/>
                <w:sz w:val="24"/>
                <w:szCs w:val="24"/>
                <w:highlight w:val="none"/>
              </w:rPr>
              <w:t>备注</w:t>
            </w:r>
          </w:p>
        </w:tc>
      </w:tr>
      <w:tr w14:paraId="15964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5381B871">
            <w:pPr>
              <w:widowControl/>
              <w:jc w:val="center"/>
              <w:rPr>
                <w:color w:val="auto"/>
                <w:kern w:val="0"/>
                <w:sz w:val="24"/>
                <w:szCs w:val="24"/>
                <w:highlight w:val="none"/>
              </w:rPr>
            </w:pPr>
            <w:r>
              <w:rPr>
                <w:color w:val="auto"/>
                <w:kern w:val="0"/>
                <w:sz w:val="24"/>
                <w:szCs w:val="24"/>
                <w:highlight w:val="none"/>
              </w:rPr>
              <w:t>1</w:t>
            </w:r>
          </w:p>
        </w:tc>
        <w:tc>
          <w:tcPr>
            <w:tcW w:w="2349" w:type="dxa"/>
            <w:vAlign w:val="center"/>
          </w:tcPr>
          <w:p w14:paraId="1116F3CE">
            <w:pPr>
              <w:widowControl/>
              <w:jc w:val="center"/>
              <w:rPr>
                <w:color w:val="auto"/>
                <w:kern w:val="0"/>
                <w:sz w:val="24"/>
                <w:szCs w:val="24"/>
                <w:highlight w:val="none"/>
              </w:rPr>
            </w:pPr>
          </w:p>
        </w:tc>
        <w:tc>
          <w:tcPr>
            <w:tcW w:w="1701" w:type="dxa"/>
            <w:vAlign w:val="center"/>
          </w:tcPr>
          <w:p w14:paraId="0E79A994">
            <w:pPr>
              <w:widowControl/>
              <w:jc w:val="center"/>
              <w:rPr>
                <w:color w:val="auto"/>
                <w:kern w:val="0"/>
                <w:sz w:val="24"/>
                <w:szCs w:val="24"/>
                <w:highlight w:val="none"/>
              </w:rPr>
            </w:pPr>
          </w:p>
        </w:tc>
        <w:tc>
          <w:tcPr>
            <w:tcW w:w="2238" w:type="dxa"/>
            <w:vAlign w:val="center"/>
          </w:tcPr>
          <w:p w14:paraId="220632B3">
            <w:pPr>
              <w:widowControl/>
              <w:jc w:val="center"/>
              <w:rPr>
                <w:color w:val="auto"/>
                <w:sz w:val="24"/>
                <w:szCs w:val="24"/>
                <w:highlight w:val="none"/>
              </w:rPr>
            </w:pPr>
            <w:r>
              <w:rPr>
                <w:color w:val="auto"/>
                <w:sz w:val="24"/>
                <w:szCs w:val="24"/>
                <w:highlight w:val="none"/>
              </w:rPr>
              <w:t>1项</w:t>
            </w:r>
          </w:p>
        </w:tc>
        <w:tc>
          <w:tcPr>
            <w:tcW w:w="1848" w:type="dxa"/>
            <w:vAlign w:val="center"/>
          </w:tcPr>
          <w:p w14:paraId="6ECB3B3E">
            <w:pPr>
              <w:widowControl/>
              <w:jc w:val="center"/>
              <w:rPr>
                <w:color w:val="auto"/>
                <w:sz w:val="24"/>
                <w:szCs w:val="24"/>
                <w:highlight w:val="none"/>
              </w:rPr>
            </w:pPr>
          </w:p>
        </w:tc>
      </w:tr>
      <w:tr w14:paraId="47569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DFB6DED">
            <w:pPr>
              <w:widowControl/>
              <w:jc w:val="left"/>
              <w:rPr>
                <w:color w:val="auto"/>
                <w:kern w:val="0"/>
                <w:sz w:val="24"/>
                <w:szCs w:val="24"/>
                <w:highlight w:val="none"/>
              </w:rPr>
            </w:pPr>
            <w:r>
              <w:rPr>
                <w:color w:val="auto"/>
                <w:kern w:val="0"/>
                <w:sz w:val="24"/>
                <w:szCs w:val="24"/>
                <w:highlight w:val="none"/>
              </w:rPr>
              <w:t>其中</w:t>
            </w:r>
          </w:p>
        </w:tc>
      </w:tr>
      <w:tr w14:paraId="6B79E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5B6DA1">
            <w:pPr>
              <w:widowControl/>
              <w:jc w:val="left"/>
              <w:rPr>
                <w:b/>
                <w:color w:val="auto"/>
                <w:sz w:val="24"/>
                <w:szCs w:val="24"/>
                <w:highlight w:val="none"/>
              </w:rPr>
            </w:pPr>
            <w:r>
              <w:rPr>
                <w:b/>
                <w:color w:val="auto"/>
                <w:sz w:val="24"/>
                <w:szCs w:val="24"/>
                <w:highlight w:val="none"/>
              </w:rPr>
              <w:t>分项名称</w:t>
            </w:r>
          </w:p>
        </w:tc>
        <w:tc>
          <w:tcPr>
            <w:tcW w:w="1701" w:type="dxa"/>
            <w:vAlign w:val="center"/>
          </w:tcPr>
          <w:p w14:paraId="720F073F">
            <w:pPr>
              <w:widowControl/>
              <w:jc w:val="center"/>
              <w:rPr>
                <w:b/>
                <w:color w:val="auto"/>
                <w:kern w:val="0"/>
                <w:sz w:val="24"/>
                <w:szCs w:val="24"/>
                <w:highlight w:val="none"/>
              </w:rPr>
            </w:pPr>
            <w:r>
              <w:rPr>
                <w:b/>
                <w:color w:val="auto"/>
                <w:kern w:val="0"/>
                <w:sz w:val="24"/>
                <w:szCs w:val="24"/>
                <w:highlight w:val="none"/>
              </w:rPr>
              <w:t>价格</w:t>
            </w:r>
          </w:p>
        </w:tc>
        <w:tc>
          <w:tcPr>
            <w:tcW w:w="2238" w:type="dxa"/>
            <w:vAlign w:val="center"/>
          </w:tcPr>
          <w:p w14:paraId="32401207">
            <w:pPr>
              <w:widowControl/>
              <w:jc w:val="center"/>
              <w:rPr>
                <w:b/>
                <w:color w:val="auto"/>
                <w:kern w:val="0"/>
                <w:sz w:val="24"/>
                <w:szCs w:val="24"/>
                <w:highlight w:val="none"/>
              </w:rPr>
            </w:pPr>
            <w:r>
              <w:rPr>
                <w:b/>
                <w:color w:val="auto"/>
                <w:kern w:val="0"/>
                <w:sz w:val="24"/>
                <w:szCs w:val="24"/>
                <w:highlight w:val="none"/>
              </w:rPr>
              <w:t>数量</w:t>
            </w:r>
          </w:p>
        </w:tc>
        <w:tc>
          <w:tcPr>
            <w:tcW w:w="1848" w:type="dxa"/>
            <w:vAlign w:val="center"/>
          </w:tcPr>
          <w:p w14:paraId="397237B8">
            <w:pPr>
              <w:widowControl/>
              <w:jc w:val="center"/>
              <w:rPr>
                <w:b/>
                <w:bCs/>
                <w:color w:val="auto"/>
                <w:kern w:val="0"/>
                <w:sz w:val="24"/>
                <w:szCs w:val="24"/>
                <w:highlight w:val="none"/>
              </w:rPr>
            </w:pPr>
            <w:r>
              <w:rPr>
                <w:b/>
                <w:bCs/>
                <w:color w:val="auto"/>
                <w:kern w:val="0"/>
                <w:sz w:val="24"/>
                <w:szCs w:val="24"/>
                <w:highlight w:val="none"/>
              </w:rPr>
              <w:t>备注</w:t>
            </w:r>
          </w:p>
        </w:tc>
      </w:tr>
      <w:tr w14:paraId="36884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7D42E0">
            <w:pPr>
              <w:widowControl/>
              <w:jc w:val="left"/>
              <w:rPr>
                <w:color w:val="auto"/>
                <w:kern w:val="0"/>
                <w:sz w:val="24"/>
                <w:szCs w:val="24"/>
                <w:highlight w:val="none"/>
              </w:rPr>
            </w:pPr>
          </w:p>
        </w:tc>
        <w:tc>
          <w:tcPr>
            <w:tcW w:w="1701" w:type="dxa"/>
            <w:vAlign w:val="center"/>
          </w:tcPr>
          <w:p w14:paraId="5853F7F8">
            <w:pPr>
              <w:widowControl/>
              <w:jc w:val="center"/>
              <w:rPr>
                <w:color w:val="auto"/>
                <w:kern w:val="0"/>
                <w:sz w:val="24"/>
                <w:szCs w:val="24"/>
                <w:highlight w:val="none"/>
              </w:rPr>
            </w:pPr>
          </w:p>
        </w:tc>
        <w:tc>
          <w:tcPr>
            <w:tcW w:w="2238" w:type="dxa"/>
            <w:vAlign w:val="center"/>
          </w:tcPr>
          <w:p w14:paraId="60082BFE">
            <w:pPr>
              <w:widowControl/>
              <w:jc w:val="center"/>
              <w:rPr>
                <w:color w:val="auto"/>
                <w:kern w:val="0"/>
                <w:sz w:val="24"/>
                <w:szCs w:val="24"/>
                <w:highlight w:val="none"/>
              </w:rPr>
            </w:pPr>
          </w:p>
        </w:tc>
        <w:tc>
          <w:tcPr>
            <w:tcW w:w="1848" w:type="dxa"/>
            <w:vAlign w:val="center"/>
          </w:tcPr>
          <w:p w14:paraId="154CA0F4">
            <w:pPr>
              <w:widowControl/>
              <w:jc w:val="center"/>
              <w:rPr>
                <w:color w:val="auto"/>
                <w:sz w:val="24"/>
                <w:szCs w:val="24"/>
                <w:highlight w:val="none"/>
              </w:rPr>
            </w:pPr>
          </w:p>
        </w:tc>
      </w:tr>
      <w:tr w14:paraId="1A321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9BFDC81">
            <w:pPr>
              <w:widowControl/>
              <w:jc w:val="left"/>
              <w:rPr>
                <w:color w:val="auto"/>
                <w:kern w:val="0"/>
                <w:sz w:val="24"/>
                <w:szCs w:val="24"/>
                <w:highlight w:val="none"/>
              </w:rPr>
            </w:pPr>
          </w:p>
        </w:tc>
        <w:tc>
          <w:tcPr>
            <w:tcW w:w="1701" w:type="dxa"/>
            <w:vAlign w:val="center"/>
          </w:tcPr>
          <w:p w14:paraId="31A0B3F4">
            <w:pPr>
              <w:widowControl/>
              <w:jc w:val="center"/>
              <w:rPr>
                <w:color w:val="auto"/>
                <w:kern w:val="0"/>
                <w:sz w:val="24"/>
                <w:szCs w:val="24"/>
                <w:highlight w:val="none"/>
              </w:rPr>
            </w:pPr>
          </w:p>
        </w:tc>
        <w:tc>
          <w:tcPr>
            <w:tcW w:w="2238" w:type="dxa"/>
            <w:vAlign w:val="center"/>
          </w:tcPr>
          <w:p w14:paraId="4E07E3E3">
            <w:pPr>
              <w:widowControl/>
              <w:jc w:val="center"/>
              <w:rPr>
                <w:color w:val="auto"/>
                <w:kern w:val="0"/>
                <w:sz w:val="24"/>
                <w:szCs w:val="24"/>
                <w:highlight w:val="none"/>
              </w:rPr>
            </w:pPr>
          </w:p>
        </w:tc>
        <w:tc>
          <w:tcPr>
            <w:tcW w:w="1848" w:type="dxa"/>
            <w:vAlign w:val="center"/>
          </w:tcPr>
          <w:p w14:paraId="05B75937">
            <w:pPr>
              <w:widowControl/>
              <w:jc w:val="center"/>
              <w:rPr>
                <w:color w:val="auto"/>
                <w:sz w:val="24"/>
                <w:szCs w:val="24"/>
                <w:highlight w:val="none"/>
              </w:rPr>
            </w:pPr>
          </w:p>
        </w:tc>
      </w:tr>
      <w:tr w14:paraId="3FE08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84BA02">
            <w:pPr>
              <w:widowControl/>
              <w:jc w:val="left"/>
              <w:rPr>
                <w:color w:val="auto"/>
                <w:kern w:val="0"/>
                <w:sz w:val="24"/>
                <w:szCs w:val="24"/>
                <w:highlight w:val="none"/>
              </w:rPr>
            </w:pPr>
          </w:p>
        </w:tc>
        <w:tc>
          <w:tcPr>
            <w:tcW w:w="1701" w:type="dxa"/>
            <w:vAlign w:val="center"/>
          </w:tcPr>
          <w:p w14:paraId="040851A2">
            <w:pPr>
              <w:widowControl/>
              <w:jc w:val="center"/>
              <w:rPr>
                <w:color w:val="auto"/>
                <w:kern w:val="0"/>
                <w:sz w:val="24"/>
                <w:szCs w:val="24"/>
                <w:highlight w:val="none"/>
              </w:rPr>
            </w:pPr>
          </w:p>
        </w:tc>
        <w:tc>
          <w:tcPr>
            <w:tcW w:w="2238" w:type="dxa"/>
            <w:vAlign w:val="center"/>
          </w:tcPr>
          <w:p w14:paraId="0F185C05">
            <w:pPr>
              <w:widowControl/>
              <w:jc w:val="center"/>
              <w:rPr>
                <w:color w:val="auto"/>
                <w:kern w:val="0"/>
                <w:sz w:val="24"/>
                <w:szCs w:val="24"/>
                <w:highlight w:val="none"/>
              </w:rPr>
            </w:pPr>
          </w:p>
        </w:tc>
        <w:tc>
          <w:tcPr>
            <w:tcW w:w="1848" w:type="dxa"/>
            <w:vAlign w:val="center"/>
          </w:tcPr>
          <w:p w14:paraId="0F148106">
            <w:pPr>
              <w:widowControl/>
              <w:jc w:val="center"/>
              <w:rPr>
                <w:color w:val="auto"/>
                <w:sz w:val="24"/>
                <w:szCs w:val="24"/>
                <w:highlight w:val="none"/>
              </w:rPr>
            </w:pPr>
          </w:p>
        </w:tc>
      </w:tr>
      <w:tr w14:paraId="0ED4C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E1FEA42">
            <w:pPr>
              <w:widowControl/>
              <w:jc w:val="left"/>
              <w:rPr>
                <w:color w:val="auto"/>
                <w:kern w:val="0"/>
                <w:sz w:val="24"/>
                <w:szCs w:val="24"/>
                <w:highlight w:val="none"/>
              </w:rPr>
            </w:pPr>
          </w:p>
        </w:tc>
        <w:tc>
          <w:tcPr>
            <w:tcW w:w="1701" w:type="dxa"/>
            <w:vAlign w:val="center"/>
          </w:tcPr>
          <w:p w14:paraId="13858AB8">
            <w:pPr>
              <w:widowControl/>
              <w:jc w:val="center"/>
              <w:rPr>
                <w:color w:val="auto"/>
                <w:kern w:val="0"/>
                <w:sz w:val="24"/>
                <w:szCs w:val="24"/>
                <w:highlight w:val="none"/>
              </w:rPr>
            </w:pPr>
          </w:p>
        </w:tc>
        <w:tc>
          <w:tcPr>
            <w:tcW w:w="2238" w:type="dxa"/>
            <w:vAlign w:val="center"/>
          </w:tcPr>
          <w:p w14:paraId="7EF052D8">
            <w:pPr>
              <w:widowControl/>
              <w:jc w:val="center"/>
              <w:rPr>
                <w:color w:val="auto"/>
                <w:kern w:val="0"/>
                <w:sz w:val="24"/>
                <w:szCs w:val="24"/>
                <w:highlight w:val="none"/>
              </w:rPr>
            </w:pPr>
          </w:p>
        </w:tc>
        <w:tc>
          <w:tcPr>
            <w:tcW w:w="1848" w:type="dxa"/>
            <w:vAlign w:val="center"/>
          </w:tcPr>
          <w:p w14:paraId="7B17F93F">
            <w:pPr>
              <w:widowControl/>
              <w:jc w:val="center"/>
              <w:rPr>
                <w:color w:val="auto"/>
                <w:sz w:val="24"/>
                <w:szCs w:val="24"/>
                <w:highlight w:val="none"/>
              </w:rPr>
            </w:pPr>
          </w:p>
        </w:tc>
      </w:tr>
      <w:tr w14:paraId="65F14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F1794BA">
            <w:pPr>
              <w:widowControl/>
              <w:jc w:val="left"/>
              <w:rPr>
                <w:color w:val="auto"/>
                <w:sz w:val="24"/>
                <w:highlight w:val="none"/>
              </w:rPr>
            </w:pPr>
          </w:p>
        </w:tc>
        <w:tc>
          <w:tcPr>
            <w:tcW w:w="1701" w:type="dxa"/>
            <w:vAlign w:val="center"/>
          </w:tcPr>
          <w:p w14:paraId="3DE150D5">
            <w:pPr>
              <w:widowControl/>
              <w:jc w:val="center"/>
              <w:rPr>
                <w:color w:val="auto"/>
                <w:kern w:val="0"/>
                <w:sz w:val="24"/>
                <w:szCs w:val="24"/>
                <w:highlight w:val="none"/>
              </w:rPr>
            </w:pPr>
          </w:p>
        </w:tc>
        <w:tc>
          <w:tcPr>
            <w:tcW w:w="2238" w:type="dxa"/>
            <w:vAlign w:val="center"/>
          </w:tcPr>
          <w:p w14:paraId="4A42C40D">
            <w:pPr>
              <w:widowControl/>
              <w:jc w:val="center"/>
              <w:rPr>
                <w:color w:val="auto"/>
                <w:kern w:val="0"/>
                <w:sz w:val="24"/>
                <w:szCs w:val="24"/>
                <w:highlight w:val="none"/>
              </w:rPr>
            </w:pPr>
          </w:p>
        </w:tc>
        <w:tc>
          <w:tcPr>
            <w:tcW w:w="1848" w:type="dxa"/>
            <w:vAlign w:val="center"/>
          </w:tcPr>
          <w:p w14:paraId="3E341EEB">
            <w:pPr>
              <w:widowControl/>
              <w:jc w:val="center"/>
              <w:rPr>
                <w:color w:val="auto"/>
                <w:kern w:val="0"/>
                <w:sz w:val="24"/>
                <w:szCs w:val="24"/>
                <w:highlight w:val="none"/>
              </w:rPr>
            </w:pPr>
          </w:p>
        </w:tc>
      </w:tr>
      <w:tr w14:paraId="2E551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F92546">
            <w:pPr>
              <w:widowControl/>
              <w:jc w:val="left"/>
              <w:rPr>
                <w:color w:val="auto"/>
                <w:sz w:val="24"/>
                <w:highlight w:val="none"/>
              </w:rPr>
            </w:pPr>
          </w:p>
        </w:tc>
        <w:tc>
          <w:tcPr>
            <w:tcW w:w="1701" w:type="dxa"/>
            <w:vAlign w:val="center"/>
          </w:tcPr>
          <w:p w14:paraId="4BFCB741">
            <w:pPr>
              <w:widowControl/>
              <w:jc w:val="center"/>
              <w:rPr>
                <w:color w:val="auto"/>
                <w:kern w:val="0"/>
                <w:sz w:val="24"/>
                <w:szCs w:val="24"/>
                <w:highlight w:val="none"/>
              </w:rPr>
            </w:pPr>
          </w:p>
        </w:tc>
        <w:tc>
          <w:tcPr>
            <w:tcW w:w="2238" w:type="dxa"/>
            <w:vAlign w:val="center"/>
          </w:tcPr>
          <w:p w14:paraId="5EAD1529">
            <w:pPr>
              <w:widowControl/>
              <w:jc w:val="center"/>
              <w:rPr>
                <w:color w:val="auto"/>
                <w:kern w:val="0"/>
                <w:sz w:val="24"/>
                <w:szCs w:val="24"/>
                <w:highlight w:val="none"/>
              </w:rPr>
            </w:pPr>
          </w:p>
        </w:tc>
        <w:tc>
          <w:tcPr>
            <w:tcW w:w="1848" w:type="dxa"/>
            <w:vAlign w:val="center"/>
          </w:tcPr>
          <w:p w14:paraId="74DF72A8">
            <w:pPr>
              <w:widowControl/>
              <w:jc w:val="center"/>
              <w:rPr>
                <w:color w:val="auto"/>
                <w:kern w:val="0"/>
                <w:sz w:val="24"/>
                <w:szCs w:val="24"/>
                <w:highlight w:val="none"/>
              </w:rPr>
            </w:pPr>
          </w:p>
        </w:tc>
      </w:tr>
      <w:tr w14:paraId="664EA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2A90DD">
            <w:pPr>
              <w:widowControl/>
              <w:jc w:val="center"/>
              <w:rPr>
                <w:color w:val="auto"/>
                <w:sz w:val="24"/>
                <w:highlight w:val="none"/>
              </w:rPr>
            </w:pPr>
          </w:p>
        </w:tc>
        <w:tc>
          <w:tcPr>
            <w:tcW w:w="1701" w:type="dxa"/>
            <w:vAlign w:val="center"/>
          </w:tcPr>
          <w:p w14:paraId="2C4E2E34">
            <w:pPr>
              <w:widowControl/>
              <w:jc w:val="center"/>
              <w:rPr>
                <w:color w:val="auto"/>
                <w:kern w:val="0"/>
                <w:sz w:val="24"/>
                <w:szCs w:val="24"/>
                <w:highlight w:val="none"/>
              </w:rPr>
            </w:pPr>
          </w:p>
        </w:tc>
        <w:tc>
          <w:tcPr>
            <w:tcW w:w="2238" w:type="dxa"/>
            <w:vAlign w:val="center"/>
          </w:tcPr>
          <w:p w14:paraId="56BC9F03">
            <w:pPr>
              <w:widowControl/>
              <w:jc w:val="center"/>
              <w:rPr>
                <w:color w:val="auto"/>
                <w:kern w:val="0"/>
                <w:sz w:val="24"/>
                <w:szCs w:val="24"/>
                <w:highlight w:val="none"/>
              </w:rPr>
            </w:pPr>
          </w:p>
        </w:tc>
        <w:tc>
          <w:tcPr>
            <w:tcW w:w="1848" w:type="dxa"/>
            <w:vAlign w:val="center"/>
          </w:tcPr>
          <w:p w14:paraId="130F52B8">
            <w:pPr>
              <w:widowControl/>
              <w:jc w:val="center"/>
              <w:rPr>
                <w:color w:val="auto"/>
                <w:kern w:val="0"/>
                <w:sz w:val="24"/>
                <w:szCs w:val="24"/>
                <w:highlight w:val="none"/>
              </w:rPr>
            </w:pPr>
          </w:p>
        </w:tc>
      </w:tr>
    </w:tbl>
    <w:p w14:paraId="50A3469A">
      <w:pPr>
        <w:ind w:left="180"/>
        <w:rPr>
          <w:color w:val="auto"/>
          <w:sz w:val="22"/>
          <w:szCs w:val="24"/>
          <w:highlight w:val="none"/>
        </w:rPr>
      </w:pPr>
      <w:r>
        <w:rPr>
          <w:color w:val="auto"/>
          <w:sz w:val="22"/>
          <w:szCs w:val="24"/>
          <w:highlight w:val="none"/>
        </w:rPr>
        <w:t>注：1. 本表第一行填写本项目投标总价，须与附件</w:t>
      </w:r>
      <w:r>
        <w:rPr>
          <w:rFonts w:hint="eastAsia"/>
          <w:color w:val="auto"/>
          <w:sz w:val="22"/>
          <w:szCs w:val="24"/>
          <w:highlight w:val="none"/>
        </w:rPr>
        <w:t>3</w:t>
      </w:r>
      <w:r>
        <w:rPr>
          <w:color w:val="auto"/>
          <w:sz w:val="22"/>
          <w:szCs w:val="24"/>
          <w:highlight w:val="none"/>
        </w:rPr>
        <w:t>中投标总价保持一致。</w:t>
      </w:r>
    </w:p>
    <w:p w14:paraId="3F25D17D">
      <w:pPr>
        <w:ind w:left="180" w:firstLine="408" w:firstLineChars="200"/>
        <w:rPr>
          <w:color w:val="auto"/>
          <w:highlight w:val="none"/>
        </w:rPr>
      </w:pPr>
      <w:r>
        <w:rPr>
          <w:color w:val="auto"/>
          <w:sz w:val="22"/>
          <w:szCs w:val="24"/>
          <w:highlight w:val="none"/>
        </w:rPr>
        <w:t>2. 下面应填写分项价格及分项名称（分项名称可根据实际情况增减、修改），分项价格汇总应等于总价。</w:t>
      </w:r>
    </w:p>
    <w:p w14:paraId="3AAD2602">
      <w:pPr>
        <w:spacing w:line="360" w:lineRule="auto"/>
        <w:ind w:firstLine="3808" w:firstLineChars="1700"/>
        <w:rPr>
          <w:color w:val="auto"/>
          <w:sz w:val="24"/>
          <w:highlight w:val="none"/>
        </w:rPr>
      </w:pPr>
      <w:r>
        <w:rPr>
          <w:color w:val="auto"/>
          <w:sz w:val="24"/>
          <w:highlight w:val="none"/>
        </w:rPr>
        <w:t>投标人名称：</w:t>
      </w:r>
    </w:p>
    <w:p w14:paraId="6ED19B63">
      <w:pPr>
        <w:spacing w:line="360" w:lineRule="auto"/>
        <w:ind w:firstLine="3808" w:firstLineChars="1700"/>
        <w:rPr>
          <w:color w:val="auto"/>
          <w:sz w:val="24"/>
          <w:highlight w:val="none"/>
        </w:rPr>
      </w:pPr>
    </w:p>
    <w:p w14:paraId="3DDCAC72">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0DE75137">
      <w:pPr>
        <w:widowControl/>
        <w:jc w:val="left"/>
        <w:rPr>
          <w:color w:val="auto"/>
          <w:sz w:val="24"/>
          <w:highlight w:val="none"/>
        </w:rPr>
      </w:pPr>
      <w:r>
        <w:rPr>
          <w:color w:val="auto"/>
          <w:sz w:val="24"/>
          <w:highlight w:val="none"/>
        </w:rPr>
        <w:br w:type="page"/>
      </w:r>
    </w:p>
    <w:p w14:paraId="76EC7F22">
      <w:pPr>
        <w:tabs>
          <w:tab w:val="left" w:pos="360"/>
        </w:tabs>
        <w:spacing w:line="360" w:lineRule="auto"/>
        <w:rPr>
          <w:b/>
          <w:color w:val="auto"/>
          <w:sz w:val="24"/>
          <w:highlight w:val="none"/>
        </w:rPr>
      </w:pPr>
      <w:r>
        <w:rPr>
          <w:b/>
          <w:color w:val="auto"/>
          <w:sz w:val="24"/>
          <w:highlight w:val="none"/>
        </w:rPr>
        <w:t>附件</w:t>
      </w:r>
      <w:r>
        <w:rPr>
          <w:rFonts w:hint="eastAsia"/>
          <w:b/>
          <w:color w:val="auto"/>
          <w:sz w:val="24"/>
          <w:highlight w:val="none"/>
        </w:rPr>
        <w:t>5</w:t>
      </w:r>
    </w:p>
    <w:p w14:paraId="0554548C">
      <w:pPr>
        <w:autoSpaceDN w:val="0"/>
        <w:spacing w:line="360" w:lineRule="auto"/>
        <w:jc w:val="center"/>
        <w:rPr>
          <w:b/>
          <w:bCs/>
          <w:color w:val="auto"/>
          <w:sz w:val="24"/>
          <w:highlight w:val="none"/>
        </w:rPr>
      </w:pPr>
      <w:r>
        <w:rPr>
          <w:b/>
          <w:bCs/>
          <w:color w:val="auto"/>
          <w:sz w:val="24"/>
          <w:highlight w:val="none"/>
        </w:rPr>
        <w:t>商务要求点对点应答表</w:t>
      </w:r>
    </w:p>
    <w:p w14:paraId="688DB822">
      <w:pPr>
        <w:spacing w:line="460" w:lineRule="exact"/>
        <w:rPr>
          <w:color w:val="auto"/>
          <w:sz w:val="24"/>
          <w:highlight w:val="none"/>
        </w:rPr>
      </w:pPr>
    </w:p>
    <w:p w14:paraId="2C511CF9">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1F65BC57">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1825AC96">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64F146CF">
      <w:pPr>
        <w:spacing w:line="460" w:lineRule="exact"/>
        <w:rPr>
          <w:color w:val="auto"/>
          <w:sz w:val="24"/>
          <w:highlight w:val="none"/>
          <w:u w:val="single"/>
        </w:rPr>
      </w:pPr>
    </w:p>
    <w:tbl>
      <w:tblPr>
        <w:tblStyle w:val="23"/>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5A0805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D150689">
            <w:pPr>
              <w:widowControl/>
              <w:jc w:val="center"/>
              <w:rPr>
                <w:color w:val="auto"/>
                <w:kern w:val="0"/>
                <w:szCs w:val="21"/>
                <w:highlight w:val="none"/>
              </w:rPr>
            </w:pPr>
            <w:r>
              <w:rPr>
                <w:color w:val="auto"/>
                <w:kern w:val="0"/>
                <w:szCs w:val="21"/>
                <w:highlight w:val="none"/>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5A7A5AC">
            <w:pPr>
              <w:widowControl/>
              <w:jc w:val="center"/>
              <w:rPr>
                <w:color w:val="auto"/>
                <w:kern w:val="0"/>
                <w:szCs w:val="21"/>
                <w:highlight w:val="none"/>
              </w:rPr>
            </w:pPr>
            <w:r>
              <w:rPr>
                <w:color w:val="auto"/>
                <w:kern w:val="0"/>
                <w:szCs w:val="21"/>
                <w:highlight w:val="none"/>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4C6B193">
            <w:pPr>
              <w:widowControl/>
              <w:jc w:val="center"/>
              <w:rPr>
                <w:color w:val="auto"/>
                <w:kern w:val="0"/>
                <w:szCs w:val="21"/>
                <w:highlight w:val="none"/>
              </w:rPr>
            </w:pPr>
            <w:r>
              <w:rPr>
                <w:color w:val="auto"/>
                <w:kern w:val="0"/>
                <w:szCs w:val="21"/>
                <w:highlight w:val="none"/>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6437E3C">
            <w:pPr>
              <w:widowControl/>
              <w:jc w:val="center"/>
              <w:rPr>
                <w:color w:val="auto"/>
                <w:kern w:val="0"/>
                <w:szCs w:val="21"/>
                <w:highlight w:val="none"/>
              </w:rPr>
            </w:pPr>
            <w:r>
              <w:rPr>
                <w:color w:val="auto"/>
                <w:kern w:val="0"/>
                <w:szCs w:val="21"/>
                <w:highlight w:val="none"/>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4FBB074">
            <w:pPr>
              <w:widowControl/>
              <w:jc w:val="center"/>
              <w:rPr>
                <w:color w:val="auto"/>
                <w:kern w:val="0"/>
                <w:szCs w:val="21"/>
                <w:highlight w:val="none"/>
              </w:rPr>
            </w:pPr>
            <w:r>
              <w:rPr>
                <w:color w:val="auto"/>
                <w:kern w:val="0"/>
                <w:szCs w:val="21"/>
                <w:highlight w:val="none"/>
              </w:rPr>
              <w:t>备注</w:t>
            </w:r>
          </w:p>
        </w:tc>
      </w:tr>
      <w:tr w14:paraId="41DD7D1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6993C29">
            <w:pPr>
              <w:widowControl/>
              <w:jc w:val="left"/>
              <w:rPr>
                <w:color w:val="auto"/>
                <w:kern w:val="0"/>
                <w:szCs w:val="21"/>
                <w:highlight w:val="none"/>
              </w:rPr>
            </w:pPr>
            <w:r>
              <w:rPr>
                <w:color w:val="auto"/>
                <w:kern w:val="0"/>
                <w:szCs w:val="21"/>
                <w:highlight w:val="none"/>
              </w:rPr>
              <w:t>（一）报价要求</w:t>
            </w:r>
          </w:p>
        </w:tc>
      </w:tr>
      <w:tr w14:paraId="7D09D80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FB8C9F6">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133E93C8">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72FA696B">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32E1BE61">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5BB2EDCE">
            <w:pPr>
              <w:widowControl/>
              <w:jc w:val="left"/>
              <w:rPr>
                <w:color w:val="auto"/>
                <w:kern w:val="0"/>
                <w:szCs w:val="21"/>
                <w:highlight w:val="none"/>
              </w:rPr>
            </w:pPr>
            <w:r>
              <w:rPr>
                <w:color w:val="auto"/>
                <w:kern w:val="0"/>
                <w:szCs w:val="21"/>
                <w:highlight w:val="none"/>
              </w:rPr>
              <w:t>　</w:t>
            </w:r>
          </w:p>
        </w:tc>
      </w:tr>
      <w:tr w14:paraId="083AE82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E4A3E9">
            <w:pPr>
              <w:widowControl/>
              <w:jc w:val="left"/>
              <w:rPr>
                <w:color w:val="auto"/>
                <w:kern w:val="0"/>
                <w:szCs w:val="21"/>
                <w:highlight w:val="none"/>
              </w:rPr>
            </w:pPr>
            <w:r>
              <w:rPr>
                <w:color w:val="auto"/>
                <w:kern w:val="0"/>
                <w:szCs w:val="21"/>
                <w:highlight w:val="none"/>
              </w:rPr>
              <w:t>（二）服务要求</w:t>
            </w:r>
          </w:p>
        </w:tc>
      </w:tr>
      <w:tr w14:paraId="4501B5F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7988EDE">
            <w:pPr>
              <w:widowControl/>
              <w:jc w:val="center"/>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32095348">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693DB5FE">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627B806C">
            <w:pPr>
              <w:widowControl/>
              <w:jc w:val="center"/>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57327762">
            <w:pPr>
              <w:widowControl/>
              <w:jc w:val="center"/>
              <w:rPr>
                <w:color w:val="auto"/>
                <w:kern w:val="0"/>
                <w:szCs w:val="21"/>
                <w:highlight w:val="none"/>
              </w:rPr>
            </w:pPr>
            <w:r>
              <w:rPr>
                <w:color w:val="auto"/>
                <w:kern w:val="0"/>
                <w:szCs w:val="21"/>
                <w:highlight w:val="none"/>
              </w:rPr>
              <w:t>　</w:t>
            </w:r>
          </w:p>
        </w:tc>
      </w:tr>
      <w:tr w14:paraId="22C8179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A525AB">
            <w:pPr>
              <w:widowControl/>
              <w:jc w:val="left"/>
              <w:rPr>
                <w:color w:val="auto"/>
                <w:kern w:val="0"/>
                <w:szCs w:val="21"/>
                <w:highlight w:val="none"/>
              </w:rPr>
            </w:pPr>
            <w:r>
              <w:rPr>
                <w:color w:val="auto"/>
                <w:kern w:val="0"/>
                <w:szCs w:val="21"/>
                <w:highlight w:val="none"/>
              </w:rPr>
              <w:t>（三）时间、地点要求</w:t>
            </w:r>
          </w:p>
        </w:tc>
      </w:tr>
      <w:tr w14:paraId="2F73C06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AC30654">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21D4F52B">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403EB885">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149B50CE">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4DEA456D">
            <w:pPr>
              <w:widowControl/>
              <w:jc w:val="left"/>
              <w:rPr>
                <w:color w:val="auto"/>
                <w:kern w:val="0"/>
                <w:szCs w:val="21"/>
                <w:highlight w:val="none"/>
              </w:rPr>
            </w:pPr>
            <w:r>
              <w:rPr>
                <w:color w:val="auto"/>
                <w:kern w:val="0"/>
                <w:szCs w:val="21"/>
                <w:highlight w:val="none"/>
              </w:rPr>
              <w:t>　</w:t>
            </w:r>
          </w:p>
        </w:tc>
      </w:tr>
      <w:tr w14:paraId="29A6481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098F8E">
            <w:pPr>
              <w:widowControl/>
              <w:jc w:val="left"/>
              <w:rPr>
                <w:color w:val="auto"/>
                <w:kern w:val="0"/>
                <w:szCs w:val="21"/>
                <w:highlight w:val="none"/>
              </w:rPr>
            </w:pPr>
            <w:r>
              <w:rPr>
                <w:color w:val="auto"/>
                <w:kern w:val="0"/>
                <w:szCs w:val="21"/>
                <w:highlight w:val="none"/>
              </w:rPr>
              <w:t>（四）付款方式</w:t>
            </w:r>
          </w:p>
        </w:tc>
      </w:tr>
      <w:tr w14:paraId="5F0DFA2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582A86E">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24A07C67">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43A754A9">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2BFFFD6E">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78B5747D">
            <w:pPr>
              <w:widowControl/>
              <w:jc w:val="left"/>
              <w:rPr>
                <w:color w:val="auto"/>
                <w:kern w:val="0"/>
                <w:szCs w:val="21"/>
                <w:highlight w:val="none"/>
              </w:rPr>
            </w:pPr>
            <w:r>
              <w:rPr>
                <w:color w:val="auto"/>
                <w:kern w:val="0"/>
                <w:szCs w:val="21"/>
                <w:highlight w:val="none"/>
              </w:rPr>
              <w:t>　</w:t>
            </w:r>
          </w:p>
        </w:tc>
      </w:tr>
      <w:tr w14:paraId="7BDE060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DBF94BC">
            <w:pPr>
              <w:widowControl/>
              <w:jc w:val="left"/>
              <w:rPr>
                <w:color w:val="auto"/>
                <w:kern w:val="0"/>
                <w:szCs w:val="21"/>
                <w:highlight w:val="none"/>
              </w:rPr>
            </w:pPr>
            <w:r>
              <w:rPr>
                <w:color w:val="auto"/>
                <w:kern w:val="0"/>
                <w:szCs w:val="21"/>
                <w:highlight w:val="none"/>
              </w:rPr>
              <w:t>（五）投标保证金和履约保证金</w:t>
            </w:r>
          </w:p>
        </w:tc>
      </w:tr>
      <w:tr w14:paraId="4D9B41F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EDC3DB1">
            <w:pPr>
              <w:widowControl/>
              <w:jc w:val="left"/>
              <w:rPr>
                <w:color w:val="auto"/>
                <w:kern w:val="0"/>
                <w:szCs w:val="21"/>
                <w:highlight w:val="none"/>
              </w:rPr>
            </w:pPr>
            <w:r>
              <w:rPr>
                <w:color w:val="auto"/>
                <w:kern w:val="0"/>
                <w:szCs w:val="21"/>
                <w:highlight w:val="none"/>
              </w:rPr>
              <w:t>　</w:t>
            </w:r>
          </w:p>
        </w:tc>
        <w:tc>
          <w:tcPr>
            <w:tcW w:w="1274" w:type="pct"/>
            <w:tcBorders>
              <w:top w:val="nil"/>
              <w:left w:val="nil"/>
              <w:bottom w:val="single" w:color="auto" w:sz="8" w:space="0"/>
              <w:right w:val="single" w:color="auto" w:sz="8" w:space="0"/>
            </w:tcBorders>
            <w:shd w:val="clear" w:color="auto" w:fill="auto"/>
            <w:vAlign w:val="center"/>
          </w:tcPr>
          <w:p w14:paraId="461C5FCE">
            <w:pPr>
              <w:widowControl/>
              <w:jc w:val="left"/>
              <w:rPr>
                <w:color w:val="auto"/>
                <w:kern w:val="0"/>
                <w:szCs w:val="21"/>
                <w:highlight w:val="none"/>
              </w:rPr>
            </w:pPr>
            <w:r>
              <w:rPr>
                <w:color w:val="auto"/>
                <w:kern w:val="0"/>
                <w:szCs w:val="21"/>
                <w:highlight w:val="none"/>
              </w:rPr>
              <w:t>　</w:t>
            </w:r>
          </w:p>
        </w:tc>
        <w:tc>
          <w:tcPr>
            <w:tcW w:w="1457" w:type="pct"/>
            <w:tcBorders>
              <w:top w:val="nil"/>
              <w:left w:val="nil"/>
              <w:bottom w:val="single" w:color="auto" w:sz="8" w:space="0"/>
              <w:right w:val="single" w:color="auto" w:sz="8" w:space="0"/>
            </w:tcBorders>
            <w:shd w:val="clear" w:color="auto" w:fill="auto"/>
            <w:vAlign w:val="center"/>
          </w:tcPr>
          <w:p w14:paraId="690B10F0">
            <w:pPr>
              <w:widowControl/>
              <w:jc w:val="left"/>
              <w:rPr>
                <w:color w:val="auto"/>
                <w:kern w:val="0"/>
                <w:szCs w:val="21"/>
                <w:highlight w:val="none"/>
              </w:rPr>
            </w:pPr>
            <w:r>
              <w:rPr>
                <w:color w:val="auto"/>
                <w:kern w:val="0"/>
                <w:szCs w:val="21"/>
                <w:highlight w:val="none"/>
              </w:rPr>
              <w:t>　</w:t>
            </w:r>
          </w:p>
        </w:tc>
        <w:tc>
          <w:tcPr>
            <w:tcW w:w="648" w:type="pct"/>
            <w:tcBorders>
              <w:top w:val="nil"/>
              <w:left w:val="nil"/>
              <w:bottom w:val="single" w:color="auto" w:sz="8" w:space="0"/>
              <w:right w:val="single" w:color="auto" w:sz="8" w:space="0"/>
            </w:tcBorders>
            <w:shd w:val="clear" w:color="auto" w:fill="auto"/>
            <w:vAlign w:val="center"/>
          </w:tcPr>
          <w:p w14:paraId="47519E83">
            <w:pPr>
              <w:widowControl/>
              <w:jc w:val="left"/>
              <w:rPr>
                <w:color w:val="auto"/>
                <w:kern w:val="0"/>
                <w:szCs w:val="21"/>
                <w:highlight w:val="none"/>
              </w:rPr>
            </w:pPr>
            <w:r>
              <w:rPr>
                <w:color w:val="auto"/>
                <w:kern w:val="0"/>
                <w:szCs w:val="21"/>
                <w:highlight w:val="none"/>
              </w:rPr>
              <w:t>　</w:t>
            </w:r>
          </w:p>
        </w:tc>
        <w:tc>
          <w:tcPr>
            <w:tcW w:w="647" w:type="pct"/>
            <w:tcBorders>
              <w:top w:val="nil"/>
              <w:left w:val="nil"/>
              <w:bottom w:val="single" w:color="auto" w:sz="8" w:space="0"/>
              <w:right w:val="single" w:color="auto" w:sz="8" w:space="0"/>
            </w:tcBorders>
            <w:shd w:val="clear" w:color="auto" w:fill="auto"/>
            <w:vAlign w:val="center"/>
          </w:tcPr>
          <w:p w14:paraId="78B10BCF">
            <w:pPr>
              <w:widowControl/>
              <w:jc w:val="left"/>
              <w:rPr>
                <w:color w:val="auto"/>
                <w:kern w:val="0"/>
                <w:szCs w:val="21"/>
                <w:highlight w:val="none"/>
              </w:rPr>
            </w:pPr>
            <w:r>
              <w:rPr>
                <w:color w:val="auto"/>
                <w:kern w:val="0"/>
                <w:szCs w:val="21"/>
                <w:highlight w:val="none"/>
              </w:rPr>
              <w:t>　</w:t>
            </w:r>
          </w:p>
        </w:tc>
      </w:tr>
    </w:tbl>
    <w:p w14:paraId="27092AC4">
      <w:pPr>
        <w:spacing w:line="620" w:lineRule="exact"/>
        <w:rPr>
          <w:color w:val="auto"/>
          <w:sz w:val="24"/>
          <w:highlight w:val="none"/>
        </w:rPr>
      </w:pPr>
      <w:r>
        <w:rPr>
          <w:color w:val="auto"/>
          <w:sz w:val="24"/>
          <w:highlight w:val="none"/>
        </w:rPr>
        <w:t>注：</w:t>
      </w:r>
    </w:p>
    <w:p w14:paraId="51630B0E">
      <w:pPr>
        <w:spacing w:line="360" w:lineRule="auto"/>
        <w:rPr>
          <w:color w:val="auto"/>
          <w:sz w:val="24"/>
          <w:highlight w:val="none"/>
        </w:rPr>
      </w:pPr>
      <w:r>
        <w:rPr>
          <w:color w:val="auto"/>
          <w:sz w:val="24"/>
          <w:highlight w:val="none"/>
        </w:rPr>
        <w:t>1. 不如实填写偏离情况的投标文件将视为虚假材料。</w:t>
      </w:r>
    </w:p>
    <w:p w14:paraId="50E58550">
      <w:pPr>
        <w:spacing w:line="360" w:lineRule="auto"/>
        <w:rPr>
          <w:color w:val="auto"/>
          <w:sz w:val="24"/>
          <w:highlight w:val="none"/>
        </w:rPr>
      </w:pPr>
      <w:r>
        <w:rPr>
          <w:color w:val="auto"/>
          <w:sz w:val="24"/>
          <w:highlight w:val="none"/>
        </w:rPr>
        <w:t>2. 招标要求指招标文件中规定的具体要求，投标应答指投标文件的具体内容。</w:t>
      </w:r>
    </w:p>
    <w:p w14:paraId="73CFF0C3">
      <w:pPr>
        <w:spacing w:line="360" w:lineRule="auto"/>
        <w:rPr>
          <w:color w:val="auto"/>
          <w:sz w:val="24"/>
          <w:highlight w:val="none"/>
        </w:rPr>
      </w:pPr>
      <w:r>
        <w:rPr>
          <w:rFonts w:hint="eastAsia"/>
          <w:color w:val="auto"/>
          <w:sz w:val="24"/>
          <w:highlight w:val="none"/>
        </w:rPr>
        <w:t>3</w:t>
      </w:r>
      <w:r>
        <w:rPr>
          <w:color w:val="auto"/>
          <w:sz w:val="24"/>
          <w:highlight w:val="none"/>
        </w:rPr>
        <w:t>. 偏离说明指招标要求与投标应答之间的不同之处。</w:t>
      </w:r>
    </w:p>
    <w:p w14:paraId="5441BC4B">
      <w:pPr>
        <w:spacing w:line="360" w:lineRule="auto"/>
        <w:rPr>
          <w:color w:val="auto"/>
          <w:sz w:val="24"/>
          <w:highlight w:val="none"/>
        </w:rPr>
      </w:pPr>
    </w:p>
    <w:p w14:paraId="5C0BBD6E">
      <w:pPr>
        <w:spacing w:line="360" w:lineRule="auto"/>
        <w:ind w:firstLine="3808" w:firstLineChars="1700"/>
        <w:rPr>
          <w:color w:val="auto"/>
          <w:sz w:val="24"/>
          <w:highlight w:val="none"/>
        </w:rPr>
      </w:pPr>
      <w:r>
        <w:rPr>
          <w:color w:val="auto"/>
          <w:sz w:val="24"/>
          <w:highlight w:val="none"/>
        </w:rPr>
        <w:t>投标人名称：</w:t>
      </w:r>
    </w:p>
    <w:p w14:paraId="4E3EC063">
      <w:pPr>
        <w:spacing w:line="360" w:lineRule="auto"/>
        <w:ind w:firstLine="3808" w:firstLineChars="1700"/>
        <w:rPr>
          <w:color w:val="auto"/>
          <w:sz w:val="24"/>
          <w:highlight w:val="none"/>
        </w:rPr>
      </w:pPr>
    </w:p>
    <w:p w14:paraId="5E76CA79">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3E39415E">
      <w:pPr>
        <w:tabs>
          <w:tab w:val="left" w:pos="360"/>
        </w:tabs>
        <w:spacing w:line="360" w:lineRule="auto"/>
        <w:rPr>
          <w:b/>
          <w:color w:val="auto"/>
          <w:sz w:val="24"/>
          <w:highlight w:val="none"/>
        </w:rPr>
      </w:pPr>
      <w:r>
        <w:rPr>
          <w:color w:val="auto"/>
          <w:sz w:val="24"/>
          <w:highlight w:val="none"/>
        </w:rPr>
        <w:br w:type="page"/>
      </w:r>
      <w:r>
        <w:rPr>
          <w:b/>
          <w:color w:val="auto"/>
          <w:sz w:val="24"/>
          <w:highlight w:val="none"/>
        </w:rPr>
        <w:t>附件</w:t>
      </w:r>
      <w:r>
        <w:rPr>
          <w:rFonts w:hint="eastAsia"/>
          <w:b/>
          <w:color w:val="auto"/>
          <w:sz w:val="24"/>
          <w:highlight w:val="none"/>
        </w:rPr>
        <w:t>6</w:t>
      </w:r>
    </w:p>
    <w:p w14:paraId="3882F818">
      <w:pPr>
        <w:autoSpaceDN w:val="0"/>
        <w:spacing w:line="360" w:lineRule="auto"/>
        <w:jc w:val="center"/>
        <w:rPr>
          <w:b/>
          <w:bCs/>
          <w:color w:val="auto"/>
          <w:sz w:val="24"/>
          <w:highlight w:val="none"/>
        </w:rPr>
      </w:pPr>
      <w:r>
        <w:rPr>
          <w:b/>
          <w:bCs/>
          <w:color w:val="auto"/>
          <w:sz w:val="24"/>
          <w:highlight w:val="none"/>
        </w:rPr>
        <w:t>技术要求点对点应答表</w:t>
      </w:r>
    </w:p>
    <w:p w14:paraId="04BC1345">
      <w:pPr>
        <w:spacing w:line="460" w:lineRule="exact"/>
        <w:rPr>
          <w:color w:val="auto"/>
          <w:sz w:val="24"/>
          <w:highlight w:val="none"/>
        </w:rPr>
      </w:pPr>
    </w:p>
    <w:p w14:paraId="28FED161">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5091D0EB">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58598CD2">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593988CB">
      <w:pPr>
        <w:spacing w:line="460" w:lineRule="exact"/>
        <w:rPr>
          <w:color w:val="auto"/>
          <w:sz w:val="24"/>
          <w:highlight w:val="none"/>
          <w:u w:val="single"/>
        </w:rPr>
      </w:pPr>
    </w:p>
    <w:tbl>
      <w:tblPr>
        <w:tblStyle w:val="23"/>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3B26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E67FB9E">
            <w:pPr>
              <w:widowControl/>
              <w:snapToGrid w:val="0"/>
              <w:jc w:val="center"/>
              <w:rPr>
                <w:color w:val="auto"/>
                <w:kern w:val="0"/>
                <w:sz w:val="24"/>
                <w:szCs w:val="21"/>
                <w:highlight w:val="none"/>
              </w:rPr>
            </w:pPr>
            <w:r>
              <w:rPr>
                <w:color w:val="auto"/>
                <w:kern w:val="0"/>
                <w:sz w:val="24"/>
                <w:szCs w:val="21"/>
                <w:highlight w:val="none"/>
              </w:rPr>
              <w:t>序号</w:t>
            </w:r>
          </w:p>
        </w:tc>
        <w:tc>
          <w:tcPr>
            <w:tcW w:w="3922" w:type="dxa"/>
            <w:shd w:val="clear" w:color="auto" w:fill="auto"/>
            <w:vAlign w:val="center"/>
          </w:tcPr>
          <w:p w14:paraId="5FEABC5C">
            <w:pPr>
              <w:widowControl/>
              <w:snapToGrid w:val="0"/>
              <w:jc w:val="center"/>
              <w:rPr>
                <w:color w:val="auto"/>
                <w:kern w:val="0"/>
                <w:sz w:val="24"/>
                <w:szCs w:val="21"/>
                <w:highlight w:val="none"/>
              </w:rPr>
            </w:pPr>
            <w:r>
              <w:rPr>
                <w:color w:val="auto"/>
                <w:kern w:val="0"/>
                <w:sz w:val="24"/>
                <w:szCs w:val="21"/>
                <w:highlight w:val="none"/>
              </w:rPr>
              <w:t>招标要求</w:t>
            </w:r>
          </w:p>
        </w:tc>
        <w:tc>
          <w:tcPr>
            <w:tcW w:w="2438" w:type="dxa"/>
            <w:shd w:val="clear" w:color="auto" w:fill="auto"/>
            <w:vAlign w:val="center"/>
          </w:tcPr>
          <w:p w14:paraId="7EA82C58">
            <w:pPr>
              <w:widowControl/>
              <w:snapToGrid w:val="0"/>
              <w:jc w:val="center"/>
              <w:rPr>
                <w:color w:val="auto"/>
                <w:kern w:val="0"/>
                <w:sz w:val="24"/>
                <w:szCs w:val="21"/>
                <w:highlight w:val="none"/>
              </w:rPr>
            </w:pPr>
            <w:r>
              <w:rPr>
                <w:color w:val="auto"/>
                <w:kern w:val="0"/>
                <w:sz w:val="24"/>
                <w:szCs w:val="21"/>
                <w:highlight w:val="none"/>
              </w:rPr>
              <w:t>投标应答</w:t>
            </w:r>
          </w:p>
        </w:tc>
        <w:tc>
          <w:tcPr>
            <w:tcW w:w="1289" w:type="dxa"/>
            <w:shd w:val="clear" w:color="auto" w:fill="auto"/>
            <w:vAlign w:val="center"/>
          </w:tcPr>
          <w:p w14:paraId="44224503">
            <w:pPr>
              <w:widowControl/>
              <w:snapToGrid w:val="0"/>
              <w:jc w:val="center"/>
              <w:rPr>
                <w:color w:val="auto"/>
                <w:kern w:val="0"/>
                <w:sz w:val="24"/>
                <w:szCs w:val="21"/>
                <w:highlight w:val="none"/>
              </w:rPr>
            </w:pPr>
            <w:r>
              <w:rPr>
                <w:color w:val="auto"/>
                <w:kern w:val="0"/>
                <w:sz w:val="24"/>
                <w:szCs w:val="21"/>
                <w:highlight w:val="none"/>
              </w:rPr>
              <w:t>偏离说明</w:t>
            </w:r>
          </w:p>
        </w:tc>
        <w:tc>
          <w:tcPr>
            <w:tcW w:w="843" w:type="dxa"/>
            <w:shd w:val="clear" w:color="auto" w:fill="auto"/>
            <w:vAlign w:val="center"/>
          </w:tcPr>
          <w:p w14:paraId="55FBE629">
            <w:pPr>
              <w:widowControl/>
              <w:snapToGrid w:val="0"/>
              <w:jc w:val="center"/>
              <w:rPr>
                <w:color w:val="auto"/>
                <w:kern w:val="0"/>
                <w:sz w:val="24"/>
                <w:szCs w:val="21"/>
                <w:highlight w:val="none"/>
              </w:rPr>
            </w:pPr>
            <w:r>
              <w:rPr>
                <w:color w:val="auto"/>
                <w:kern w:val="0"/>
                <w:sz w:val="24"/>
                <w:szCs w:val="21"/>
                <w:highlight w:val="none"/>
              </w:rPr>
              <w:t>备注</w:t>
            </w:r>
          </w:p>
        </w:tc>
      </w:tr>
      <w:tr w14:paraId="4FFEB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39B02C">
            <w:pPr>
              <w:widowControl/>
              <w:snapToGrid w:val="0"/>
              <w:jc w:val="center"/>
              <w:rPr>
                <w:color w:val="auto"/>
                <w:kern w:val="0"/>
                <w:sz w:val="24"/>
                <w:szCs w:val="21"/>
                <w:highlight w:val="none"/>
              </w:rPr>
            </w:pPr>
            <w:r>
              <w:rPr>
                <w:color w:val="auto"/>
                <w:kern w:val="0"/>
                <w:sz w:val="24"/>
                <w:szCs w:val="21"/>
                <w:highlight w:val="none"/>
              </w:rPr>
              <w:t>1</w:t>
            </w:r>
          </w:p>
        </w:tc>
        <w:tc>
          <w:tcPr>
            <w:tcW w:w="3922" w:type="dxa"/>
            <w:shd w:val="clear" w:color="auto" w:fill="auto"/>
            <w:vAlign w:val="center"/>
          </w:tcPr>
          <w:p w14:paraId="5ED7BBE6">
            <w:pPr>
              <w:widowControl/>
              <w:snapToGrid w:val="0"/>
              <w:jc w:val="left"/>
              <w:rPr>
                <w:color w:val="auto"/>
                <w:kern w:val="0"/>
                <w:sz w:val="24"/>
                <w:szCs w:val="21"/>
                <w:highlight w:val="none"/>
              </w:rPr>
            </w:pPr>
            <w:r>
              <w:rPr>
                <w:color w:val="auto"/>
                <w:kern w:val="0"/>
                <w:sz w:val="24"/>
                <w:szCs w:val="21"/>
                <w:highlight w:val="none"/>
              </w:rPr>
              <w:t>（一）</w:t>
            </w:r>
            <w:r>
              <w:rPr>
                <w:color w:val="auto"/>
                <w:sz w:val="24"/>
                <w:highlight w:val="none"/>
              </w:rPr>
              <w:t>投标人须承诺所提供的服务、人员及设备符合相关强制性规定</w:t>
            </w:r>
          </w:p>
        </w:tc>
        <w:tc>
          <w:tcPr>
            <w:tcW w:w="2438" w:type="dxa"/>
            <w:shd w:val="clear" w:color="auto" w:fill="auto"/>
            <w:vAlign w:val="center"/>
          </w:tcPr>
          <w:p w14:paraId="50539CED">
            <w:pPr>
              <w:widowControl/>
              <w:snapToGrid w:val="0"/>
              <w:jc w:val="center"/>
              <w:rPr>
                <w:color w:val="auto"/>
                <w:kern w:val="0"/>
                <w:sz w:val="24"/>
                <w:szCs w:val="21"/>
                <w:highlight w:val="none"/>
              </w:rPr>
            </w:pPr>
          </w:p>
        </w:tc>
        <w:tc>
          <w:tcPr>
            <w:tcW w:w="1289" w:type="dxa"/>
            <w:shd w:val="clear" w:color="auto" w:fill="auto"/>
            <w:vAlign w:val="center"/>
          </w:tcPr>
          <w:p w14:paraId="71A5084E">
            <w:pPr>
              <w:widowControl/>
              <w:snapToGrid w:val="0"/>
              <w:jc w:val="center"/>
              <w:rPr>
                <w:color w:val="auto"/>
                <w:kern w:val="0"/>
                <w:sz w:val="24"/>
                <w:szCs w:val="21"/>
                <w:highlight w:val="none"/>
              </w:rPr>
            </w:pPr>
          </w:p>
        </w:tc>
        <w:tc>
          <w:tcPr>
            <w:tcW w:w="843" w:type="dxa"/>
            <w:shd w:val="clear" w:color="auto" w:fill="auto"/>
            <w:vAlign w:val="center"/>
          </w:tcPr>
          <w:p w14:paraId="5F75A96F">
            <w:pPr>
              <w:widowControl/>
              <w:snapToGrid w:val="0"/>
              <w:jc w:val="center"/>
              <w:rPr>
                <w:color w:val="auto"/>
                <w:kern w:val="0"/>
                <w:sz w:val="24"/>
                <w:szCs w:val="21"/>
                <w:highlight w:val="none"/>
              </w:rPr>
            </w:pPr>
          </w:p>
        </w:tc>
      </w:tr>
      <w:tr w14:paraId="1C3B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69F51965">
            <w:pPr>
              <w:widowControl/>
              <w:snapToGrid w:val="0"/>
              <w:ind w:firstLine="336" w:firstLineChars="150"/>
              <w:rPr>
                <w:color w:val="auto"/>
                <w:kern w:val="0"/>
                <w:sz w:val="24"/>
                <w:szCs w:val="21"/>
                <w:highlight w:val="none"/>
              </w:rPr>
            </w:pPr>
            <w:r>
              <w:rPr>
                <w:color w:val="auto"/>
                <w:kern w:val="0"/>
                <w:sz w:val="24"/>
                <w:szCs w:val="21"/>
                <w:highlight w:val="none"/>
              </w:rPr>
              <w:t>2. 项目需求书要求</w:t>
            </w:r>
          </w:p>
        </w:tc>
      </w:tr>
      <w:tr w14:paraId="1E121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BD0B20">
            <w:pPr>
              <w:widowControl/>
              <w:snapToGrid w:val="0"/>
              <w:jc w:val="center"/>
              <w:rPr>
                <w:color w:val="auto"/>
                <w:kern w:val="0"/>
                <w:sz w:val="24"/>
                <w:szCs w:val="21"/>
                <w:highlight w:val="none"/>
              </w:rPr>
            </w:pPr>
            <w:r>
              <w:rPr>
                <w:color w:val="auto"/>
                <w:kern w:val="0"/>
                <w:sz w:val="24"/>
                <w:szCs w:val="21"/>
                <w:highlight w:val="none"/>
              </w:rPr>
              <w:t>序号</w:t>
            </w:r>
          </w:p>
        </w:tc>
        <w:tc>
          <w:tcPr>
            <w:tcW w:w="3922" w:type="dxa"/>
            <w:shd w:val="clear" w:color="auto" w:fill="auto"/>
            <w:vAlign w:val="center"/>
          </w:tcPr>
          <w:p w14:paraId="7FD3CC8F">
            <w:pPr>
              <w:widowControl/>
              <w:snapToGrid w:val="0"/>
              <w:jc w:val="center"/>
              <w:rPr>
                <w:color w:val="auto"/>
                <w:kern w:val="0"/>
                <w:sz w:val="24"/>
                <w:szCs w:val="21"/>
                <w:highlight w:val="none"/>
              </w:rPr>
            </w:pPr>
            <w:r>
              <w:rPr>
                <w:color w:val="auto"/>
                <w:kern w:val="0"/>
                <w:sz w:val="24"/>
                <w:szCs w:val="21"/>
                <w:highlight w:val="none"/>
              </w:rPr>
              <w:t>招标要求</w:t>
            </w:r>
          </w:p>
        </w:tc>
        <w:tc>
          <w:tcPr>
            <w:tcW w:w="2438" w:type="dxa"/>
            <w:shd w:val="clear" w:color="auto" w:fill="auto"/>
            <w:vAlign w:val="center"/>
          </w:tcPr>
          <w:p w14:paraId="3D4D7EE8">
            <w:pPr>
              <w:widowControl/>
              <w:snapToGrid w:val="0"/>
              <w:jc w:val="center"/>
              <w:rPr>
                <w:color w:val="auto"/>
                <w:kern w:val="0"/>
                <w:sz w:val="24"/>
                <w:szCs w:val="21"/>
                <w:highlight w:val="none"/>
              </w:rPr>
            </w:pPr>
            <w:r>
              <w:rPr>
                <w:color w:val="auto"/>
                <w:kern w:val="0"/>
                <w:sz w:val="24"/>
                <w:szCs w:val="21"/>
                <w:highlight w:val="none"/>
              </w:rPr>
              <w:t>投标应答</w:t>
            </w:r>
          </w:p>
        </w:tc>
        <w:tc>
          <w:tcPr>
            <w:tcW w:w="1289" w:type="dxa"/>
            <w:shd w:val="clear" w:color="auto" w:fill="auto"/>
            <w:vAlign w:val="center"/>
          </w:tcPr>
          <w:p w14:paraId="01C3D43A">
            <w:pPr>
              <w:widowControl/>
              <w:snapToGrid w:val="0"/>
              <w:jc w:val="center"/>
              <w:rPr>
                <w:color w:val="auto"/>
                <w:kern w:val="0"/>
                <w:sz w:val="24"/>
                <w:szCs w:val="21"/>
                <w:highlight w:val="none"/>
              </w:rPr>
            </w:pPr>
            <w:r>
              <w:rPr>
                <w:color w:val="auto"/>
                <w:kern w:val="0"/>
                <w:sz w:val="24"/>
                <w:szCs w:val="21"/>
                <w:highlight w:val="none"/>
              </w:rPr>
              <w:t>偏离说明</w:t>
            </w:r>
          </w:p>
        </w:tc>
        <w:tc>
          <w:tcPr>
            <w:tcW w:w="843" w:type="dxa"/>
            <w:shd w:val="clear" w:color="auto" w:fill="auto"/>
            <w:vAlign w:val="center"/>
          </w:tcPr>
          <w:p w14:paraId="6D317302">
            <w:pPr>
              <w:widowControl/>
              <w:snapToGrid w:val="0"/>
              <w:jc w:val="center"/>
              <w:rPr>
                <w:color w:val="auto"/>
                <w:kern w:val="0"/>
                <w:sz w:val="24"/>
                <w:szCs w:val="21"/>
                <w:highlight w:val="none"/>
              </w:rPr>
            </w:pPr>
            <w:r>
              <w:rPr>
                <w:color w:val="auto"/>
                <w:kern w:val="0"/>
                <w:sz w:val="24"/>
                <w:szCs w:val="21"/>
                <w:highlight w:val="none"/>
              </w:rPr>
              <w:t>备注</w:t>
            </w:r>
          </w:p>
        </w:tc>
      </w:tr>
      <w:tr w14:paraId="13442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10714F4">
            <w:pPr>
              <w:widowControl/>
              <w:snapToGrid w:val="0"/>
              <w:jc w:val="center"/>
              <w:rPr>
                <w:color w:val="auto"/>
                <w:kern w:val="0"/>
                <w:sz w:val="24"/>
                <w:szCs w:val="21"/>
                <w:highlight w:val="none"/>
              </w:rPr>
            </w:pPr>
          </w:p>
        </w:tc>
        <w:tc>
          <w:tcPr>
            <w:tcW w:w="3922" w:type="dxa"/>
            <w:shd w:val="clear" w:color="auto" w:fill="auto"/>
            <w:vAlign w:val="center"/>
          </w:tcPr>
          <w:p w14:paraId="604D1EC9">
            <w:pPr>
              <w:widowControl/>
              <w:snapToGrid w:val="0"/>
              <w:jc w:val="center"/>
              <w:rPr>
                <w:color w:val="auto"/>
                <w:kern w:val="0"/>
                <w:sz w:val="24"/>
                <w:szCs w:val="21"/>
                <w:highlight w:val="none"/>
              </w:rPr>
            </w:pPr>
          </w:p>
        </w:tc>
        <w:tc>
          <w:tcPr>
            <w:tcW w:w="2438" w:type="dxa"/>
            <w:shd w:val="clear" w:color="auto" w:fill="auto"/>
            <w:vAlign w:val="center"/>
          </w:tcPr>
          <w:p w14:paraId="173E52E3">
            <w:pPr>
              <w:widowControl/>
              <w:snapToGrid w:val="0"/>
              <w:jc w:val="center"/>
              <w:rPr>
                <w:color w:val="auto"/>
                <w:kern w:val="0"/>
                <w:sz w:val="24"/>
                <w:szCs w:val="21"/>
                <w:highlight w:val="none"/>
              </w:rPr>
            </w:pPr>
          </w:p>
        </w:tc>
        <w:tc>
          <w:tcPr>
            <w:tcW w:w="1289" w:type="dxa"/>
            <w:shd w:val="clear" w:color="auto" w:fill="auto"/>
            <w:vAlign w:val="center"/>
          </w:tcPr>
          <w:p w14:paraId="52A09D1D">
            <w:pPr>
              <w:widowControl/>
              <w:snapToGrid w:val="0"/>
              <w:jc w:val="center"/>
              <w:rPr>
                <w:color w:val="auto"/>
                <w:kern w:val="0"/>
                <w:sz w:val="24"/>
                <w:szCs w:val="21"/>
                <w:highlight w:val="none"/>
              </w:rPr>
            </w:pPr>
          </w:p>
        </w:tc>
        <w:tc>
          <w:tcPr>
            <w:tcW w:w="843" w:type="dxa"/>
            <w:shd w:val="clear" w:color="auto" w:fill="auto"/>
            <w:vAlign w:val="center"/>
          </w:tcPr>
          <w:p w14:paraId="7FC6BF01">
            <w:pPr>
              <w:widowControl/>
              <w:snapToGrid w:val="0"/>
              <w:jc w:val="center"/>
              <w:rPr>
                <w:color w:val="auto"/>
                <w:kern w:val="0"/>
                <w:sz w:val="24"/>
                <w:szCs w:val="21"/>
                <w:highlight w:val="none"/>
              </w:rPr>
            </w:pPr>
          </w:p>
        </w:tc>
      </w:tr>
      <w:tr w14:paraId="6BC32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4F2915">
            <w:pPr>
              <w:widowControl/>
              <w:snapToGrid w:val="0"/>
              <w:jc w:val="center"/>
              <w:rPr>
                <w:color w:val="auto"/>
                <w:kern w:val="0"/>
                <w:sz w:val="24"/>
                <w:szCs w:val="21"/>
                <w:highlight w:val="none"/>
              </w:rPr>
            </w:pPr>
          </w:p>
        </w:tc>
        <w:tc>
          <w:tcPr>
            <w:tcW w:w="3922" w:type="dxa"/>
            <w:shd w:val="clear" w:color="auto" w:fill="auto"/>
            <w:vAlign w:val="center"/>
          </w:tcPr>
          <w:p w14:paraId="5CB32B42">
            <w:pPr>
              <w:widowControl/>
              <w:snapToGrid w:val="0"/>
              <w:jc w:val="center"/>
              <w:rPr>
                <w:color w:val="auto"/>
                <w:kern w:val="0"/>
                <w:sz w:val="24"/>
                <w:szCs w:val="21"/>
                <w:highlight w:val="none"/>
              </w:rPr>
            </w:pPr>
          </w:p>
        </w:tc>
        <w:tc>
          <w:tcPr>
            <w:tcW w:w="2438" w:type="dxa"/>
            <w:shd w:val="clear" w:color="auto" w:fill="auto"/>
            <w:vAlign w:val="center"/>
          </w:tcPr>
          <w:p w14:paraId="1A656510">
            <w:pPr>
              <w:widowControl/>
              <w:snapToGrid w:val="0"/>
              <w:jc w:val="center"/>
              <w:rPr>
                <w:color w:val="auto"/>
                <w:kern w:val="0"/>
                <w:sz w:val="24"/>
                <w:szCs w:val="21"/>
                <w:highlight w:val="none"/>
              </w:rPr>
            </w:pPr>
          </w:p>
        </w:tc>
        <w:tc>
          <w:tcPr>
            <w:tcW w:w="1289" w:type="dxa"/>
            <w:shd w:val="clear" w:color="auto" w:fill="auto"/>
            <w:vAlign w:val="center"/>
          </w:tcPr>
          <w:p w14:paraId="197FB036">
            <w:pPr>
              <w:widowControl/>
              <w:snapToGrid w:val="0"/>
              <w:jc w:val="center"/>
              <w:rPr>
                <w:color w:val="auto"/>
                <w:kern w:val="0"/>
                <w:sz w:val="24"/>
                <w:szCs w:val="21"/>
                <w:highlight w:val="none"/>
              </w:rPr>
            </w:pPr>
          </w:p>
        </w:tc>
        <w:tc>
          <w:tcPr>
            <w:tcW w:w="843" w:type="dxa"/>
            <w:shd w:val="clear" w:color="auto" w:fill="auto"/>
            <w:vAlign w:val="center"/>
          </w:tcPr>
          <w:p w14:paraId="1175F7F8">
            <w:pPr>
              <w:widowControl/>
              <w:snapToGrid w:val="0"/>
              <w:jc w:val="center"/>
              <w:rPr>
                <w:color w:val="auto"/>
                <w:kern w:val="0"/>
                <w:sz w:val="24"/>
                <w:szCs w:val="21"/>
                <w:highlight w:val="none"/>
              </w:rPr>
            </w:pPr>
          </w:p>
        </w:tc>
      </w:tr>
      <w:tr w14:paraId="3110E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7E7A050">
            <w:pPr>
              <w:widowControl/>
              <w:snapToGrid w:val="0"/>
              <w:jc w:val="center"/>
              <w:rPr>
                <w:color w:val="auto"/>
                <w:kern w:val="0"/>
                <w:sz w:val="24"/>
                <w:szCs w:val="21"/>
                <w:highlight w:val="none"/>
              </w:rPr>
            </w:pPr>
          </w:p>
        </w:tc>
        <w:tc>
          <w:tcPr>
            <w:tcW w:w="3922" w:type="dxa"/>
            <w:shd w:val="clear" w:color="auto" w:fill="auto"/>
            <w:vAlign w:val="center"/>
          </w:tcPr>
          <w:p w14:paraId="2EC34338">
            <w:pPr>
              <w:widowControl/>
              <w:snapToGrid w:val="0"/>
              <w:jc w:val="center"/>
              <w:rPr>
                <w:color w:val="auto"/>
                <w:kern w:val="0"/>
                <w:sz w:val="24"/>
                <w:szCs w:val="21"/>
                <w:highlight w:val="none"/>
              </w:rPr>
            </w:pPr>
          </w:p>
        </w:tc>
        <w:tc>
          <w:tcPr>
            <w:tcW w:w="2438" w:type="dxa"/>
            <w:shd w:val="clear" w:color="auto" w:fill="auto"/>
            <w:vAlign w:val="center"/>
          </w:tcPr>
          <w:p w14:paraId="1E4E40CD">
            <w:pPr>
              <w:widowControl/>
              <w:snapToGrid w:val="0"/>
              <w:jc w:val="center"/>
              <w:rPr>
                <w:color w:val="auto"/>
                <w:kern w:val="0"/>
                <w:sz w:val="24"/>
                <w:szCs w:val="21"/>
                <w:highlight w:val="none"/>
              </w:rPr>
            </w:pPr>
          </w:p>
        </w:tc>
        <w:tc>
          <w:tcPr>
            <w:tcW w:w="1289" w:type="dxa"/>
            <w:shd w:val="clear" w:color="auto" w:fill="auto"/>
            <w:vAlign w:val="center"/>
          </w:tcPr>
          <w:p w14:paraId="1C72F8CD">
            <w:pPr>
              <w:widowControl/>
              <w:snapToGrid w:val="0"/>
              <w:jc w:val="center"/>
              <w:rPr>
                <w:color w:val="auto"/>
                <w:kern w:val="0"/>
                <w:sz w:val="24"/>
                <w:szCs w:val="21"/>
                <w:highlight w:val="none"/>
              </w:rPr>
            </w:pPr>
          </w:p>
        </w:tc>
        <w:tc>
          <w:tcPr>
            <w:tcW w:w="843" w:type="dxa"/>
            <w:shd w:val="clear" w:color="auto" w:fill="auto"/>
            <w:vAlign w:val="center"/>
          </w:tcPr>
          <w:p w14:paraId="72FB9435">
            <w:pPr>
              <w:widowControl/>
              <w:snapToGrid w:val="0"/>
              <w:jc w:val="center"/>
              <w:rPr>
                <w:color w:val="auto"/>
                <w:kern w:val="0"/>
                <w:sz w:val="24"/>
                <w:szCs w:val="21"/>
                <w:highlight w:val="none"/>
              </w:rPr>
            </w:pPr>
          </w:p>
        </w:tc>
      </w:tr>
      <w:tr w14:paraId="0FCB7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0D030A">
            <w:pPr>
              <w:widowControl/>
              <w:snapToGrid w:val="0"/>
              <w:jc w:val="center"/>
              <w:rPr>
                <w:color w:val="auto"/>
                <w:kern w:val="0"/>
                <w:sz w:val="24"/>
                <w:szCs w:val="21"/>
                <w:highlight w:val="none"/>
              </w:rPr>
            </w:pPr>
          </w:p>
        </w:tc>
        <w:tc>
          <w:tcPr>
            <w:tcW w:w="3922" w:type="dxa"/>
            <w:shd w:val="clear" w:color="auto" w:fill="auto"/>
            <w:vAlign w:val="center"/>
          </w:tcPr>
          <w:p w14:paraId="495DFFC3">
            <w:pPr>
              <w:widowControl/>
              <w:snapToGrid w:val="0"/>
              <w:jc w:val="center"/>
              <w:rPr>
                <w:color w:val="auto"/>
                <w:kern w:val="0"/>
                <w:sz w:val="24"/>
                <w:szCs w:val="21"/>
                <w:highlight w:val="none"/>
              </w:rPr>
            </w:pPr>
          </w:p>
        </w:tc>
        <w:tc>
          <w:tcPr>
            <w:tcW w:w="2438" w:type="dxa"/>
            <w:shd w:val="clear" w:color="auto" w:fill="auto"/>
            <w:vAlign w:val="center"/>
          </w:tcPr>
          <w:p w14:paraId="12A2840F">
            <w:pPr>
              <w:widowControl/>
              <w:snapToGrid w:val="0"/>
              <w:jc w:val="center"/>
              <w:rPr>
                <w:color w:val="auto"/>
                <w:kern w:val="0"/>
                <w:sz w:val="24"/>
                <w:szCs w:val="21"/>
                <w:highlight w:val="none"/>
              </w:rPr>
            </w:pPr>
          </w:p>
        </w:tc>
        <w:tc>
          <w:tcPr>
            <w:tcW w:w="1289" w:type="dxa"/>
            <w:shd w:val="clear" w:color="auto" w:fill="auto"/>
            <w:vAlign w:val="center"/>
          </w:tcPr>
          <w:p w14:paraId="7C31DFC8">
            <w:pPr>
              <w:widowControl/>
              <w:snapToGrid w:val="0"/>
              <w:jc w:val="center"/>
              <w:rPr>
                <w:color w:val="auto"/>
                <w:kern w:val="0"/>
                <w:sz w:val="24"/>
                <w:szCs w:val="21"/>
                <w:highlight w:val="none"/>
              </w:rPr>
            </w:pPr>
          </w:p>
        </w:tc>
        <w:tc>
          <w:tcPr>
            <w:tcW w:w="843" w:type="dxa"/>
            <w:shd w:val="clear" w:color="auto" w:fill="auto"/>
            <w:vAlign w:val="center"/>
          </w:tcPr>
          <w:p w14:paraId="025F8EE2">
            <w:pPr>
              <w:widowControl/>
              <w:snapToGrid w:val="0"/>
              <w:jc w:val="center"/>
              <w:rPr>
                <w:color w:val="auto"/>
                <w:kern w:val="0"/>
                <w:sz w:val="24"/>
                <w:szCs w:val="21"/>
                <w:highlight w:val="none"/>
              </w:rPr>
            </w:pPr>
          </w:p>
        </w:tc>
      </w:tr>
      <w:tr w14:paraId="5FED2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A3308D">
            <w:pPr>
              <w:widowControl/>
              <w:snapToGrid w:val="0"/>
              <w:jc w:val="center"/>
              <w:rPr>
                <w:color w:val="auto"/>
                <w:kern w:val="0"/>
                <w:sz w:val="24"/>
                <w:szCs w:val="21"/>
                <w:highlight w:val="none"/>
              </w:rPr>
            </w:pPr>
          </w:p>
        </w:tc>
        <w:tc>
          <w:tcPr>
            <w:tcW w:w="3922" w:type="dxa"/>
            <w:shd w:val="clear" w:color="auto" w:fill="auto"/>
            <w:vAlign w:val="center"/>
          </w:tcPr>
          <w:p w14:paraId="1425C196">
            <w:pPr>
              <w:widowControl/>
              <w:snapToGrid w:val="0"/>
              <w:jc w:val="center"/>
              <w:rPr>
                <w:color w:val="auto"/>
                <w:kern w:val="0"/>
                <w:sz w:val="24"/>
                <w:szCs w:val="21"/>
                <w:highlight w:val="none"/>
              </w:rPr>
            </w:pPr>
          </w:p>
        </w:tc>
        <w:tc>
          <w:tcPr>
            <w:tcW w:w="2438" w:type="dxa"/>
            <w:shd w:val="clear" w:color="auto" w:fill="auto"/>
            <w:vAlign w:val="center"/>
          </w:tcPr>
          <w:p w14:paraId="4D85C164">
            <w:pPr>
              <w:widowControl/>
              <w:snapToGrid w:val="0"/>
              <w:jc w:val="center"/>
              <w:rPr>
                <w:color w:val="auto"/>
                <w:kern w:val="0"/>
                <w:sz w:val="24"/>
                <w:szCs w:val="21"/>
                <w:highlight w:val="none"/>
              </w:rPr>
            </w:pPr>
          </w:p>
        </w:tc>
        <w:tc>
          <w:tcPr>
            <w:tcW w:w="1289" w:type="dxa"/>
            <w:shd w:val="clear" w:color="auto" w:fill="auto"/>
            <w:vAlign w:val="center"/>
          </w:tcPr>
          <w:p w14:paraId="70E42453">
            <w:pPr>
              <w:widowControl/>
              <w:snapToGrid w:val="0"/>
              <w:jc w:val="center"/>
              <w:rPr>
                <w:color w:val="auto"/>
                <w:kern w:val="0"/>
                <w:sz w:val="24"/>
                <w:szCs w:val="21"/>
                <w:highlight w:val="none"/>
              </w:rPr>
            </w:pPr>
          </w:p>
        </w:tc>
        <w:tc>
          <w:tcPr>
            <w:tcW w:w="843" w:type="dxa"/>
            <w:shd w:val="clear" w:color="auto" w:fill="auto"/>
            <w:vAlign w:val="center"/>
          </w:tcPr>
          <w:p w14:paraId="564A6C1D">
            <w:pPr>
              <w:widowControl/>
              <w:snapToGrid w:val="0"/>
              <w:jc w:val="center"/>
              <w:rPr>
                <w:color w:val="auto"/>
                <w:kern w:val="0"/>
                <w:sz w:val="24"/>
                <w:szCs w:val="21"/>
                <w:highlight w:val="none"/>
              </w:rPr>
            </w:pPr>
          </w:p>
        </w:tc>
      </w:tr>
    </w:tbl>
    <w:p w14:paraId="0B6B5F03">
      <w:pPr>
        <w:spacing w:line="620" w:lineRule="exact"/>
        <w:rPr>
          <w:color w:val="auto"/>
          <w:sz w:val="24"/>
          <w:highlight w:val="none"/>
        </w:rPr>
      </w:pPr>
      <w:r>
        <w:rPr>
          <w:color w:val="auto"/>
          <w:sz w:val="24"/>
          <w:highlight w:val="none"/>
        </w:rPr>
        <w:t>注：</w:t>
      </w:r>
    </w:p>
    <w:p w14:paraId="264EC903">
      <w:pPr>
        <w:spacing w:line="360" w:lineRule="auto"/>
        <w:rPr>
          <w:color w:val="auto"/>
          <w:sz w:val="24"/>
          <w:highlight w:val="none"/>
        </w:rPr>
      </w:pPr>
      <w:r>
        <w:rPr>
          <w:color w:val="auto"/>
          <w:sz w:val="24"/>
          <w:highlight w:val="none"/>
        </w:rPr>
        <w:t>1. 不如实填写偏离情况的投标文件将视为虚假材料。</w:t>
      </w:r>
    </w:p>
    <w:p w14:paraId="3169FD9B">
      <w:pPr>
        <w:spacing w:line="360" w:lineRule="auto"/>
        <w:rPr>
          <w:color w:val="auto"/>
          <w:sz w:val="24"/>
          <w:highlight w:val="none"/>
        </w:rPr>
      </w:pPr>
      <w:r>
        <w:rPr>
          <w:color w:val="auto"/>
          <w:sz w:val="24"/>
          <w:highlight w:val="none"/>
        </w:rPr>
        <w:t>2. 招标要求指招标文件中规定的具体要求，投标应答指投标文件的具体内容。</w:t>
      </w:r>
    </w:p>
    <w:p w14:paraId="67019233">
      <w:pPr>
        <w:spacing w:line="360" w:lineRule="auto"/>
        <w:rPr>
          <w:color w:val="auto"/>
          <w:sz w:val="24"/>
          <w:highlight w:val="none"/>
        </w:rPr>
      </w:pPr>
      <w:r>
        <w:rPr>
          <w:color w:val="auto"/>
          <w:sz w:val="24"/>
          <w:highlight w:val="none"/>
        </w:rPr>
        <w:t>3. 偏离说明指招标要求与投标应答之间的不同之处。</w:t>
      </w:r>
    </w:p>
    <w:p w14:paraId="656CA408">
      <w:pPr>
        <w:spacing w:line="360" w:lineRule="auto"/>
        <w:rPr>
          <w:color w:val="auto"/>
          <w:sz w:val="24"/>
          <w:highlight w:val="none"/>
        </w:rPr>
      </w:pPr>
      <w:r>
        <w:rPr>
          <w:color w:val="auto"/>
          <w:sz w:val="24"/>
          <w:highlight w:val="none"/>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5A9D55C">
      <w:pPr>
        <w:spacing w:line="360" w:lineRule="auto"/>
        <w:rPr>
          <w:color w:val="auto"/>
          <w:sz w:val="24"/>
          <w:highlight w:val="none"/>
        </w:rPr>
      </w:pPr>
    </w:p>
    <w:p w14:paraId="76C474C3">
      <w:pPr>
        <w:spacing w:line="360" w:lineRule="auto"/>
        <w:ind w:firstLine="3808" w:firstLineChars="1700"/>
        <w:rPr>
          <w:color w:val="auto"/>
          <w:sz w:val="24"/>
          <w:highlight w:val="none"/>
        </w:rPr>
      </w:pPr>
      <w:r>
        <w:rPr>
          <w:color w:val="auto"/>
          <w:sz w:val="24"/>
          <w:highlight w:val="none"/>
        </w:rPr>
        <w:t>投标人名称：</w:t>
      </w:r>
    </w:p>
    <w:p w14:paraId="3513C206">
      <w:pPr>
        <w:spacing w:line="360" w:lineRule="auto"/>
        <w:ind w:firstLine="3808" w:firstLineChars="1700"/>
        <w:rPr>
          <w:color w:val="auto"/>
          <w:sz w:val="24"/>
          <w:highlight w:val="none"/>
        </w:rPr>
      </w:pPr>
    </w:p>
    <w:p w14:paraId="10B58240">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3FFB14CD">
      <w:pPr>
        <w:tabs>
          <w:tab w:val="left" w:pos="360"/>
        </w:tabs>
        <w:spacing w:line="360" w:lineRule="auto"/>
        <w:rPr>
          <w:b/>
          <w:color w:val="auto"/>
          <w:sz w:val="24"/>
          <w:highlight w:val="none"/>
        </w:rPr>
      </w:pPr>
      <w:r>
        <w:rPr>
          <w:color w:val="auto"/>
          <w:sz w:val="24"/>
          <w:highlight w:val="none"/>
        </w:rPr>
        <w:br w:type="page"/>
      </w:r>
      <w:r>
        <w:rPr>
          <w:b/>
          <w:color w:val="auto"/>
          <w:sz w:val="24"/>
          <w:highlight w:val="none"/>
        </w:rPr>
        <w:t>附件</w:t>
      </w:r>
      <w:r>
        <w:rPr>
          <w:rFonts w:hint="eastAsia"/>
          <w:b/>
          <w:color w:val="auto"/>
          <w:sz w:val="24"/>
          <w:highlight w:val="none"/>
        </w:rPr>
        <w:t>7</w:t>
      </w:r>
    </w:p>
    <w:p w14:paraId="274C7DED">
      <w:pPr>
        <w:autoSpaceDN w:val="0"/>
        <w:spacing w:line="360" w:lineRule="auto"/>
        <w:jc w:val="center"/>
        <w:rPr>
          <w:b/>
          <w:bCs/>
          <w:color w:val="auto"/>
          <w:sz w:val="24"/>
          <w:highlight w:val="none"/>
        </w:rPr>
      </w:pPr>
      <w:r>
        <w:rPr>
          <w:b/>
          <w:color w:val="auto"/>
          <w:sz w:val="24"/>
          <w:highlight w:val="none"/>
        </w:rPr>
        <w:t>主要相关项目业绩一览表</w:t>
      </w:r>
    </w:p>
    <w:p w14:paraId="1E4C829B">
      <w:pPr>
        <w:spacing w:line="460" w:lineRule="exact"/>
        <w:ind w:left="192"/>
        <w:rPr>
          <w:color w:val="auto"/>
          <w:sz w:val="24"/>
          <w:highlight w:val="none"/>
        </w:rPr>
      </w:pPr>
    </w:p>
    <w:p w14:paraId="53A21849">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15543D07">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45835F50">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310266B6">
      <w:pPr>
        <w:spacing w:line="460" w:lineRule="exact"/>
        <w:ind w:left="192"/>
        <w:rPr>
          <w:color w:val="auto"/>
          <w:sz w:val="24"/>
          <w:highlight w:val="none"/>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7ECB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892D6C">
            <w:pPr>
              <w:snapToGrid w:val="0"/>
              <w:jc w:val="center"/>
              <w:rPr>
                <w:color w:val="auto"/>
                <w:sz w:val="24"/>
                <w:highlight w:val="none"/>
              </w:rPr>
            </w:pPr>
            <w:r>
              <w:rPr>
                <w:color w:val="auto"/>
                <w:sz w:val="24"/>
                <w:highlight w:val="none"/>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A804975">
            <w:pPr>
              <w:snapToGrid w:val="0"/>
              <w:jc w:val="center"/>
              <w:rPr>
                <w:color w:val="auto"/>
                <w:sz w:val="24"/>
                <w:highlight w:val="none"/>
              </w:rPr>
            </w:pPr>
            <w:r>
              <w:rPr>
                <w:color w:val="auto"/>
                <w:sz w:val="24"/>
                <w:highlight w:val="none"/>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7286DAC">
            <w:pPr>
              <w:snapToGrid w:val="0"/>
              <w:jc w:val="center"/>
              <w:rPr>
                <w:color w:val="auto"/>
                <w:sz w:val="24"/>
                <w:highlight w:val="none"/>
              </w:rPr>
            </w:pPr>
            <w:r>
              <w:rPr>
                <w:color w:val="auto"/>
                <w:sz w:val="24"/>
                <w:highlight w:val="none"/>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D52C954">
            <w:pPr>
              <w:snapToGrid w:val="0"/>
              <w:jc w:val="center"/>
              <w:rPr>
                <w:color w:val="auto"/>
                <w:sz w:val="24"/>
                <w:highlight w:val="none"/>
              </w:rPr>
            </w:pPr>
            <w:r>
              <w:rPr>
                <w:color w:val="auto"/>
                <w:sz w:val="24"/>
                <w:highlight w:val="none"/>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DA4B332">
            <w:pPr>
              <w:snapToGrid w:val="0"/>
              <w:jc w:val="center"/>
              <w:rPr>
                <w:color w:val="auto"/>
                <w:sz w:val="24"/>
                <w:highlight w:val="none"/>
              </w:rPr>
            </w:pPr>
            <w:r>
              <w:rPr>
                <w:color w:val="auto"/>
                <w:sz w:val="24"/>
                <w:highlight w:val="none"/>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A26D0">
            <w:pPr>
              <w:snapToGrid w:val="0"/>
              <w:jc w:val="center"/>
              <w:rPr>
                <w:color w:val="auto"/>
                <w:sz w:val="24"/>
                <w:highlight w:val="none"/>
              </w:rPr>
            </w:pPr>
            <w:r>
              <w:rPr>
                <w:color w:val="auto"/>
                <w:sz w:val="24"/>
                <w:highlight w:val="none"/>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F132040">
            <w:pPr>
              <w:snapToGrid w:val="0"/>
              <w:jc w:val="center"/>
              <w:rPr>
                <w:color w:val="auto"/>
                <w:sz w:val="24"/>
                <w:highlight w:val="none"/>
              </w:rPr>
            </w:pPr>
            <w:r>
              <w:rPr>
                <w:color w:val="auto"/>
                <w:sz w:val="24"/>
                <w:highlight w:val="none"/>
              </w:rPr>
              <w:t>合同金额</w:t>
            </w:r>
          </w:p>
        </w:tc>
      </w:tr>
      <w:tr w14:paraId="19509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C18D0A">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60C55E1C">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7619E601">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32295632">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B52D9DB">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BC77D78">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9F95475">
            <w:pPr>
              <w:snapToGrid w:val="0"/>
              <w:jc w:val="center"/>
              <w:rPr>
                <w:color w:val="auto"/>
                <w:sz w:val="24"/>
                <w:highlight w:val="none"/>
              </w:rPr>
            </w:pPr>
          </w:p>
        </w:tc>
      </w:tr>
      <w:tr w14:paraId="1B154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EEB80B">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0F998285">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7625838C">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0761F52D">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51CF399">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0297858">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79FD8FD">
            <w:pPr>
              <w:snapToGrid w:val="0"/>
              <w:jc w:val="center"/>
              <w:rPr>
                <w:color w:val="auto"/>
                <w:sz w:val="24"/>
                <w:highlight w:val="none"/>
              </w:rPr>
            </w:pPr>
          </w:p>
        </w:tc>
      </w:tr>
      <w:tr w14:paraId="08238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EAF630">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6F437C5A">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23845718">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6EFBFF0E">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A896CD8">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96D7C2F">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B0865ED">
            <w:pPr>
              <w:snapToGrid w:val="0"/>
              <w:jc w:val="center"/>
              <w:rPr>
                <w:color w:val="auto"/>
                <w:sz w:val="24"/>
                <w:highlight w:val="none"/>
              </w:rPr>
            </w:pPr>
          </w:p>
        </w:tc>
      </w:tr>
      <w:tr w14:paraId="0EB27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799258">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75F5DEA9">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3E51466C">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247DD263">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93E767F">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32F1E95">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61340ABE">
            <w:pPr>
              <w:snapToGrid w:val="0"/>
              <w:jc w:val="center"/>
              <w:rPr>
                <w:color w:val="auto"/>
                <w:sz w:val="24"/>
                <w:highlight w:val="none"/>
              </w:rPr>
            </w:pPr>
          </w:p>
        </w:tc>
      </w:tr>
      <w:tr w14:paraId="6048C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A0F268">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222A1C2B">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62A5AD92">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21D3AAA7">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D6A1A76">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6E92C0F">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099E538">
            <w:pPr>
              <w:snapToGrid w:val="0"/>
              <w:jc w:val="center"/>
              <w:rPr>
                <w:color w:val="auto"/>
                <w:sz w:val="24"/>
                <w:highlight w:val="none"/>
              </w:rPr>
            </w:pPr>
          </w:p>
        </w:tc>
      </w:tr>
      <w:tr w14:paraId="5D5CB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5B802D">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3399F493">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2DB64D14">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64668644">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07C5C99E">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C79EB82">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DA8C8A5">
            <w:pPr>
              <w:snapToGrid w:val="0"/>
              <w:jc w:val="center"/>
              <w:rPr>
                <w:color w:val="auto"/>
                <w:sz w:val="24"/>
                <w:highlight w:val="none"/>
              </w:rPr>
            </w:pPr>
          </w:p>
        </w:tc>
      </w:tr>
      <w:tr w14:paraId="13BD6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2CC40E">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4F871C55">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42479C86">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4195EA88">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954981E">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883FEF9">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EDDF668">
            <w:pPr>
              <w:snapToGrid w:val="0"/>
              <w:jc w:val="center"/>
              <w:rPr>
                <w:color w:val="auto"/>
                <w:sz w:val="24"/>
                <w:highlight w:val="none"/>
              </w:rPr>
            </w:pPr>
          </w:p>
        </w:tc>
      </w:tr>
      <w:tr w14:paraId="7B472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D87FC2">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301D2FB2">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0586E83A">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0947710F">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4A4D050">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8CDCAD6">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0A423D1B">
            <w:pPr>
              <w:snapToGrid w:val="0"/>
              <w:jc w:val="center"/>
              <w:rPr>
                <w:color w:val="auto"/>
                <w:sz w:val="24"/>
                <w:highlight w:val="none"/>
              </w:rPr>
            </w:pPr>
          </w:p>
        </w:tc>
      </w:tr>
      <w:tr w14:paraId="7366C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3AA74A">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4981AE0C">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51A02B0A">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4C7655E0">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E81B115">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799AD0D">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9B9D339">
            <w:pPr>
              <w:snapToGrid w:val="0"/>
              <w:jc w:val="center"/>
              <w:rPr>
                <w:color w:val="auto"/>
                <w:sz w:val="24"/>
                <w:highlight w:val="none"/>
              </w:rPr>
            </w:pPr>
          </w:p>
        </w:tc>
      </w:tr>
      <w:tr w14:paraId="4A6E5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E6E712">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1374724C">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1260314A">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4F1A757A">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C10A34B">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2B3B089">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A2802E9">
            <w:pPr>
              <w:snapToGrid w:val="0"/>
              <w:jc w:val="center"/>
              <w:rPr>
                <w:color w:val="auto"/>
                <w:sz w:val="24"/>
                <w:highlight w:val="none"/>
              </w:rPr>
            </w:pPr>
          </w:p>
        </w:tc>
      </w:tr>
      <w:tr w14:paraId="372C8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2403FA">
            <w:pPr>
              <w:snapToGrid w:val="0"/>
              <w:jc w:val="center"/>
              <w:rPr>
                <w:color w:val="auto"/>
                <w:sz w:val="24"/>
                <w:highlight w:val="none"/>
              </w:rPr>
            </w:pPr>
          </w:p>
        </w:tc>
        <w:tc>
          <w:tcPr>
            <w:tcW w:w="1615" w:type="dxa"/>
            <w:tcBorders>
              <w:top w:val="single" w:color="auto" w:sz="4" w:space="0"/>
              <w:left w:val="single" w:color="auto" w:sz="4" w:space="0"/>
              <w:bottom w:val="single" w:color="auto" w:sz="4" w:space="0"/>
              <w:right w:val="single" w:color="auto" w:sz="4" w:space="0"/>
            </w:tcBorders>
            <w:vAlign w:val="center"/>
          </w:tcPr>
          <w:p w14:paraId="7DB1EA3F">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2D39EE8B">
            <w:pPr>
              <w:snapToGrid w:val="0"/>
              <w:jc w:val="center"/>
              <w:rPr>
                <w:color w:val="auto"/>
                <w:sz w:val="24"/>
                <w:highlight w:val="none"/>
              </w:rPr>
            </w:pPr>
          </w:p>
        </w:tc>
        <w:tc>
          <w:tcPr>
            <w:tcW w:w="1239" w:type="dxa"/>
            <w:tcBorders>
              <w:top w:val="single" w:color="auto" w:sz="4" w:space="0"/>
              <w:left w:val="single" w:color="auto" w:sz="4" w:space="0"/>
              <w:bottom w:val="single" w:color="auto" w:sz="4" w:space="0"/>
              <w:right w:val="single" w:color="auto" w:sz="4" w:space="0"/>
            </w:tcBorders>
            <w:vAlign w:val="center"/>
          </w:tcPr>
          <w:p w14:paraId="1EAF6B27">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95E5651">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F00FDDF">
            <w:pPr>
              <w:snapToGrid w:val="0"/>
              <w:jc w:val="center"/>
              <w:rPr>
                <w:color w:val="auto"/>
                <w:sz w:val="24"/>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44FF831">
            <w:pPr>
              <w:snapToGrid w:val="0"/>
              <w:jc w:val="center"/>
              <w:rPr>
                <w:color w:val="auto"/>
                <w:sz w:val="24"/>
                <w:highlight w:val="none"/>
              </w:rPr>
            </w:pPr>
          </w:p>
        </w:tc>
      </w:tr>
    </w:tbl>
    <w:p w14:paraId="0E7D9314">
      <w:pPr>
        <w:spacing w:line="560" w:lineRule="exact"/>
        <w:rPr>
          <w:color w:val="auto"/>
          <w:sz w:val="24"/>
          <w:highlight w:val="none"/>
        </w:rPr>
      </w:pPr>
      <w:r>
        <w:rPr>
          <w:color w:val="auto"/>
          <w:sz w:val="24"/>
          <w:highlight w:val="none"/>
        </w:rPr>
        <w:t>备注：若招标文件第二部分评分因素及评标标准中要求提供业绩的，投标人所列业绩应按其要求将证明材料按顺序附后。</w:t>
      </w:r>
    </w:p>
    <w:p w14:paraId="459D8A02">
      <w:pPr>
        <w:spacing w:line="560" w:lineRule="exact"/>
        <w:rPr>
          <w:color w:val="auto"/>
          <w:sz w:val="24"/>
          <w:highlight w:val="none"/>
        </w:rPr>
      </w:pPr>
    </w:p>
    <w:p w14:paraId="55A3B485">
      <w:pPr>
        <w:spacing w:line="360" w:lineRule="auto"/>
        <w:ind w:firstLine="3808" w:firstLineChars="1700"/>
        <w:rPr>
          <w:color w:val="auto"/>
          <w:sz w:val="24"/>
          <w:highlight w:val="none"/>
        </w:rPr>
      </w:pPr>
      <w:r>
        <w:rPr>
          <w:color w:val="auto"/>
          <w:sz w:val="24"/>
          <w:highlight w:val="none"/>
        </w:rPr>
        <w:t>投标人名称：</w:t>
      </w:r>
    </w:p>
    <w:p w14:paraId="404CF5AB">
      <w:pPr>
        <w:spacing w:line="360" w:lineRule="auto"/>
        <w:ind w:firstLine="3808" w:firstLineChars="1700"/>
        <w:rPr>
          <w:color w:val="auto"/>
          <w:sz w:val="24"/>
          <w:highlight w:val="none"/>
        </w:rPr>
      </w:pPr>
    </w:p>
    <w:p w14:paraId="3A396988">
      <w:pPr>
        <w:spacing w:line="360" w:lineRule="auto"/>
        <w:ind w:firstLine="3808" w:firstLineChars="1700"/>
        <w:rPr>
          <w:color w:val="auto"/>
          <w:sz w:val="24"/>
          <w:highlight w:val="none"/>
        </w:rPr>
      </w:pPr>
      <w:r>
        <w:rPr>
          <w:color w:val="auto"/>
          <w:sz w:val="24"/>
          <w:highlight w:val="none"/>
        </w:rPr>
        <w:t>日期：</w:t>
      </w:r>
      <w:r>
        <w:rPr>
          <w:color w:val="auto"/>
          <w:sz w:val="24"/>
          <w:highlight w:val="none"/>
          <w:u w:val="single"/>
        </w:rPr>
        <w:t xml:space="preserve">     </w:t>
      </w:r>
      <w:r>
        <w:rPr>
          <w:color w:val="auto"/>
          <w:sz w:val="24"/>
          <w:highlight w:val="none"/>
        </w:rPr>
        <w:t>年</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color w:val="auto"/>
          <w:sz w:val="24"/>
          <w:highlight w:val="none"/>
        </w:rPr>
        <w:t>日</w:t>
      </w:r>
    </w:p>
    <w:p w14:paraId="35E49BF2">
      <w:pPr>
        <w:spacing w:line="460" w:lineRule="exact"/>
        <w:rPr>
          <w:color w:val="auto"/>
          <w:sz w:val="24"/>
          <w:highlight w:val="none"/>
        </w:rPr>
      </w:pPr>
    </w:p>
    <w:p w14:paraId="44005154">
      <w:pPr>
        <w:widowControl/>
        <w:jc w:val="left"/>
        <w:rPr>
          <w:color w:val="auto"/>
          <w:sz w:val="24"/>
          <w:highlight w:val="none"/>
        </w:rPr>
      </w:pPr>
      <w:r>
        <w:rPr>
          <w:color w:val="auto"/>
          <w:sz w:val="24"/>
          <w:highlight w:val="none"/>
        </w:rPr>
        <w:br w:type="page"/>
      </w:r>
    </w:p>
    <w:p w14:paraId="6021FECF">
      <w:pPr>
        <w:tabs>
          <w:tab w:val="left" w:pos="360"/>
        </w:tabs>
        <w:spacing w:line="360" w:lineRule="auto"/>
        <w:rPr>
          <w:b/>
          <w:color w:val="auto"/>
          <w:sz w:val="24"/>
          <w:highlight w:val="none"/>
        </w:rPr>
      </w:pPr>
      <w:r>
        <w:rPr>
          <w:b/>
          <w:color w:val="auto"/>
          <w:sz w:val="24"/>
          <w:highlight w:val="none"/>
        </w:rPr>
        <w:t>附件</w:t>
      </w:r>
      <w:r>
        <w:rPr>
          <w:rFonts w:hint="eastAsia"/>
          <w:b/>
          <w:color w:val="auto"/>
          <w:sz w:val="24"/>
          <w:highlight w:val="none"/>
        </w:rPr>
        <w:t>8</w:t>
      </w:r>
    </w:p>
    <w:p w14:paraId="3A7D59E4">
      <w:pPr>
        <w:autoSpaceDN w:val="0"/>
        <w:spacing w:line="360" w:lineRule="auto"/>
        <w:jc w:val="center"/>
        <w:rPr>
          <w:b/>
          <w:bCs/>
          <w:color w:val="auto"/>
          <w:sz w:val="24"/>
          <w:highlight w:val="none"/>
        </w:rPr>
      </w:pPr>
      <w:r>
        <w:rPr>
          <w:rFonts w:hint="eastAsia"/>
          <w:b/>
          <w:bCs/>
          <w:color w:val="auto"/>
          <w:sz w:val="24"/>
          <w:highlight w:val="none"/>
        </w:rPr>
        <w:t>投标</w:t>
      </w:r>
      <w:r>
        <w:rPr>
          <w:b/>
          <w:bCs/>
          <w:color w:val="auto"/>
          <w:sz w:val="24"/>
          <w:highlight w:val="none"/>
        </w:rPr>
        <w:t>代表人授权书</w:t>
      </w:r>
    </w:p>
    <w:p w14:paraId="70C21118">
      <w:pPr>
        <w:spacing w:line="360" w:lineRule="auto"/>
        <w:rPr>
          <w:color w:val="auto"/>
          <w:sz w:val="24"/>
          <w:szCs w:val="21"/>
          <w:highlight w:val="none"/>
        </w:rPr>
      </w:pPr>
    </w:p>
    <w:p w14:paraId="0FCCE90C">
      <w:pPr>
        <w:spacing w:line="360" w:lineRule="auto"/>
        <w:rPr>
          <w:color w:val="auto"/>
          <w:sz w:val="24"/>
          <w:szCs w:val="21"/>
          <w:highlight w:val="none"/>
        </w:rPr>
      </w:pPr>
      <w:r>
        <w:rPr>
          <w:color w:val="auto"/>
          <w:sz w:val="24"/>
          <w:szCs w:val="21"/>
          <w:highlight w:val="none"/>
        </w:rPr>
        <w:t>致：天津市政府采购中心</w:t>
      </w:r>
    </w:p>
    <w:p w14:paraId="3858C26D">
      <w:pPr>
        <w:spacing w:line="360" w:lineRule="auto"/>
        <w:ind w:firstLine="448" w:firstLineChars="200"/>
        <w:rPr>
          <w:color w:val="auto"/>
          <w:sz w:val="24"/>
          <w:szCs w:val="21"/>
          <w:highlight w:val="none"/>
        </w:rPr>
      </w:pPr>
      <w:r>
        <w:rPr>
          <w:rFonts w:hint="eastAsia"/>
          <w:color w:val="auto"/>
          <w:sz w:val="24"/>
          <w:szCs w:val="21"/>
          <w:highlight w:val="none"/>
        </w:rPr>
        <w:t>我单位</w:t>
      </w:r>
      <w:r>
        <w:rPr>
          <w:color w:val="auto"/>
          <w:sz w:val="24"/>
          <w:szCs w:val="21"/>
          <w:highlight w:val="none"/>
        </w:rPr>
        <w:t>授权委托本月</w:t>
      </w:r>
      <w:r>
        <w:rPr>
          <w:rFonts w:hint="eastAsia"/>
          <w:color w:val="auto"/>
          <w:sz w:val="24"/>
          <w:szCs w:val="21"/>
          <w:highlight w:val="none"/>
        </w:rPr>
        <w:t>/上月（本月尚未缴纳社保的，则填写上月）由我单位缴纳社会保险的</w:t>
      </w:r>
      <w:r>
        <w:rPr>
          <w:color w:val="auto"/>
          <w:sz w:val="24"/>
          <w:szCs w:val="21"/>
          <w:highlight w:val="none"/>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55A3B79">
      <w:pPr>
        <w:spacing w:line="360" w:lineRule="auto"/>
        <w:ind w:firstLine="448" w:firstLineChars="200"/>
        <w:rPr>
          <w:color w:val="auto"/>
          <w:sz w:val="24"/>
          <w:szCs w:val="21"/>
          <w:highlight w:val="none"/>
        </w:rPr>
      </w:pPr>
      <w:r>
        <w:rPr>
          <w:color w:val="auto"/>
          <w:sz w:val="24"/>
          <w:szCs w:val="21"/>
          <w:highlight w:val="none"/>
        </w:rPr>
        <w:t>我方对</w:t>
      </w:r>
      <w:r>
        <w:rPr>
          <w:rFonts w:hint="eastAsia"/>
          <w:color w:val="auto"/>
          <w:sz w:val="24"/>
          <w:szCs w:val="21"/>
          <w:highlight w:val="none"/>
        </w:rPr>
        <w:t>投标代表人</w:t>
      </w:r>
      <w:r>
        <w:rPr>
          <w:color w:val="auto"/>
          <w:sz w:val="24"/>
          <w:szCs w:val="21"/>
          <w:highlight w:val="none"/>
        </w:rPr>
        <w:t>的签名事项负全部责任。</w:t>
      </w:r>
    </w:p>
    <w:p w14:paraId="2D70C542">
      <w:pPr>
        <w:spacing w:line="360" w:lineRule="auto"/>
        <w:ind w:firstLine="448" w:firstLineChars="200"/>
        <w:rPr>
          <w:color w:val="auto"/>
          <w:sz w:val="24"/>
          <w:szCs w:val="21"/>
          <w:highlight w:val="none"/>
        </w:rPr>
      </w:pPr>
      <w:r>
        <w:rPr>
          <w:color w:val="auto"/>
          <w:sz w:val="24"/>
          <w:szCs w:val="21"/>
          <w:highlight w:val="none"/>
        </w:rPr>
        <w:t>本授权书至投标有效期结束前始终有效。</w:t>
      </w:r>
    </w:p>
    <w:p w14:paraId="50C696FD">
      <w:pPr>
        <w:spacing w:line="360" w:lineRule="auto"/>
        <w:ind w:firstLine="448" w:firstLineChars="200"/>
        <w:rPr>
          <w:color w:val="auto"/>
          <w:sz w:val="24"/>
          <w:szCs w:val="21"/>
          <w:highlight w:val="none"/>
        </w:rPr>
      </w:pPr>
      <w:r>
        <w:rPr>
          <w:color w:val="auto"/>
          <w:sz w:val="24"/>
          <w:szCs w:val="21"/>
          <w:highlight w:val="none"/>
        </w:rPr>
        <w:t>投标代表人无转委托权，特此委托。</w:t>
      </w:r>
    </w:p>
    <w:p w14:paraId="5E55055E">
      <w:pPr>
        <w:spacing w:line="360" w:lineRule="auto"/>
        <w:ind w:firstLine="448" w:firstLineChars="200"/>
        <w:rPr>
          <w:color w:val="auto"/>
          <w:sz w:val="24"/>
          <w:highlight w:val="none"/>
        </w:rPr>
      </w:pPr>
    </w:p>
    <w:p w14:paraId="762788D0">
      <w:pPr>
        <w:spacing w:line="360" w:lineRule="auto"/>
        <w:ind w:firstLine="448" w:firstLineChars="200"/>
        <w:rPr>
          <w:color w:val="auto"/>
          <w:sz w:val="24"/>
          <w:highlight w:val="none"/>
        </w:rPr>
      </w:pPr>
    </w:p>
    <w:p w14:paraId="54021213">
      <w:pPr>
        <w:spacing w:line="480" w:lineRule="auto"/>
        <w:jc w:val="center"/>
        <w:rPr>
          <w:color w:val="auto"/>
          <w:sz w:val="24"/>
          <w:highlight w:val="none"/>
        </w:rPr>
      </w:pPr>
      <w:r>
        <w:rPr>
          <w:color w:val="auto"/>
          <w:sz w:val="24"/>
          <w:highlight w:val="none"/>
        </w:rPr>
        <w:t xml:space="preserve">     年   月   日 </w:t>
      </w:r>
    </w:p>
    <w:p w14:paraId="3AEC62ED">
      <w:pPr>
        <w:spacing w:line="360" w:lineRule="auto"/>
        <w:ind w:firstLine="4704" w:firstLineChars="2100"/>
        <w:rPr>
          <w:color w:val="auto"/>
          <w:sz w:val="24"/>
          <w:highlight w:val="none"/>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4A46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CA59724">
            <w:pPr>
              <w:spacing w:line="360" w:lineRule="auto"/>
              <w:jc w:val="left"/>
              <w:rPr>
                <w:color w:val="auto"/>
                <w:sz w:val="24"/>
                <w:highlight w:val="none"/>
              </w:rPr>
            </w:pPr>
            <w:r>
              <w:rPr>
                <w:color w:val="auto"/>
                <w:sz w:val="24"/>
                <w:highlight w:val="none"/>
              </w:rPr>
              <w:t>投标代表人身份证正面</w:t>
            </w:r>
          </w:p>
          <w:p w14:paraId="289324BF">
            <w:pPr>
              <w:spacing w:line="360" w:lineRule="auto"/>
              <w:jc w:val="left"/>
              <w:rPr>
                <w:color w:val="auto"/>
                <w:sz w:val="24"/>
                <w:highlight w:val="none"/>
              </w:rPr>
            </w:pPr>
          </w:p>
          <w:p w14:paraId="76665A1E">
            <w:pPr>
              <w:spacing w:line="360" w:lineRule="auto"/>
              <w:jc w:val="left"/>
              <w:rPr>
                <w:color w:val="auto"/>
                <w:sz w:val="24"/>
                <w:highlight w:val="none"/>
              </w:rPr>
            </w:pPr>
          </w:p>
          <w:p w14:paraId="1D4004CF">
            <w:pPr>
              <w:spacing w:line="360" w:lineRule="auto"/>
              <w:jc w:val="left"/>
              <w:rPr>
                <w:color w:val="auto"/>
                <w:sz w:val="24"/>
                <w:highlight w:val="none"/>
              </w:rPr>
            </w:pPr>
          </w:p>
          <w:p w14:paraId="3A44881A">
            <w:pPr>
              <w:spacing w:line="360" w:lineRule="auto"/>
              <w:jc w:val="left"/>
              <w:rPr>
                <w:color w:val="auto"/>
                <w:sz w:val="24"/>
                <w:highlight w:val="none"/>
              </w:rPr>
            </w:pPr>
          </w:p>
          <w:p w14:paraId="535CC25E">
            <w:pPr>
              <w:spacing w:line="360" w:lineRule="auto"/>
              <w:jc w:val="left"/>
              <w:rPr>
                <w:color w:val="auto"/>
                <w:sz w:val="24"/>
                <w:highlight w:val="none"/>
              </w:rPr>
            </w:pPr>
          </w:p>
        </w:tc>
        <w:tc>
          <w:tcPr>
            <w:tcW w:w="4264" w:type="dxa"/>
          </w:tcPr>
          <w:p w14:paraId="57766835">
            <w:pPr>
              <w:spacing w:line="360" w:lineRule="auto"/>
              <w:jc w:val="left"/>
              <w:rPr>
                <w:color w:val="auto"/>
                <w:sz w:val="24"/>
                <w:highlight w:val="none"/>
              </w:rPr>
            </w:pPr>
            <w:r>
              <w:rPr>
                <w:color w:val="auto"/>
                <w:sz w:val="24"/>
                <w:highlight w:val="none"/>
              </w:rPr>
              <w:t>投标代表人身份证背面</w:t>
            </w:r>
          </w:p>
        </w:tc>
      </w:tr>
    </w:tbl>
    <w:p w14:paraId="0112B685">
      <w:pPr>
        <w:widowControl/>
        <w:jc w:val="left"/>
        <w:rPr>
          <w:color w:val="auto"/>
          <w:sz w:val="24"/>
          <w:highlight w:val="none"/>
        </w:rPr>
      </w:pPr>
      <w:r>
        <w:rPr>
          <w:color w:val="auto"/>
          <w:sz w:val="24"/>
          <w:highlight w:val="none"/>
        </w:rPr>
        <w:br w:type="page"/>
      </w:r>
    </w:p>
    <w:p w14:paraId="78407AC8">
      <w:pPr>
        <w:autoSpaceDN w:val="0"/>
        <w:spacing w:line="360" w:lineRule="auto"/>
        <w:jc w:val="left"/>
        <w:rPr>
          <w:b/>
          <w:bCs/>
          <w:color w:val="auto"/>
          <w:sz w:val="24"/>
          <w:highlight w:val="none"/>
        </w:rPr>
      </w:pPr>
      <w:r>
        <w:rPr>
          <w:b/>
          <w:bCs/>
          <w:color w:val="auto"/>
          <w:sz w:val="24"/>
          <w:highlight w:val="none"/>
        </w:rPr>
        <w:t>附件</w:t>
      </w:r>
      <w:r>
        <w:rPr>
          <w:rFonts w:hint="eastAsia"/>
          <w:b/>
          <w:bCs/>
          <w:color w:val="auto"/>
          <w:sz w:val="24"/>
          <w:highlight w:val="none"/>
        </w:rPr>
        <w:t>9-1</w:t>
      </w:r>
    </w:p>
    <w:p w14:paraId="7E31B285">
      <w:pPr>
        <w:autoSpaceDE w:val="0"/>
        <w:autoSpaceDN w:val="0"/>
        <w:spacing w:line="480" w:lineRule="auto"/>
        <w:jc w:val="center"/>
        <w:rPr>
          <w:color w:val="auto"/>
          <w:sz w:val="24"/>
          <w:szCs w:val="24"/>
          <w:highlight w:val="none"/>
        </w:rPr>
      </w:pPr>
      <w:r>
        <w:rPr>
          <w:b/>
          <w:color w:val="auto"/>
          <w:sz w:val="24"/>
          <w:szCs w:val="24"/>
          <w:highlight w:val="none"/>
        </w:rPr>
        <w:t>中小企业声明函（服务）</w:t>
      </w:r>
    </w:p>
    <w:p w14:paraId="75C08A88">
      <w:pPr>
        <w:widowControl/>
        <w:spacing w:line="500" w:lineRule="exact"/>
        <w:ind w:firstLine="448" w:firstLineChars="200"/>
        <w:jc w:val="left"/>
        <w:rPr>
          <w:color w:val="auto"/>
          <w:sz w:val="24"/>
          <w:szCs w:val="24"/>
          <w:highlight w:val="none"/>
        </w:rPr>
      </w:pPr>
      <w:r>
        <w:rPr>
          <w:color w:val="auto"/>
          <w:sz w:val="24"/>
          <w:szCs w:val="24"/>
          <w:highlight w:val="none"/>
        </w:rPr>
        <w:t>本公司（联合体）郑重声明，根据《政府采购促进中小企业发展管理办法》（财库﹝2020﹞46号）的规定，本公司（联合体）参加</w:t>
      </w:r>
      <w:r>
        <w:rPr>
          <w:color w:val="auto"/>
          <w:sz w:val="24"/>
          <w:szCs w:val="24"/>
          <w:highlight w:val="none"/>
          <w:u w:val="single"/>
        </w:rPr>
        <w:t xml:space="preserve">           </w:t>
      </w:r>
      <w:r>
        <w:rPr>
          <w:b/>
          <w:color w:val="auto"/>
          <w:sz w:val="24"/>
          <w:szCs w:val="24"/>
          <w:highlight w:val="none"/>
          <w:u w:val="single"/>
        </w:rPr>
        <w:t>（请填写项目名称）</w:t>
      </w:r>
      <w:r>
        <w:rPr>
          <w:color w:val="auto"/>
          <w:sz w:val="24"/>
          <w:szCs w:val="24"/>
          <w:highlight w:val="none"/>
        </w:rPr>
        <w:t>采购活动，服务全部由符合政策要求的中小企业承接。相关企业（含联合体中的中小企业、签订分包意向协议的中小企业）的具体情况如下：</w:t>
      </w:r>
    </w:p>
    <w:p w14:paraId="37DF97FF">
      <w:pPr>
        <w:autoSpaceDE w:val="0"/>
        <w:autoSpaceDN w:val="0"/>
        <w:spacing w:line="500" w:lineRule="exact"/>
        <w:ind w:firstLine="448" w:firstLineChars="200"/>
        <w:jc w:val="left"/>
        <w:rPr>
          <w:color w:val="auto"/>
          <w:sz w:val="24"/>
          <w:szCs w:val="24"/>
          <w:highlight w:val="none"/>
        </w:rPr>
      </w:pPr>
      <w:r>
        <w:rPr>
          <w:color w:val="auto"/>
          <w:sz w:val="24"/>
          <w:szCs w:val="24"/>
          <w:highlight w:val="none"/>
        </w:rPr>
        <w:t>1.</w:t>
      </w:r>
      <w:r>
        <w:rPr>
          <w:color w:val="auto"/>
          <w:sz w:val="24"/>
          <w:szCs w:val="24"/>
          <w:highlight w:val="none"/>
          <w:u w:val="single"/>
        </w:rPr>
        <w:t xml:space="preserve">            （</w:t>
      </w:r>
      <w:r>
        <w:rPr>
          <w:b/>
          <w:color w:val="auto"/>
          <w:sz w:val="24"/>
          <w:szCs w:val="24"/>
          <w:highlight w:val="none"/>
        </w:rPr>
        <w:t>请填写标的名称</w:t>
      </w:r>
      <w:r>
        <w:rPr>
          <w:color w:val="auto"/>
          <w:sz w:val="24"/>
          <w:szCs w:val="24"/>
          <w:highlight w:val="none"/>
        </w:rPr>
        <w:t>），属于</w:t>
      </w:r>
      <w:r>
        <w:rPr>
          <w:color w:val="auto"/>
          <w:sz w:val="24"/>
          <w:szCs w:val="24"/>
          <w:highlight w:val="none"/>
          <w:u w:val="single"/>
        </w:rPr>
        <w:t xml:space="preserve">           </w:t>
      </w:r>
      <w:r>
        <w:rPr>
          <w:b/>
          <w:color w:val="auto"/>
          <w:sz w:val="24"/>
          <w:szCs w:val="24"/>
          <w:highlight w:val="none"/>
        </w:rPr>
        <w:t>（请填写本项目采购文件中明确的所属行业）</w:t>
      </w:r>
      <w:r>
        <w:rPr>
          <w:color w:val="auto"/>
          <w:sz w:val="24"/>
          <w:szCs w:val="24"/>
          <w:highlight w:val="none"/>
        </w:rPr>
        <w:t>行业；承接企业为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0C73773E">
      <w:pPr>
        <w:autoSpaceDE w:val="0"/>
        <w:autoSpaceDN w:val="0"/>
        <w:spacing w:line="500" w:lineRule="exact"/>
        <w:ind w:firstLine="448" w:firstLineChars="200"/>
        <w:jc w:val="left"/>
        <w:rPr>
          <w:color w:val="auto"/>
          <w:sz w:val="24"/>
          <w:szCs w:val="24"/>
          <w:highlight w:val="none"/>
        </w:rPr>
      </w:pPr>
      <w:r>
        <w:rPr>
          <w:color w:val="auto"/>
          <w:sz w:val="24"/>
          <w:szCs w:val="24"/>
          <w:highlight w:val="none"/>
        </w:rPr>
        <w:t>2.</w:t>
      </w:r>
      <w:r>
        <w:rPr>
          <w:color w:val="auto"/>
          <w:sz w:val="24"/>
          <w:szCs w:val="24"/>
          <w:highlight w:val="none"/>
          <w:u w:val="single"/>
        </w:rPr>
        <w:t xml:space="preserve">            （</w:t>
      </w:r>
      <w:r>
        <w:rPr>
          <w:b/>
          <w:color w:val="auto"/>
          <w:sz w:val="24"/>
          <w:szCs w:val="24"/>
          <w:highlight w:val="none"/>
        </w:rPr>
        <w:t>请填写标的名称</w:t>
      </w:r>
      <w:r>
        <w:rPr>
          <w:color w:val="auto"/>
          <w:sz w:val="24"/>
          <w:szCs w:val="24"/>
          <w:highlight w:val="none"/>
        </w:rPr>
        <w:t>），属于</w:t>
      </w:r>
      <w:r>
        <w:rPr>
          <w:color w:val="auto"/>
          <w:sz w:val="24"/>
          <w:szCs w:val="24"/>
          <w:highlight w:val="none"/>
          <w:u w:val="single"/>
        </w:rPr>
        <w:t xml:space="preserve">           </w:t>
      </w:r>
      <w:r>
        <w:rPr>
          <w:b/>
          <w:color w:val="auto"/>
          <w:sz w:val="24"/>
          <w:szCs w:val="24"/>
          <w:highlight w:val="none"/>
        </w:rPr>
        <w:t>（请填写本项目采购文件中明确的所属行业）</w:t>
      </w:r>
      <w:r>
        <w:rPr>
          <w:color w:val="auto"/>
          <w:sz w:val="24"/>
          <w:szCs w:val="24"/>
          <w:highlight w:val="none"/>
        </w:rPr>
        <w:t>行业；承接企业为</w:t>
      </w:r>
      <w:r>
        <w:rPr>
          <w:color w:val="auto"/>
          <w:sz w:val="24"/>
          <w:szCs w:val="24"/>
          <w:highlight w:val="none"/>
          <w:u w:val="single"/>
        </w:rPr>
        <w:t xml:space="preserve">         （</w:t>
      </w:r>
      <w:r>
        <w:rPr>
          <w:b/>
          <w:color w:val="auto"/>
          <w:sz w:val="24"/>
          <w:szCs w:val="24"/>
          <w:highlight w:val="none"/>
        </w:rPr>
        <w:t>请填写承接该标的企业名称</w:t>
      </w:r>
      <w:r>
        <w:rPr>
          <w:color w:val="auto"/>
          <w:sz w:val="24"/>
          <w:szCs w:val="24"/>
          <w:highlight w:val="none"/>
        </w:rPr>
        <w:t>），从业人员</w:t>
      </w:r>
      <w:r>
        <w:rPr>
          <w:color w:val="auto"/>
          <w:sz w:val="24"/>
          <w:szCs w:val="24"/>
          <w:highlight w:val="none"/>
          <w:u w:val="single"/>
        </w:rPr>
        <w:t xml:space="preserve">       </w:t>
      </w:r>
      <w:r>
        <w:rPr>
          <w:color w:val="auto"/>
          <w:sz w:val="24"/>
          <w:szCs w:val="24"/>
          <w:highlight w:val="none"/>
        </w:rPr>
        <w:t>人，营业收入为</w:t>
      </w:r>
      <w:r>
        <w:rPr>
          <w:color w:val="auto"/>
          <w:sz w:val="24"/>
          <w:szCs w:val="24"/>
          <w:highlight w:val="none"/>
          <w:u w:val="single"/>
        </w:rPr>
        <w:t xml:space="preserve">       </w:t>
      </w:r>
      <w:r>
        <w:rPr>
          <w:color w:val="auto"/>
          <w:sz w:val="24"/>
          <w:szCs w:val="24"/>
          <w:highlight w:val="none"/>
        </w:rPr>
        <w:t>万元，资产总额为</w:t>
      </w:r>
      <w:r>
        <w:rPr>
          <w:color w:val="auto"/>
          <w:sz w:val="24"/>
          <w:szCs w:val="24"/>
          <w:highlight w:val="none"/>
          <w:u w:val="single"/>
        </w:rPr>
        <w:t xml:space="preserve">        </w:t>
      </w:r>
      <w:r>
        <w:rPr>
          <w:color w:val="auto"/>
          <w:sz w:val="24"/>
          <w:szCs w:val="24"/>
          <w:highlight w:val="none"/>
        </w:rPr>
        <w:t>万元，属于</w:t>
      </w:r>
      <w:r>
        <w:rPr>
          <w:color w:val="auto"/>
          <w:sz w:val="24"/>
          <w:szCs w:val="24"/>
          <w:highlight w:val="none"/>
          <w:u w:val="single"/>
        </w:rPr>
        <w:t xml:space="preserve">        （</w:t>
      </w:r>
      <w:r>
        <w:rPr>
          <w:b/>
          <w:color w:val="auto"/>
          <w:sz w:val="24"/>
          <w:szCs w:val="24"/>
          <w:highlight w:val="none"/>
        </w:rPr>
        <w:t>请根据中小企业划分标准填写中型企业/小型企业/微型企业</w:t>
      </w:r>
      <w:r>
        <w:rPr>
          <w:color w:val="auto"/>
          <w:sz w:val="24"/>
          <w:szCs w:val="24"/>
          <w:highlight w:val="none"/>
        </w:rPr>
        <w:t>）；</w:t>
      </w:r>
    </w:p>
    <w:p w14:paraId="4CF5EB89">
      <w:pPr>
        <w:autoSpaceDE w:val="0"/>
        <w:autoSpaceDN w:val="0"/>
        <w:spacing w:line="500" w:lineRule="exact"/>
        <w:ind w:left="641"/>
        <w:jc w:val="left"/>
        <w:rPr>
          <w:color w:val="auto"/>
          <w:sz w:val="24"/>
          <w:szCs w:val="24"/>
          <w:highlight w:val="none"/>
        </w:rPr>
      </w:pPr>
      <w:r>
        <w:rPr>
          <w:color w:val="auto"/>
          <w:sz w:val="24"/>
          <w:szCs w:val="24"/>
          <w:highlight w:val="none"/>
        </w:rPr>
        <w:t>……</w:t>
      </w:r>
    </w:p>
    <w:p w14:paraId="025DF5D1">
      <w:pPr>
        <w:autoSpaceDE w:val="0"/>
        <w:autoSpaceDN w:val="0"/>
        <w:spacing w:line="500" w:lineRule="exact"/>
        <w:ind w:firstLine="448" w:firstLineChars="200"/>
        <w:jc w:val="left"/>
        <w:rPr>
          <w:color w:val="auto"/>
          <w:sz w:val="24"/>
          <w:szCs w:val="24"/>
          <w:highlight w:val="none"/>
        </w:rPr>
      </w:pPr>
      <w:r>
        <w:rPr>
          <w:color w:val="auto"/>
          <w:sz w:val="24"/>
          <w:szCs w:val="24"/>
          <w:highlight w:val="none"/>
        </w:rPr>
        <w:t>以上企业，不属于大型企业的分支机构，不存在控股股东为大型企业的情形，也不存在与大型企业的负责人为同一人的情形。</w:t>
      </w:r>
    </w:p>
    <w:p w14:paraId="45ABF4DB">
      <w:pPr>
        <w:autoSpaceDE w:val="0"/>
        <w:autoSpaceDN w:val="0"/>
        <w:spacing w:line="500" w:lineRule="exact"/>
        <w:ind w:firstLine="448" w:firstLineChars="200"/>
        <w:jc w:val="left"/>
        <w:rPr>
          <w:color w:val="auto"/>
          <w:sz w:val="24"/>
          <w:szCs w:val="24"/>
          <w:highlight w:val="none"/>
        </w:rPr>
      </w:pPr>
      <w:r>
        <w:rPr>
          <w:color w:val="auto"/>
          <w:sz w:val="24"/>
          <w:szCs w:val="24"/>
          <w:highlight w:val="none"/>
        </w:rPr>
        <w:t>本企业对上述声明内容的真实性负责。如有虚假，将依法承担相应责任。</w:t>
      </w:r>
    </w:p>
    <w:p w14:paraId="2969503F">
      <w:pPr>
        <w:autoSpaceDE w:val="0"/>
        <w:autoSpaceDN w:val="0"/>
        <w:spacing w:line="500" w:lineRule="exact"/>
        <w:ind w:left="3840"/>
        <w:jc w:val="left"/>
        <w:rPr>
          <w:color w:val="auto"/>
          <w:sz w:val="24"/>
          <w:szCs w:val="24"/>
          <w:highlight w:val="none"/>
        </w:rPr>
      </w:pPr>
      <w:r>
        <w:rPr>
          <w:color w:val="auto"/>
          <w:sz w:val="24"/>
          <w:szCs w:val="24"/>
          <w:highlight w:val="none"/>
        </w:rPr>
        <w:t>投标人名称：</w:t>
      </w:r>
    </w:p>
    <w:p w14:paraId="0AA25F4B">
      <w:pPr>
        <w:autoSpaceDE w:val="0"/>
        <w:autoSpaceDN w:val="0"/>
        <w:spacing w:line="500" w:lineRule="exact"/>
        <w:ind w:left="3840"/>
        <w:jc w:val="left"/>
        <w:rPr>
          <w:color w:val="auto"/>
          <w:sz w:val="32"/>
          <w:highlight w:val="none"/>
        </w:rPr>
      </w:pPr>
      <w:r>
        <w:rPr>
          <w:color w:val="auto"/>
          <w:sz w:val="24"/>
          <w:szCs w:val="24"/>
          <w:highlight w:val="none"/>
        </w:rPr>
        <w:t>日期：</w:t>
      </w:r>
    </w:p>
    <w:p w14:paraId="208E805A">
      <w:pPr>
        <w:spacing w:line="360" w:lineRule="auto"/>
        <w:ind w:right="84" w:firstLine="224" w:firstLineChars="100"/>
        <w:rPr>
          <w:b/>
          <w:color w:val="auto"/>
          <w:sz w:val="24"/>
          <w:szCs w:val="24"/>
          <w:highlight w:val="none"/>
        </w:rPr>
      </w:pPr>
      <w:r>
        <w:rPr>
          <w:b/>
          <w:color w:val="auto"/>
          <w:sz w:val="24"/>
          <w:szCs w:val="24"/>
          <w:highlight w:val="none"/>
        </w:rPr>
        <w:t>注：</w:t>
      </w:r>
    </w:p>
    <w:p w14:paraId="7529BEDE">
      <w:pPr>
        <w:spacing w:line="360" w:lineRule="auto"/>
        <w:ind w:right="84" w:firstLine="224" w:firstLineChars="100"/>
        <w:rPr>
          <w:b/>
          <w:color w:val="auto"/>
          <w:sz w:val="24"/>
          <w:szCs w:val="24"/>
          <w:highlight w:val="none"/>
        </w:rPr>
      </w:pPr>
      <w:r>
        <w:rPr>
          <w:b/>
          <w:color w:val="auto"/>
          <w:sz w:val="24"/>
          <w:szCs w:val="24"/>
          <w:highlight w:val="none"/>
        </w:rPr>
        <w:t>1.标的名称须按照采购文件中明确的标的名称进行填写；所属行业须按照采购文件中明确的所属行业进行填写，否则不享受中小企业扶持政策。</w:t>
      </w:r>
    </w:p>
    <w:p w14:paraId="172F60DF">
      <w:pPr>
        <w:spacing w:line="360" w:lineRule="auto"/>
        <w:ind w:right="84" w:firstLine="224" w:firstLineChars="100"/>
        <w:rPr>
          <w:b/>
          <w:color w:val="auto"/>
          <w:sz w:val="24"/>
          <w:szCs w:val="24"/>
          <w:highlight w:val="none"/>
        </w:rPr>
      </w:pPr>
      <w:r>
        <w:rPr>
          <w:b/>
          <w:color w:val="auto"/>
          <w:sz w:val="24"/>
          <w:szCs w:val="24"/>
          <w:highlight w:val="none"/>
        </w:rPr>
        <w:t>2.从业人员、营业收入、资产总额填报上一年度数据，无上一年度数据的新成立企业可不填报。除新成立企业外，上表填写不全的，不享受中小企业扶持政策。</w:t>
      </w:r>
    </w:p>
    <w:p w14:paraId="373B85CC">
      <w:pPr>
        <w:spacing w:line="360" w:lineRule="auto"/>
        <w:ind w:right="84" w:firstLine="224" w:firstLineChars="100"/>
        <w:rPr>
          <w:b/>
          <w:color w:val="auto"/>
          <w:sz w:val="24"/>
          <w:szCs w:val="24"/>
          <w:highlight w:val="none"/>
        </w:rPr>
      </w:pPr>
      <w:r>
        <w:rPr>
          <w:b/>
          <w:color w:val="auto"/>
          <w:sz w:val="24"/>
          <w:szCs w:val="24"/>
          <w:highlight w:val="none"/>
        </w:rPr>
        <w:t>3.中标（成交）供应商享受中小企业扶持政策的，将随中标（成交）结果同时公告其《中小企业声明函》，接受社会监督。</w:t>
      </w:r>
    </w:p>
    <w:p w14:paraId="15B30A96">
      <w:pPr>
        <w:widowControl/>
        <w:jc w:val="left"/>
        <w:rPr>
          <w:color w:val="auto"/>
          <w:sz w:val="24"/>
          <w:highlight w:val="none"/>
        </w:rPr>
      </w:pPr>
      <w:r>
        <w:rPr>
          <w:color w:val="auto"/>
          <w:sz w:val="24"/>
          <w:highlight w:val="none"/>
        </w:rPr>
        <w:br w:type="page"/>
      </w:r>
    </w:p>
    <w:p w14:paraId="431756F5">
      <w:pPr>
        <w:autoSpaceDN w:val="0"/>
        <w:spacing w:line="360" w:lineRule="auto"/>
        <w:rPr>
          <w:b/>
          <w:bCs/>
          <w:color w:val="auto"/>
          <w:sz w:val="24"/>
          <w:highlight w:val="none"/>
        </w:rPr>
      </w:pPr>
      <w:bookmarkStart w:id="6" w:name="OLE_LINK13"/>
      <w:bookmarkStart w:id="7" w:name="OLE_LINK14"/>
      <w:r>
        <w:rPr>
          <w:rFonts w:hint="eastAsia"/>
          <w:b/>
          <w:bCs/>
          <w:color w:val="auto"/>
          <w:sz w:val="24"/>
          <w:highlight w:val="none"/>
        </w:rPr>
        <w:t>附件9-2</w:t>
      </w:r>
    </w:p>
    <w:bookmarkEnd w:id="6"/>
    <w:bookmarkEnd w:id="7"/>
    <w:p w14:paraId="6C82E0E5">
      <w:pPr>
        <w:autoSpaceDN w:val="0"/>
        <w:spacing w:line="360" w:lineRule="auto"/>
        <w:jc w:val="left"/>
        <w:rPr>
          <w:b/>
          <w:bCs/>
          <w:color w:val="auto"/>
          <w:sz w:val="24"/>
          <w:highlight w:val="none"/>
        </w:rPr>
      </w:pPr>
      <w:r>
        <w:rPr>
          <w:rFonts w:hint="eastAsia"/>
          <w:b/>
          <w:color w:val="auto"/>
          <w:kern w:val="0"/>
          <w:sz w:val="24"/>
          <w:szCs w:val="21"/>
          <w:highlight w:val="none"/>
        </w:rPr>
        <w:t>若不是残疾人福利性单位，投标文件中可不提供此声明函</w:t>
      </w:r>
    </w:p>
    <w:p w14:paraId="091E211A">
      <w:pPr>
        <w:autoSpaceDN w:val="0"/>
        <w:spacing w:line="360" w:lineRule="auto"/>
        <w:jc w:val="center"/>
        <w:rPr>
          <w:b/>
          <w:bCs/>
          <w:color w:val="auto"/>
          <w:sz w:val="24"/>
          <w:highlight w:val="none"/>
        </w:rPr>
      </w:pPr>
    </w:p>
    <w:p w14:paraId="7A119B8B">
      <w:pPr>
        <w:snapToGrid w:val="0"/>
        <w:spacing w:line="360" w:lineRule="auto"/>
        <w:jc w:val="center"/>
        <w:rPr>
          <w:b/>
          <w:bCs/>
          <w:color w:val="auto"/>
          <w:sz w:val="24"/>
          <w:highlight w:val="none"/>
        </w:rPr>
      </w:pPr>
      <w:r>
        <w:rPr>
          <w:rFonts w:hint="eastAsia"/>
          <w:b/>
          <w:bCs/>
          <w:color w:val="auto"/>
          <w:sz w:val="24"/>
          <w:highlight w:val="none"/>
        </w:rPr>
        <w:t>残疾人福利性单位声明函</w:t>
      </w:r>
    </w:p>
    <w:p w14:paraId="2680083F">
      <w:pPr>
        <w:snapToGrid w:val="0"/>
        <w:spacing w:line="360" w:lineRule="auto"/>
        <w:ind w:firstLine="448" w:firstLineChars="200"/>
        <w:jc w:val="left"/>
        <w:rPr>
          <w:b/>
          <w:bCs/>
          <w:color w:val="auto"/>
          <w:sz w:val="24"/>
          <w:highlight w:val="none"/>
        </w:rPr>
      </w:pPr>
    </w:p>
    <w:p w14:paraId="027F3646">
      <w:pPr>
        <w:snapToGrid w:val="0"/>
        <w:spacing w:line="360" w:lineRule="auto"/>
        <w:ind w:firstLine="448" w:firstLineChars="200"/>
        <w:jc w:val="left"/>
        <w:rPr>
          <w:bCs/>
          <w:color w:val="auto"/>
          <w:sz w:val="24"/>
          <w:highlight w:val="none"/>
        </w:rPr>
      </w:pPr>
      <w:r>
        <w:rPr>
          <w:rFonts w:hint="eastAsia"/>
          <w:bCs/>
          <w:color w:val="auto"/>
          <w:sz w:val="24"/>
          <w:highlight w:val="non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5BE69E0">
      <w:pPr>
        <w:snapToGrid w:val="0"/>
        <w:spacing w:line="360" w:lineRule="auto"/>
        <w:ind w:firstLine="448" w:firstLineChars="200"/>
        <w:jc w:val="left"/>
        <w:rPr>
          <w:bCs/>
          <w:color w:val="auto"/>
          <w:sz w:val="24"/>
          <w:highlight w:val="none"/>
        </w:rPr>
      </w:pPr>
      <w:r>
        <w:rPr>
          <w:rFonts w:hint="eastAsia"/>
          <w:bCs/>
          <w:color w:val="auto"/>
          <w:sz w:val="24"/>
          <w:highlight w:val="none"/>
        </w:rPr>
        <w:t>本单位对上述声明的真实性负责。如有虚假，将依法承担相应责任。</w:t>
      </w:r>
    </w:p>
    <w:p w14:paraId="2CF51768">
      <w:pPr>
        <w:snapToGrid w:val="0"/>
        <w:spacing w:line="360" w:lineRule="auto"/>
        <w:ind w:firstLine="448" w:firstLineChars="200"/>
        <w:jc w:val="left"/>
        <w:rPr>
          <w:bCs/>
          <w:color w:val="auto"/>
          <w:sz w:val="24"/>
          <w:highlight w:val="none"/>
        </w:rPr>
      </w:pPr>
    </w:p>
    <w:p w14:paraId="1F0169D4">
      <w:pPr>
        <w:snapToGrid w:val="0"/>
        <w:spacing w:line="360" w:lineRule="auto"/>
        <w:ind w:firstLine="448" w:firstLineChars="200"/>
        <w:jc w:val="left"/>
        <w:rPr>
          <w:bCs/>
          <w:color w:val="auto"/>
          <w:sz w:val="24"/>
          <w:highlight w:val="none"/>
        </w:rPr>
      </w:pPr>
    </w:p>
    <w:p w14:paraId="4DA7F165">
      <w:pPr>
        <w:snapToGrid w:val="0"/>
        <w:spacing w:line="360" w:lineRule="auto"/>
        <w:ind w:firstLine="448" w:firstLineChars="200"/>
        <w:jc w:val="left"/>
        <w:rPr>
          <w:bCs/>
          <w:color w:val="auto"/>
          <w:sz w:val="24"/>
          <w:highlight w:val="none"/>
        </w:rPr>
      </w:pPr>
      <w:r>
        <w:rPr>
          <w:rFonts w:hint="eastAsia"/>
          <w:bCs/>
          <w:color w:val="auto"/>
          <w:sz w:val="24"/>
          <w:highlight w:val="none"/>
        </w:rPr>
        <w:t xml:space="preserve">               </w:t>
      </w:r>
      <w:r>
        <w:rPr>
          <w:color w:val="auto"/>
          <w:sz w:val="24"/>
          <w:szCs w:val="24"/>
          <w:highlight w:val="none"/>
        </w:rPr>
        <w:t>投标人名称：</w:t>
      </w:r>
    </w:p>
    <w:p w14:paraId="29E11670">
      <w:pPr>
        <w:snapToGrid w:val="0"/>
        <w:spacing w:line="360" w:lineRule="auto"/>
        <w:ind w:firstLine="448" w:firstLineChars="200"/>
        <w:jc w:val="left"/>
        <w:rPr>
          <w:bCs/>
          <w:color w:val="auto"/>
          <w:sz w:val="24"/>
          <w:highlight w:val="none"/>
        </w:rPr>
      </w:pPr>
    </w:p>
    <w:p w14:paraId="2CB22F90">
      <w:pPr>
        <w:snapToGrid w:val="0"/>
        <w:spacing w:line="360" w:lineRule="auto"/>
        <w:ind w:firstLine="448" w:firstLineChars="200"/>
        <w:jc w:val="left"/>
        <w:rPr>
          <w:color w:val="auto"/>
          <w:sz w:val="24"/>
          <w:szCs w:val="21"/>
          <w:highlight w:val="none"/>
        </w:rPr>
      </w:pPr>
      <w:r>
        <w:rPr>
          <w:rFonts w:hint="eastAsia"/>
          <w:bCs/>
          <w:color w:val="auto"/>
          <w:sz w:val="24"/>
          <w:highlight w:val="none"/>
        </w:rPr>
        <w:t xml:space="preserve">               日  期：</w:t>
      </w:r>
    </w:p>
    <w:p w14:paraId="7B941F85">
      <w:pPr>
        <w:snapToGrid w:val="0"/>
        <w:spacing w:line="360" w:lineRule="auto"/>
        <w:ind w:firstLine="448" w:firstLineChars="200"/>
        <w:jc w:val="left"/>
        <w:rPr>
          <w:color w:val="auto"/>
          <w:sz w:val="24"/>
          <w:szCs w:val="21"/>
          <w:highlight w:val="none"/>
        </w:rPr>
      </w:pPr>
    </w:p>
    <w:p w14:paraId="2C05149A">
      <w:pPr>
        <w:snapToGrid w:val="0"/>
        <w:spacing w:line="360" w:lineRule="auto"/>
        <w:ind w:firstLine="448" w:firstLineChars="200"/>
        <w:rPr>
          <w:color w:val="auto"/>
          <w:sz w:val="24"/>
          <w:szCs w:val="21"/>
          <w:highlight w:val="none"/>
        </w:rPr>
      </w:pPr>
      <w:r>
        <w:rPr>
          <w:color w:val="auto"/>
          <w:sz w:val="24"/>
          <w:szCs w:val="21"/>
          <w:highlight w:val="none"/>
        </w:rPr>
        <w:t>注：</w:t>
      </w:r>
    </w:p>
    <w:p w14:paraId="324BBD63">
      <w:pPr>
        <w:snapToGrid w:val="0"/>
        <w:spacing w:line="360" w:lineRule="auto"/>
        <w:ind w:firstLine="448" w:firstLineChars="200"/>
        <w:rPr>
          <w:b/>
          <w:color w:val="auto"/>
          <w:sz w:val="24"/>
          <w:szCs w:val="21"/>
          <w:highlight w:val="none"/>
        </w:rPr>
      </w:pPr>
      <w:r>
        <w:rPr>
          <w:b/>
          <w:color w:val="auto"/>
          <w:sz w:val="24"/>
          <w:szCs w:val="21"/>
          <w:highlight w:val="none"/>
        </w:rPr>
        <w:t>中标供应商为残疾人福利性单位的，将随中标结果同时公告其《残疾人福利性单位声明函》，接受社会监督。</w:t>
      </w:r>
    </w:p>
    <w:p w14:paraId="32194E71">
      <w:pPr>
        <w:snapToGrid w:val="0"/>
        <w:spacing w:line="360" w:lineRule="auto"/>
        <w:ind w:firstLine="448" w:firstLineChars="200"/>
        <w:rPr>
          <w:b/>
          <w:color w:val="auto"/>
          <w:sz w:val="24"/>
          <w:szCs w:val="21"/>
          <w:highlight w:val="none"/>
        </w:rPr>
      </w:pPr>
      <w:r>
        <w:rPr>
          <w:b/>
          <w:color w:val="auto"/>
          <w:kern w:val="0"/>
          <w:sz w:val="24"/>
          <w:szCs w:val="21"/>
          <w:highlight w:val="none"/>
        </w:rPr>
        <w:t>若不是残疾人福利性单位，投标文件中可不提供此声明函。</w:t>
      </w:r>
    </w:p>
    <w:p w14:paraId="3B16A4C6">
      <w:pPr>
        <w:snapToGrid w:val="0"/>
        <w:spacing w:line="360" w:lineRule="auto"/>
        <w:ind w:firstLine="448" w:firstLineChars="200"/>
        <w:rPr>
          <w:color w:val="auto"/>
          <w:sz w:val="24"/>
          <w:szCs w:val="21"/>
          <w:highlight w:val="none"/>
        </w:rPr>
      </w:pPr>
    </w:p>
    <w:p w14:paraId="674BD9BA">
      <w:pPr>
        <w:snapToGrid w:val="0"/>
        <w:spacing w:line="360" w:lineRule="auto"/>
        <w:ind w:firstLine="448" w:firstLineChars="200"/>
        <w:jc w:val="left"/>
        <w:rPr>
          <w:color w:val="auto"/>
          <w:sz w:val="24"/>
          <w:szCs w:val="21"/>
          <w:highlight w:val="none"/>
        </w:rPr>
      </w:pPr>
    </w:p>
    <w:p w14:paraId="5C3DA70C">
      <w:pPr>
        <w:spacing w:line="360" w:lineRule="auto"/>
        <w:ind w:right="84" w:firstLine="224" w:firstLineChars="100"/>
        <w:rPr>
          <w:color w:val="auto"/>
          <w:position w:val="-40"/>
          <w:sz w:val="24"/>
          <w:highlight w:val="none"/>
        </w:rPr>
      </w:pPr>
    </w:p>
    <w:p w14:paraId="38C585A2">
      <w:pPr>
        <w:tabs>
          <w:tab w:val="left" w:pos="360"/>
        </w:tabs>
        <w:spacing w:line="360" w:lineRule="auto"/>
        <w:rPr>
          <w:b/>
          <w:color w:val="auto"/>
          <w:sz w:val="24"/>
          <w:highlight w:val="none"/>
        </w:rPr>
      </w:pPr>
      <w:r>
        <w:rPr>
          <w:color w:val="auto"/>
          <w:sz w:val="24"/>
          <w:highlight w:val="none"/>
        </w:rPr>
        <w:br w:type="page"/>
      </w:r>
      <w:r>
        <w:rPr>
          <w:b/>
          <w:color w:val="auto"/>
          <w:sz w:val="24"/>
          <w:highlight w:val="none"/>
        </w:rPr>
        <w:t>附件</w:t>
      </w:r>
      <w:r>
        <w:rPr>
          <w:rFonts w:hint="eastAsia"/>
          <w:b/>
          <w:color w:val="auto"/>
          <w:sz w:val="24"/>
          <w:highlight w:val="none"/>
        </w:rPr>
        <w:t>10</w:t>
      </w:r>
    </w:p>
    <w:p w14:paraId="3FF470F0">
      <w:pPr>
        <w:autoSpaceDN w:val="0"/>
        <w:spacing w:line="360" w:lineRule="auto"/>
        <w:jc w:val="center"/>
        <w:rPr>
          <w:b/>
          <w:bCs/>
          <w:color w:val="auto"/>
          <w:sz w:val="24"/>
          <w:highlight w:val="none"/>
        </w:rPr>
      </w:pPr>
      <w:r>
        <w:rPr>
          <w:b/>
          <w:bCs/>
          <w:color w:val="auto"/>
          <w:sz w:val="24"/>
          <w:highlight w:val="none"/>
        </w:rPr>
        <w:t>政府采购政策情况表</w:t>
      </w:r>
    </w:p>
    <w:p w14:paraId="5B38A53A">
      <w:pPr>
        <w:spacing w:line="460" w:lineRule="exact"/>
        <w:jc w:val="center"/>
        <w:rPr>
          <w:color w:val="auto"/>
          <w:sz w:val="24"/>
          <w:highlight w:val="none"/>
        </w:rPr>
      </w:pPr>
    </w:p>
    <w:p w14:paraId="07223743">
      <w:pPr>
        <w:spacing w:line="460" w:lineRule="exact"/>
        <w:rPr>
          <w:color w:val="auto"/>
          <w:sz w:val="24"/>
          <w:highlight w:val="none"/>
        </w:rPr>
      </w:pPr>
      <w:r>
        <w:rPr>
          <w:color w:val="auto"/>
          <w:sz w:val="24"/>
          <w:highlight w:val="none"/>
        </w:rPr>
        <w:t>项目名称：</w:t>
      </w:r>
      <w:r>
        <w:rPr>
          <w:color w:val="auto"/>
          <w:sz w:val="24"/>
          <w:highlight w:val="none"/>
          <w:u w:val="single"/>
        </w:rPr>
        <w:t xml:space="preserve">                    </w:t>
      </w:r>
    </w:p>
    <w:p w14:paraId="403E8E2F">
      <w:pPr>
        <w:spacing w:line="460" w:lineRule="exact"/>
        <w:rPr>
          <w:color w:val="auto"/>
          <w:sz w:val="24"/>
          <w:highlight w:val="none"/>
        </w:rPr>
      </w:pPr>
      <w:r>
        <w:rPr>
          <w:color w:val="auto"/>
          <w:sz w:val="24"/>
          <w:highlight w:val="none"/>
        </w:rPr>
        <w:t>项目编号：</w:t>
      </w:r>
      <w:r>
        <w:rPr>
          <w:color w:val="auto"/>
          <w:sz w:val="24"/>
          <w:highlight w:val="none"/>
          <w:u w:val="single"/>
        </w:rPr>
        <w:t xml:space="preserve">                    </w:t>
      </w:r>
    </w:p>
    <w:p w14:paraId="48D3BD28">
      <w:pPr>
        <w:spacing w:line="460" w:lineRule="exact"/>
        <w:rPr>
          <w:color w:val="auto"/>
          <w:sz w:val="24"/>
          <w:highlight w:val="none"/>
          <w:u w:val="single"/>
        </w:rPr>
      </w:pPr>
      <w:r>
        <w:rPr>
          <w:color w:val="auto"/>
          <w:sz w:val="24"/>
          <w:highlight w:val="none"/>
        </w:rPr>
        <w:t>包号：</w:t>
      </w:r>
      <w:r>
        <w:rPr>
          <w:color w:val="auto"/>
          <w:sz w:val="24"/>
          <w:highlight w:val="none"/>
          <w:u w:val="single"/>
        </w:rPr>
        <w:t xml:space="preserve">                        </w:t>
      </w:r>
    </w:p>
    <w:p w14:paraId="1713A1AA">
      <w:pPr>
        <w:spacing w:line="460" w:lineRule="exact"/>
        <w:ind w:firstLine="6944" w:firstLineChars="3100"/>
        <w:rPr>
          <w:color w:val="auto"/>
          <w:sz w:val="24"/>
          <w:highlight w:val="none"/>
        </w:rPr>
      </w:pPr>
    </w:p>
    <w:p w14:paraId="22C35B98">
      <w:pPr>
        <w:spacing w:line="460" w:lineRule="exact"/>
        <w:rPr>
          <w:color w:val="auto"/>
          <w:sz w:val="24"/>
          <w:highlight w:val="none"/>
        </w:rPr>
      </w:pPr>
      <w:r>
        <w:rPr>
          <w:color w:val="auto"/>
          <w:sz w:val="24"/>
          <w:highlight w:val="none"/>
        </w:rPr>
        <w:t>填报要求：</w:t>
      </w:r>
    </w:p>
    <w:p w14:paraId="33B75CB8">
      <w:pPr>
        <w:spacing w:line="460" w:lineRule="exact"/>
        <w:rPr>
          <w:color w:val="auto"/>
          <w:sz w:val="24"/>
          <w:highlight w:val="none"/>
        </w:rPr>
      </w:pPr>
      <w:r>
        <w:rPr>
          <w:color w:val="auto"/>
          <w:sz w:val="24"/>
          <w:highlight w:val="none"/>
        </w:rPr>
        <w:t>1.本表的产品名称、品牌型号、金额应与《开标分项一览表》一致。</w:t>
      </w:r>
    </w:p>
    <w:p w14:paraId="6F791C88">
      <w:pPr>
        <w:spacing w:line="460" w:lineRule="exact"/>
        <w:rPr>
          <w:color w:val="auto"/>
          <w:sz w:val="24"/>
          <w:highlight w:val="none"/>
        </w:rPr>
      </w:pPr>
      <w:r>
        <w:rPr>
          <w:color w:val="auto"/>
          <w:sz w:val="24"/>
          <w:highlight w:val="none"/>
        </w:rPr>
        <w:t>2.“制造商企业类型”栏填写内容为“微型”、“小型”、“监狱企业”或“残疾人福利性单位”。</w:t>
      </w:r>
    </w:p>
    <w:p w14:paraId="0AC7759A">
      <w:pPr>
        <w:spacing w:line="460" w:lineRule="exact"/>
        <w:rPr>
          <w:color w:val="auto"/>
          <w:sz w:val="24"/>
          <w:highlight w:val="none"/>
        </w:rPr>
      </w:pPr>
      <w:r>
        <w:rPr>
          <w:color w:val="auto"/>
          <w:sz w:val="24"/>
          <w:highlight w:val="none"/>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30F46D74">
      <w:pPr>
        <w:spacing w:line="460" w:lineRule="exact"/>
        <w:rPr>
          <w:color w:val="auto"/>
          <w:sz w:val="24"/>
          <w:highlight w:val="none"/>
        </w:rPr>
      </w:pPr>
      <w:r>
        <w:rPr>
          <w:color w:val="auto"/>
          <w:sz w:val="24"/>
          <w:highlight w:val="none"/>
        </w:rPr>
        <w:t>4. 请投标人正确填写本表，所填内容将作为评审的依据。其内容或数据应与对应的证明资料相符，如果填写不完整或有误，不再享受上述政策优惠。</w:t>
      </w:r>
    </w:p>
    <w:p w14:paraId="117658A1">
      <w:pPr>
        <w:spacing w:line="460" w:lineRule="exact"/>
        <w:ind w:firstLine="6720" w:firstLineChars="3000"/>
        <w:rPr>
          <w:color w:val="auto"/>
          <w:sz w:val="24"/>
          <w:highlight w:val="none"/>
        </w:rPr>
      </w:pPr>
      <w:r>
        <w:rPr>
          <w:color w:val="auto"/>
          <w:sz w:val="24"/>
          <w:highlight w:val="none"/>
        </w:rPr>
        <w:t>单位：元</w:t>
      </w:r>
    </w:p>
    <w:tbl>
      <w:tblPr>
        <w:tblStyle w:val="23"/>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06E63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6E146967">
            <w:pPr>
              <w:pStyle w:val="43"/>
              <w:tabs>
                <w:tab w:val="left" w:pos="1260"/>
              </w:tabs>
              <w:adjustRightInd w:val="0"/>
              <w:snapToGrid w:val="0"/>
              <w:jc w:val="center"/>
              <w:rPr>
                <w:color w:val="auto"/>
                <w:szCs w:val="21"/>
                <w:highlight w:val="none"/>
                <w:lang w:val="en-GB"/>
              </w:rPr>
            </w:pPr>
            <w:r>
              <w:rPr>
                <w:color w:val="auto"/>
                <w:szCs w:val="21"/>
                <w:highlight w:val="none"/>
                <w:lang w:val="en-GB"/>
              </w:rPr>
              <w:t>环境标志产品</w:t>
            </w:r>
          </w:p>
        </w:tc>
        <w:tc>
          <w:tcPr>
            <w:tcW w:w="886" w:type="pct"/>
            <w:shd w:val="clear" w:color="auto" w:fill="auto"/>
            <w:vAlign w:val="center"/>
          </w:tcPr>
          <w:p w14:paraId="1E2A7071">
            <w:pPr>
              <w:pStyle w:val="43"/>
              <w:tabs>
                <w:tab w:val="left" w:pos="1260"/>
              </w:tabs>
              <w:adjustRightInd w:val="0"/>
              <w:snapToGrid w:val="0"/>
              <w:jc w:val="center"/>
              <w:rPr>
                <w:color w:val="auto"/>
                <w:szCs w:val="21"/>
                <w:highlight w:val="none"/>
                <w:lang w:val="en-GB"/>
              </w:rPr>
            </w:pPr>
            <w:r>
              <w:rPr>
                <w:color w:val="auto"/>
                <w:szCs w:val="21"/>
                <w:highlight w:val="none"/>
                <w:lang w:val="en-GB"/>
              </w:rPr>
              <w:t>产品名称</w:t>
            </w:r>
          </w:p>
        </w:tc>
        <w:tc>
          <w:tcPr>
            <w:tcW w:w="929" w:type="pct"/>
            <w:shd w:val="clear" w:color="auto" w:fill="auto"/>
            <w:vAlign w:val="center"/>
          </w:tcPr>
          <w:p w14:paraId="40294D06">
            <w:pPr>
              <w:pStyle w:val="43"/>
              <w:tabs>
                <w:tab w:val="left" w:pos="1260"/>
              </w:tabs>
              <w:adjustRightInd w:val="0"/>
              <w:snapToGrid w:val="0"/>
              <w:jc w:val="center"/>
              <w:rPr>
                <w:color w:val="auto"/>
                <w:szCs w:val="21"/>
                <w:highlight w:val="none"/>
                <w:lang w:val="en-GB"/>
              </w:rPr>
            </w:pPr>
            <w:r>
              <w:rPr>
                <w:color w:val="auto"/>
                <w:szCs w:val="21"/>
                <w:highlight w:val="none"/>
                <w:lang w:val="en-GB"/>
              </w:rPr>
              <w:t>品牌型号</w:t>
            </w:r>
          </w:p>
        </w:tc>
        <w:tc>
          <w:tcPr>
            <w:tcW w:w="803" w:type="pct"/>
            <w:shd w:val="clear" w:color="auto" w:fill="auto"/>
            <w:vAlign w:val="center"/>
          </w:tcPr>
          <w:p w14:paraId="473FAC9F">
            <w:pPr>
              <w:pStyle w:val="43"/>
              <w:tabs>
                <w:tab w:val="left" w:pos="1260"/>
              </w:tabs>
              <w:adjustRightInd w:val="0"/>
              <w:snapToGrid w:val="0"/>
              <w:jc w:val="center"/>
              <w:rPr>
                <w:color w:val="auto"/>
                <w:szCs w:val="21"/>
                <w:highlight w:val="none"/>
                <w:lang w:val="en-GB"/>
              </w:rPr>
            </w:pPr>
            <w:r>
              <w:rPr>
                <w:color w:val="auto"/>
                <w:szCs w:val="21"/>
                <w:highlight w:val="none"/>
                <w:lang w:val="en-GB"/>
              </w:rPr>
              <w:t>制造商</w:t>
            </w:r>
          </w:p>
        </w:tc>
        <w:tc>
          <w:tcPr>
            <w:tcW w:w="963" w:type="pct"/>
            <w:shd w:val="clear" w:color="auto" w:fill="auto"/>
            <w:vAlign w:val="center"/>
          </w:tcPr>
          <w:p w14:paraId="3009B83A">
            <w:pPr>
              <w:pStyle w:val="43"/>
              <w:tabs>
                <w:tab w:val="left" w:pos="1260"/>
              </w:tabs>
              <w:adjustRightInd w:val="0"/>
              <w:snapToGrid w:val="0"/>
              <w:jc w:val="center"/>
              <w:rPr>
                <w:color w:val="auto"/>
                <w:szCs w:val="21"/>
                <w:highlight w:val="none"/>
                <w:lang w:val="en-GB"/>
              </w:rPr>
            </w:pPr>
            <w:r>
              <w:rPr>
                <w:color w:val="auto"/>
                <w:szCs w:val="21"/>
                <w:highlight w:val="none"/>
                <w:lang w:val="en-GB"/>
              </w:rPr>
              <w:t>环境标志认证证书编号</w:t>
            </w:r>
          </w:p>
        </w:tc>
        <w:tc>
          <w:tcPr>
            <w:tcW w:w="863" w:type="pct"/>
            <w:shd w:val="clear" w:color="auto" w:fill="auto"/>
            <w:vAlign w:val="center"/>
          </w:tcPr>
          <w:p w14:paraId="001A4B82">
            <w:pPr>
              <w:pStyle w:val="43"/>
              <w:tabs>
                <w:tab w:val="left" w:pos="1260"/>
              </w:tabs>
              <w:adjustRightInd w:val="0"/>
              <w:snapToGrid w:val="0"/>
              <w:jc w:val="center"/>
              <w:rPr>
                <w:color w:val="auto"/>
                <w:szCs w:val="21"/>
                <w:highlight w:val="none"/>
                <w:lang w:val="en-GB"/>
              </w:rPr>
            </w:pPr>
            <w:r>
              <w:rPr>
                <w:color w:val="auto"/>
                <w:szCs w:val="21"/>
                <w:highlight w:val="none"/>
                <w:lang w:val="en-GB"/>
              </w:rPr>
              <w:t>金额</w:t>
            </w:r>
          </w:p>
        </w:tc>
      </w:tr>
      <w:tr w14:paraId="2FD91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39980D6">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4426BFFF">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1F7895FA">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218004F2">
            <w:pPr>
              <w:pStyle w:val="43"/>
              <w:tabs>
                <w:tab w:val="left" w:pos="1260"/>
              </w:tabs>
              <w:adjustRightInd w:val="0"/>
              <w:snapToGrid w:val="0"/>
              <w:jc w:val="center"/>
              <w:rPr>
                <w:color w:val="auto"/>
                <w:szCs w:val="21"/>
                <w:highlight w:val="none"/>
                <w:lang w:val="en-GB"/>
              </w:rPr>
            </w:pPr>
          </w:p>
        </w:tc>
        <w:tc>
          <w:tcPr>
            <w:tcW w:w="963" w:type="pct"/>
            <w:shd w:val="clear" w:color="auto" w:fill="auto"/>
            <w:vAlign w:val="center"/>
          </w:tcPr>
          <w:p w14:paraId="234BEC01">
            <w:pPr>
              <w:pStyle w:val="43"/>
              <w:tabs>
                <w:tab w:val="left" w:pos="1260"/>
              </w:tabs>
              <w:adjustRightInd w:val="0"/>
              <w:snapToGrid w:val="0"/>
              <w:jc w:val="center"/>
              <w:rPr>
                <w:color w:val="auto"/>
                <w:szCs w:val="21"/>
                <w:highlight w:val="none"/>
                <w:lang w:val="en-GB"/>
              </w:rPr>
            </w:pPr>
          </w:p>
        </w:tc>
        <w:tc>
          <w:tcPr>
            <w:tcW w:w="863" w:type="pct"/>
            <w:shd w:val="clear" w:color="auto" w:fill="auto"/>
            <w:vAlign w:val="center"/>
          </w:tcPr>
          <w:p w14:paraId="1451D32E">
            <w:pPr>
              <w:pStyle w:val="43"/>
              <w:tabs>
                <w:tab w:val="left" w:pos="1260"/>
              </w:tabs>
              <w:adjustRightInd w:val="0"/>
              <w:snapToGrid w:val="0"/>
              <w:jc w:val="center"/>
              <w:rPr>
                <w:color w:val="auto"/>
                <w:szCs w:val="21"/>
                <w:highlight w:val="none"/>
                <w:lang w:val="en-GB"/>
              </w:rPr>
            </w:pPr>
          </w:p>
        </w:tc>
      </w:tr>
      <w:tr w14:paraId="35A3A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85A23C1">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5E3720FC">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0D6534EE">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624A26D0">
            <w:pPr>
              <w:pStyle w:val="43"/>
              <w:tabs>
                <w:tab w:val="left" w:pos="1260"/>
              </w:tabs>
              <w:adjustRightInd w:val="0"/>
              <w:snapToGrid w:val="0"/>
              <w:jc w:val="center"/>
              <w:rPr>
                <w:color w:val="auto"/>
                <w:szCs w:val="21"/>
                <w:highlight w:val="none"/>
                <w:lang w:val="en-GB"/>
              </w:rPr>
            </w:pPr>
          </w:p>
        </w:tc>
        <w:tc>
          <w:tcPr>
            <w:tcW w:w="963" w:type="pct"/>
            <w:shd w:val="clear" w:color="auto" w:fill="auto"/>
            <w:vAlign w:val="center"/>
          </w:tcPr>
          <w:p w14:paraId="054A0B6F">
            <w:pPr>
              <w:pStyle w:val="43"/>
              <w:tabs>
                <w:tab w:val="left" w:pos="1260"/>
              </w:tabs>
              <w:adjustRightInd w:val="0"/>
              <w:snapToGrid w:val="0"/>
              <w:jc w:val="center"/>
              <w:rPr>
                <w:color w:val="auto"/>
                <w:szCs w:val="21"/>
                <w:highlight w:val="none"/>
                <w:lang w:val="en-GB"/>
              </w:rPr>
            </w:pPr>
          </w:p>
        </w:tc>
        <w:tc>
          <w:tcPr>
            <w:tcW w:w="863" w:type="pct"/>
            <w:shd w:val="clear" w:color="auto" w:fill="auto"/>
            <w:vAlign w:val="center"/>
          </w:tcPr>
          <w:p w14:paraId="4933339B">
            <w:pPr>
              <w:pStyle w:val="43"/>
              <w:tabs>
                <w:tab w:val="left" w:pos="1260"/>
              </w:tabs>
              <w:adjustRightInd w:val="0"/>
              <w:snapToGrid w:val="0"/>
              <w:jc w:val="center"/>
              <w:rPr>
                <w:color w:val="auto"/>
                <w:szCs w:val="21"/>
                <w:highlight w:val="none"/>
                <w:lang w:val="en-GB"/>
              </w:rPr>
            </w:pPr>
          </w:p>
        </w:tc>
      </w:tr>
      <w:tr w14:paraId="4CAD0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57E3D39">
            <w:pPr>
              <w:pStyle w:val="43"/>
              <w:tabs>
                <w:tab w:val="left" w:pos="1260"/>
              </w:tabs>
              <w:adjustRightInd w:val="0"/>
              <w:snapToGrid w:val="0"/>
              <w:jc w:val="center"/>
              <w:rPr>
                <w:color w:val="auto"/>
                <w:szCs w:val="21"/>
                <w:highlight w:val="none"/>
                <w:lang w:val="en-GB"/>
              </w:rPr>
            </w:pPr>
          </w:p>
        </w:tc>
        <w:tc>
          <w:tcPr>
            <w:tcW w:w="3581" w:type="pct"/>
            <w:gridSpan w:val="4"/>
            <w:shd w:val="clear" w:color="auto" w:fill="auto"/>
            <w:vAlign w:val="center"/>
          </w:tcPr>
          <w:p w14:paraId="7DAD93E0">
            <w:pPr>
              <w:pStyle w:val="43"/>
              <w:tabs>
                <w:tab w:val="left" w:pos="1260"/>
              </w:tabs>
              <w:adjustRightInd w:val="0"/>
              <w:snapToGrid w:val="0"/>
              <w:jc w:val="center"/>
              <w:rPr>
                <w:color w:val="auto"/>
                <w:szCs w:val="21"/>
                <w:highlight w:val="none"/>
                <w:lang w:val="en-GB"/>
              </w:rPr>
            </w:pPr>
            <w:r>
              <w:rPr>
                <w:color w:val="auto"/>
                <w:szCs w:val="21"/>
                <w:highlight w:val="none"/>
                <w:lang w:val="en-GB"/>
              </w:rPr>
              <w:t>环境标志产品金额合计</w:t>
            </w:r>
          </w:p>
        </w:tc>
        <w:tc>
          <w:tcPr>
            <w:tcW w:w="863" w:type="pct"/>
            <w:shd w:val="clear" w:color="auto" w:fill="auto"/>
            <w:vAlign w:val="center"/>
          </w:tcPr>
          <w:p w14:paraId="09F50FC1">
            <w:pPr>
              <w:pStyle w:val="43"/>
              <w:tabs>
                <w:tab w:val="left" w:pos="1260"/>
              </w:tabs>
              <w:adjustRightInd w:val="0"/>
              <w:snapToGrid w:val="0"/>
              <w:jc w:val="center"/>
              <w:rPr>
                <w:b/>
                <w:color w:val="auto"/>
                <w:szCs w:val="21"/>
                <w:highlight w:val="none"/>
                <w:lang w:val="en-GB"/>
              </w:rPr>
            </w:pPr>
            <w:r>
              <w:rPr>
                <w:b/>
                <w:color w:val="auto"/>
                <w:szCs w:val="21"/>
                <w:highlight w:val="none"/>
                <w:u w:val="single"/>
                <w:lang w:val="en-GB"/>
              </w:rPr>
              <w:t xml:space="preserve">     </w:t>
            </w:r>
            <w:r>
              <w:rPr>
                <w:b/>
                <w:color w:val="auto"/>
                <w:szCs w:val="21"/>
                <w:highlight w:val="none"/>
                <w:lang w:val="en-GB"/>
              </w:rPr>
              <w:t>元</w:t>
            </w:r>
          </w:p>
        </w:tc>
      </w:tr>
      <w:tr w14:paraId="2B5C2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70EB4CC">
            <w:pPr>
              <w:pStyle w:val="43"/>
              <w:tabs>
                <w:tab w:val="left" w:pos="1260"/>
              </w:tabs>
              <w:adjustRightInd w:val="0"/>
              <w:snapToGrid w:val="0"/>
              <w:jc w:val="center"/>
              <w:rPr>
                <w:color w:val="auto"/>
                <w:szCs w:val="21"/>
                <w:highlight w:val="none"/>
                <w:lang w:val="en-GB"/>
              </w:rPr>
            </w:pPr>
          </w:p>
        </w:tc>
        <w:tc>
          <w:tcPr>
            <w:tcW w:w="3581" w:type="pct"/>
            <w:gridSpan w:val="4"/>
            <w:shd w:val="clear" w:color="auto" w:fill="auto"/>
            <w:vAlign w:val="center"/>
          </w:tcPr>
          <w:p w14:paraId="155B2CCE">
            <w:pPr>
              <w:pStyle w:val="43"/>
              <w:tabs>
                <w:tab w:val="left" w:pos="1260"/>
              </w:tabs>
              <w:adjustRightInd w:val="0"/>
              <w:snapToGrid w:val="0"/>
              <w:jc w:val="center"/>
              <w:rPr>
                <w:color w:val="auto"/>
                <w:szCs w:val="21"/>
                <w:highlight w:val="none"/>
                <w:lang w:val="en-GB"/>
              </w:rPr>
            </w:pPr>
            <w:r>
              <w:rPr>
                <w:color w:val="auto"/>
                <w:szCs w:val="21"/>
                <w:highlight w:val="none"/>
                <w:lang w:val="en-GB"/>
              </w:rPr>
              <w:t>比重（环境标志产品金额/所投包投标总价）*100%</w:t>
            </w:r>
          </w:p>
        </w:tc>
        <w:tc>
          <w:tcPr>
            <w:tcW w:w="863" w:type="pct"/>
            <w:shd w:val="clear" w:color="auto" w:fill="auto"/>
            <w:vAlign w:val="center"/>
          </w:tcPr>
          <w:p w14:paraId="063F2B8C">
            <w:pPr>
              <w:pStyle w:val="43"/>
              <w:tabs>
                <w:tab w:val="left" w:pos="1260"/>
              </w:tabs>
              <w:adjustRightInd w:val="0"/>
              <w:snapToGrid w:val="0"/>
              <w:jc w:val="center"/>
              <w:rPr>
                <w:b/>
                <w:color w:val="auto"/>
                <w:szCs w:val="21"/>
                <w:highlight w:val="none"/>
                <w:lang w:val="en-GB"/>
              </w:rPr>
            </w:pPr>
            <w:r>
              <w:rPr>
                <w:b/>
                <w:color w:val="auto"/>
                <w:szCs w:val="21"/>
                <w:highlight w:val="none"/>
                <w:u w:val="single"/>
                <w:lang w:val="en-GB"/>
              </w:rPr>
              <w:t xml:space="preserve">     </w:t>
            </w:r>
            <w:r>
              <w:rPr>
                <w:b/>
                <w:color w:val="auto"/>
                <w:szCs w:val="21"/>
                <w:highlight w:val="none"/>
                <w:lang w:val="en-GB"/>
              </w:rPr>
              <w:t>%</w:t>
            </w:r>
          </w:p>
        </w:tc>
      </w:tr>
      <w:tr w14:paraId="6247E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ACC85D2">
            <w:pPr>
              <w:pStyle w:val="43"/>
              <w:tabs>
                <w:tab w:val="left" w:pos="1260"/>
              </w:tabs>
              <w:adjustRightInd w:val="0"/>
              <w:snapToGrid w:val="0"/>
              <w:jc w:val="center"/>
              <w:rPr>
                <w:color w:val="auto"/>
                <w:szCs w:val="21"/>
                <w:highlight w:val="none"/>
                <w:lang w:val="en-GB"/>
              </w:rPr>
            </w:pPr>
          </w:p>
        </w:tc>
        <w:tc>
          <w:tcPr>
            <w:tcW w:w="4444" w:type="pct"/>
            <w:gridSpan w:val="5"/>
            <w:shd w:val="clear" w:color="auto" w:fill="auto"/>
            <w:vAlign w:val="center"/>
          </w:tcPr>
          <w:p w14:paraId="2259B4EA">
            <w:pPr>
              <w:pStyle w:val="43"/>
              <w:tabs>
                <w:tab w:val="left" w:pos="1260"/>
              </w:tabs>
              <w:adjustRightInd w:val="0"/>
              <w:snapToGrid w:val="0"/>
              <w:jc w:val="center"/>
              <w:rPr>
                <w:b/>
                <w:color w:val="auto"/>
                <w:szCs w:val="21"/>
                <w:highlight w:val="none"/>
                <w:lang w:val="en-GB"/>
              </w:rPr>
            </w:pPr>
            <w:r>
              <w:rPr>
                <w:color w:val="auto"/>
                <w:szCs w:val="21"/>
                <w:highlight w:val="none"/>
                <w:lang w:val="en-GB"/>
              </w:rPr>
              <w:t>环境标志产品</w:t>
            </w:r>
            <w:r>
              <w:rPr>
                <w:color w:val="auto"/>
                <w:szCs w:val="21"/>
                <w:highlight w:val="none"/>
              </w:rPr>
              <w:t>证明材料见投标文件第</w:t>
            </w:r>
            <w:r>
              <w:rPr>
                <w:color w:val="auto"/>
                <w:szCs w:val="21"/>
                <w:highlight w:val="none"/>
                <w:u w:val="single"/>
              </w:rPr>
              <w:t xml:space="preserve">   </w:t>
            </w:r>
            <w:r>
              <w:rPr>
                <w:color w:val="auto"/>
                <w:szCs w:val="21"/>
                <w:highlight w:val="none"/>
              </w:rPr>
              <w:t>至</w:t>
            </w:r>
            <w:r>
              <w:rPr>
                <w:color w:val="auto"/>
                <w:szCs w:val="21"/>
                <w:highlight w:val="none"/>
                <w:u w:val="single"/>
              </w:rPr>
              <w:t xml:space="preserve">   </w:t>
            </w:r>
            <w:r>
              <w:rPr>
                <w:color w:val="auto"/>
                <w:szCs w:val="21"/>
                <w:highlight w:val="none"/>
              </w:rPr>
              <w:t>页。</w:t>
            </w:r>
          </w:p>
        </w:tc>
      </w:tr>
      <w:tr w14:paraId="594B8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4DED870F">
            <w:pPr>
              <w:pStyle w:val="43"/>
              <w:tabs>
                <w:tab w:val="left" w:pos="1260"/>
              </w:tabs>
              <w:adjustRightInd w:val="0"/>
              <w:snapToGrid w:val="0"/>
              <w:jc w:val="center"/>
              <w:rPr>
                <w:color w:val="auto"/>
                <w:szCs w:val="21"/>
                <w:highlight w:val="none"/>
                <w:lang w:val="en-GB"/>
              </w:rPr>
            </w:pPr>
            <w:r>
              <w:rPr>
                <w:color w:val="auto"/>
                <w:szCs w:val="21"/>
                <w:highlight w:val="none"/>
                <w:lang w:val="en-GB"/>
              </w:rPr>
              <w:t>节能产品（非强制节能产品）</w:t>
            </w:r>
          </w:p>
        </w:tc>
        <w:tc>
          <w:tcPr>
            <w:tcW w:w="886" w:type="pct"/>
            <w:shd w:val="clear" w:color="auto" w:fill="auto"/>
            <w:vAlign w:val="center"/>
          </w:tcPr>
          <w:p w14:paraId="44401084">
            <w:pPr>
              <w:pStyle w:val="43"/>
              <w:tabs>
                <w:tab w:val="left" w:pos="1260"/>
              </w:tabs>
              <w:adjustRightInd w:val="0"/>
              <w:snapToGrid w:val="0"/>
              <w:jc w:val="center"/>
              <w:rPr>
                <w:color w:val="auto"/>
                <w:szCs w:val="21"/>
                <w:highlight w:val="none"/>
                <w:lang w:val="en-GB"/>
              </w:rPr>
            </w:pPr>
            <w:r>
              <w:rPr>
                <w:color w:val="auto"/>
                <w:szCs w:val="21"/>
                <w:highlight w:val="none"/>
                <w:lang w:val="en-GB"/>
              </w:rPr>
              <w:t>产品名称</w:t>
            </w:r>
          </w:p>
        </w:tc>
        <w:tc>
          <w:tcPr>
            <w:tcW w:w="929" w:type="pct"/>
            <w:shd w:val="clear" w:color="auto" w:fill="auto"/>
            <w:vAlign w:val="center"/>
          </w:tcPr>
          <w:p w14:paraId="067A439E">
            <w:pPr>
              <w:pStyle w:val="43"/>
              <w:tabs>
                <w:tab w:val="left" w:pos="1260"/>
              </w:tabs>
              <w:adjustRightInd w:val="0"/>
              <w:snapToGrid w:val="0"/>
              <w:jc w:val="center"/>
              <w:rPr>
                <w:color w:val="auto"/>
                <w:szCs w:val="21"/>
                <w:highlight w:val="none"/>
                <w:lang w:val="en-GB"/>
              </w:rPr>
            </w:pPr>
            <w:r>
              <w:rPr>
                <w:color w:val="auto"/>
                <w:szCs w:val="21"/>
                <w:highlight w:val="none"/>
                <w:lang w:val="en-GB"/>
              </w:rPr>
              <w:t>品牌型号</w:t>
            </w:r>
          </w:p>
        </w:tc>
        <w:tc>
          <w:tcPr>
            <w:tcW w:w="803" w:type="pct"/>
            <w:shd w:val="clear" w:color="auto" w:fill="auto"/>
            <w:vAlign w:val="center"/>
          </w:tcPr>
          <w:p w14:paraId="1E764308">
            <w:pPr>
              <w:pStyle w:val="43"/>
              <w:tabs>
                <w:tab w:val="left" w:pos="1260"/>
              </w:tabs>
              <w:adjustRightInd w:val="0"/>
              <w:snapToGrid w:val="0"/>
              <w:jc w:val="center"/>
              <w:rPr>
                <w:color w:val="auto"/>
                <w:szCs w:val="21"/>
                <w:highlight w:val="none"/>
                <w:lang w:val="en-GB"/>
              </w:rPr>
            </w:pPr>
            <w:r>
              <w:rPr>
                <w:color w:val="auto"/>
                <w:szCs w:val="21"/>
                <w:highlight w:val="none"/>
                <w:lang w:val="en-GB"/>
              </w:rPr>
              <w:t>制造商</w:t>
            </w:r>
          </w:p>
        </w:tc>
        <w:tc>
          <w:tcPr>
            <w:tcW w:w="963" w:type="pct"/>
            <w:shd w:val="clear" w:color="auto" w:fill="auto"/>
            <w:vAlign w:val="center"/>
          </w:tcPr>
          <w:p w14:paraId="6B3435CA">
            <w:pPr>
              <w:pStyle w:val="43"/>
              <w:tabs>
                <w:tab w:val="left" w:pos="1260"/>
              </w:tabs>
              <w:adjustRightInd w:val="0"/>
              <w:snapToGrid w:val="0"/>
              <w:jc w:val="center"/>
              <w:rPr>
                <w:color w:val="auto"/>
                <w:szCs w:val="21"/>
                <w:highlight w:val="none"/>
                <w:lang w:val="en-GB"/>
              </w:rPr>
            </w:pPr>
            <w:r>
              <w:rPr>
                <w:color w:val="auto"/>
                <w:szCs w:val="21"/>
                <w:highlight w:val="none"/>
                <w:lang w:val="en-GB"/>
              </w:rPr>
              <w:t>节能认证证书编号</w:t>
            </w:r>
          </w:p>
        </w:tc>
        <w:tc>
          <w:tcPr>
            <w:tcW w:w="863" w:type="pct"/>
            <w:shd w:val="clear" w:color="auto" w:fill="auto"/>
            <w:vAlign w:val="center"/>
          </w:tcPr>
          <w:p w14:paraId="657D8690">
            <w:pPr>
              <w:pStyle w:val="43"/>
              <w:tabs>
                <w:tab w:val="left" w:pos="1260"/>
              </w:tabs>
              <w:adjustRightInd w:val="0"/>
              <w:snapToGrid w:val="0"/>
              <w:jc w:val="center"/>
              <w:rPr>
                <w:color w:val="auto"/>
                <w:szCs w:val="21"/>
                <w:highlight w:val="none"/>
                <w:lang w:val="en-GB"/>
              </w:rPr>
            </w:pPr>
            <w:r>
              <w:rPr>
                <w:color w:val="auto"/>
                <w:szCs w:val="21"/>
                <w:highlight w:val="none"/>
                <w:lang w:val="en-GB"/>
              </w:rPr>
              <w:t>金额</w:t>
            </w:r>
          </w:p>
        </w:tc>
      </w:tr>
      <w:tr w14:paraId="0A456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1346AD5D">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7BCFDF83">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5D53123C">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187A52CB">
            <w:pPr>
              <w:pStyle w:val="43"/>
              <w:tabs>
                <w:tab w:val="left" w:pos="1260"/>
              </w:tabs>
              <w:adjustRightInd w:val="0"/>
              <w:snapToGrid w:val="0"/>
              <w:jc w:val="center"/>
              <w:rPr>
                <w:color w:val="auto"/>
                <w:szCs w:val="21"/>
                <w:highlight w:val="none"/>
                <w:lang w:val="en-GB"/>
              </w:rPr>
            </w:pPr>
          </w:p>
        </w:tc>
        <w:tc>
          <w:tcPr>
            <w:tcW w:w="963" w:type="pct"/>
            <w:shd w:val="clear" w:color="auto" w:fill="auto"/>
            <w:vAlign w:val="center"/>
          </w:tcPr>
          <w:p w14:paraId="14160510">
            <w:pPr>
              <w:pStyle w:val="43"/>
              <w:tabs>
                <w:tab w:val="left" w:pos="1260"/>
              </w:tabs>
              <w:adjustRightInd w:val="0"/>
              <w:snapToGrid w:val="0"/>
              <w:jc w:val="center"/>
              <w:rPr>
                <w:color w:val="auto"/>
                <w:szCs w:val="21"/>
                <w:highlight w:val="none"/>
                <w:lang w:val="en-GB"/>
              </w:rPr>
            </w:pPr>
          </w:p>
        </w:tc>
        <w:tc>
          <w:tcPr>
            <w:tcW w:w="863" w:type="pct"/>
            <w:shd w:val="clear" w:color="auto" w:fill="auto"/>
            <w:vAlign w:val="center"/>
          </w:tcPr>
          <w:p w14:paraId="4C7553B8">
            <w:pPr>
              <w:pStyle w:val="43"/>
              <w:tabs>
                <w:tab w:val="left" w:pos="1260"/>
              </w:tabs>
              <w:adjustRightInd w:val="0"/>
              <w:snapToGrid w:val="0"/>
              <w:jc w:val="center"/>
              <w:rPr>
                <w:color w:val="auto"/>
                <w:szCs w:val="21"/>
                <w:highlight w:val="none"/>
                <w:lang w:val="en-GB"/>
              </w:rPr>
            </w:pPr>
          </w:p>
        </w:tc>
      </w:tr>
      <w:tr w14:paraId="55A82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479CFE15">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55562226">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661DD6E2">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3D5162C3">
            <w:pPr>
              <w:pStyle w:val="43"/>
              <w:tabs>
                <w:tab w:val="left" w:pos="1260"/>
              </w:tabs>
              <w:adjustRightInd w:val="0"/>
              <w:snapToGrid w:val="0"/>
              <w:jc w:val="center"/>
              <w:rPr>
                <w:color w:val="auto"/>
                <w:szCs w:val="21"/>
                <w:highlight w:val="none"/>
                <w:lang w:val="en-GB"/>
              </w:rPr>
            </w:pPr>
          </w:p>
        </w:tc>
        <w:tc>
          <w:tcPr>
            <w:tcW w:w="963" w:type="pct"/>
            <w:shd w:val="clear" w:color="auto" w:fill="auto"/>
            <w:vAlign w:val="center"/>
          </w:tcPr>
          <w:p w14:paraId="1608E390">
            <w:pPr>
              <w:pStyle w:val="43"/>
              <w:tabs>
                <w:tab w:val="left" w:pos="1260"/>
              </w:tabs>
              <w:adjustRightInd w:val="0"/>
              <w:snapToGrid w:val="0"/>
              <w:jc w:val="center"/>
              <w:rPr>
                <w:color w:val="auto"/>
                <w:szCs w:val="21"/>
                <w:highlight w:val="none"/>
                <w:lang w:val="en-GB"/>
              </w:rPr>
            </w:pPr>
          </w:p>
        </w:tc>
        <w:tc>
          <w:tcPr>
            <w:tcW w:w="863" w:type="pct"/>
            <w:shd w:val="clear" w:color="auto" w:fill="auto"/>
            <w:vAlign w:val="center"/>
          </w:tcPr>
          <w:p w14:paraId="3A8C4095">
            <w:pPr>
              <w:pStyle w:val="43"/>
              <w:tabs>
                <w:tab w:val="left" w:pos="1260"/>
              </w:tabs>
              <w:adjustRightInd w:val="0"/>
              <w:snapToGrid w:val="0"/>
              <w:jc w:val="center"/>
              <w:rPr>
                <w:color w:val="auto"/>
                <w:szCs w:val="21"/>
                <w:highlight w:val="none"/>
                <w:lang w:val="en-GB"/>
              </w:rPr>
            </w:pPr>
          </w:p>
        </w:tc>
      </w:tr>
      <w:tr w14:paraId="4EE0C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36B7D1BE">
            <w:pPr>
              <w:pStyle w:val="43"/>
              <w:tabs>
                <w:tab w:val="left" w:pos="1260"/>
              </w:tabs>
              <w:adjustRightInd w:val="0"/>
              <w:snapToGrid w:val="0"/>
              <w:jc w:val="center"/>
              <w:rPr>
                <w:color w:val="auto"/>
                <w:szCs w:val="21"/>
                <w:highlight w:val="none"/>
                <w:lang w:val="en-GB"/>
              </w:rPr>
            </w:pPr>
          </w:p>
        </w:tc>
        <w:tc>
          <w:tcPr>
            <w:tcW w:w="3581" w:type="pct"/>
            <w:gridSpan w:val="4"/>
            <w:shd w:val="clear" w:color="auto" w:fill="auto"/>
            <w:vAlign w:val="center"/>
          </w:tcPr>
          <w:p w14:paraId="7008C8EF">
            <w:pPr>
              <w:pStyle w:val="43"/>
              <w:tabs>
                <w:tab w:val="left" w:pos="1260"/>
              </w:tabs>
              <w:adjustRightInd w:val="0"/>
              <w:snapToGrid w:val="0"/>
              <w:jc w:val="center"/>
              <w:rPr>
                <w:color w:val="auto"/>
                <w:szCs w:val="21"/>
                <w:highlight w:val="none"/>
                <w:lang w:val="en-GB"/>
              </w:rPr>
            </w:pPr>
            <w:r>
              <w:rPr>
                <w:color w:val="auto"/>
                <w:szCs w:val="21"/>
                <w:highlight w:val="none"/>
                <w:lang w:val="en-GB"/>
              </w:rPr>
              <w:t>节能产品（不包括强制节能产品）金额合计</w:t>
            </w:r>
          </w:p>
        </w:tc>
        <w:tc>
          <w:tcPr>
            <w:tcW w:w="863" w:type="pct"/>
            <w:shd w:val="clear" w:color="auto" w:fill="auto"/>
            <w:vAlign w:val="center"/>
          </w:tcPr>
          <w:p w14:paraId="669933F7">
            <w:pPr>
              <w:pStyle w:val="43"/>
              <w:tabs>
                <w:tab w:val="left" w:pos="1260"/>
              </w:tabs>
              <w:adjustRightInd w:val="0"/>
              <w:snapToGrid w:val="0"/>
              <w:jc w:val="center"/>
              <w:rPr>
                <w:b/>
                <w:color w:val="auto"/>
                <w:szCs w:val="21"/>
                <w:highlight w:val="none"/>
                <w:lang w:val="en-GB"/>
              </w:rPr>
            </w:pPr>
            <w:r>
              <w:rPr>
                <w:b/>
                <w:color w:val="auto"/>
                <w:szCs w:val="21"/>
                <w:highlight w:val="none"/>
                <w:u w:val="single"/>
                <w:lang w:val="en-GB"/>
              </w:rPr>
              <w:t xml:space="preserve">     </w:t>
            </w:r>
            <w:r>
              <w:rPr>
                <w:b/>
                <w:color w:val="auto"/>
                <w:szCs w:val="21"/>
                <w:highlight w:val="none"/>
                <w:lang w:val="en-GB"/>
              </w:rPr>
              <w:t>元</w:t>
            </w:r>
          </w:p>
        </w:tc>
      </w:tr>
      <w:tr w14:paraId="70463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969365C">
            <w:pPr>
              <w:pStyle w:val="43"/>
              <w:tabs>
                <w:tab w:val="left" w:pos="1260"/>
              </w:tabs>
              <w:adjustRightInd w:val="0"/>
              <w:snapToGrid w:val="0"/>
              <w:jc w:val="center"/>
              <w:rPr>
                <w:color w:val="auto"/>
                <w:szCs w:val="21"/>
                <w:highlight w:val="none"/>
                <w:lang w:val="en-GB"/>
              </w:rPr>
            </w:pPr>
          </w:p>
        </w:tc>
        <w:tc>
          <w:tcPr>
            <w:tcW w:w="3581" w:type="pct"/>
            <w:gridSpan w:val="4"/>
            <w:shd w:val="clear" w:color="auto" w:fill="auto"/>
            <w:vAlign w:val="center"/>
          </w:tcPr>
          <w:p w14:paraId="7C566A24">
            <w:pPr>
              <w:pStyle w:val="43"/>
              <w:tabs>
                <w:tab w:val="left" w:pos="1260"/>
              </w:tabs>
              <w:adjustRightInd w:val="0"/>
              <w:snapToGrid w:val="0"/>
              <w:jc w:val="center"/>
              <w:rPr>
                <w:color w:val="auto"/>
                <w:szCs w:val="21"/>
                <w:highlight w:val="none"/>
                <w:lang w:val="en-GB"/>
              </w:rPr>
            </w:pPr>
            <w:r>
              <w:rPr>
                <w:color w:val="auto"/>
                <w:szCs w:val="21"/>
                <w:highlight w:val="none"/>
                <w:lang w:val="en-GB"/>
              </w:rPr>
              <w:t>比重（节能产品金额/投标所投包总价）*100%</w:t>
            </w:r>
          </w:p>
        </w:tc>
        <w:tc>
          <w:tcPr>
            <w:tcW w:w="863" w:type="pct"/>
            <w:shd w:val="clear" w:color="auto" w:fill="auto"/>
            <w:vAlign w:val="center"/>
          </w:tcPr>
          <w:p w14:paraId="00E244E5">
            <w:pPr>
              <w:pStyle w:val="43"/>
              <w:tabs>
                <w:tab w:val="left" w:pos="1260"/>
              </w:tabs>
              <w:adjustRightInd w:val="0"/>
              <w:snapToGrid w:val="0"/>
              <w:jc w:val="center"/>
              <w:rPr>
                <w:b/>
                <w:color w:val="auto"/>
                <w:szCs w:val="21"/>
                <w:highlight w:val="none"/>
                <w:lang w:val="en-GB"/>
              </w:rPr>
            </w:pPr>
            <w:r>
              <w:rPr>
                <w:b/>
                <w:color w:val="auto"/>
                <w:szCs w:val="21"/>
                <w:highlight w:val="none"/>
                <w:u w:val="single"/>
                <w:lang w:val="en-GB"/>
              </w:rPr>
              <w:t xml:space="preserve">     </w:t>
            </w:r>
            <w:r>
              <w:rPr>
                <w:b/>
                <w:color w:val="auto"/>
                <w:szCs w:val="21"/>
                <w:highlight w:val="none"/>
                <w:lang w:val="en-GB"/>
              </w:rPr>
              <w:t>%</w:t>
            </w:r>
          </w:p>
        </w:tc>
      </w:tr>
      <w:tr w14:paraId="26C04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171C1E3">
            <w:pPr>
              <w:pStyle w:val="43"/>
              <w:tabs>
                <w:tab w:val="left" w:pos="1260"/>
              </w:tabs>
              <w:adjustRightInd w:val="0"/>
              <w:snapToGrid w:val="0"/>
              <w:jc w:val="center"/>
              <w:rPr>
                <w:color w:val="auto"/>
                <w:szCs w:val="21"/>
                <w:highlight w:val="none"/>
                <w:lang w:val="en-GB"/>
              </w:rPr>
            </w:pPr>
          </w:p>
        </w:tc>
        <w:tc>
          <w:tcPr>
            <w:tcW w:w="4444" w:type="pct"/>
            <w:gridSpan w:val="5"/>
            <w:shd w:val="clear" w:color="auto" w:fill="auto"/>
            <w:vAlign w:val="center"/>
          </w:tcPr>
          <w:p w14:paraId="549B60DF">
            <w:pPr>
              <w:pStyle w:val="43"/>
              <w:tabs>
                <w:tab w:val="left" w:pos="1260"/>
              </w:tabs>
              <w:adjustRightInd w:val="0"/>
              <w:snapToGrid w:val="0"/>
              <w:jc w:val="center"/>
              <w:rPr>
                <w:b/>
                <w:color w:val="auto"/>
                <w:szCs w:val="21"/>
                <w:highlight w:val="none"/>
                <w:lang w:val="en-GB"/>
              </w:rPr>
            </w:pPr>
            <w:r>
              <w:rPr>
                <w:color w:val="auto"/>
                <w:szCs w:val="21"/>
                <w:highlight w:val="none"/>
                <w:lang w:val="en-GB"/>
              </w:rPr>
              <w:t>节能产品</w:t>
            </w:r>
            <w:r>
              <w:rPr>
                <w:color w:val="auto"/>
                <w:szCs w:val="21"/>
                <w:highlight w:val="none"/>
              </w:rPr>
              <w:t>证明材料见投标文件第</w:t>
            </w:r>
            <w:r>
              <w:rPr>
                <w:color w:val="auto"/>
                <w:szCs w:val="21"/>
                <w:highlight w:val="none"/>
                <w:u w:val="single"/>
              </w:rPr>
              <w:t xml:space="preserve">   </w:t>
            </w:r>
            <w:r>
              <w:rPr>
                <w:color w:val="auto"/>
                <w:szCs w:val="21"/>
                <w:highlight w:val="none"/>
              </w:rPr>
              <w:t>至</w:t>
            </w:r>
            <w:r>
              <w:rPr>
                <w:color w:val="auto"/>
                <w:szCs w:val="21"/>
                <w:highlight w:val="none"/>
                <w:u w:val="single"/>
              </w:rPr>
              <w:t xml:space="preserve">   </w:t>
            </w:r>
            <w:r>
              <w:rPr>
                <w:color w:val="auto"/>
                <w:szCs w:val="21"/>
                <w:highlight w:val="none"/>
              </w:rPr>
              <w:t>页。</w:t>
            </w:r>
          </w:p>
        </w:tc>
      </w:tr>
      <w:tr w14:paraId="2A3F0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09E85B20">
            <w:pPr>
              <w:pStyle w:val="43"/>
              <w:tabs>
                <w:tab w:val="left" w:pos="1260"/>
              </w:tabs>
              <w:adjustRightInd w:val="0"/>
              <w:snapToGrid w:val="0"/>
              <w:jc w:val="center"/>
              <w:rPr>
                <w:color w:val="auto"/>
                <w:szCs w:val="21"/>
                <w:highlight w:val="none"/>
                <w:lang w:val="en-GB"/>
              </w:rPr>
            </w:pPr>
            <w:r>
              <w:rPr>
                <w:color w:val="auto"/>
                <w:szCs w:val="21"/>
                <w:highlight w:val="none"/>
                <w:lang w:val="en-GB"/>
              </w:rPr>
              <w:t>中小企业、监狱企业、残疾人福利性单位扶持政策</w:t>
            </w:r>
          </w:p>
        </w:tc>
        <w:tc>
          <w:tcPr>
            <w:tcW w:w="4444" w:type="pct"/>
            <w:gridSpan w:val="5"/>
            <w:shd w:val="clear" w:color="auto" w:fill="auto"/>
            <w:vAlign w:val="center"/>
          </w:tcPr>
          <w:p w14:paraId="5FD03561">
            <w:pPr>
              <w:pStyle w:val="43"/>
              <w:tabs>
                <w:tab w:val="left" w:pos="1260"/>
              </w:tabs>
              <w:adjustRightInd w:val="0"/>
              <w:snapToGrid w:val="0"/>
              <w:rPr>
                <w:b/>
                <w:color w:val="auto"/>
                <w:szCs w:val="21"/>
                <w:highlight w:val="none"/>
              </w:rPr>
            </w:pPr>
            <w:r>
              <w:rPr>
                <w:b/>
                <w:color w:val="auto"/>
                <w:szCs w:val="21"/>
                <w:highlight w:val="none"/>
              </w:rPr>
              <w:t>1.所投货物中有大型企业制造的，不享受中小企业扶持政策，无需填写以下内容</w:t>
            </w:r>
          </w:p>
          <w:p w14:paraId="3DA54CC4">
            <w:pPr>
              <w:pStyle w:val="43"/>
              <w:tabs>
                <w:tab w:val="left" w:pos="1260"/>
              </w:tabs>
              <w:adjustRightInd w:val="0"/>
              <w:snapToGrid w:val="0"/>
              <w:rPr>
                <w:b/>
                <w:color w:val="auto"/>
                <w:szCs w:val="21"/>
                <w:highlight w:val="none"/>
              </w:rPr>
            </w:pPr>
            <w:r>
              <w:rPr>
                <w:b/>
                <w:color w:val="auto"/>
                <w:szCs w:val="21"/>
                <w:highlight w:val="none"/>
              </w:rPr>
              <w:t>2.</w:t>
            </w:r>
            <w:r>
              <w:rPr>
                <w:color w:val="auto"/>
                <w:szCs w:val="21"/>
                <w:highlight w:val="none"/>
              </w:rPr>
              <w:t xml:space="preserve"> </w:t>
            </w:r>
            <w:r>
              <w:rPr>
                <w:b/>
                <w:color w:val="auto"/>
                <w:szCs w:val="21"/>
                <w:highlight w:val="none"/>
              </w:rPr>
              <w:t>所投货物中无大型企业制造的，只填写小型、微型企业制造的货物</w:t>
            </w:r>
          </w:p>
        </w:tc>
      </w:tr>
      <w:tr w14:paraId="55C51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7347D43">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334F2375">
            <w:pPr>
              <w:pStyle w:val="43"/>
              <w:tabs>
                <w:tab w:val="left" w:pos="1260"/>
              </w:tabs>
              <w:adjustRightInd w:val="0"/>
              <w:snapToGrid w:val="0"/>
              <w:jc w:val="center"/>
              <w:rPr>
                <w:color w:val="auto"/>
                <w:szCs w:val="21"/>
                <w:highlight w:val="none"/>
                <w:lang w:val="en-GB"/>
              </w:rPr>
            </w:pPr>
            <w:r>
              <w:rPr>
                <w:color w:val="auto"/>
                <w:szCs w:val="21"/>
                <w:highlight w:val="none"/>
                <w:lang w:val="en-GB"/>
              </w:rPr>
              <w:t>产品名称</w:t>
            </w:r>
          </w:p>
        </w:tc>
        <w:tc>
          <w:tcPr>
            <w:tcW w:w="929" w:type="pct"/>
            <w:shd w:val="clear" w:color="auto" w:fill="auto"/>
            <w:vAlign w:val="center"/>
          </w:tcPr>
          <w:p w14:paraId="7EBE2CA2">
            <w:pPr>
              <w:pStyle w:val="43"/>
              <w:tabs>
                <w:tab w:val="left" w:pos="1260"/>
              </w:tabs>
              <w:adjustRightInd w:val="0"/>
              <w:snapToGrid w:val="0"/>
              <w:jc w:val="center"/>
              <w:rPr>
                <w:color w:val="auto"/>
                <w:szCs w:val="21"/>
                <w:highlight w:val="none"/>
                <w:lang w:val="en-GB"/>
              </w:rPr>
            </w:pPr>
            <w:r>
              <w:rPr>
                <w:color w:val="auto"/>
                <w:szCs w:val="21"/>
                <w:highlight w:val="none"/>
                <w:lang w:val="en-GB"/>
              </w:rPr>
              <w:t>品牌型号</w:t>
            </w:r>
          </w:p>
        </w:tc>
        <w:tc>
          <w:tcPr>
            <w:tcW w:w="803" w:type="pct"/>
            <w:shd w:val="clear" w:color="auto" w:fill="auto"/>
            <w:vAlign w:val="center"/>
          </w:tcPr>
          <w:p w14:paraId="14FD74EA">
            <w:pPr>
              <w:pStyle w:val="43"/>
              <w:tabs>
                <w:tab w:val="left" w:pos="1260"/>
              </w:tabs>
              <w:adjustRightInd w:val="0"/>
              <w:snapToGrid w:val="0"/>
              <w:jc w:val="center"/>
              <w:rPr>
                <w:color w:val="auto"/>
                <w:szCs w:val="21"/>
                <w:highlight w:val="none"/>
                <w:lang w:val="en-GB"/>
              </w:rPr>
            </w:pPr>
            <w:r>
              <w:rPr>
                <w:color w:val="auto"/>
                <w:szCs w:val="21"/>
                <w:highlight w:val="none"/>
                <w:lang w:val="en-GB"/>
              </w:rPr>
              <w:t>制造商</w:t>
            </w:r>
          </w:p>
        </w:tc>
        <w:tc>
          <w:tcPr>
            <w:tcW w:w="963" w:type="pct"/>
            <w:shd w:val="clear" w:color="auto" w:fill="auto"/>
            <w:vAlign w:val="center"/>
          </w:tcPr>
          <w:p w14:paraId="765DB3A6">
            <w:pPr>
              <w:pStyle w:val="43"/>
              <w:tabs>
                <w:tab w:val="left" w:pos="1260"/>
              </w:tabs>
              <w:adjustRightInd w:val="0"/>
              <w:snapToGrid w:val="0"/>
              <w:jc w:val="center"/>
              <w:rPr>
                <w:color w:val="auto"/>
                <w:szCs w:val="21"/>
                <w:highlight w:val="none"/>
                <w:lang w:val="en-GB"/>
              </w:rPr>
            </w:pPr>
            <w:r>
              <w:rPr>
                <w:color w:val="auto"/>
                <w:szCs w:val="21"/>
                <w:highlight w:val="none"/>
                <w:lang w:val="en-GB"/>
              </w:rPr>
              <w:t>制造商</w:t>
            </w:r>
          </w:p>
          <w:p w14:paraId="2CF6810B">
            <w:pPr>
              <w:pStyle w:val="43"/>
              <w:tabs>
                <w:tab w:val="left" w:pos="1260"/>
              </w:tabs>
              <w:adjustRightInd w:val="0"/>
              <w:snapToGrid w:val="0"/>
              <w:jc w:val="center"/>
              <w:rPr>
                <w:color w:val="auto"/>
                <w:szCs w:val="21"/>
                <w:highlight w:val="none"/>
                <w:lang w:val="en-GB"/>
              </w:rPr>
            </w:pPr>
            <w:r>
              <w:rPr>
                <w:color w:val="auto"/>
                <w:szCs w:val="21"/>
                <w:highlight w:val="none"/>
                <w:lang w:val="en-GB"/>
              </w:rPr>
              <w:t>企业类型</w:t>
            </w:r>
          </w:p>
        </w:tc>
        <w:tc>
          <w:tcPr>
            <w:tcW w:w="863" w:type="pct"/>
            <w:shd w:val="clear" w:color="auto" w:fill="auto"/>
            <w:vAlign w:val="center"/>
          </w:tcPr>
          <w:p w14:paraId="046ECBD1">
            <w:pPr>
              <w:pStyle w:val="43"/>
              <w:tabs>
                <w:tab w:val="left" w:pos="1260"/>
              </w:tabs>
              <w:adjustRightInd w:val="0"/>
              <w:snapToGrid w:val="0"/>
              <w:jc w:val="center"/>
              <w:rPr>
                <w:color w:val="auto"/>
                <w:szCs w:val="21"/>
                <w:highlight w:val="none"/>
                <w:lang w:val="en-GB"/>
              </w:rPr>
            </w:pPr>
            <w:r>
              <w:rPr>
                <w:color w:val="auto"/>
                <w:szCs w:val="21"/>
                <w:highlight w:val="none"/>
                <w:lang w:val="en-GB"/>
              </w:rPr>
              <w:t>金额</w:t>
            </w:r>
          </w:p>
        </w:tc>
      </w:tr>
      <w:tr w14:paraId="2ABA8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E5923E0">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4068ADF0">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3715931C">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08C121DF">
            <w:pPr>
              <w:pStyle w:val="43"/>
              <w:tabs>
                <w:tab w:val="left" w:pos="1260"/>
              </w:tabs>
              <w:adjustRightInd w:val="0"/>
              <w:snapToGrid w:val="0"/>
              <w:jc w:val="center"/>
              <w:rPr>
                <w:color w:val="auto"/>
                <w:szCs w:val="21"/>
                <w:highlight w:val="none"/>
                <w:lang w:val="en-GB"/>
              </w:rPr>
            </w:pPr>
          </w:p>
        </w:tc>
        <w:tc>
          <w:tcPr>
            <w:tcW w:w="963" w:type="pct"/>
            <w:shd w:val="clear" w:color="auto" w:fill="auto"/>
          </w:tcPr>
          <w:p w14:paraId="032B1E0B">
            <w:pPr>
              <w:adjustRightInd w:val="0"/>
              <w:snapToGrid w:val="0"/>
              <w:rPr>
                <w:color w:val="auto"/>
                <w:szCs w:val="21"/>
                <w:highlight w:val="none"/>
              </w:rPr>
            </w:pPr>
            <w:r>
              <w:rPr>
                <w:color w:val="auto"/>
                <w:szCs w:val="21"/>
                <w:highlight w:val="none"/>
                <w:lang w:val="en-GB"/>
              </w:rPr>
              <w:t>只填写小型/微型/监狱/残疾人福利性单位</w:t>
            </w:r>
          </w:p>
        </w:tc>
        <w:tc>
          <w:tcPr>
            <w:tcW w:w="863" w:type="pct"/>
            <w:shd w:val="clear" w:color="auto" w:fill="auto"/>
            <w:vAlign w:val="center"/>
          </w:tcPr>
          <w:p w14:paraId="0A257A52">
            <w:pPr>
              <w:pStyle w:val="43"/>
              <w:tabs>
                <w:tab w:val="left" w:pos="1260"/>
              </w:tabs>
              <w:adjustRightInd w:val="0"/>
              <w:snapToGrid w:val="0"/>
              <w:jc w:val="center"/>
              <w:rPr>
                <w:color w:val="auto"/>
                <w:szCs w:val="21"/>
                <w:highlight w:val="none"/>
                <w:lang w:val="en-GB"/>
              </w:rPr>
            </w:pPr>
          </w:p>
        </w:tc>
      </w:tr>
      <w:tr w14:paraId="47615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54CD035">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11834BA4">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3207DCEE">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1CE0A171">
            <w:pPr>
              <w:pStyle w:val="43"/>
              <w:tabs>
                <w:tab w:val="left" w:pos="1260"/>
              </w:tabs>
              <w:adjustRightInd w:val="0"/>
              <w:snapToGrid w:val="0"/>
              <w:jc w:val="center"/>
              <w:rPr>
                <w:color w:val="auto"/>
                <w:szCs w:val="21"/>
                <w:highlight w:val="none"/>
                <w:lang w:val="en-GB"/>
              </w:rPr>
            </w:pPr>
          </w:p>
        </w:tc>
        <w:tc>
          <w:tcPr>
            <w:tcW w:w="963" w:type="pct"/>
            <w:shd w:val="clear" w:color="auto" w:fill="auto"/>
          </w:tcPr>
          <w:p w14:paraId="703D91E4">
            <w:pPr>
              <w:adjustRightInd w:val="0"/>
              <w:snapToGrid w:val="0"/>
              <w:rPr>
                <w:color w:val="auto"/>
                <w:szCs w:val="21"/>
                <w:highlight w:val="none"/>
              </w:rPr>
            </w:pPr>
            <w:r>
              <w:rPr>
                <w:color w:val="auto"/>
                <w:szCs w:val="21"/>
                <w:highlight w:val="none"/>
                <w:lang w:val="en-GB"/>
              </w:rPr>
              <w:t>只填写小型/微型/监狱/残疾人福利性单位</w:t>
            </w:r>
          </w:p>
        </w:tc>
        <w:tc>
          <w:tcPr>
            <w:tcW w:w="863" w:type="pct"/>
            <w:shd w:val="clear" w:color="auto" w:fill="auto"/>
            <w:vAlign w:val="center"/>
          </w:tcPr>
          <w:p w14:paraId="2E1DD736">
            <w:pPr>
              <w:pStyle w:val="43"/>
              <w:tabs>
                <w:tab w:val="left" w:pos="1260"/>
              </w:tabs>
              <w:adjustRightInd w:val="0"/>
              <w:snapToGrid w:val="0"/>
              <w:jc w:val="center"/>
              <w:rPr>
                <w:color w:val="auto"/>
                <w:szCs w:val="21"/>
                <w:highlight w:val="none"/>
                <w:lang w:val="en-GB"/>
              </w:rPr>
            </w:pPr>
          </w:p>
        </w:tc>
      </w:tr>
      <w:tr w14:paraId="679A4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B5FED5B">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581E75DA">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1B0ACE64">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4C30DE91">
            <w:pPr>
              <w:pStyle w:val="43"/>
              <w:tabs>
                <w:tab w:val="left" w:pos="1260"/>
              </w:tabs>
              <w:adjustRightInd w:val="0"/>
              <w:snapToGrid w:val="0"/>
              <w:jc w:val="center"/>
              <w:rPr>
                <w:color w:val="auto"/>
                <w:szCs w:val="21"/>
                <w:highlight w:val="none"/>
                <w:lang w:val="en-GB"/>
              </w:rPr>
            </w:pPr>
          </w:p>
        </w:tc>
        <w:tc>
          <w:tcPr>
            <w:tcW w:w="963" w:type="pct"/>
            <w:shd w:val="clear" w:color="auto" w:fill="auto"/>
          </w:tcPr>
          <w:p w14:paraId="7EB8FCEB">
            <w:pPr>
              <w:adjustRightInd w:val="0"/>
              <w:snapToGrid w:val="0"/>
              <w:rPr>
                <w:color w:val="auto"/>
                <w:szCs w:val="21"/>
                <w:highlight w:val="none"/>
              </w:rPr>
            </w:pPr>
            <w:r>
              <w:rPr>
                <w:color w:val="auto"/>
                <w:szCs w:val="21"/>
                <w:highlight w:val="none"/>
                <w:lang w:val="en-GB"/>
              </w:rPr>
              <w:t>只填写小型/微型/监狱/残疾人福利性单位</w:t>
            </w:r>
          </w:p>
        </w:tc>
        <w:tc>
          <w:tcPr>
            <w:tcW w:w="863" w:type="pct"/>
            <w:shd w:val="clear" w:color="auto" w:fill="auto"/>
            <w:vAlign w:val="center"/>
          </w:tcPr>
          <w:p w14:paraId="7A65BA45">
            <w:pPr>
              <w:pStyle w:val="43"/>
              <w:tabs>
                <w:tab w:val="left" w:pos="1260"/>
              </w:tabs>
              <w:adjustRightInd w:val="0"/>
              <w:snapToGrid w:val="0"/>
              <w:jc w:val="center"/>
              <w:rPr>
                <w:color w:val="auto"/>
                <w:szCs w:val="21"/>
                <w:highlight w:val="none"/>
                <w:lang w:val="en-GB"/>
              </w:rPr>
            </w:pPr>
          </w:p>
        </w:tc>
      </w:tr>
      <w:tr w14:paraId="4FF2B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58E8866">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74FD30E9">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185929DF">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10E0787B">
            <w:pPr>
              <w:pStyle w:val="43"/>
              <w:tabs>
                <w:tab w:val="left" w:pos="1260"/>
              </w:tabs>
              <w:adjustRightInd w:val="0"/>
              <w:snapToGrid w:val="0"/>
              <w:jc w:val="center"/>
              <w:rPr>
                <w:color w:val="auto"/>
                <w:szCs w:val="21"/>
                <w:highlight w:val="none"/>
                <w:lang w:val="en-GB"/>
              </w:rPr>
            </w:pPr>
          </w:p>
        </w:tc>
        <w:tc>
          <w:tcPr>
            <w:tcW w:w="963" w:type="pct"/>
            <w:shd w:val="clear" w:color="auto" w:fill="auto"/>
          </w:tcPr>
          <w:p w14:paraId="26225B47">
            <w:pPr>
              <w:adjustRightInd w:val="0"/>
              <w:snapToGrid w:val="0"/>
              <w:rPr>
                <w:color w:val="auto"/>
                <w:szCs w:val="21"/>
                <w:highlight w:val="none"/>
              </w:rPr>
            </w:pPr>
            <w:r>
              <w:rPr>
                <w:color w:val="auto"/>
                <w:szCs w:val="21"/>
                <w:highlight w:val="none"/>
                <w:lang w:val="en-GB"/>
              </w:rPr>
              <w:t>只填写小型/微型/监狱/残疾人福利性单位</w:t>
            </w:r>
          </w:p>
        </w:tc>
        <w:tc>
          <w:tcPr>
            <w:tcW w:w="863" w:type="pct"/>
            <w:shd w:val="clear" w:color="auto" w:fill="auto"/>
            <w:vAlign w:val="center"/>
          </w:tcPr>
          <w:p w14:paraId="7467F157">
            <w:pPr>
              <w:pStyle w:val="43"/>
              <w:tabs>
                <w:tab w:val="left" w:pos="1260"/>
              </w:tabs>
              <w:adjustRightInd w:val="0"/>
              <w:snapToGrid w:val="0"/>
              <w:jc w:val="center"/>
              <w:rPr>
                <w:color w:val="auto"/>
                <w:szCs w:val="21"/>
                <w:highlight w:val="none"/>
                <w:lang w:val="en-GB"/>
              </w:rPr>
            </w:pPr>
          </w:p>
        </w:tc>
      </w:tr>
      <w:tr w14:paraId="22AD7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3E7414E">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3664173A">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785167BD">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76D030D7">
            <w:pPr>
              <w:pStyle w:val="43"/>
              <w:tabs>
                <w:tab w:val="left" w:pos="1260"/>
              </w:tabs>
              <w:adjustRightInd w:val="0"/>
              <w:snapToGrid w:val="0"/>
              <w:jc w:val="center"/>
              <w:rPr>
                <w:color w:val="auto"/>
                <w:szCs w:val="21"/>
                <w:highlight w:val="none"/>
                <w:lang w:val="en-GB"/>
              </w:rPr>
            </w:pPr>
          </w:p>
        </w:tc>
        <w:tc>
          <w:tcPr>
            <w:tcW w:w="963" w:type="pct"/>
            <w:shd w:val="clear" w:color="auto" w:fill="auto"/>
            <w:vAlign w:val="center"/>
          </w:tcPr>
          <w:p w14:paraId="5907C69A">
            <w:pPr>
              <w:pStyle w:val="43"/>
              <w:tabs>
                <w:tab w:val="left" w:pos="1260"/>
              </w:tabs>
              <w:adjustRightInd w:val="0"/>
              <w:snapToGrid w:val="0"/>
              <w:jc w:val="center"/>
              <w:rPr>
                <w:color w:val="auto"/>
                <w:szCs w:val="21"/>
                <w:highlight w:val="none"/>
                <w:lang w:val="en-GB"/>
              </w:rPr>
            </w:pPr>
          </w:p>
        </w:tc>
        <w:tc>
          <w:tcPr>
            <w:tcW w:w="863" w:type="pct"/>
            <w:shd w:val="clear" w:color="auto" w:fill="auto"/>
            <w:vAlign w:val="center"/>
          </w:tcPr>
          <w:p w14:paraId="2C33F1F4">
            <w:pPr>
              <w:pStyle w:val="43"/>
              <w:tabs>
                <w:tab w:val="left" w:pos="1260"/>
              </w:tabs>
              <w:adjustRightInd w:val="0"/>
              <w:snapToGrid w:val="0"/>
              <w:jc w:val="center"/>
              <w:rPr>
                <w:color w:val="auto"/>
                <w:szCs w:val="21"/>
                <w:highlight w:val="none"/>
                <w:lang w:val="en-GB"/>
              </w:rPr>
            </w:pPr>
          </w:p>
        </w:tc>
      </w:tr>
      <w:tr w14:paraId="61E29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B60F0EE">
            <w:pPr>
              <w:pStyle w:val="43"/>
              <w:tabs>
                <w:tab w:val="left" w:pos="1260"/>
              </w:tabs>
              <w:adjustRightInd w:val="0"/>
              <w:snapToGrid w:val="0"/>
              <w:jc w:val="center"/>
              <w:rPr>
                <w:color w:val="auto"/>
                <w:szCs w:val="21"/>
                <w:highlight w:val="none"/>
                <w:lang w:val="en-GB"/>
              </w:rPr>
            </w:pPr>
          </w:p>
        </w:tc>
        <w:tc>
          <w:tcPr>
            <w:tcW w:w="886" w:type="pct"/>
            <w:shd w:val="clear" w:color="auto" w:fill="auto"/>
            <w:vAlign w:val="center"/>
          </w:tcPr>
          <w:p w14:paraId="4A949071">
            <w:pPr>
              <w:pStyle w:val="43"/>
              <w:tabs>
                <w:tab w:val="left" w:pos="1260"/>
              </w:tabs>
              <w:adjustRightInd w:val="0"/>
              <w:snapToGrid w:val="0"/>
              <w:jc w:val="center"/>
              <w:rPr>
                <w:color w:val="auto"/>
                <w:szCs w:val="21"/>
                <w:highlight w:val="none"/>
                <w:lang w:val="en-GB"/>
              </w:rPr>
            </w:pPr>
          </w:p>
        </w:tc>
        <w:tc>
          <w:tcPr>
            <w:tcW w:w="929" w:type="pct"/>
            <w:shd w:val="clear" w:color="auto" w:fill="auto"/>
            <w:vAlign w:val="center"/>
          </w:tcPr>
          <w:p w14:paraId="23ACF334">
            <w:pPr>
              <w:pStyle w:val="43"/>
              <w:tabs>
                <w:tab w:val="left" w:pos="1260"/>
              </w:tabs>
              <w:adjustRightInd w:val="0"/>
              <w:snapToGrid w:val="0"/>
              <w:jc w:val="center"/>
              <w:rPr>
                <w:color w:val="auto"/>
                <w:szCs w:val="21"/>
                <w:highlight w:val="none"/>
                <w:lang w:val="en-GB"/>
              </w:rPr>
            </w:pPr>
          </w:p>
        </w:tc>
        <w:tc>
          <w:tcPr>
            <w:tcW w:w="803" w:type="pct"/>
            <w:shd w:val="clear" w:color="auto" w:fill="auto"/>
            <w:vAlign w:val="center"/>
          </w:tcPr>
          <w:p w14:paraId="35484AB4">
            <w:pPr>
              <w:pStyle w:val="43"/>
              <w:tabs>
                <w:tab w:val="left" w:pos="1260"/>
              </w:tabs>
              <w:adjustRightInd w:val="0"/>
              <w:snapToGrid w:val="0"/>
              <w:jc w:val="center"/>
              <w:rPr>
                <w:color w:val="auto"/>
                <w:szCs w:val="21"/>
                <w:highlight w:val="none"/>
                <w:lang w:val="en-GB"/>
              </w:rPr>
            </w:pPr>
          </w:p>
        </w:tc>
        <w:tc>
          <w:tcPr>
            <w:tcW w:w="963" w:type="pct"/>
            <w:shd w:val="clear" w:color="auto" w:fill="auto"/>
            <w:vAlign w:val="center"/>
          </w:tcPr>
          <w:p w14:paraId="381DED41">
            <w:pPr>
              <w:pStyle w:val="43"/>
              <w:tabs>
                <w:tab w:val="left" w:pos="1260"/>
              </w:tabs>
              <w:adjustRightInd w:val="0"/>
              <w:snapToGrid w:val="0"/>
              <w:jc w:val="center"/>
              <w:rPr>
                <w:color w:val="auto"/>
                <w:szCs w:val="21"/>
                <w:highlight w:val="none"/>
                <w:lang w:val="en-GB"/>
              </w:rPr>
            </w:pPr>
          </w:p>
        </w:tc>
        <w:tc>
          <w:tcPr>
            <w:tcW w:w="863" w:type="pct"/>
            <w:shd w:val="clear" w:color="auto" w:fill="auto"/>
            <w:vAlign w:val="center"/>
          </w:tcPr>
          <w:p w14:paraId="6BA182A6">
            <w:pPr>
              <w:pStyle w:val="43"/>
              <w:tabs>
                <w:tab w:val="left" w:pos="1260"/>
              </w:tabs>
              <w:adjustRightInd w:val="0"/>
              <w:snapToGrid w:val="0"/>
              <w:jc w:val="center"/>
              <w:rPr>
                <w:color w:val="auto"/>
                <w:szCs w:val="21"/>
                <w:highlight w:val="none"/>
                <w:lang w:val="en-GB"/>
              </w:rPr>
            </w:pPr>
          </w:p>
        </w:tc>
      </w:tr>
      <w:tr w14:paraId="340EC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22E9811">
            <w:pPr>
              <w:pStyle w:val="43"/>
              <w:tabs>
                <w:tab w:val="left" w:pos="1260"/>
              </w:tabs>
              <w:adjustRightInd w:val="0"/>
              <w:snapToGrid w:val="0"/>
              <w:jc w:val="center"/>
              <w:rPr>
                <w:color w:val="auto"/>
                <w:szCs w:val="21"/>
                <w:highlight w:val="none"/>
                <w:lang w:val="en-GB"/>
              </w:rPr>
            </w:pPr>
          </w:p>
        </w:tc>
        <w:tc>
          <w:tcPr>
            <w:tcW w:w="3581" w:type="pct"/>
            <w:gridSpan w:val="4"/>
            <w:shd w:val="clear" w:color="auto" w:fill="auto"/>
            <w:vAlign w:val="center"/>
          </w:tcPr>
          <w:p w14:paraId="2FE6188C">
            <w:pPr>
              <w:pStyle w:val="43"/>
              <w:tabs>
                <w:tab w:val="left" w:pos="1260"/>
              </w:tabs>
              <w:adjustRightInd w:val="0"/>
              <w:snapToGrid w:val="0"/>
              <w:jc w:val="center"/>
              <w:rPr>
                <w:color w:val="auto"/>
                <w:szCs w:val="21"/>
                <w:highlight w:val="none"/>
                <w:lang w:val="en-GB"/>
              </w:rPr>
            </w:pPr>
            <w:r>
              <w:rPr>
                <w:color w:val="auto"/>
                <w:szCs w:val="21"/>
                <w:highlight w:val="none"/>
              </w:rPr>
              <w:t>小微企业（含监狱企业、残疾人福利性单位）制造的货物</w:t>
            </w:r>
            <w:r>
              <w:rPr>
                <w:color w:val="auto"/>
                <w:szCs w:val="21"/>
                <w:highlight w:val="none"/>
                <w:lang w:val="en-GB"/>
              </w:rPr>
              <w:t>金额合计</w:t>
            </w:r>
          </w:p>
        </w:tc>
        <w:tc>
          <w:tcPr>
            <w:tcW w:w="863" w:type="pct"/>
            <w:shd w:val="clear" w:color="auto" w:fill="auto"/>
            <w:vAlign w:val="center"/>
          </w:tcPr>
          <w:p w14:paraId="05E35A7B">
            <w:pPr>
              <w:pStyle w:val="43"/>
              <w:tabs>
                <w:tab w:val="left" w:pos="1260"/>
              </w:tabs>
              <w:adjustRightInd w:val="0"/>
              <w:snapToGrid w:val="0"/>
              <w:jc w:val="center"/>
              <w:rPr>
                <w:b/>
                <w:color w:val="auto"/>
                <w:szCs w:val="21"/>
                <w:highlight w:val="none"/>
                <w:lang w:val="en-GB"/>
              </w:rPr>
            </w:pPr>
            <w:r>
              <w:rPr>
                <w:b/>
                <w:color w:val="auto"/>
                <w:szCs w:val="21"/>
                <w:highlight w:val="none"/>
                <w:u w:val="single"/>
                <w:lang w:val="en-GB"/>
              </w:rPr>
              <w:t xml:space="preserve">     </w:t>
            </w:r>
            <w:r>
              <w:rPr>
                <w:b/>
                <w:color w:val="auto"/>
                <w:szCs w:val="21"/>
                <w:highlight w:val="none"/>
                <w:lang w:val="en-GB"/>
              </w:rPr>
              <w:t>元</w:t>
            </w:r>
          </w:p>
        </w:tc>
      </w:tr>
      <w:tr w14:paraId="338A4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3F640FBA">
            <w:pPr>
              <w:pStyle w:val="43"/>
              <w:tabs>
                <w:tab w:val="left" w:pos="1260"/>
              </w:tabs>
              <w:adjustRightInd w:val="0"/>
              <w:snapToGrid w:val="0"/>
              <w:jc w:val="center"/>
              <w:rPr>
                <w:color w:val="auto"/>
                <w:szCs w:val="21"/>
                <w:highlight w:val="none"/>
                <w:lang w:val="en-GB"/>
              </w:rPr>
            </w:pPr>
          </w:p>
        </w:tc>
        <w:tc>
          <w:tcPr>
            <w:tcW w:w="3581" w:type="pct"/>
            <w:gridSpan w:val="4"/>
            <w:shd w:val="clear" w:color="auto" w:fill="auto"/>
            <w:vAlign w:val="center"/>
          </w:tcPr>
          <w:p w14:paraId="13DCBF3D">
            <w:pPr>
              <w:pStyle w:val="43"/>
              <w:tabs>
                <w:tab w:val="left" w:pos="1260"/>
              </w:tabs>
              <w:adjustRightInd w:val="0"/>
              <w:snapToGrid w:val="0"/>
              <w:jc w:val="center"/>
              <w:rPr>
                <w:color w:val="auto"/>
                <w:szCs w:val="21"/>
                <w:highlight w:val="none"/>
                <w:lang w:val="en-GB"/>
              </w:rPr>
            </w:pPr>
            <w:r>
              <w:rPr>
                <w:color w:val="auto"/>
                <w:szCs w:val="21"/>
                <w:highlight w:val="none"/>
                <w:lang w:val="en-GB"/>
              </w:rPr>
              <w:t>比重（小微企业（含监狱企业、残疾人福利性单位）制造的货物金额/所投包投标总价）*100%</w:t>
            </w:r>
          </w:p>
        </w:tc>
        <w:tc>
          <w:tcPr>
            <w:tcW w:w="863" w:type="pct"/>
            <w:shd w:val="clear" w:color="auto" w:fill="auto"/>
            <w:vAlign w:val="center"/>
          </w:tcPr>
          <w:p w14:paraId="7C80FA72">
            <w:pPr>
              <w:pStyle w:val="43"/>
              <w:tabs>
                <w:tab w:val="left" w:pos="1260"/>
              </w:tabs>
              <w:adjustRightInd w:val="0"/>
              <w:snapToGrid w:val="0"/>
              <w:jc w:val="center"/>
              <w:rPr>
                <w:b/>
                <w:color w:val="auto"/>
                <w:szCs w:val="21"/>
                <w:highlight w:val="none"/>
                <w:lang w:val="en-GB"/>
              </w:rPr>
            </w:pPr>
            <w:r>
              <w:rPr>
                <w:b/>
                <w:color w:val="auto"/>
                <w:szCs w:val="21"/>
                <w:highlight w:val="none"/>
                <w:u w:val="single"/>
                <w:lang w:val="en-GB"/>
              </w:rPr>
              <w:t xml:space="preserve">     </w:t>
            </w:r>
            <w:r>
              <w:rPr>
                <w:b/>
                <w:color w:val="auto"/>
                <w:szCs w:val="21"/>
                <w:highlight w:val="none"/>
                <w:lang w:val="en-GB"/>
              </w:rPr>
              <w:t>%</w:t>
            </w:r>
          </w:p>
        </w:tc>
      </w:tr>
      <w:tr w14:paraId="467E8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AB2E289">
            <w:pPr>
              <w:pStyle w:val="43"/>
              <w:tabs>
                <w:tab w:val="left" w:pos="1260"/>
              </w:tabs>
              <w:adjustRightInd w:val="0"/>
              <w:snapToGrid w:val="0"/>
              <w:jc w:val="center"/>
              <w:rPr>
                <w:color w:val="auto"/>
                <w:szCs w:val="21"/>
                <w:highlight w:val="none"/>
                <w:lang w:val="en-GB"/>
              </w:rPr>
            </w:pPr>
            <w:r>
              <w:rPr>
                <w:color w:val="auto"/>
                <w:szCs w:val="21"/>
                <w:highlight w:val="none"/>
                <w:lang w:val="en-GB"/>
              </w:rPr>
              <w:t>中小企业</w:t>
            </w:r>
          </w:p>
        </w:tc>
        <w:tc>
          <w:tcPr>
            <w:tcW w:w="4444" w:type="pct"/>
            <w:gridSpan w:val="5"/>
            <w:shd w:val="clear" w:color="auto" w:fill="auto"/>
            <w:vAlign w:val="center"/>
          </w:tcPr>
          <w:p w14:paraId="297DA13F">
            <w:pPr>
              <w:pStyle w:val="43"/>
              <w:tabs>
                <w:tab w:val="left" w:pos="1260"/>
              </w:tabs>
              <w:adjustRightInd w:val="0"/>
              <w:snapToGrid w:val="0"/>
              <w:rPr>
                <w:color w:val="auto"/>
                <w:szCs w:val="21"/>
                <w:highlight w:val="none"/>
              </w:rPr>
            </w:pPr>
            <w:r>
              <w:rPr>
                <w:color w:val="auto"/>
                <w:szCs w:val="21"/>
                <w:highlight w:val="none"/>
              </w:rPr>
              <w:t>如属于中小企业，须提供《中小企业声明函》。</w:t>
            </w:r>
          </w:p>
          <w:p w14:paraId="4BEE802D">
            <w:pPr>
              <w:pStyle w:val="43"/>
              <w:tabs>
                <w:tab w:val="left" w:pos="1260"/>
              </w:tabs>
              <w:adjustRightInd w:val="0"/>
              <w:snapToGrid w:val="0"/>
              <w:rPr>
                <w:color w:val="auto"/>
                <w:szCs w:val="21"/>
                <w:highlight w:val="none"/>
                <w:lang w:val="en-GB"/>
              </w:rPr>
            </w:pPr>
            <w:r>
              <w:rPr>
                <w:color w:val="auto"/>
                <w:szCs w:val="21"/>
                <w:highlight w:val="none"/>
              </w:rPr>
              <w:t>该声明函见投标文件第</w:t>
            </w:r>
            <w:r>
              <w:rPr>
                <w:color w:val="auto"/>
                <w:szCs w:val="21"/>
                <w:highlight w:val="none"/>
                <w:u w:val="single"/>
              </w:rPr>
              <w:t xml:space="preserve">   </w:t>
            </w:r>
            <w:r>
              <w:rPr>
                <w:color w:val="auto"/>
                <w:szCs w:val="21"/>
                <w:highlight w:val="none"/>
              </w:rPr>
              <w:t>至</w:t>
            </w:r>
            <w:r>
              <w:rPr>
                <w:color w:val="auto"/>
                <w:szCs w:val="21"/>
                <w:highlight w:val="none"/>
                <w:u w:val="single"/>
              </w:rPr>
              <w:t xml:space="preserve">   </w:t>
            </w:r>
            <w:r>
              <w:rPr>
                <w:color w:val="auto"/>
                <w:szCs w:val="21"/>
                <w:highlight w:val="none"/>
              </w:rPr>
              <w:t>页。</w:t>
            </w:r>
          </w:p>
        </w:tc>
      </w:tr>
      <w:tr w14:paraId="28B3A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E600BA3">
            <w:pPr>
              <w:pStyle w:val="43"/>
              <w:tabs>
                <w:tab w:val="left" w:pos="1260"/>
              </w:tabs>
              <w:adjustRightInd w:val="0"/>
              <w:snapToGrid w:val="0"/>
              <w:jc w:val="center"/>
              <w:rPr>
                <w:color w:val="auto"/>
                <w:szCs w:val="21"/>
                <w:highlight w:val="none"/>
                <w:lang w:val="en-GB"/>
              </w:rPr>
            </w:pPr>
            <w:r>
              <w:rPr>
                <w:color w:val="auto"/>
                <w:szCs w:val="21"/>
                <w:highlight w:val="none"/>
                <w:lang w:val="en-GB"/>
              </w:rPr>
              <w:t>监狱企业</w:t>
            </w:r>
          </w:p>
        </w:tc>
        <w:tc>
          <w:tcPr>
            <w:tcW w:w="4444" w:type="pct"/>
            <w:gridSpan w:val="5"/>
            <w:shd w:val="clear" w:color="auto" w:fill="auto"/>
            <w:vAlign w:val="center"/>
          </w:tcPr>
          <w:p w14:paraId="1715BF57">
            <w:pPr>
              <w:pStyle w:val="43"/>
              <w:tabs>
                <w:tab w:val="left" w:pos="1260"/>
              </w:tabs>
              <w:adjustRightInd w:val="0"/>
              <w:snapToGrid w:val="0"/>
              <w:rPr>
                <w:color w:val="auto"/>
                <w:szCs w:val="21"/>
                <w:highlight w:val="none"/>
              </w:rPr>
            </w:pPr>
            <w:r>
              <w:rPr>
                <w:color w:val="auto"/>
                <w:szCs w:val="21"/>
                <w:highlight w:val="none"/>
              </w:rPr>
              <w:t>如属于监狱企业，须提供由省级以上监狱管理局、戒毒管理局(含新疆生产建设兵团)出具的属于监狱企业的证明文件。</w:t>
            </w:r>
          </w:p>
          <w:p w14:paraId="5A734CC9">
            <w:pPr>
              <w:pStyle w:val="43"/>
              <w:tabs>
                <w:tab w:val="left" w:pos="1260"/>
              </w:tabs>
              <w:adjustRightInd w:val="0"/>
              <w:snapToGrid w:val="0"/>
              <w:rPr>
                <w:color w:val="auto"/>
                <w:szCs w:val="21"/>
                <w:highlight w:val="none"/>
                <w:lang w:val="en-GB"/>
              </w:rPr>
            </w:pPr>
            <w:r>
              <w:rPr>
                <w:color w:val="auto"/>
                <w:szCs w:val="21"/>
                <w:highlight w:val="none"/>
              </w:rPr>
              <w:t>证明材料见投标文件第</w:t>
            </w:r>
            <w:r>
              <w:rPr>
                <w:color w:val="auto"/>
                <w:szCs w:val="21"/>
                <w:highlight w:val="none"/>
                <w:u w:val="single"/>
              </w:rPr>
              <w:t xml:space="preserve">   </w:t>
            </w:r>
            <w:r>
              <w:rPr>
                <w:color w:val="auto"/>
                <w:szCs w:val="21"/>
                <w:highlight w:val="none"/>
              </w:rPr>
              <w:t>至</w:t>
            </w:r>
            <w:r>
              <w:rPr>
                <w:color w:val="auto"/>
                <w:szCs w:val="21"/>
                <w:highlight w:val="none"/>
                <w:u w:val="single"/>
              </w:rPr>
              <w:t xml:space="preserve">   </w:t>
            </w:r>
            <w:r>
              <w:rPr>
                <w:color w:val="auto"/>
                <w:szCs w:val="21"/>
                <w:highlight w:val="none"/>
              </w:rPr>
              <w:t>页。</w:t>
            </w:r>
          </w:p>
        </w:tc>
      </w:tr>
      <w:tr w14:paraId="68B89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8CBB1B9">
            <w:pPr>
              <w:pStyle w:val="43"/>
              <w:tabs>
                <w:tab w:val="left" w:pos="1260"/>
              </w:tabs>
              <w:adjustRightInd w:val="0"/>
              <w:snapToGrid w:val="0"/>
              <w:jc w:val="center"/>
              <w:rPr>
                <w:color w:val="auto"/>
                <w:szCs w:val="21"/>
                <w:highlight w:val="none"/>
                <w:lang w:val="en-GB"/>
              </w:rPr>
            </w:pPr>
            <w:r>
              <w:rPr>
                <w:color w:val="auto"/>
                <w:szCs w:val="21"/>
                <w:highlight w:val="none"/>
                <w:lang w:val="en-GB"/>
              </w:rPr>
              <w:t>残疾人福利性单位</w:t>
            </w:r>
          </w:p>
        </w:tc>
        <w:tc>
          <w:tcPr>
            <w:tcW w:w="4444" w:type="pct"/>
            <w:gridSpan w:val="5"/>
            <w:shd w:val="clear" w:color="auto" w:fill="auto"/>
            <w:vAlign w:val="center"/>
          </w:tcPr>
          <w:p w14:paraId="783536F8">
            <w:pPr>
              <w:pStyle w:val="43"/>
              <w:tabs>
                <w:tab w:val="left" w:pos="1260"/>
              </w:tabs>
              <w:adjustRightInd w:val="0"/>
              <w:snapToGrid w:val="0"/>
              <w:rPr>
                <w:color w:val="auto"/>
                <w:szCs w:val="21"/>
                <w:highlight w:val="none"/>
              </w:rPr>
            </w:pPr>
            <w:r>
              <w:rPr>
                <w:color w:val="auto"/>
                <w:szCs w:val="21"/>
                <w:highlight w:val="none"/>
              </w:rPr>
              <w:t>如属于残疾人福利性单位，须提供《残疾人福利性单位声明函》。</w:t>
            </w:r>
          </w:p>
          <w:p w14:paraId="047DF32B">
            <w:pPr>
              <w:pStyle w:val="43"/>
              <w:tabs>
                <w:tab w:val="left" w:pos="1260"/>
              </w:tabs>
              <w:adjustRightInd w:val="0"/>
              <w:snapToGrid w:val="0"/>
              <w:rPr>
                <w:color w:val="auto"/>
                <w:szCs w:val="21"/>
                <w:highlight w:val="none"/>
                <w:lang w:val="en-GB"/>
              </w:rPr>
            </w:pPr>
            <w:r>
              <w:rPr>
                <w:color w:val="auto"/>
                <w:szCs w:val="21"/>
                <w:highlight w:val="none"/>
              </w:rPr>
              <w:t>该声明函见投标文件第</w:t>
            </w:r>
            <w:r>
              <w:rPr>
                <w:color w:val="auto"/>
                <w:szCs w:val="21"/>
                <w:highlight w:val="none"/>
                <w:u w:val="single"/>
              </w:rPr>
              <w:t xml:space="preserve">   </w:t>
            </w:r>
            <w:r>
              <w:rPr>
                <w:color w:val="auto"/>
                <w:szCs w:val="21"/>
                <w:highlight w:val="none"/>
              </w:rPr>
              <w:t>至</w:t>
            </w:r>
            <w:r>
              <w:rPr>
                <w:color w:val="auto"/>
                <w:szCs w:val="21"/>
                <w:highlight w:val="none"/>
                <w:u w:val="single"/>
              </w:rPr>
              <w:t xml:space="preserve">   </w:t>
            </w:r>
            <w:r>
              <w:rPr>
                <w:color w:val="auto"/>
                <w:szCs w:val="21"/>
                <w:highlight w:val="none"/>
              </w:rPr>
              <w:t>页。</w:t>
            </w:r>
          </w:p>
        </w:tc>
      </w:tr>
    </w:tbl>
    <w:p w14:paraId="6BC0BAF0">
      <w:pPr>
        <w:spacing w:line="360" w:lineRule="auto"/>
        <w:ind w:firstLine="448" w:firstLineChars="200"/>
        <w:outlineLvl w:val="0"/>
        <w:rPr>
          <w:color w:val="auto"/>
          <w:sz w:val="24"/>
          <w:highlight w:val="none"/>
        </w:rPr>
      </w:pPr>
    </w:p>
    <w:p w14:paraId="292528C9">
      <w:pPr>
        <w:spacing w:line="360" w:lineRule="auto"/>
        <w:ind w:firstLine="3808" w:firstLineChars="1700"/>
        <w:rPr>
          <w:color w:val="auto"/>
          <w:sz w:val="24"/>
          <w:highlight w:val="none"/>
        </w:rPr>
      </w:pPr>
    </w:p>
    <w:p w14:paraId="1B61761B">
      <w:pPr>
        <w:spacing w:line="360" w:lineRule="auto"/>
        <w:ind w:right="84" w:firstLine="224" w:firstLineChars="100"/>
        <w:rPr>
          <w:color w:val="auto"/>
          <w:sz w:val="24"/>
          <w:highlight w:val="none"/>
        </w:rPr>
      </w:pPr>
      <w:r>
        <w:rPr>
          <w:color w:val="auto"/>
          <w:sz w:val="24"/>
          <w:highlight w:val="none"/>
        </w:rPr>
        <w:t>投标人名称：</w:t>
      </w:r>
    </w:p>
    <w:p w14:paraId="70FA4216">
      <w:pPr>
        <w:spacing w:line="360" w:lineRule="auto"/>
        <w:ind w:right="84" w:firstLine="224" w:firstLineChars="100"/>
        <w:rPr>
          <w:color w:val="auto"/>
          <w:sz w:val="24"/>
          <w:highlight w:val="none"/>
        </w:rPr>
      </w:pPr>
    </w:p>
    <w:p w14:paraId="3B29EE9E">
      <w:pPr>
        <w:spacing w:line="360" w:lineRule="auto"/>
        <w:ind w:right="84" w:firstLine="224" w:firstLineChars="100"/>
        <w:rPr>
          <w:color w:val="auto"/>
          <w:position w:val="-40"/>
          <w:sz w:val="24"/>
          <w:highlight w:val="none"/>
        </w:rPr>
      </w:pPr>
      <w:r>
        <w:rPr>
          <w:color w:val="auto"/>
          <w:sz w:val="24"/>
          <w:highlight w:val="none"/>
        </w:rPr>
        <w:t xml:space="preserve">日期：  </w:t>
      </w:r>
    </w:p>
    <w:p w14:paraId="3931E7D6">
      <w:pPr>
        <w:spacing w:line="560" w:lineRule="exact"/>
        <w:jc w:val="center"/>
        <w:rPr>
          <w:color w:val="auto"/>
          <w:sz w:val="24"/>
          <w:highlight w:val="none"/>
        </w:rPr>
      </w:pPr>
      <w:r>
        <w:rPr>
          <w:color w:val="auto"/>
          <w:sz w:val="24"/>
          <w:highlight w:val="none"/>
        </w:rPr>
        <w:br w:type="page"/>
      </w:r>
    </w:p>
    <w:p w14:paraId="384C10EE">
      <w:pPr>
        <w:snapToGrid w:val="0"/>
        <w:spacing w:line="360" w:lineRule="auto"/>
        <w:rPr>
          <w:b/>
          <w:bCs/>
          <w:color w:val="auto"/>
          <w:sz w:val="24"/>
          <w:highlight w:val="none"/>
        </w:rPr>
      </w:pPr>
      <w:r>
        <w:rPr>
          <w:b/>
          <w:color w:val="auto"/>
          <w:sz w:val="24"/>
          <w:szCs w:val="21"/>
          <w:highlight w:val="none"/>
        </w:rPr>
        <w:t>附件1</w:t>
      </w:r>
      <w:r>
        <w:rPr>
          <w:rFonts w:hint="eastAsia"/>
          <w:b/>
          <w:color w:val="auto"/>
          <w:sz w:val="24"/>
          <w:szCs w:val="21"/>
          <w:highlight w:val="none"/>
        </w:rPr>
        <w:t>1</w:t>
      </w:r>
      <w:r>
        <w:rPr>
          <w:b/>
          <w:color w:val="auto"/>
          <w:sz w:val="24"/>
          <w:szCs w:val="21"/>
          <w:highlight w:val="none"/>
        </w:rPr>
        <w:t>：</w:t>
      </w:r>
      <w:r>
        <w:rPr>
          <w:b/>
          <w:color w:val="auto"/>
          <w:sz w:val="24"/>
          <w:highlight w:val="none"/>
        </w:rPr>
        <w:t>招标文件</w:t>
      </w:r>
      <w:r>
        <w:rPr>
          <w:b/>
          <w:bCs/>
          <w:color w:val="auto"/>
          <w:sz w:val="24"/>
          <w:highlight w:val="none"/>
        </w:rPr>
        <w:t>评分因素及评标标准中要求的证明材料扫描件、方案等</w:t>
      </w:r>
    </w:p>
    <w:p w14:paraId="62347633">
      <w:pPr>
        <w:snapToGrid w:val="0"/>
        <w:spacing w:line="360" w:lineRule="auto"/>
        <w:rPr>
          <w:b/>
          <w:color w:val="auto"/>
          <w:sz w:val="24"/>
          <w:szCs w:val="21"/>
          <w:highlight w:val="none"/>
        </w:rPr>
      </w:pPr>
      <w:r>
        <w:rPr>
          <w:b/>
          <w:bCs/>
          <w:color w:val="auto"/>
          <w:sz w:val="24"/>
          <w:highlight w:val="none"/>
        </w:rPr>
        <w:t>附件1</w:t>
      </w:r>
      <w:r>
        <w:rPr>
          <w:rFonts w:hint="eastAsia"/>
          <w:b/>
          <w:bCs/>
          <w:color w:val="auto"/>
          <w:sz w:val="24"/>
          <w:highlight w:val="none"/>
        </w:rPr>
        <w:t>2</w:t>
      </w:r>
      <w:r>
        <w:rPr>
          <w:b/>
          <w:bCs/>
          <w:color w:val="auto"/>
          <w:sz w:val="24"/>
          <w:highlight w:val="none"/>
        </w:rPr>
        <w:t>：</w:t>
      </w:r>
      <w:r>
        <w:rPr>
          <w:b/>
          <w:color w:val="auto"/>
          <w:sz w:val="24"/>
          <w:highlight w:val="none"/>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B1789">
    <w:pPr>
      <w:pStyle w:val="15"/>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FF4F7">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ADC727"/>
    <w:multiLevelType w:val="singleLevel"/>
    <w:tmpl w:val="A5ADC727"/>
    <w:lvl w:ilvl="0" w:tentative="0">
      <w:start w:val="1"/>
      <w:numFmt w:val="decimalEnclosedCircleChinese"/>
      <w:suff w:val="nothing"/>
      <w:lvlText w:val="%1　"/>
      <w:lvlJc w:val="left"/>
      <w:pPr>
        <w:ind w:left="0" w:firstLine="400"/>
      </w:pPr>
      <w:rPr>
        <w:rFonts w:hint="eastAsia"/>
      </w:rPr>
    </w:lvl>
  </w:abstractNum>
  <w:abstractNum w:abstractNumId="1">
    <w:nsid w:val="BA79D01F"/>
    <w:multiLevelType w:val="singleLevel"/>
    <w:tmpl w:val="BA79D01F"/>
    <w:lvl w:ilvl="0" w:tentative="0">
      <w:start w:val="1"/>
      <w:numFmt w:val="decimalEnclosedCircleChinese"/>
      <w:suff w:val="nothing"/>
      <w:lvlText w:val="%1　"/>
      <w:lvlJc w:val="left"/>
      <w:pPr>
        <w:ind w:left="0" w:firstLine="400"/>
      </w:pPr>
      <w:rPr>
        <w:rFonts w:hint="eastAsia"/>
      </w:rPr>
    </w:lvl>
  </w:abstractNum>
  <w:abstractNum w:abstractNumId="2">
    <w:nsid w:val="F3351737"/>
    <w:multiLevelType w:val="singleLevel"/>
    <w:tmpl w:val="F3351737"/>
    <w:lvl w:ilvl="0" w:tentative="0">
      <w:start w:val="1"/>
      <w:numFmt w:val="chineseCounting"/>
      <w:suff w:val="nothing"/>
      <w:lvlText w:val="（%1）"/>
      <w:lvlJc w:val="left"/>
      <w:pPr>
        <w:ind w:left="0" w:firstLine="420"/>
      </w:pPr>
      <w:rPr>
        <w:rFonts w:hint="eastAsia"/>
      </w:rPr>
    </w:lvl>
  </w:abstractNum>
  <w:abstractNum w:abstractNumId="3">
    <w:nsid w:val="F49D9E22"/>
    <w:multiLevelType w:val="singleLevel"/>
    <w:tmpl w:val="F49D9E22"/>
    <w:lvl w:ilvl="0" w:tentative="0">
      <w:start w:val="1"/>
      <w:numFmt w:val="decimalEnclosedCircleChinese"/>
      <w:suff w:val="nothing"/>
      <w:lvlText w:val="%1　"/>
      <w:lvlJc w:val="left"/>
      <w:pPr>
        <w:ind w:left="0" w:firstLine="400"/>
      </w:pPr>
      <w:rPr>
        <w:rFonts w:hint="eastAsia"/>
      </w:rPr>
    </w:lvl>
  </w:abstractNum>
  <w:abstractNum w:abstractNumId="4">
    <w:nsid w:val="F91D0E11"/>
    <w:multiLevelType w:val="singleLevel"/>
    <w:tmpl w:val="F91D0E11"/>
    <w:lvl w:ilvl="0" w:tentative="0">
      <w:start w:val="1"/>
      <w:numFmt w:val="decimalEnclosedCircleChinese"/>
      <w:suff w:val="nothing"/>
      <w:lvlText w:val="%1　"/>
      <w:lvlJc w:val="left"/>
      <w:pPr>
        <w:ind w:left="0" w:firstLine="400"/>
      </w:pPr>
      <w:rPr>
        <w:rFonts w:hint="eastAsia"/>
      </w:rPr>
    </w:lvl>
  </w:abstractNum>
  <w:abstractNum w:abstractNumId="5">
    <w:nsid w:val="043499F1"/>
    <w:multiLevelType w:val="singleLevel"/>
    <w:tmpl w:val="043499F1"/>
    <w:lvl w:ilvl="0" w:tentative="0">
      <w:start w:val="1"/>
      <w:numFmt w:val="decimalEnclosedCircleChinese"/>
      <w:suff w:val="nothing"/>
      <w:lvlText w:val="%1　"/>
      <w:lvlJc w:val="left"/>
      <w:pPr>
        <w:ind w:left="0" w:firstLine="400"/>
      </w:pPr>
      <w:rPr>
        <w:rFonts w:hint="eastAsia"/>
      </w:rPr>
    </w:lvl>
  </w:abstractNum>
  <w:abstractNum w:abstractNumId="6">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7">
    <w:nsid w:val="23EF9DD0"/>
    <w:multiLevelType w:val="singleLevel"/>
    <w:tmpl w:val="23EF9DD0"/>
    <w:lvl w:ilvl="0" w:tentative="0">
      <w:start w:val="1"/>
      <w:numFmt w:val="decimalEnclosedCircleChinese"/>
      <w:suff w:val="nothing"/>
      <w:lvlText w:val="%1　"/>
      <w:lvlJc w:val="left"/>
      <w:pPr>
        <w:ind w:left="0" w:firstLine="400"/>
      </w:pPr>
      <w:rPr>
        <w:rFonts w:hint="eastAsia"/>
      </w:rPr>
    </w:lvl>
  </w:abstractNum>
  <w:abstractNum w:abstractNumId="8">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9"/>
      <w:lvlText w:val="%3."/>
      <w:lvlJc w:val="left"/>
      <w:pPr>
        <w:ind w:left="792" w:hanging="360"/>
      </w:pPr>
      <w:rPr>
        <w:rFonts w:hint="default"/>
      </w:rPr>
    </w:lvl>
    <w:lvl w:ilvl="3" w:tentative="0">
      <w:start w:val="1"/>
      <w:numFmt w:val="lowerRoman"/>
      <w:pStyle w:val="11"/>
      <w:lvlText w:val="%4."/>
      <w:lvlJc w:val="left"/>
      <w:pPr>
        <w:ind w:left="1152" w:hanging="360"/>
      </w:pPr>
      <w:rPr>
        <w:rFonts w:hint="default"/>
      </w:rPr>
    </w:lvl>
    <w:lvl w:ilvl="4" w:tentative="0">
      <w:start w:val="1"/>
      <w:numFmt w:val="lowerLetter"/>
      <w:pStyle w:val="18"/>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9">
    <w:nsid w:val="4AB9F028"/>
    <w:multiLevelType w:val="singleLevel"/>
    <w:tmpl w:val="4AB9F028"/>
    <w:lvl w:ilvl="0" w:tentative="0">
      <w:start w:val="1"/>
      <w:numFmt w:val="decimalEnclosedCircleChinese"/>
      <w:suff w:val="nothing"/>
      <w:lvlText w:val="%1　"/>
      <w:lvlJc w:val="left"/>
      <w:pPr>
        <w:ind w:left="0" w:firstLine="400"/>
      </w:pPr>
      <w:rPr>
        <w:rFonts w:hint="eastAsia"/>
      </w:rPr>
    </w:lvl>
  </w:abstractNum>
  <w:abstractNum w:abstractNumId="10">
    <w:nsid w:val="50BB70B7"/>
    <w:multiLevelType w:val="singleLevel"/>
    <w:tmpl w:val="50BB70B7"/>
    <w:lvl w:ilvl="0" w:tentative="0">
      <w:start w:val="1"/>
      <w:numFmt w:val="decimalEnclosedCircleChinese"/>
      <w:suff w:val="nothing"/>
      <w:lvlText w:val="%1　"/>
      <w:lvlJc w:val="left"/>
      <w:pPr>
        <w:ind w:left="0" w:firstLine="400"/>
      </w:pPr>
      <w:rPr>
        <w:rFonts w:hint="eastAsia"/>
      </w:rPr>
    </w:lvl>
  </w:abstractNum>
  <w:num w:numId="1">
    <w:abstractNumId w:val="8"/>
  </w:num>
  <w:num w:numId="2">
    <w:abstractNumId w:val="2"/>
  </w:num>
  <w:num w:numId="3">
    <w:abstractNumId w:val="7"/>
  </w:num>
  <w:num w:numId="4">
    <w:abstractNumId w:val="1"/>
  </w:num>
  <w:num w:numId="5">
    <w:abstractNumId w:val="5"/>
  </w:num>
  <w:num w:numId="6">
    <w:abstractNumId w:val="9"/>
  </w:num>
  <w:num w:numId="7">
    <w:abstractNumId w:val="10"/>
  </w:num>
  <w:num w:numId="8">
    <w:abstractNumId w:val="4"/>
  </w:num>
  <w:num w:numId="9">
    <w:abstractNumId w:val="0"/>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571F"/>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23F7"/>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04FF2EF2"/>
    <w:rsid w:val="059E520E"/>
    <w:rsid w:val="07AD2313"/>
    <w:rsid w:val="08B82637"/>
    <w:rsid w:val="097E14B2"/>
    <w:rsid w:val="0A277E47"/>
    <w:rsid w:val="107A33A5"/>
    <w:rsid w:val="10A36399"/>
    <w:rsid w:val="10F615DC"/>
    <w:rsid w:val="111A1082"/>
    <w:rsid w:val="112076B2"/>
    <w:rsid w:val="139B58BB"/>
    <w:rsid w:val="14155180"/>
    <w:rsid w:val="148E4981"/>
    <w:rsid w:val="165C54C5"/>
    <w:rsid w:val="18F356AC"/>
    <w:rsid w:val="198534E5"/>
    <w:rsid w:val="1A2257FA"/>
    <w:rsid w:val="1A9710B2"/>
    <w:rsid w:val="1C2F6A1B"/>
    <w:rsid w:val="1C9D0E41"/>
    <w:rsid w:val="1D0565C6"/>
    <w:rsid w:val="1EBB0A1F"/>
    <w:rsid w:val="20185FA7"/>
    <w:rsid w:val="222D2D02"/>
    <w:rsid w:val="24133F59"/>
    <w:rsid w:val="24487996"/>
    <w:rsid w:val="25534FFB"/>
    <w:rsid w:val="2B3C013E"/>
    <w:rsid w:val="2C6306CA"/>
    <w:rsid w:val="2D040005"/>
    <w:rsid w:val="2DD9301F"/>
    <w:rsid w:val="325D567B"/>
    <w:rsid w:val="33C8696E"/>
    <w:rsid w:val="36B92863"/>
    <w:rsid w:val="3A4164A5"/>
    <w:rsid w:val="3AA907DD"/>
    <w:rsid w:val="3FCB3869"/>
    <w:rsid w:val="405D0690"/>
    <w:rsid w:val="412F4931"/>
    <w:rsid w:val="42BD4A45"/>
    <w:rsid w:val="44CB332F"/>
    <w:rsid w:val="45B84120"/>
    <w:rsid w:val="466951C9"/>
    <w:rsid w:val="46933573"/>
    <w:rsid w:val="530B071F"/>
    <w:rsid w:val="56175C35"/>
    <w:rsid w:val="57D92595"/>
    <w:rsid w:val="5CCE6D02"/>
    <w:rsid w:val="5DE0125F"/>
    <w:rsid w:val="5DEC1E56"/>
    <w:rsid w:val="5EB93737"/>
    <w:rsid w:val="5F005E44"/>
    <w:rsid w:val="61D701E7"/>
    <w:rsid w:val="628A6898"/>
    <w:rsid w:val="661E70F8"/>
    <w:rsid w:val="662F645B"/>
    <w:rsid w:val="667D1DF3"/>
    <w:rsid w:val="67716EB3"/>
    <w:rsid w:val="67B72127"/>
    <w:rsid w:val="68142C42"/>
    <w:rsid w:val="6CD77D3E"/>
    <w:rsid w:val="6DF76589"/>
    <w:rsid w:val="70745988"/>
    <w:rsid w:val="75697206"/>
    <w:rsid w:val="75882231"/>
    <w:rsid w:val="78180F6A"/>
    <w:rsid w:val="7C85389C"/>
    <w:rsid w:val="7D681975"/>
    <w:rsid w:val="7E113A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qFormat/>
    <w:uiPriority w:val="9"/>
    <w:pPr>
      <w:spacing w:line="360" w:lineRule="auto"/>
      <w:jc w:val="left"/>
      <w:outlineLvl w:val="0"/>
    </w:pPr>
    <w:rPr>
      <w:rFonts w:asciiTheme="minorEastAsia" w:hAnsiTheme="minorEastAsia" w:eastAsiaTheme="minorEastAsia" w:cstheme="minorEastAsia"/>
      <w:b/>
      <w:bCs/>
      <w:sz w:val="24"/>
    </w:rPr>
  </w:style>
  <w:style w:type="paragraph" w:styleId="3">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51"/>
    <w:semiHidden/>
    <w:unhideWhenUsed/>
    <w:qFormat/>
    <w:uiPriority w:val="99"/>
    <w:pPr>
      <w:jc w:val="left"/>
    </w:pPr>
  </w:style>
  <w:style w:type="paragraph" w:styleId="7">
    <w:name w:val="Body Text"/>
    <w:basedOn w:val="1"/>
    <w:next w:val="1"/>
    <w:link w:val="54"/>
    <w:semiHidden/>
    <w:unhideWhenUsed/>
    <w:qFormat/>
    <w:uiPriority w:val="99"/>
    <w:pPr>
      <w:spacing w:after="120"/>
    </w:pPr>
  </w:style>
  <w:style w:type="paragraph" w:styleId="8">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9">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0">
    <w:name w:val="Plain Text"/>
    <w:basedOn w:val="1"/>
    <w:link w:val="41"/>
    <w:qFormat/>
    <w:uiPriority w:val="0"/>
    <w:rPr>
      <w:rFonts w:ascii="宋体" w:hAnsi="Courier New"/>
      <w:lang w:val="zh-CN" w:eastAsia="zh-CN"/>
    </w:rPr>
  </w:style>
  <w:style w:type="paragraph" w:styleId="11">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Date"/>
    <w:basedOn w:val="1"/>
    <w:next w:val="1"/>
    <w:link w:val="34"/>
    <w:qFormat/>
    <w:uiPriority w:val="0"/>
    <w:pPr>
      <w:adjustRightInd w:val="0"/>
      <w:spacing w:line="360" w:lineRule="atLeast"/>
      <w:textAlignment w:val="baseline"/>
    </w:pPr>
    <w:rPr>
      <w:sz w:val="32"/>
    </w:rPr>
  </w:style>
  <w:style w:type="paragraph" w:styleId="13">
    <w:name w:val="Body Text Indent 2"/>
    <w:basedOn w:val="1"/>
    <w:link w:val="36"/>
    <w:semiHidden/>
    <w:unhideWhenUsed/>
    <w:qFormat/>
    <w:uiPriority w:val="99"/>
    <w:pPr>
      <w:spacing w:after="120" w:line="480" w:lineRule="auto"/>
      <w:ind w:left="420" w:leftChars="200"/>
    </w:pPr>
  </w:style>
  <w:style w:type="paragraph" w:styleId="14">
    <w:name w:val="Balloon Text"/>
    <w:basedOn w:val="1"/>
    <w:link w:val="53"/>
    <w:semiHidden/>
    <w:unhideWhenUsed/>
    <w:qFormat/>
    <w:uiPriority w:val="99"/>
    <w:rPr>
      <w:sz w:val="18"/>
      <w:szCs w:val="18"/>
    </w:rPr>
  </w:style>
  <w:style w:type="paragraph" w:styleId="15">
    <w:name w:val="footer"/>
    <w:basedOn w:val="1"/>
    <w:link w:val="33"/>
    <w:unhideWhenUsed/>
    <w:qFormat/>
    <w:uiPriority w:val="99"/>
    <w:pPr>
      <w:tabs>
        <w:tab w:val="center" w:pos="4153"/>
        <w:tab w:val="right" w:pos="8306"/>
      </w:tabs>
      <w:snapToGrid w:val="0"/>
      <w:jc w:val="left"/>
    </w:pPr>
    <w:rPr>
      <w:sz w:val="18"/>
      <w:szCs w:val="18"/>
    </w:rPr>
  </w:style>
  <w:style w:type="paragraph" w:styleId="16">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8">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Body Text Indent 3"/>
    <w:basedOn w:val="1"/>
    <w:link w:val="42"/>
    <w:semiHidden/>
    <w:unhideWhenUsed/>
    <w:qFormat/>
    <w:uiPriority w:val="99"/>
    <w:pPr>
      <w:spacing w:after="120"/>
      <w:ind w:left="420" w:leftChars="200"/>
    </w:pPr>
    <w:rPr>
      <w:sz w:val="16"/>
      <w:szCs w:val="16"/>
    </w:rPr>
  </w:style>
  <w:style w:type="paragraph" w:styleId="20">
    <w:name w:val="Body Text 2"/>
    <w:basedOn w:val="1"/>
    <w:link w:val="38"/>
    <w:semiHidden/>
    <w:unhideWhenUsed/>
    <w:qFormat/>
    <w:uiPriority w:val="99"/>
    <w:pPr>
      <w:spacing w:after="120" w:line="480" w:lineRule="auto"/>
    </w:p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2">
    <w:name w:val="annotation subject"/>
    <w:basedOn w:val="6"/>
    <w:next w:val="6"/>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8"/>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7"/>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6"/>
    <w:qFormat/>
    <w:uiPriority w:val="99"/>
    <w:rPr>
      <w:rFonts w:ascii="Times New Roman" w:hAnsi="Times New Roman" w:eastAsia="宋体" w:cs="Times New Roman"/>
      <w:sz w:val="18"/>
      <w:szCs w:val="18"/>
    </w:rPr>
  </w:style>
  <w:style w:type="character" w:customStyle="1" w:styleId="33">
    <w:name w:val="页脚 Char"/>
    <w:basedOn w:val="25"/>
    <w:link w:val="15"/>
    <w:qFormat/>
    <w:uiPriority w:val="99"/>
    <w:rPr>
      <w:rFonts w:ascii="Times New Roman" w:hAnsi="Times New Roman" w:eastAsia="宋体" w:cs="Times New Roman"/>
      <w:sz w:val="18"/>
      <w:szCs w:val="18"/>
    </w:rPr>
  </w:style>
  <w:style w:type="character" w:customStyle="1" w:styleId="34">
    <w:name w:val="日期 Char"/>
    <w:basedOn w:val="25"/>
    <w:link w:val="12"/>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3"/>
    <w:semiHidden/>
    <w:qFormat/>
    <w:uiPriority w:val="99"/>
    <w:rPr>
      <w:rFonts w:ascii="Times New Roman" w:hAnsi="Times New Roman" w:eastAsia="宋体" w:cs="Times New Roman"/>
      <w:szCs w:val="20"/>
    </w:rPr>
  </w:style>
  <w:style w:type="character" w:customStyle="1" w:styleId="37">
    <w:name w:val="标题 3 Char"/>
    <w:basedOn w:val="25"/>
    <w:link w:val="3"/>
    <w:qFormat/>
    <w:uiPriority w:val="0"/>
    <w:rPr>
      <w:rFonts w:ascii="Times New Roman" w:hAnsi="Times New Roman" w:eastAsia="宋体" w:cs="Times New Roman"/>
      <w:b/>
      <w:bCs/>
      <w:sz w:val="32"/>
      <w:szCs w:val="32"/>
    </w:rPr>
  </w:style>
  <w:style w:type="character" w:customStyle="1" w:styleId="38">
    <w:name w:val="正文文本 2 Char"/>
    <w:basedOn w:val="25"/>
    <w:link w:val="20"/>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10"/>
    <w:qFormat/>
    <w:locked/>
    <w:uiPriority w:val="0"/>
    <w:rPr>
      <w:rFonts w:ascii="宋体" w:hAnsi="Courier New" w:eastAsia="宋体" w:cs="Times New Roman"/>
      <w:szCs w:val="20"/>
      <w:lang w:val="zh-CN" w:eastAsia="zh-CN"/>
    </w:rPr>
  </w:style>
  <w:style w:type="character" w:customStyle="1" w:styleId="42">
    <w:name w:val="正文文本缩进 3 Char"/>
    <w:basedOn w:val="25"/>
    <w:link w:val="19"/>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6"/>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4"/>
    <w:semiHidden/>
    <w:qFormat/>
    <w:uiPriority w:val="99"/>
    <w:rPr>
      <w:rFonts w:ascii="Times New Roman" w:hAnsi="Times New Roman" w:eastAsia="宋体" w:cs="Times New Roman"/>
      <w:sz w:val="18"/>
      <w:szCs w:val="18"/>
    </w:rPr>
  </w:style>
  <w:style w:type="character" w:customStyle="1" w:styleId="54">
    <w:name w:val="正文文本 Char"/>
    <w:basedOn w:val="25"/>
    <w:link w:val="7"/>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34004B-579C-4109-91B9-EB2DC788B243}">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87</Pages>
  <Words>6336</Words>
  <Characters>7298</Characters>
  <Lines>218</Lines>
  <Paragraphs>61</Paragraphs>
  <TotalTime>10</TotalTime>
  <ScaleCrop>false</ScaleCrop>
  <LinksUpToDate>false</LinksUpToDate>
  <CharactersWithSpaces>7389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蓉蓉</cp:lastModifiedBy>
  <dcterms:modified xsi:type="dcterms:W3CDTF">2026-01-04T08:24:20Z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2052-12.1.0.24034</vt:lpwstr>
  </property>
  <property fmtid="{D5CDD505-2E9C-101B-9397-08002B2CF9AE}" pid="4" name="ICV">
    <vt:lpwstr>2A2F925D5B8A4A6890C24932ED5CDD2E_13</vt:lpwstr>
  </property>
</Properties>
</file>