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0425AB">
      <w:pPr>
        <w:rPr>
          <w:rFonts w:eastAsia="仿宋_GB2312"/>
          <w:sz w:val="84"/>
        </w:rPr>
      </w:pPr>
    </w:p>
    <w:p w14:paraId="5BC7FED4">
      <w:pPr>
        <w:ind w:right="105"/>
        <w:jc w:val="right"/>
        <w:rPr>
          <w:rFonts w:ascii="Times New Roman" w:hAnsi="Times New Roman" w:eastAsia="黑体" w:cs="Times New Roman"/>
          <w:b/>
          <w:spacing w:val="40"/>
          <w:w w:val="66"/>
          <w:sz w:val="60"/>
          <w:szCs w:val="60"/>
        </w:rPr>
      </w:pPr>
      <w:r>
        <w:rPr>
          <w:rFonts w:hint="eastAsia" w:ascii="Times New Roman" w:hAnsi="Times New Roman" w:eastAsia="黑体" w:cs="Times New Roman"/>
          <w:b/>
          <w:spacing w:val="40"/>
          <w:w w:val="66"/>
          <w:sz w:val="60"/>
          <w:szCs w:val="60"/>
        </w:rPr>
        <w:t>天津市医疗保障局-天津医保信息平台硬件和基础软件运维项目</w:t>
      </w:r>
      <w:r>
        <w:rPr>
          <w:rFonts w:ascii="Times New Roman" w:hAnsi="Times New Roman" w:eastAsia="黑体" w:cs="Times New Roman"/>
          <w:b/>
          <w:spacing w:val="40"/>
          <w:w w:val="66"/>
          <w:sz w:val="60"/>
          <w:szCs w:val="60"/>
        </w:rPr>
        <mc:AlternateContent>
          <mc:Choice Requires="wps">
            <w:drawing>
              <wp:anchor distT="0" distB="0" distL="114300" distR="114300" simplePos="0" relativeHeight="251659264" behindDoc="0" locked="0" layoutInCell="1" allowOverlap="1">
                <wp:simplePos x="0" y="0"/>
                <wp:positionH relativeFrom="column">
                  <wp:posOffset>-122555</wp:posOffset>
                </wp:positionH>
                <wp:positionV relativeFrom="paragraph">
                  <wp:posOffset>347980</wp:posOffset>
                </wp:positionV>
                <wp:extent cx="215900" cy="0"/>
                <wp:effectExtent l="0" t="95250" r="12700" b="95250"/>
                <wp:wrapNone/>
                <wp:docPr id="3" name="直接连接符 3"/>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line">
                          <a:avLst/>
                        </a:prstGeom>
                        <a:noFill/>
                        <a:ln w="190500">
                          <a:solidFill>
                            <a:srgbClr val="4B69B5"/>
                          </a:solidFill>
                          <a:round/>
                        </a:ln>
                      </wps:spPr>
                      <wps:bodyPr/>
                    </wps:wsp>
                  </a:graphicData>
                </a:graphic>
              </wp:anchor>
            </w:drawing>
          </mc:Choice>
          <mc:Fallback>
            <w:pict>
              <v:line id="_x0000_s1026" o:spid="_x0000_s1026" o:spt="20" style="position:absolute;left:0pt;margin-left:-9.65pt;margin-top:27.4pt;height:0pt;width:17pt;z-index:251659264;mso-width-relative:page;mso-height-relative:page;" filled="f" stroked="t" coordsize="21600,21600" o:gfxdata="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L6QOXvWAAAA&#10;CAEAAA8AAAAAAAAAAQAgAAAAIgAAAGRycy9kb3ducmV2LnhtbFBLAQIUABQAAAAIAIdO4kDHMVJ1&#10;5gEAAKsDAAAOAAAAAAAAAAEAIAAAACUBAABkcnMvZTJvRG9jLnhtbFBLBQYAAAAABgAGAFkBAAB9&#10;BQAAAAA=&#10;">
                <v:fill on="f" focussize="0,0"/>
                <v:stroke weight="15pt" color="#4B69B5" joinstyle="round"/>
                <v:imagedata o:title=""/>
                <o:lock v:ext="edit" aspectratio="f"/>
              </v:line>
            </w:pict>
          </mc:Fallback>
        </mc:AlternateContent>
      </w:r>
    </w:p>
    <w:p w14:paraId="7E4C6C97">
      <w:pPr>
        <w:ind w:right="105"/>
        <w:jc w:val="right"/>
        <w:rPr>
          <w:rFonts w:eastAsia="黑体"/>
          <w:b/>
          <w:spacing w:val="40"/>
          <w:w w:val="66"/>
          <w:sz w:val="60"/>
          <w:szCs w:val="60"/>
        </w:rPr>
      </w:pPr>
      <w:r>
        <w:rPr>
          <w:rFonts w:ascii="Times New Roman" w:hAnsi="Times New Roman" w:eastAsia="黑体" w:cs="Times New Roman"/>
          <w:b/>
          <w:spacing w:val="40"/>
          <w:w w:val="66"/>
          <w:sz w:val="60"/>
          <w:szCs w:val="60"/>
        </w:rPr>
        <mc:AlternateContent>
          <mc:Choice Requires="wps">
            <w:drawing>
              <wp:anchor distT="0" distB="0" distL="114300" distR="114300" simplePos="0" relativeHeight="251660288" behindDoc="0" locked="0" layoutInCell="1" allowOverlap="1">
                <wp:simplePos x="0" y="0"/>
                <wp:positionH relativeFrom="column">
                  <wp:posOffset>-122555</wp:posOffset>
                </wp:positionH>
                <wp:positionV relativeFrom="paragraph">
                  <wp:posOffset>361315</wp:posOffset>
                </wp:positionV>
                <wp:extent cx="3308985" cy="0"/>
                <wp:effectExtent l="0" t="95250" r="5715" b="95250"/>
                <wp:wrapNone/>
                <wp:docPr id="2" name="直接连接符 2"/>
                <wp:cNvGraphicFramePr/>
                <a:graphic xmlns:a="http://schemas.openxmlformats.org/drawingml/2006/main">
                  <a:graphicData uri="http://schemas.microsoft.com/office/word/2010/wordprocessingShape">
                    <wps:wsp>
                      <wps:cNvCnPr>
                        <a:cxnSpLocks noChangeShapeType="1"/>
                      </wps:cNvCnPr>
                      <wps:spPr bwMode="auto">
                        <a:xfrm>
                          <a:off x="0" y="0"/>
                          <a:ext cx="3308985" cy="0"/>
                        </a:xfrm>
                        <a:prstGeom prst="line">
                          <a:avLst/>
                        </a:prstGeom>
                        <a:noFill/>
                        <a:ln w="190500">
                          <a:solidFill>
                            <a:srgbClr val="4B69B5"/>
                          </a:solidFill>
                          <a:round/>
                        </a:ln>
                      </wps:spPr>
                      <wps:bodyPr/>
                    </wps:wsp>
                  </a:graphicData>
                </a:graphic>
              </wp:anchor>
            </w:drawing>
          </mc:Choice>
          <mc:Fallback>
            <w:pict>
              <v:line id="_x0000_s1026" o:spid="_x0000_s1026" o:spt="20" style="position:absolute;left:0pt;margin-left:-9.65pt;margin-top:28.45pt;height:0pt;width:260.55pt;z-index:251660288;mso-width-relative:page;mso-height-relative:page;" filled="f" stroked="t" coordsize="21600,21600" o:gfxdata="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gY9&#10;/tYAAAAJAQAADwAAAAAAAAABACAAAAAiAAAAZHJzL2Rvd25yZXYueG1sUEsBAhQAFAAAAAgAh07i&#10;QIqXt5frAQAArAMAAA4AAAAAAAAAAQAgAAAAJQEAAGRycy9lMm9Eb2MueG1sUEsFBgAAAAAGAAYA&#10;WQEAAIIFAAAAAA==&#10;">
                <v:fill on="f" focussize="0,0"/>
                <v:stroke weight="15pt" color="#4B69B5" joinstyle="round"/>
                <v:imagedata o:title=""/>
                <o:lock v:ext="edit" aspectratio="f"/>
              </v:line>
            </w:pict>
          </mc:Fallback>
        </mc:AlternateContent>
      </w:r>
      <w:r>
        <w:rPr>
          <w:rFonts w:ascii="Times New Roman" w:hAnsi="Times New Roman" w:eastAsia="黑体" w:cs="Times New Roman"/>
          <w:b/>
          <w:spacing w:val="40"/>
          <w:w w:val="66"/>
          <w:sz w:val="60"/>
          <w:szCs w:val="60"/>
        </w:rPr>
        <w:t>招</w:t>
      </w:r>
      <w:r>
        <w:rPr>
          <w:rFonts w:eastAsia="黑体"/>
          <w:b/>
          <w:spacing w:val="40"/>
          <w:w w:val="66"/>
          <w:sz w:val="60"/>
          <w:szCs w:val="60"/>
        </w:rPr>
        <w:t>标文件</w:t>
      </w:r>
    </w:p>
    <w:p w14:paraId="5F9EE773">
      <w:pPr>
        <w:ind w:right="1025"/>
        <w:jc w:val="center"/>
        <w:rPr>
          <w:rFonts w:eastAsia="黑体"/>
          <w:b/>
          <w:spacing w:val="40"/>
          <w:w w:val="66"/>
          <w:sz w:val="60"/>
          <w:szCs w:val="60"/>
        </w:rPr>
      </w:pPr>
    </w:p>
    <w:p w14:paraId="05D41BD7">
      <w:pPr>
        <w:jc w:val="center"/>
        <w:rPr>
          <w:rFonts w:eastAsia="黑体"/>
          <w:b/>
          <w:spacing w:val="40"/>
          <w:w w:val="66"/>
          <w:sz w:val="15"/>
          <w:szCs w:val="15"/>
        </w:rPr>
      </w:pPr>
      <w:r>
        <w:rPr>
          <w:rFonts w:eastAsia="黑体"/>
          <w:b/>
          <w:spacing w:val="40"/>
          <w:w w:val="66"/>
          <w:sz w:val="56"/>
          <w:szCs w:val="56"/>
        </w:rPr>
        <w:t xml:space="preserve">            </w:t>
      </w:r>
    </w:p>
    <w:p w14:paraId="3EF2B117">
      <w:pPr>
        <w:jc w:val="center"/>
        <w:rPr>
          <w:rFonts w:eastAsia="黑体"/>
          <w:spacing w:val="40"/>
          <w:w w:val="66"/>
          <w:sz w:val="32"/>
          <w:szCs w:val="32"/>
        </w:rPr>
      </w:pPr>
      <w:r>
        <w:rPr>
          <w:rFonts w:eastAsia="黑体"/>
          <w:spacing w:val="40"/>
          <w:w w:val="66"/>
          <w:sz w:val="32"/>
          <w:szCs w:val="32"/>
        </w:rPr>
        <w:t>（项目编号：</w:t>
      </w:r>
      <w:r>
        <w:rPr>
          <w:rFonts w:hint="eastAsia" w:eastAsia="黑体"/>
          <w:spacing w:val="40"/>
          <w:w w:val="66"/>
          <w:sz w:val="32"/>
          <w:szCs w:val="32"/>
        </w:rPr>
        <w:tab/>
      </w:r>
      <w:r>
        <w:rPr>
          <w:rFonts w:hint="eastAsia" w:eastAsia="黑体"/>
          <w:spacing w:val="40"/>
          <w:w w:val="66"/>
          <w:sz w:val="32"/>
          <w:szCs w:val="32"/>
        </w:rPr>
        <w:t>TGPC-2025-D-1224</w:t>
      </w:r>
      <w:r>
        <w:rPr>
          <w:rFonts w:eastAsia="黑体"/>
          <w:spacing w:val="40"/>
          <w:w w:val="66"/>
          <w:sz w:val="32"/>
          <w:szCs w:val="32"/>
        </w:rPr>
        <w:t>）</w:t>
      </w:r>
    </w:p>
    <w:p w14:paraId="3619E950">
      <w:pPr>
        <w:jc w:val="center"/>
        <w:rPr>
          <w:rFonts w:eastAsia="黑体"/>
          <w:spacing w:val="40"/>
          <w:w w:val="66"/>
          <w:sz w:val="32"/>
          <w:szCs w:val="32"/>
        </w:rPr>
      </w:pPr>
    </w:p>
    <w:p w14:paraId="17B5F8C8">
      <w:pPr>
        <w:rPr>
          <w:sz w:val="36"/>
        </w:rPr>
      </w:pPr>
    </w:p>
    <w:p w14:paraId="3070307A">
      <w:pPr>
        <w:rPr>
          <w:sz w:val="36"/>
        </w:rPr>
      </w:pPr>
    </w:p>
    <w:p w14:paraId="4E949B89">
      <w:pPr>
        <w:rPr>
          <w:sz w:val="36"/>
        </w:rPr>
      </w:pPr>
    </w:p>
    <w:p w14:paraId="45569654">
      <w:pPr>
        <w:rPr>
          <w:sz w:val="36"/>
        </w:rPr>
      </w:pPr>
    </w:p>
    <w:p w14:paraId="376901FA">
      <w:pPr>
        <w:rPr>
          <w:sz w:val="36"/>
        </w:rPr>
      </w:pPr>
    </w:p>
    <w:p w14:paraId="4C8D945D">
      <w:pPr>
        <w:rPr>
          <w:sz w:val="36"/>
        </w:rPr>
      </w:pPr>
    </w:p>
    <w:p w14:paraId="2482B96A">
      <w:pPr>
        <w:rPr>
          <w:sz w:val="36"/>
        </w:rPr>
      </w:pPr>
    </w:p>
    <w:p w14:paraId="7C3E49E2">
      <w:pPr>
        <w:rPr>
          <w:sz w:val="36"/>
        </w:rPr>
      </w:pPr>
    </w:p>
    <w:p w14:paraId="7B6529C6">
      <w:pPr>
        <w:ind w:firstLine="2897" w:firstLineChars="1493"/>
        <w:rPr>
          <w:rFonts w:eastAsia="黑体"/>
          <w:spacing w:val="20"/>
          <w:w w:val="66"/>
          <w:sz w:val="44"/>
          <w:szCs w:val="44"/>
        </w:rPr>
      </w:pPr>
      <w:r>
        <w:drawing>
          <wp:anchor distT="0" distB="0" distL="114300" distR="114300" simplePos="0" relativeHeight="251661312" behindDoc="0" locked="0" layoutInCell="1" allowOverlap="1">
            <wp:simplePos x="0" y="0"/>
            <wp:positionH relativeFrom="column">
              <wp:posOffset>1321435</wp:posOffset>
            </wp:positionH>
            <wp:positionV relativeFrom="paragraph">
              <wp:posOffset>-1270</wp:posOffset>
            </wp:positionV>
            <wp:extent cx="480060" cy="434340"/>
            <wp:effectExtent l="0" t="0" r="0" b="3810"/>
            <wp:wrapNone/>
            <wp:docPr id="1"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r>
        <w:rPr>
          <w:rFonts w:eastAsia="黑体"/>
          <w:spacing w:val="20"/>
          <w:w w:val="66"/>
          <w:sz w:val="44"/>
          <w:szCs w:val="44"/>
        </w:rPr>
        <w:t>天津市政府采购中心</w:t>
      </w:r>
    </w:p>
    <w:p w14:paraId="1D03A3F0">
      <w:pPr>
        <w:tabs>
          <w:tab w:val="left" w:pos="3281"/>
          <w:tab w:val="center" w:pos="4711"/>
        </w:tabs>
        <w:jc w:val="center"/>
        <w:rPr>
          <w:rFonts w:hint="default" w:eastAsia="仿宋_GB2312"/>
          <w:b/>
          <w:bCs/>
          <w:kern w:val="0"/>
          <w:sz w:val="44"/>
          <w:szCs w:val="44"/>
          <w:lang w:val="en-US" w:eastAsia="zh-CN"/>
        </w:rPr>
      </w:pPr>
      <w:r>
        <w:rPr>
          <w:rFonts w:eastAsia="仿宋_GB2312"/>
          <w:b/>
          <w:bCs/>
          <w:kern w:val="0"/>
          <w:sz w:val="44"/>
          <w:szCs w:val="44"/>
        </w:rPr>
        <w:t>202</w:t>
      </w:r>
      <w:r>
        <w:rPr>
          <w:rFonts w:hint="eastAsia" w:eastAsia="仿宋_GB2312"/>
          <w:b/>
          <w:bCs/>
          <w:kern w:val="0"/>
          <w:sz w:val="44"/>
          <w:szCs w:val="44"/>
        </w:rPr>
        <w:t>5</w:t>
      </w:r>
      <w:r>
        <w:rPr>
          <w:rFonts w:eastAsia="仿宋_GB2312"/>
          <w:b/>
          <w:bCs/>
          <w:kern w:val="0"/>
          <w:sz w:val="44"/>
          <w:szCs w:val="44"/>
        </w:rPr>
        <w:t>.</w:t>
      </w:r>
      <w:r>
        <w:rPr>
          <w:rFonts w:hint="eastAsia" w:eastAsia="仿宋_GB2312"/>
          <w:b/>
          <w:bCs/>
          <w:kern w:val="0"/>
          <w:sz w:val="44"/>
          <w:szCs w:val="44"/>
          <w:lang w:val="en-US" w:eastAsia="zh-CN"/>
        </w:rPr>
        <w:t>11</w:t>
      </w:r>
    </w:p>
    <w:p w14:paraId="2B982590">
      <w:pPr>
        <w:widowControl/>
        <w:jc w:val="left"/>
        <w:rPr>
          <w:rFonts w:eastAsia="仿宋_GB2312"/>
          <w:b/>
          <w:bCs/>
          <w:kern w:val="0"/>
          <w:sz w:val="44"/>
          <w:szCs w:val="44"/>
        </w:rPr>
      </w:pPr>
    </w:p>
    <w:p w14:paraId="2F627770">
      <w:pPr>
        <w:ind w:firstLine="408" w:firstLineChars="100"/>
        <w:jc w:val="center"/>
        <w:rPr>
          <w:b/>
          <w:spacing w:val="20"/>
          <w:w w:val="80"/>
          <w:sz w:val="48"/>
          <w:szCs w:val="48"/>
        </w:rPr>
        <w:sectPr>
          <w:headerReference r:id="rId3" w:type="default"/>
          <w:pgSz w:w="11906" w:h="16838"/>
          <w:pgMar w:top="1440" w:right="1797" w:bottom="1440" w:left="1797" w:header="851" w:footer="992" w:gutter="0"/>
          <w:pgNumType w:start="1"/>
          <w:cols w:space="425" w:num="1"/>
          <w:docGrid w:type="linesAndChars" w:linePitch="285" w:charSpace="-3449"/>
        </w:sectPr>
      </w:pPr>
    </w:p>
    <w:p w14:paraId="4A58C7B6">
      <w:pPr>
        <w:ind w:firstLine="408" w:firstLineChars="100"/>
        <w:jc w:val="center"/>
        <w:rPr>
          <w:b/>
          <w:spacing w:val="20"/>
          <w:w w:val="80"/>
          <w:sz w:val="48"/>
          <w:szCs w:val="48"/>
        </w:rPr>
      </w:pPr>
      <w:r>
        <w:rPr>
          <w:b/>
          <w:spacing w:val="20"/>
          <w:w w:val="80"/>
          <w:sz w:val="48"/>
          <w:szCs w:val="48"/>
        </w:rPr>
        <w:t>目  录</w:t>
      </w:r>
    </w:p>
    <w:p w14:paraId="01FFD5F2">
      <w:pPr>
        <w:spacing w:line="560" w:lineRule="exact"/>
        <w:ind w:right="-141" w:rightChars="-73"/>
        <w:rPr>
          <w:b/>
          <w:sz w:val="24"/>
        </w:rPr>
      </w:pPr>
      <w:r>
        <w:rPr>
          <w:b/>
          <w:sz w:val="24"/>
        </w:rPr>
        <w:t>第一部分  投标邀请函</w:t>
      </w:r>
    </w:p>
    <w:p w14:paraId="3821F827">
      <w:pPr>
        <w:spacing w:line="560" w:lineRule="exact"/>
        <w:ind w:right="-141" w:rightChars="-73"/>
        <w:rPr>
          <w:b/>
          <w:sz w:val="24"/>
        </w:rPr>
      </w:pPr>
    </w:p>
    <w:p w14:paraId="75E96944">
      <w:pPr>
        <w:spacing w:line="560" w:lineRule="exact"/>
        <w:ind w:right="-141" w:rightChars="-73"/>
        <w:rPr>
          <w:b/>
          <w:sz w:val="24"/>
        </w:rPr>
      </w:pPr>
      <w:r>
        <w:rPr>
          <w:b/>
          <w:sz w:val="24"/>
        </w:rPr>
        <w:t>第二部分  招标项目要求</w:t>
      </w:r>
    </w:p>
    <w:p w14:paraId="3B252109">
      <w:pPr>
        <w:spacing w:line="560" w:lineRule="exact"/>
        <w:ind w:right="-141" w:rightChars="-73"/>
        <w:rPr>
          <w:b/>
          <w:sz w:val="24"/>
        </w:rPr>
      </w:pPr>
    </w:p>
    <w:p w14:paraId="090AF594">
      <w:pPr>
        <w:spacing w:line="560" w:lineRule="exact"/>
        <w:ind w:right="-141" w:rightChars="-73"/>
        <w:rPr>
          <w:b/>
          <w:sz w:val="24"/>
        </w:rPr>
      </w:pPr>
      <w:r>
        <w:rPr>
          <w:b/>
          <w:sz w:val="24"/>
        </w:rPr>
        <w:t>第三部分  投标须知</w:t>
      </w:r>
    </w:p>
    <w:p w14:paraId="22EAA76A">
      <w:pPr>
        <w:spacing w:line="560" w:lineRule="exact"/>
        <w:ind w:right="-141" w:rightChars="-73"/>
        <w:rPr>
          <w:sz w:val="24"/>
        </w:rPr>
      </w:pPr>
    </w:p>
    <w:p w14:paraId="53515FBA">
      <w:pPr>
        <w:spacing w:line="560" w:lineRule="exact"/>
        <w:rPr>
          <w:b/>
          <w:sz w:val="24"/>
        </w:rPr>
      </w:pPr>
      <w:r>
        <w:rPr>
          <w:b/>
          <w:sz w:val="24"/>
        </w:rPr>
        <w:t>第四部分  合同条款</w:t>
      </w:r>
    </w:p>
    <w:p w14:paraId="566C353F">
      <w:pPr>
        <w:spacing w:line="560" w:lineRule="exact"/>
        <w:rPr>
          <w:sz w:val="24"/>
        </w:rPr>
      </w:pPr>
    </w:p>
    <w:p w14:paraId="6B23F61D">
      <w:pPr>
        <w:spacing w:line="560" w:lineRule="exact"/>
        <w:rPr>
          <w:sz w:val="24"/>
        </w:rPr>
      </w:pPr>
      <w:r>
        <w:rPr>
          <w:b/>
          <w:sz w:val="24"/>
        </w:rPr>
        <w:t>第五部分  投标文件格式</w:t>
      </w:r>
    </w:p>
    <w:p w14:paraId="70ED5DDE">
      <w:pPr>
        <w:rPr>
          <w:sz w:val="24"/>
        </w:rPr>
      </w:pPr>
    </w:p>
    <w:p w14:paraId="35C396FA">
      <w:pPr>
        <w:rPr>
          <w:sz w:val="24"/>
        </w:rPr>
      </w:pPr>
    </w:p>
    <w:p w14:paraId="067597AA">
      <w:pPr>
        <w:rPr>
          <w:sz w:val="24"/>
        </w:rPr>
      </w:pPr>
    </w:p>
    <w:p w14:paraId="483355DD">
      <w:pPr>
        <w:rPr>
          <w:sz w:val="24"/>
        </w:rPr>
      </w:pPr>
    </w:p>
    <w:p w14:paraId="637233DD">
      <w:pPr>
        <w:rPr>
          <w:sz w:val="24"/>
        </w:rPr>
      </w:pPr>
    </w:p>
    <w:p w14:paraId="46293F51">
      <w:pPr>
        <w:rPr>
          <w:sz w:val="24"/>
        </w:rPr>
      </w:pPr>
    </w:p>
    <w:p w14:paraId="1901E91F">
      <w:pPr>
        <w:rPr>
          <w:b/>
        </w:rPr>
      </w:pPr>
    </w:p>
    <w:p w14:paraId="01CB2A66">
      <w:pPr>
        <w:pStyle w:val="16"/>
        <w:rPr>
          <w:rFonts w:ascii="Times New Roman" w:hAnsi="Times New Roman"/>
        </w:rPr>
        <w:sectPr>
          <w:pgSz w:w="11906" w:h="16838"/>
          <w:pgMar w:top="1440" w:right="1797" w:bottom="1440" w:left="1797" w:header="851" w:footer="992" w:gutter="0"/>
          <w:pgNumType w:start="1"/>
          <w:cols w:space="425" w:num="1"/>
          <w:docGrid w:type="linesAndChars" w:linePitch="285" w:charSpace="-3449"/>
        </w:sectPr>
      </w:pPr>
      <w:bookmarkStart w:id="0" w:name="_Toc412903614"/>
    </w:p>
    <w:p w14:paraId="3C5ECB4B">
      <w:pPr>
        <w:pStyle w:val="16"/>
        <w:rPr>
          <w:rFonts w:ascii="Times New Roman" w:hAnsi="Times New Roman"/>
        </w:rPr>
      </w:pPr>
      <w:r>
        <w:rPr>
          <w:rFonts w:ascii="Times New Roman" w:hAnsi="Times New Roman"/>
        </w:rPr>
        <w:t>第一部分  投标邀请函</w:t>
      </w:r>
      <w:bookmarkEnd w:id="0"/>
    </w:p>
    <w:p w14:paraId="5AA4C029">
      <w:pPr>
        <w:pStyle w:val="30"/>
        <w:spacing w:line="360" w:lineRule="auto"/>
        <w:ind w:firstLine="480" w:firstLineChars="200"/>
        <w:jc w:val="both"/>
        <w:rPr>
          <w:rFonts w:ascii="Times New Roman" w:hAnsi="Times New Roman" w:cs="Times New Roman" w:eastAsiaTheme="minorEastAsia"/>
          <w:color w:val="auto"/>
          <w:szCs w:val="32"/>
        </w:rPr>
      </w:pPr>
      <w:r>
        <w:rPr>
          <w:rFonts w:ascii="Times New Roman" w:hAnsi="Times New Roman" w:cs="Times New Roman" w:eastAsiaTheme="minorEastAsia"/>
          <w:color w:val="auto"/>
          <w:szCs w:val="32"/>
        </w:rPr>
        <w:t>受</w:t>
      </w:r>
      <w:r>
        <w:rPr>
          <w:rFonts w:hint="eastAsia" w:ascii="Times New Roman" w:hAnsi="Times New Roman" w:cs="Times New Roman" w:eastAsiaTheme="minorEastAsia"/>
          <w:color w:val="auto"/>
          <w:kern w:val="0"/>
          <w:sz w:val="24"/>
          <w:szCs w:val="32"/>
          <w:lang w:val="en-US" w:eastAsia="zh-CN" w:bidi="ar-SA"/>
        </w:rPr>
        <w:t>天津市医疗保障局</w:t>
      </w:r>
      <w:r>
        <w:rPr>
          <w:rFonts w:ascii="Times New Roman" w:hAnsi="Times New Roman" w:cs="Times New Roman" w:eastAsiaTheme="minorEastAsia"/>
          <w:color w:val="auto"/>
          <w:szCs w:val="32"/>
        </w:rPr>
        <w:t>委托，天津市政府采购中心将以公开招标方式，对</w:t>
      </w:r>
      <w:r>
        <w:rPr>
          <w:rFonts w:hint="eastAsia" w:ascii="Times New Roman" w:hAnsi="Times New Roman" w:cs="Times New Roman" w:eastAsiaTheme="minorEastAsia"/>
          <w:color w:val="auto"/>
          <w:kern w:val="0"/>
          <w:sz w:val="24"/>
          <w:szCs w:val="32"/>
          <w:lang w:val="en-US" w:eastAsia="zh-CN" w:bidi="ar-SA"/>
        </w:rPr>
        <w:t>天津市医疗保障局-天津医保信息平台硬件和基础软件运维项目</w:t>
      </w:r>
      <w:r>
        <w:rPr>
          <w:rFonts w:ascii="Times New Roman" w:hAnsi="Times New Roman" w:cs="Times New Roman" w:eastAsiaTheme="minorEastAsia"/>
          <w:color w:val="auto"/>
          <w:szCs w:val="32"/>
        </w:rPr>
        <w:t>实施政府采购。现欢迎合格的供应商参加投标。</w:t>
      </w:r>
    </w:p>
    <w:p w14:paraId="2AA0F58A">
      <w:pPr>
        <w:pStyle w:val="30"/>
        <w:spacing w:line="360" w:lineRule="auto"/>
        <w:ind w:firstLine="480" w:firstLineChars="200"/>
        <w:jc w:val="both"/>
        <w:rPr>
          <w:rFonts w:ascii="Times New Roman" w:hAnsi="Times New Roman" w:eastAsia="宋体" w:cs="Times New Roman"/>
          <w:color w:val="auto"/>
          <w:szCs w:val="32"/>
        </w:rPr>
      </w:pPr>
      <w:r>
        <w:rPr>
          <w:rFonts w:hint="eastAsia" w:ascii="Times New Roman" w:hAnsi="Times New Roman" w:eastAsia="宋体" w:cs="Times New Roman"/>
          <w:color w:val="auto"/>
          <w:szCs w:val="32"/>
        </w:rPr>
        <w:t>本项目为远程招投标，一律不接受纸质投标文件，只接受加盖投标人电子签章的电子投标文件（以通过天津公共资源电子签章客户端正确读取签章信息为准）。供应商参加投标前须办理CA数字证书（USBKEY）和电子签章。投标人须按招标文件的规定在天津市政府采购中心招投标系统中提交网上应答并上传加盖投标人电子签章的电子投标文件（以通过天津公共资源电子签章客户端正确读取签章信息为准）。</w:t>
      </w:r>
    </w:p>
    <w:p w14:paraId="498AAC72">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一、项目名称和编号</w:t>
      </w:r>
    </w:p>
    <w:p w14:paraId="2A20D08C">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（一）项目名称：</w:t>
      </w:r>
      <w:r>
        <w:rPr>
          <w:rFonts w:hint="eastAsia" w:ascii="Times New Roman" w:hAnsi="Times New Roman" w:eastAsia="宋体" w:cs="Times New Roman"/>
          <w:color w:val="auto"/>
        </w:rPr>
        <w:t>天津市医疗保障局-天津医保信息平台硬件和基础软件运维项目</w:t>
      </w:r>
      <w:r>
        <w:rPr>
          <w:rFonts w:ascii="Times New Roman" w:hAnsi="Times New Roman" w:eastAsia="宋体" w:cs="Times New Roman"/>
          <w:color w:val="auto"/>
        </w:rPr>
        <w:t xml:space="preserve">  </w:t>
      </w:r>
    </w:p>
    <w:p w14:paraId="2BA6E531">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（二）项目编号：</w:t>
      </w:r>
      <w:r>
        <w:rPr>
          <w:rFonts w:hint="eastAsia" w:ascii="Times New Roman" w:hAnsi="Times New Roman" w:eastAsia="宋体" w:cs="Times New Roman"/>
          <w:color w:val="auto"/>
        </w:rPr>
        <w:t>TGPC-2025-D-1224</w:t>
      </w:r>
    </w:p>
    <w:p w14:paraId="403B08DB">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二、项目内容</w:t>
      </w:r>
    </w:p>
    <w:p w14:paraId="4468D352">
      <w:pPr>
        <w:pStyle w:val="30"/>
        <w:spacing w:line="360" w:lineRule="auto"/>
        <w:ind w:firstLine="480" w:firstLineChars="200"/>
        <w:jc w:val="both"/>
        <w:rPr>
          <w:rFonts w:hint="eastAsia" w:ascii="Times New Roman" w:hAnsi="Times New Roman" w:eastAsia="宋体" w:cs="Times New Roman"/>
          <w:color w:val="auto"/>
          <w:lang w:eastAsia="zh-CN"/>
        </w:rPr>
      </w:pPr>
      <w:r>
        <w:rPr>
          <w:rFonts w:ascii="Times New Roman" w:hAnsi="Times New Roman" w:eastAsia="宋体" w:cs="Times New Roman"/>
          <w:color w:val="auto"/>
        </w:rPr>
        <w:t>第一包：</w:t>
      </w:r>
      <w:r>
        <w:rPr>
          <w:rFonts w:hint="eastAsia" w:ascii="Times New Roman" w:hAnsi="Times New Roman" w:eastAsia="宋体" w:cs="Times New Roman"/>
          <w:color w:val="auto"/>
        </w:rPr>
        <w:t>数据中心核心业务区运维，合同履行期限</w:t>
      </w: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lang w:val="en-US" w:eastAsia="zh-CN"/>
        </w:rPr>
        <w:t>1</w:t>
      </w:r>
      <w:r>
        <w:rPr>
          <w:rFonts w:hint="eastAsia" w:ascii="Times New Roman" w:hAnsi="Times New Roman" w:eastAsia="宋体" w:cs="Times New Roman"/>
          <w:color w:val="auto"/>
        </w:rPr>
        <w:t>年</w:t>
      </w:r>
      <w:r>
        <w:rPr>
          <w:rFonts w:hint="eastAsia" w:ascii="Times New Roman" w:hAnsi="Times New Roman" w:eastAsia="宋体" w:cs="Times New Roman"/>
          <w:color w:val="auto"/>
          <w:lang w:eastAsia="zh-CN"/>
        </w:rPr>
        <w:t>；</w:t>
      </w:r>
    </w:p>
    <w:p w14:paraId="6862AAE7">
      <w:pPr>
        <w:pStyle w:val="30"/>
        <w:spacing w:line="360" w:lineRule="auto"/>
        <w:ind w:firstLine="480" w:firstLineChars="200"/>
        <w:jc w:val="both"/>
        <w:rPr>
          <w:rFonts w:hint="eastAsia" w:ascii="Times New Roman" w:hAnsi="Times New Roman" w:eastAsia="宋体" w:cs="Times New Roman"/>
          <w:color w:val="auto"/>
          <w:lang w:eastAsia="zh-CN"/>
        </w:rPr>
      </w:pPr>
      <w:r>
        <w:rPr>
          <w:rFonts w:ascii="Times New Roman" w:hAnsi="Times New Roman" w:eastAsia="宋体" w:cs="Times New Roman"/>
          <w:color w:val="auto"/>
        </w:rPr>
        <w:t>第二包：</w:t>
      </w:r>
      <w:r>
        <w:rPr>
          <w:rFonts w:hint="eastAsia" w:ascii="Times New Roman" w:hAnsi="Times New Roman" w:eastAsia="宋体" w:cs="Times New Roman"/>
          <w:color w:val="auto"/>
        </w:rPr>
        <w:t>数据中心公共服务区运维，合同履行期限</w:t>
      </w: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lang w:val="en-US" w:eastAsia="zh-CN"/>
        </w:rPr>
        <w:t>1</w:t>
      </w:r>
      <w:r>
        <w:rPr>
          <w:rFonts w:hint="eastAsia" w:ascii="Times New Roman" w:hAnsi="Times New Roman" w:eastAsia="宋体" w:cs="Times New Roman"/>
          <w:color w:val="auto"/>
        </w:rPr>
        <w:t>年</w:t>
      </w:r>
      <w:r>
        <w:rPr>
          <w:rFonts w:hint="eastAsia" w:ascii="Times New Roman" w:hAnsi="Times New Roman" w:eastAsia="宋体" w:cs="Times New Roman"/>
          <w:color w:val="auto"/>
          <w:lang w:eastAsia="zh-CN"/>
        </w:rPr>
        <w:t>；</w:t>
      </w:r>
    </w:p>
    <w:p w14:paraId="6A465644">
      <w:pPr>
        <w:pStyle w:val="30"/>
        <w:spacing w:line="360" w:lineRule="auto"/>
        <w:ind w:firstLine="480" w:firstLineChars="200"/>
        <w:jc w:val="both"/>
        <w:rPr>
          <w:rFonts w:hint="eastAsia" w:ascii="Times New Roman" w:hAnsi="Times New Roman" w:eastAsia="宋体" w:cs="Times New Roman"/>
          <w:color w:val="auto"/>
          <w:lang w:eastAsia="zh-CN"/>
        </w:rPr>
      </w:pPr>
      <w:r>
        <w:rPr>
          <w:rFonts w:ascii="Times New Roman" w:hAnsi="Times New Roman" w:eastAsia="宋体" w:cs="Times New Roman"/>
          <w:color w:val="auto"/>
        </w:rPr>
        <w:t>第</w:t>
      </w:r>
      <w:r>
        <w:rPr>
          <w:rFonts w:hint="eastAsia" w:ascii="Times New Roman" w:hAnsi="Times New Roman" w:eastAsia="宋体" w:cs="Times New Roman"/>
          <w:color w:val="auto"/>
          <w:lang w:val="en-US" w:eastAsia="zh-CN"/>
        </w:rPr>
        <w:t>三</w:t>
      </w:r>
      <w:r>
        <w:rPr>
          <w:rFonts w:ascii="Times New Roman" w:hAnsi="Times New Roman" w:eastAsia="宋体" w:cs="Times New Roman"/>
          <w:color w:val="auto"/>
        </w:rPr>
        <w:t>包：</w:t>
      </w:r>
      <w:r>
        <w:rPr>
          <w:rFonts w:hint="eastAsia" w:ascii="Times New Roman" w:hAnsi="Times New Roman" w:eastAsia="宋体" w:cs="Times New Roman"/>
          <w:color w:val="auto"/>
        </w:rPr>
        <w:t>医保智能一体机运维，合同履行期限</w:t>
      </w: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lang w:val="en-US" w:eastAsia="zh-CN"/>
        </w:rPr>
        <w:t>1</w:t>
      </w:r>
      <w:r>
        <w:rPr>
          <w:rFonts w:hint="eastAsia" w:ascii="Times New Roman" w:hAnsi="Times New Roman" w:eastAsia="宋体" w:cs="Times New Roman"/>
          <w:color w:val="auto"/>
        </w:rPr>
        <w:t>年</w:t>
      </w:r>
      <w:r>
        <w:rPr>
          <w:rFonts w:hint="eastAsia" w:ascii="Times New Roman" w:hAnsi="Times New Roman" w:eastAsia="宋体" w:cs="Times New Roman"/>
          <w:color w:val="auto"/>
          <w:lang w:eastAsia="zh-CN"/>
        </w:rPr>
        <w:t>。</w:t>
      </w:r>
    </w:p>
    <w:p w14:paraId="6C20B185">
      <w:pPr>
        <w:pStyle w:val="30"/>
        <w:spacing w:line="360" w:lineRule="auto"/>
        <w:ind w:firstLine="480" w:firstLineChars="200"/>
        <w:jc w:val="both"/>
        <w:rPr>
          <w:rFonts w:ascii="Times New Roman" w:hAnsi="Times New Roman" w:cs="Times New Roman"/>
          <w:color w:val="auto"/>
        </w:rPr>
      </w:pPr>
      <w:r>
        <w:rPr>
          <w:rFonts w:ascii="Times New Roman" w:hAnsi="Times New Roman" w:cs="Times New Roman"/>
          <w:color w:val="auto"/>
        </w:rPr>
        <w:t>三、项目预算</w:t>
      </w:r>
    </w:p>
    <w:p w14:paraId="14B398E9">
      <w:pPr>
        <w:pStyle w:val="30"/>
        <w:spacing w:line="360" w:lineRule="auto"/>
        <w:ind w:firstLine="480" w:firstLineChars="200"/>
        <w:jc w:val="both"/>
        <w:rPr>
          <w:rFonts w:hint="default" w:ascii="Times New Roman" w:hAnsi="Times New Roman" w:eastAsia="宋体" w:cs="Times New Roman"/>
          <w:color w:val="auto"/>
          <w:lang w:val="en-US" w:eastAsia="zh-CN"/>
        </w:rPr>
      </w:pPr>
      <w:r>
        <w:rPr>
          <w:rFonts w:ascii="Times New Roman" w:hAnsi="Times New Roman" w:eastAsia="宋体" w:cs="Times New Roman"/>
          <w:color w:val="auto"/>
        </w:rPr>
        <w:t>第一包：</w:t>
      </w:r>
      <w:r>
        <w:rPr>
          <w:rFonts w:hint="eastAsia" w:ascii="Times New Roman" w:hAnsi="Times New Roman" w:eastAsia="宋体" w:cs="Times New Roman"/>
          <w:color w:val="auto"/>
          <w:lang w:val="en-US" w:eastAsia="zh-CN"/>
        </w:rPr>
        <w:t>4850000元；</w:t>
      </w:r>
    </w:p>
    <w:p w14:paraId="506F38DD">
      <w:pPr>
        <w:pStyle w:val="30"/>
        <w:spacing w:line="360" w:lineRule="auto"/>
        <w:ind w:firstLine="480" w:firstLineChars="200"/>
        <w:jc w:val="both"/>
        <w:rPr>
          <w:rFonts w:hint="default" w:ascii="Times New Roman" w:hAnsi="Times New Roman" w:eastAsia="宋体" w:cs="Times New Roman"/>
          <w:color w:val="auto"/>
          <w:lang w:val="en-US" w:eastAsia="zh-CN"/>
        </w:rPr>
      </w:pPr>
      <w:r>
        <w:rPr>
          <w:rFonts w:ascii="Times New Roman" w:hAnsi="Times New Roman" w:eastAsia="宋体" w:cs="Times New Roman"/>
          <w:color w:val="auto"/>
        </w:rPr>
        <w:t>第二包：</w:t>
      </w:r>
      <w:r>
        <w:rPr>
          <w:rFonts w:hint="eastAsia" w:ascii="Times New Roman" w:hAnsi="Times New Roman" w:eastAsia="宋体" w:cs="Times New Roman"/>
          <w:color w:val="auto"/>
        </w:rPr>
        <w:t>326</w:t>
      </w:r>
      <w:r>
        <w:rPr>
          <w:rFonts w:hint="eastAsia" w:ascii="Times New Roman" w:hAnsi="Times New Roman" w:eastAsia="宋体" w:cs="Times New Roman"/>
          <w:color w:val="auto"/>
          <w:lang w:val="en-US" w:eastAsia="zh-CN"/>
        </w:rPr>
        <w:t>0000元；</w:t>
      </w:r>
    </w:p>
    <w:p w14:paraId="69B4A30A">
      <w:pPr>
        <w:pStyle w:val="30"/>
        <w:spacing w:line="360" w:lineRule="auto"/>
        <w:ind w:firstLine="480" w:firstLineChars="200"/>
        <w:jc w:val="both"/>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第三包：90000元。</w:t>
      </w:r>
    </w:p>
    <w:p w14:paraId="31171BD8">
      <w:pPr>
        <w:pStyle w:val="30"/>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jc w:val="both"/>
        <w:textAlignment w:val="auto"/>
        <w:rPr>
          <w:rFonts w:ascii="Times New Roman" w:hAnsi="Times New Roman" w:eastAsia="宋体" w:cs="Times New Roman"/>
          <w:color w:val="auto"/>
        </w:rPr>
      </w:pPr>
      <w:r>
        <w:rPr>
          <w:rFonts w:hint="eastAsia" w:ascii="Times New Roman" w:hAnsi="Times New Roman" w:eastAsia="宋体" w:cs="Times New Roman"/>
          <w:color w:val="auto"/>
          <w:lang w:val="en-US" w:eastAsia="zh-CN"/>
        </w:rPr>
        <w:t>四</w:t>
      </w:r>
      <w:r>
        <w:rPr>
          <w:rFonts w:ascii="Times New Roman" w:hAnsi="Times New Roman" w:eastAsia="宋体" w:cs="Times New Roman"/>
          <w:color w:val="auto"/>
        </w:rPr>
        <w:t>、</w:t>
      </w:r>
      <w:r>
        <w:rPr>
          <w:rFonts w:ascii="Times New Roman" w:hAnsi="Times New Roman" w:cs="Times New Roman"/>
          <w:color w:val="auto"/>
        </w:rPr>
        <w:t>供应商资格要求（实质性要求）</w:t>
      </w:r>
    </w:p>
    <w:p w14:paraId="645E80A5">
      <w:pPr>
        <w:pStyle w:val="30"/>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ascii="Times New Roman" w:hAnsi="Times New Roman" w:eastAsia="宋体" w:cs="Times New Roman"/>
          <w:color w:val="auto"/>
        </w:rPr>
      </w:pPr>
      <w:bookmarkStart w:id="1" w:name="OLE_LINK1"/>
      <w:bookmarkStart w:id="2" w:name="OLE_LINK2"/>
      <w:r>
        <w:rPr>
          <w:rFonts w:hint="eastAsia" w:ascii="Times New Roman" w:hAnsi="Times New Roman" w:eastAsia="宋体" w:cs="Times New Roman"/>
          <w:color w:val="auto"/>
        </w:rPr>
        <w:t>（一）供应商应具备《中华人民共和国政府采购法》第二十二条第一款和《政府采购法实施条例》第十八条规定的条件，</w:t>
      </w:r>
      <w:r>
        <w:rPr>
          <w:rFonts w:ascii="Times New Roman" w:hAnsi="Times New Roman" w:eastAsia="宋体" w:cs="Times New Roman"/>
          <w:color w:val="auto"/>
        </w:rPr>
        <w:t>提供以下材料：</w:t>
      </w:r>
    </w:p>
    <w:p w14:paraId="248F9624">
      <w:pPr>
        <w:pStyle w:val="30"/>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ascii="Times New Roman" w:hAnsi="Times New Roman" w:eastAsia="宋体" w:cs="Times New Roman"/>
          <w:color w:val="auto"/>
        </w:rPr>
      </w:pPr>
      <w:r>
        <w:rPr>
          <w:rFonts w:hint="eastAsia" w:ascii="Times New Roman" w:hAnsi="Times New Roman" w:eastAsia="宋体" w:cs="Times New Roman"/>
          <w:color w:val="auto"/>
        </w:rPr>
        <w:t>1. 营业执照副本或事业单位法人证书或民办非企业单位登记证书或社会团体法人登记证书或基金会法人登记证书扫描件或自然人的身份证明扫描件。</w:t>
      </w:r>
    </w:p>
    <w:p w14:paraId="4E9D0EC9">
      <w:pPr>
        <w:pStyle w:val="30"/>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ascii="Times New Roman" w:hAnsi="Times New Roman" w:eastAsia="宋体" w:cs="Times New Roman"/>
          <w:color w:val="auto"/>
        </w:rPr>
      </w:pPr>
      <w:r>
        <w:rPr>
          <w:rFonts w:hint="eastAsia" w:ascii="Times New Roman" w:hAnsi="Times New Roman" w:eastAsia="宋体" w:cs="Times New Roman"/>
          <w:color w:val="auto"/>
        </w:rPr>
        <w:t>2. 提供《供应商资格声明函》（格式见附件2）。</w:t>
      </w:r>
    </w:p>
    <w:p w14:paraId="467EAB1C">
      <w:pPr>
        <w:pStyle w:val="30"/>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jc w:val="both"/>
        <w:textAlignment w:val="auto"/>
        <w:rPr>
          <w:rFonts w:ascii="Times New Roman" w:hAnsi="Times New Roman" w:eastAsia="宋体" w:cs="Times New Roman"/>
          <w:color w:val="auto"/>
        </w:rPr>
      </w:pPr>
      <w:r>
        <w:rPr>
          <w:rFonts w:hint="eastAsia" w:ascii="Times New Roman" w:hAnsi="Times New Roman" w:eastAsia="宋体" w:cs="Times New Roman"/>
          <w:color w:val="auto"/>
        </w:rPr>
        <w:t>（二）本项目不接受联合体投标。</w:t>
      </w:r>
    </w:p>
    <w:bookmarkEnd w:id="1"/>
    <w:bookmarkEnd w:id="2"/>
    <w:p w14:paraId="45040CAB">
      <w:pPr>
        <w:pStyle w:val="30"/>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jc w:val="both"/>
        <w:textAlignment w:val="auto"/>
        <w:rPr>
          <w:rFonts w:ascii="Times New Roman" w:hAnsi="Times New Roman" w:eastAsia="宋体" w:cs="Times New Roman"/>
          <w:color w:val="auto"/>
        </w:rPr>
      </w:pPr>
      <w:r>
        <w:rPr>
          <w:rFonts w:hint="eastAsia" w:ascii="Times New Roman" w:hAnsi="Times New Roman" w:eastAsia="宋体" w:cs="Times New Roman"/>
          <w:color w:val="auto"/>
        </w:rPr>
        <w:t>五</w:t>
      </w:r>
      <w:r>
        <w:rPr>
          <w:rFonts w:ascii="Times New Roman" w:hAnsi="Times New Roman" w:eastAsia="宋体" w:cs="Times New Roman"/>
          <w:color w:val="auto"/>
        </w:rPr>
        <w:t>、项目需要落实的政府采购政策</w:t>
      </w:r>
    </w:p>
    <w:p w14:paraId="6C018335">
      <w:pPr>
        <w:pStyle w:val="30"/>
        <w:spacing w:line="360" w:lineRule="auto"/>
        <w:ind w:firstLine="480" w:firstLineChars="200"/>
        <w:rPr>
          <w:rFonts w:ascii="Times New Roman" w:hAnsi="Times New Roman" w:eastAsia="宋体" w:cs="Times New Roman"/>
          <w:color w:val="auto"/>
        </w:rPr>
      </w:pPr>
      <w:bookmarkStart w:id="3" w:name="OLE_LINK4"/>
      <w:bookmarkStart w:id="4" w:name="OLE_LINK3"/>
      <w:r>
        <w:rPr>
          <w:rFonts w:ascii="Times New Roman" w:hAnsi="Times New Roman" w:eastAsia="宋体" w:cs="Times New Roman"/>
          <w:color w:val="auto"/>
        </w:rPr>
        <w:t>（一）</w:t>
      </w:r>
      <w:r>
        <w:rPr>
          <w:rFonts w:hint="eastAsia" w:ascii="Times New Roman" w:hAnsi="Times New Roman" w:eastAsia="宋体" w:cs="Times New Roman"/>
          <w:color w:val="auto"/>
        </w:rPr>
        <w:t>本项目</w:t>
      </w:r>
      <w:r>
        <w:rPr>
          <w:rFonts w:ascii="Times New Roman" w:hAnsi="Times New Roman" w:eastAsia="宋体" w:cs="Times New Roman"/>
          <w:color w:val="auto"/>
        </w:rPr>
        <w:t>对小微企业</w:t>
      </w:r>
      <w:r>
        <w:rPr>
          <w:rFonts w:hint="eastAsia" w:ascii="Times New Roman" w:hAnsi="Times New Roman" w:eastAsia="宋体" w:cs="Times New Roman"/>
          <w:color w:val="auto"/>
        </w:rPr>
        <w:t>报价</w:t>
      </w:r>
      <w:r>
        <w:rPr>
          <w:rFonts w:ascii="Times New Roman" w:hAnsi="Times New Roman" w:eastAsia="宋体" w:cs="Times New Roman"/>
          <w:color w:val="auto"/>
        </w:rPr>
        <w:t>给予</w:t>
      </w:r>
      <w:r>
        <w:rPr>
          <w:rFonts w:hint="eastAsia" w:ascii="Times New Roman" w:hAnsi="Times New Roman" w:eastAsia="宋体" w:cs="Times New Roman"/>
          <w:color w:val="auto"/>
        </w:rPr>
        <w:t>20</w:t>
      </w:r>
      <w:r>
        <w:rPr>
          <w:rFonts w:ascii="Times New Roman" w:hAnsi="Times New Roman" w:eastAsia="宋体" w:cs="Times New Roman"/>
          <w:color w:val="auto"/>
        </w:rPr>
        <w:t>%的扣除。</w:t>
      </w:r>
    </w:p>
    <w:p w14:paraId="0C2BD916">
      <w:pPr>
        <w:pStyle w:val="30"/>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（二）根据财政部发布的《关于政府采购支持监狱企业发展有关问题的通知》规定，</w:t>
      </w:r>
      <w:r>
        <w:rPr>
          <w:rFonts w:ascii="Arial" w:hAnsi="Arial" w:cs="Arial"/>
          <w:color w:val="auto"/>
        </w:rPr>
        <w:t>监狱企业视同小微企业</w:t>
      </w:r>
      <w:r>
        <w:rPr>
          <w:rFonts w:ascii="Times New Roman" w:hAnsi="Times New Roman" w:eastAsia="宋体" w:cs="Times New Roman"/>
          <w:color w:val="auto"/>
        </w:rPr>
        <w:t>。</w:t>
      </w:r>
    </w:p>
    <w:p w14:paraId="7FFA4213">
      <w:pPr>
        <w:pStyle w:val="30"/>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（三）</w:t>
      </w:r>
      <w:r>
        <w:rPr>
          <w:rFonts w:hint="eastAsia" w:ascii="Times New Roman" w:hAnsi="Times New Roman" w:eastAsia="宋体"/>
          <w:color w:val="auto"/>
        </w:rPr>
        <w:t>根据财政部、民政部、中国残疾人联合会发布的《关于促进残疾人就业政府采购政策的通知》规定，残疾人福利性单位视同小微企业。</w:t>
      </w:r>
    </w:p>
    <w:p w14:paraId="14F0DD5D">
      <w:pPr>
        <w:pStyle w:val="30"/>
        <w:spacing w:line="360" w:lineRule="auto"/>
        <w:ind w:firstLine="480" w:firstLineChars="200"/>
        <w:jc w:val="both"/>
        <w:rPr>
          <w:rFonts w:ascii="Times New Roman" w:hAnsi="Times New Roman" w:eastAsia="宋体"/>
          <w:color w:val="auto"/>
        </w:rPr>
      </w:pPr>
      <w:r>
        <w:rPr>
          <w:rFonts w:hint="eastAsia" w:ascii="Times New Roman" w:hAnsi="Times New Roman" w:eastAsia="宋体"/>
          <w:color w:val="auto"/>
        </w:rPr>
        <w:t>注：中小微企业以投标人填写的《中小企业声明函》为判定标准，残疾人福利性单位以投标人填写的《残疾人福利性单位声明函》为判定标准，监狱企业须投标人提供由省级以上监狱管理局、戒毒管理局（含新疆生产建设兵团）出具的属于监狱企业的证明文件，否则不予认定。以上政策不重复享受。</w:t>
      </w:r>
    </w:p>
    <w:p w14:paraId="5FD653A7">
      <w:pPr>
        <w:pStyle w:val="30"/>
        <w:spacing w:line="360" w:lineRule="auto"/>
        <w:ind w:firstLine="480" w:firstLineChars="200"/>
        <w:jc w:val="both"/>
        <w:rPr>
          <w:rFonts w:ascii="Times New Roman" w:hAnsi="Times New Roman" w:eastAsia="宋体"/>
          <w:color w:val="auto"/>
        </w:rPr>
      </w:pPr>
      <w:r>
        <w:rPr>
          <w:rFonts w:hint="eastAsia" w:ascii="Times New Roman" w:hAnsi="Times New Roman" w:eastAsia="宋体"/>
          <w:color w:val="auto"/>
        </w:rPr>
        <w:t>（四）涉及商品包装或快递包装的，按照《财政部办公厅、生态环境部办公厅、国家邮政局办公室关于印发&lt;商品包装政府采购需求标准（试行）&gt;、&lt;快递包装政府采购需求标准（试行）&gt;的通知》（财办库〔2020〕123号）要求执行。</w:t>
      </w:r>
    </w:p>
    <w:p w14:paraId="6812ECDD">
      <w:pPr>
        <w:pStyle w:val="30"/>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五）按照《财政部关于在政府采购活动中查询及使用信用记录有关问题的通知》（财库〔2016〕125号）的要求，根据开标当日“信用中国”网站（www.creditchina.gov.cn）、中国政府采购网（www.ccgp.gov.cn）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bookmarkEnd w:id="3"/>
    <w:bookmarkEnd w:id="4"/>
    <w:p w14:paraId="708F4A74">
      <w:pPr>
        <w:pStyle w:val="30"/>
        <w:spacing w:line="360" w:lineRule="auto"/>
        <w:ind w:firstLine="480" w:firstLineChars="200"/>
        <w:jc w:val="both"/>
        <w:rPr>
          <w:rFonts w:ascii="Times New Roman" w:hAnsi="Times New Roman" w:eastAsia="宋体" w:cs="Times New Roman"/>
          <w:color w:val="auto"/>
        </w:rPr>
      </w:pPr>
      <w:bookmarkStart w:id="5" w:name="_Toc412903615"/>
      <w:r>
        <w:rPr>
          <w:rFonts w:ascii="Times New Roman" w:hAnsi="Times New Roman" w:eastAsia="宋体" w:cs="Times New Roman"/>
          <w:color w:val="auto"/>
        </w:rPr>
        <w:t>六、获取招标文件时间、方式</w:t>
      </w:r>
    </w:p>
    <w:p w14:paraId="3E555ED9">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（一）获取招标文件时间：2025年</w:t>
      </w:r>
      <w:r>
        <w:rPr>
          <w:rFonts w:hint="eastAsia" w:ascii="Times New Roman" w:hAnsi="Times New Roman" w:eastAsia="宋体" w:cs="Times New Roman"/>
          <w:color w:val="auto"/>
          <w:lang w:val="en-US" w:eastAsia="zh-CN"/>
        </w:rPr>
        <w:t>11</w:t>
      </w:r>
      <w:r>
        <w:rPr>
          <w:rFonts w:ascii="Times New Roman" w:hAnsi="Times New Roman" w:eastAsia="宋体" w:cs="Times New Roman"/>
          <w:color w:val="auto"/>
        </w:rPr>
        <w:t>月</w:t>
      </w:r>
      <w:r>
        <w:rPr>
          <w:rFonts w:hint="eastAsia" w:ascii="Times New Roman" w:hAnsi="Times New Roman" w:eastAsia="宋体" w:cs="Times New Roman"/>
          <w:color w:val="auto"/>
          <w:lang w:val="en-US" w:eastAsia="zh-CN"/>
        </w:rPr>
        <w:t>25</w:t>
      </w:r>
      <w:r>
        <w:rPr>
          <w:rFonts w:ascii="Times New Roman" w:hAnsi="Times New Roman" w:eastAsia="宋体" w:cs="Times New Roman"/>
          <w:color w:val="auto"/>
        </w:rPr>
        <w:t>日至2025年</w:t>
      </w:r>
      <w:r>
        <w:rPr>
          <w:rFonts w:hint="eastAsia" w:ascii="Times New Roman" w:hAnsi="Times New Roman" w:eastAsia="宋体" w:cs="Times New Roman"/>
          <w:color w:val="auto"/>
          <w:lang w:val="en-US" w:eastAsia="zh-CN"/>
        </w:rPr>
        <w:t>12</w:t>
      </w:r>
      <w:r>
        <w:rPr>
          <w:rFonts w:ascii="Times New Roman" w:hAnsi="Times New Roman" w:eastAsia="宋体" w:cs="Times New Roman"/>
          <w:color w:val="auto"/>
        </w:rPr>
        <w:t>月</w:t>
      </w:r>
      <w:r>
        <w:rPr>
          <w:rFonts w:hint="eastAsia" w:ascii="Times New Roman" w:hAnsi="Times New Roman" w:eastAsia="宋体" w:cs="Times New Roman"/>
          <w:color w:val="auto"/>
          <w:lang w:val="en-US" w:eastAsia="zh-CN"/>
        </w:rPr>
        <w:t>2</w:t>
      </w:r>
      <w:r>
        <w:rPr>
          <w:rFonts w:ascii="Times New Roman" w:hAnsi="Times New Roman" w:eastAsia="宋体" w:cs="Times New Roman"/>
          <w:color w:val="auto"/>
        </w:rPr>
        <w:t>日，每日9:00至17:00（北京时间，法定节假日除外）。</w:t>
      </w:r>
    </w:p>
    <w:p w14:paraId="3DCD9073">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（二）获取招标文件的方式：</w:t>
      </w:r>
    </w:p>
    <w:p w14:paraId="4BCD3525">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w:t>
      </w:r>
      <w:r>
        <w:rPr>
          <w:rFonts w:hint="eastAsia" w:ascii="Times New Roman" w:hAnsi="Times New Roman" w:eastAsia="宋体" w:cs="Times New Roman"/>
          <w:color w:val="auto"/>
        </w:rPr>
        <w:t xml:space="preserve"> </w:t>
      </w:r>
      <w:r>
        <w:rPr>
          <w:rFonts w:ascii="Times New Roman" w:hAnsi="Times New Roman" w:eastAsia="宋体" w:cs="Times New Roman"/>
          <w:color w:val="auto"/>
        </w:rPr>
        <w:t>获取招标文件网址：使用天津数字认证有限公司发出的CA数字证书（原天津市电子认证中心发出尚在有效期内的CA数字证书仍可使用）登录天津市政府采购中心网（网址：</w:t>
      </w:r>
      <w:r>
        <w:fldChar w:fldCharType="begin"/>
      </w:r>
      <w:r>
        <w:instrText xml:space="preserve"> HYPERLINK "http://www.tjgpc.gov.cn" </w:instrText>
      </w:r>
      <w:r>
        <w:fldChar w:fldCharType="separate"/>
      </w:r>
      <w:r>
        <w:rPr>
          <w:rStyle w:val="27"/>
          <w:rFonts w:hint="eastAsia" w:ascii="Times New Roman" w:hAnsi="Times New Roman" w:eastAsia="宋体" w:cs="Times New Roman"/>
        </w:rPr>
        <w:t>http://tjgpc.zwfwb.tj.gov.cn</w:t>
      </w:r>
      <w:r>
        <w:rPr>
          <w:rStyle w:val="27"/>
          <w:rFonts w:hint="eastAsia" w:ascii="Times New Roman" w:hAnsi="Times New Roman" w:eastAsia="宋体" w:cs="Times New Roman"/>
        </w:rPr>
        <w:fldChar w:fldCharType="end"/>
      </w:r>
      <w:r>
        <w:rPr>
          <w:rFonts w:hint="eastAsia" w:ascii="Times New Roman" w:hAnsi="Times New Roman" w:eastAsia="宋体" w:cs="Times New Roman"/>
          <w:color w:val="auto"/>
        </w:rPr>
        <w:t>）-“网上招投标”-“供应商登录”-“市级集采机构入口”</w:t>
      </w:r>
      <w:r>
        <w:rPr>
          <w:rFonts w:ascii="Times New Roman" w:hAnsi="Times New Roman" w:eastAsia="宋体" w:cs="Times New Roman"/>
          <w:color w:val="auto"/>
        </w:rPr>
        <w:t>下载招标文件。</w:t>
      </w:r>
    </w:p>
    <w:p w14:paraId="03CBFD8E">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2. </w:t>
      </w:r>
      <w:r>
        <w:rPr>
          <w:rFonts w:hint="eastAsia" w:ascii="Times New Roman" w:hAnsi="Times New Roman" w:eastAsia="宋体" w:cs="Times New Roman"/>
          <w:color w:val="auto"/>
        </w:rPr>
        <w:t>供应商注册、</w:t>
      </w:r>
      <w:r>
        <w:rPr>
          <w:rFonts w:ascii="Times New Roman" w:hAnsi="Times New Roman" w:eastAsia="宋体" w:cs="Times New Roman"/>
          <w:color w:val="auto"/>
        </w:rPr>
        <w:t>CA</w:t>
      </w:r>
      <w:r>
        <w:rPr>
          <w:rFonts w:hint="eastAsia" w:ascii="Times New Roman" w:hAnsi="Times New Roman" w:eastAsia="宋体" w:cs="Times New Roman"/>
          <w:color w:val="auto"/>
        </w:rPr>
        <w:t>数字证书（</w:t>
      </w:r>
      <w:r>
        <w:rPr>
          <w:rFonts w:ascii="Times New Roman" w:hAnsi="Times New Roman" w:eastAsia="宋体" w:cs="Times New Roman"/>
          <w:color w:val="auto"/>
        </w:rPr>
        <w:t>USBKey</w:t>
      </w:r>
      <w:r>
        <w:rPr>
          <w:rFonts w:hint="eastAsia" w:ascii="Times New Roman" w:hAnsi="Times New Roman" w:eastAsia="宋体" w:cs="Times New Roman"/>
          <w:color w:val="auto"/>
        </w:rPr>
        <w:t>）领取、</w:t>
      </w:r>
      <w:r>
        <w:rPr>
          <w:rFonts w:hint="eastAsia" w:ascii="Times New Roman" w:hAnsi="Times New Roman" w:eastAsia="宋体"/>
          <w:color w:val="auto"/>
        </w:rPr>
        <w:t>电子签章办理</w:t>
      </w:r>
      <w:r>
        <w:rPr>
          <w:rFonts w:hint="eastAsia" w:ascii="Times New Roman" w:hAnsi="Times New Roman" w:eastAsia="宋体" w:cs="Times New Roman"/>
          <w:color w:val="auto"/>
        </w:rPr>
        <w:t>办法：</w:t>
      </w:r>
    </w:p>
    <w:p w14:paraId="7D84F322">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w:t>
      </w:r>
      <w:r>
        <w:rPr>
          <w:rFonts w:ascii="Times New Roman" w:hAnsi="Times New Roman" w:eastAsia="宋体" w:cs="Times New Roman"/>
          <w:color w:val="auto"/>
        </w:rPr>
        <w:t>1</w:t>
      </w:r>
      <w:r>
        <w:rPr>
          <w:rFonts w:hint="eastAsia" w:ascii="Times New Roman" w:hAnsi="Times New Roman" w:eastAsia="宋体" w:cs="Times New Roman"/>
          <w:color w:val="auto"/>
        </w:rPr>
        <w:t>）天津市政府采购中心网注册：登录天津市政府采购中心网（</w:t>
      </w:r>
      <w:r>
        <w:rPr>
          <w:rFonts w:ascii="Times New Roman" w:hAnsi="Times New Roman" w:eastAsia="宋体" w:cs="Times New Roman"/>
          <w:color w:val="auto"/>
        </w:rPr>
        <w:t>http://tjgpc.zwfwb.tj.gov.cn</w:t>
      </w:r>
      <w:r>
        <w:rPr>
          <w:rFonts w:hint="eastAsia" w:ascii="Times New Roman" w:hAnsi="Times New Roman" w:eastAsia="宋体" w:cs="Times New Roman"/>
          <w:color w:val="auto"/>
        </w:rPr>
        <w:t>）首页点击“用户注册维护”，填写相关内容。天津市政府采购中心</w:t>
      </w:r>
      <w:r>
        <w:rPr>
          <w:rFonts w:hint="eastAsia" w:ascii="Times New Roman" w:hAnsi="Times New Roman" w:eastAsia="宋体"/>
          <w:color w:val="auto"/>
        </w:rPr>
        <w:t>注册窗口联系电话：</w:t>
      </w:r>
      <w:r>
        <w:rPr>
          <w:rFonts w:ascii="Times New Roman" w:hAnsi="Times New Roman" w:eastAsia="宋体"/>
          <w:color w:val="auto"/>
        </w:rPr>
        <w:t>022-</w:t>
      </w:r>
      <w:r>
        <w:rPr>
          <w:rFonts w:ascii="Times New Roman" w:hAnsi="Times New Roman" w:eastAsia="宋体" w:cs="Times New Roman"/>
          <w:color w:val="auto"/>
        </w:rPr>
        <w:t>24538167</w:t>
      </w:r>
      <w:r>
        <w:rPr>
          <w:rFonts w:hint="eastAsia" w:ascii="Times New Roman" w:hAnsi="Times New Roman" w:eastAsia="宋体"/>
          <w:color w:val="auto"/>
        </w:rPr>
        <w:t>。</w:t>
      </w:r>
    </w:p>
    <w:p w14:paraId="34143C2A">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w:t>
      </w:r>
      <w:r>
        <w:rPr>
          <w:rFonts w:ascii="Times New Roman" w:hAnsi="Times New Roman" w:eastAsia="宋体" w:cs="Times New Roman"/>
          <w:color w:val="auto"/>
        </w:rPr>
        <w:t>CA</w:t>
      </w:r>
      <w:r>
        <w:rPr>
          <w:rFonts w:hint="eastAsia" w:ascii="Times New Roman" w:hAnsi="Times New Roman" w:eastAsia="宋体" w:cs="Times New Roman"/>
          <w:color w:val="auto"/>
        </w:rPr>
        <w:t>数字证书（</w:t>
      </w:r>
      <w:r>
        <w:rPr>
          <w:rFonts w:ascii="Times New Roman" w:hAnsi="Times New Roman" w:eastAsia="宋体" w:cs="Times New Roman"/>
          <w:color w:val="auto"/>
        </w:rPr>
        <w:t>USBKey</w:t>
      </w:r>
      <w:r>
        <w:rPr>
          <w:rFonts w:hint="eastAsia" w:ascii="Times New Roman" w:hAnsi="Times New Roman" w:eastAsia="宋体" w:cs="Times New Roman"/>
          <w:color w:val="auto"/>
        </w:rPr>
        <w:t>）领取及</w:t>
      </w:r>
      <w:r>
        <w:rPr>
          <w:rFonts w:hint="eastAsia" w:ascii="Times New Roman" w:hAnsi="Times New Roman" w:eastAsia="宋体"/>
          <w:color w:val="auto"/>
        </w:rPr>
        <w:t>电子签章办理</w:t>
      </w:r>
      <w:r>
        <w:rPr>
          <w:rFonts w:hint="eastAsia" w:ascii="Times New Roman" w:hAnsi="Times New Roman" w:eastAsia="宋体" w:cs="Times New Roman"/>
          <w:color w:val="auto"/>
        </w:rPr>
        <w:t>：参见天津市政府采购中心网（</w:t>
      </w:r>
      <w:r>
        <w:rPr>
          <w:rFonts w:ascii="Times New Roman" w:hAnsi="Times New Roman" w:eastAsia="宋体" w:cs="Times New Roman"/>
          <w:color w:val="auto"/>
        </w:rPr>
        <w:t>http://tjgpc.zwfwb.tj.gov.cn</w:t>
      </w:r>
      <w:r>
        <w:rPr>
          <w:rFonts w:hint="eastAsia" w:ascii="Times New Roman" w:hAnsi="Times New Roman" w:eastAsia="宋体" w:cs="Times New Roman"/>
          <w:color w:val="auto"/>
        </w:rPr>
        <w:t>）</w:t>
      </w:r>
      <w:r>
        <w:rPr>
          <w:rFonts w:ascii="Times New Roman" w:hAnsi="Times New Roman" w:eastAsia="宋体" w:cs="Times New Roman"/>
          <w:color w:val="auto"/>
        </w:rPr>
        <w:t>--</w:t>
      </w:r>
      <w:r>
        <w:rPr>
          <w:rFonts w:hint="eastAsia" w:ascii="Times New Roman" w:hAnsi="Times New Roman" w:eastAsia="宋体" w:cs="Times New Roman"/>
          <w:color w:val="auto"/>
        </w:rPr>
        <w:t>服务指南</w:t>
      </w:r>
      <w:r>
        <w:rPr>
          <w:rFonts w:ascii="Times New Roman" w:hAnsi="Times New Roman" w:eastAsia="宋体" w:cs="Times New Roman"/>
          <w:color w:val="auto"/>
        </w:rPr>
        <w:t>--</w:t>
      </w:r>
      <w:r>
        <w:rPr>
          <w:rFonts w:hint="eastAsia" w:ascii="Times New Roman" w:hAnsi="Times New Roman" w:eastAsia="宋体" w:cs="Times New Roman"/>
          <w:color w:val="auto"/>
        </w:rPr>
        <w:t>供应商注册、领取</w:t>
      </w:r>
      <w:r>
        <w:rPr>
          <w:rFonts w:ascii="Times New Roman" w:hAnsi="Times New Roman" w:eastAsia="宋体" w:cs="Times New Roman"/>
          <w:color w:val="auto"/>
        </w:rPr>
        <w:t>CA</w:t>
      </w:r>
      <w:r>
        <w:rPr>
          <w:rFonts w:hint="eastAsia" w:ascii="Times New Roman" w:hAnsi="Times New Roman" w:eastAsia="宋体" w:cs="Times New Roman"/>
          <w:color w:val="auto"/>
        </w:rPr>
        <w:t>数字证书（</w:t>
      </w:r>
      <w:r>
        <w:rPr>
          <w:rFonts w:ascii="Times New Roman" w:hAnsi="Times New Roman" w:eastAsia="宋体" w:cs="Times New Roman"/>
          <w:color w:val="auto"/>
        </w:rPr>
        <w:t>USBKey</w:t>
      </w:r>
      <w:r>
        <w:rPr>
          <w:rFonts w:hint="eastAsia" w:ascii="Times New Roman" w:hAnsi="Times New Roman" w:eastAsia="宋体" w:cs="Times New Roman"/>
          <w:color w:val="auto"/>
        </w:rPr>
        <w:t>）及电子签章制章的流程。</w:t>
      </w:r>
    </w:p>
    <w:p w14:paraId="4EB9EB9F">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CA</w:t>
      </w:r>
      <w:r>
        <w:rPr>
          <w:rFonts w:hint="eastAsia" w:ascii="Times New Roman" w:hAnsi="Times New Roman" w:eastAsia="宋体" w:cs="Times New Roman"/>
          <w:color w:val="auto"/>
        </w:rPr>
        <w:t>数字证书办理联系电话：</w:t>
      </w:r>
      <w:r>
        <w:rPr>
          <w:rFonts w:ascii="Times New Roman" w:hAnsi="Times New Roman" w:eastAsia="宋体" w:cs="Times New Roman"/>
          <w:color w:val="auto"/>
        </w:rPr>
        <w:t>400-0566-110</w:t>
      </w:r>
      <w:r>
        <w:rPr>
          <w:rFonts w:hint="eastAsia" w:ascii="Times New Roman" w:hAnsi="Times New Roman" w:eastAsia="宋体" w:cs="Times New Roman"/>
          <w:color w:val="auto"/>
        </w:rPr>
        <w:t>或</w:t>
      </w:r>
      <w:r>
        <w:rPr>
          <w:rFonts w:ascii="Times New Roman" w:hAnsi="Times New Roman" w:eastAsia="宋体" w:cs="Times New Roman"/>
          <w:color w:val="auto"/>
        </w:rPr>
        <w:t>022-24538059</w:t>
      </w:r>
      <w:r>
        <w:rPr>
          <w:rFonts w:hint="eastAsia" w:ascii="Times New Roman" w:hAnsi="Times New Roman" w:eastAsia="宋体" w:cs="Times New Roman"/>
          <w:color w:val="auto"/>
        </w:rPr>
        <w:t>。</w:t>
      </w:r>
    </w:p>
    <w:p w14:paraId="4A484AF8">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电子签章办理联系电话：</w:t>
      </w:r>
      <w:r>
        <w:rPr>
          <w:rFonts w:ascii="Times New Roman" w:hAnsi="Times New Roman" w:eastAsia="宋体" w:cs="Times New Roman"/>
          <w:color w:val="auto"/>
        </w:rPr>
        <w:t>022-24538</w:t>
      </w:r>
      <w:r>
        <w:rPr>
          <w:rFonts w:hint="eastAsia" w:ascii="Times New Roman" w:hAnsi="Times New Roman" w:eastAsia="宋体" w:cs="Times New Roman"/>
          <w:color w:val="auto"/>
        </w:rPr>
        <w:t>059。</w:t>
      </w:r>
    </w:p>
    <w:p w14:paraId="10B4C231">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w:t>
      </w:r>
      <w:r>
        <w:rPr>
          <w:rFonts w:hint="eastAsia" w:ascii="Times New Roman" w:hAnsi="Times New Roman" w:eastAsia="宋体" w:cs="Times New Roman"/>
          <w:color w:val="auto"/>
        </w:rPr>
        <w:t>三</w:t>
      </w:r>
      <w:r>
        <w:rPr>
          <w:rFonts w:ascii="Times New Roman" w:hAnsi="Times New Roman" w:eastAsia="宋体" w:cs="Times New Roman"/>
          <w:color w:val="auto"/>
        </w:rPr>
        <w:t>）</w:t>
      </w:r>
      <w:r>
        <w:rPr>
          <w:rFonts w:hint="eastAsia" w:ascii="Times New Roman" w:hAnsi="Times New Roman" w:eastAsia="宋体" w:cs="Times New Roman"/>
          <w:color w:val="auto"/>
        </w:rPr>
        <w:t>本项目不组织</w:t>
      </w:r>
      <w:r>
        <w:rPr>
          <w:rFonts w:ascii="Times New Roman" w:hAnsi="Times New Roman" w:eastAsia="宋体" w:cs="Times New Roman"/>
          <w:color w:val="auto"/>
        </w:rPr>
        <w:t>踏勘现场。</w:t>
      </w:r>
    </w:p>
    <w:p w14:paraId="58AFC45B">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（四）本项目不组织标前答疑会</w:t>
      </w:r>
      <w:r>
        <w:rPr>
          <w:rFonts w:ascii="Times New Roman" w:hAnsi="Times New Roman" w:eastAsia="宋体" w:cs="Times New Roman"/>
          <w:color w:val="auto"/>
        </w:rPr>
        <w:t>。</w:t>
      </w:r>
    </w:p>
    <w:p w14:paraId="3910B675">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七、网上应答时间</w:t>
      </w:r>
    </w:p>
    <w:p w14:paraId="127CB96A">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2025年</w:t>
      </w:r>
      <w:r>
        <w:rPr>
          <w:rFonts w:hint="eastAsia" w:ascii="Times New Roman" w:hAnsi="Times New Roman" w:eastAsia="宋体" w:cs="Times New Roman"/>
          <w:color w:val="auto"/>
          <w:lang w:val="en-US" w:eastAsia="zh-CN"/>
        </w:rPr>
        <w:t>11</w:t>
      </w:r>
      <w:r>
        <w:rPr>
          <w:rFonts w:ascii="Times New Roman" w:hAnsi="Times New Roman" w:eastAsia="宋体" w:cs="Times New Roman"/>
          <w:color w:val="auto"/>
        </w:rPr>
        <w:t>月</w:t>
      </w:r>
      <w:r>
        <w:rPr>
          <w:rFonts w:hint="eastAsia" w:ascii="Times New Roman" w:hAnsi="Times New Roman" w:eastAsia="宋体" w:cs="Times New Roman"/>
          <w:color w:val="auto"/>
          <w:lang w:val="en-US" w:eastAsia="zh-CN"/>
        </w:rPr>
        <w:t>25</w:t>
      </w:r>
      <w:r>
        <w:rPr>
          <w:rFonts w:ascii="Times New Roman" w:hAnsi="Times New Roman" w:eastAsia="宋体" w:cs="Times New Roman"/>
          <w:color w:val="auto"/>
        </w:rPr>
        <w:t>日9:00至2025年</w:t>
      </w:r>
      <w:r>
        <w:rPr>
          <w:rFonts w:hint="eastAsia" w:ascii="Times New Roman" w:hAnsi="Times New Roman" w:eastAsia="宋体" w:cs="Times New Roman"/>
          <w:color w:val="auto"/>
          <w:lang w:val="en-US" w:eastAsia="zh-CN"/>
        </w:rPr>
        <w:t>12</w:t>
      </w:r>
      <w:r>
        <w:rPr>
          <w:rFonts w:ascii="Times New Roman" w:hAnsi="Times New Roman" w:eastAsia="宋体" w:cs="Times New Roman"/>
          <w:color w:val="auto"/>
        </w:rPr>
        <w:t>月</w:t>
      </w:r>
      <w:r>
        <w:rPr>
          <w:rFonts w:hint="eastAsia" w:ascii="Times New Roman" w:hAnsi="Times New Roman" w:eastAsia="宋体" w:cs="Times New Roman"/>
          <w:color w:val="auto"/>
          <w:lang w:val="en-US" w:eastAsia="zh-CN"/>
        </w:rPr>
        <w:t>16</w:t>
      </w:r>
      <w:r>
        <w:rPr>
          <w:rFonts w:ascii="Times New Roman" w:hAnsi="Times New Roman" w:eastAsia="宋体" w:cs="Times New Roman"/>
          <w:color w:val="auto"/>
        </w:rPr>
        <w:t>日8:30</w:t>
      </w:r>
      <w:r>
        <w:rPr>
          <w:rFonts w:ascii="Times New Roman" w:hAnsi="Times New Roman" w:eastAsia="宋体" w:cs="Times New Roman"/>
          <w:color w:val="auto"/>
        </w:rPr>
        <w:t>，使用天津数字认证有限公司发出的CA数字证书（原天津市电子认证中心发出尚在有效期内的CA数字证书仍可使用）</w:t>
      </w:r>
      <w:r>
        <w:rPr>
          <w:rFonts w:hint="eastAsia" w:ascii="Times New Roman" w:hAnsi="Times New Roman" w:eastAsia="宋体" w:cs="Times New Roman"/>
          <w:color w:val="auto"/>
        </w:rPr>
        <w:t>登录天津市政府采购中心网（网址：http://tjgpc.zwfwb.tj.gov.cn）-“网上招投标”-“供应商登录”-“市级集采机构入口”</w:t>
      </w:r>
      <w:r>
        <w:rPr>
          <w:rFonts w:ascii="Times New Roman" w:hAnsi="Times New Roman" w:eastAsia="宋体" w:cs="Times New Roman"/>
          <w:color w:val="auto"/>
        </w:rPr>
        <w:t>进行应答</w:t>
      </w:r>
      <w:r>
        <w:rPr>
          <w:rFonts w:hint="eastAsia" w:ascii="Times New Roman" w:hAnsi="Times New Roman" w:eastAsia="宋体" w:cs="Times New Roman"/>
          <w:color w:val="auto"/>
        </w:rPr>
        <w:t>并提交</w:t>
      </w:r>
      <w:r>
        <w:rPr>
          <w:rFonts w:ascii="Times New Roman" w:hAnsi="Times New Roman" w:eastAsia="宋体" w:cs="Times New Roman"/>
          <w:color w:val="auto"/>
        </w:rPr>
        <w:t>。</w:t>
      </w:r>
    </w:p>
    <w:p w14:paraId="63557FD3">
      <w:pPr>
        <w:pStyle w:val="30"/>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网上应答帮助链接：http://tjgpc.zwfwb.tj.gov.cn/webInfo/getWebInfoListForwebInfoClass.do?fkWebInfoclassId=W008</w:t>
      </w:r>
    </w:p>
    <w:p w14:paraId="4A426F9D">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八、投标</w:t>
      </w:r>
      <w:r>
        <w:rPr>
          <w:rFonts w:hint="eastAsia" w:ascii="Times New Roman" w:hAnsi="Times New Roman" w:eastAsia="宋体" w:cs="Times New Roman"/>
          <w:color w:val="auto"/>
        </w:rPr>
        <w:t>截止</w:t>
      </w:r>
      <w:r>
        <w:rPr>
          <w:rFonts w:ascii="Times New Roman" w:hAnsi="Times New Roman" w:eastAsia="宋体" w:cs="Times New Roman"/>
          <w:color w:val="auto"/>
        </w:rPr>
        <w:t>时间</w:t>
      </w:r>
      <w:r>
        <w:rPr>
          <w:rFonts w:hint="eastAsia" w:ascii="Times New Roman" w:hAnsi="Times New Roman" w:eastAsia="宋体" w:cs="Times New Roman"/>
          <w:color w:val="auto"/>
        </w:rPr>
        <w:t>及方式</w:t>
      </w:r>
    </w:p>
    <w:p w14:paraId="1A9E5588">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（一）投标</w:t>
      </w:r>
      <w:r>
        <w:rPr>
          <w:rFonts w:hint="eastAsia" w:ascii="Times New Roman" w:hAnsi="Times New Roman" w:eastAsia="宋体" w:cs="Times New Roman"/>
          <w:color w:val="auto"/>
        </w:rPr>
        <w:t>截止</w:t>
      </w:r>
      <w:r>
        <w:rPr>
          <w:rFonts w:ascii="Times New Roman" w:hAnsi="Times New Roman" w:eastAsia="宋体" w:cs="Times New Roman"/>
          <w:color w:val="auto"/>
        </w:rPr>
        <w:t>时间：2025年</w:t>
      </w:r>
      <w:r>
        <w:rPr>
          <w:rFonts w:hint="eastAsia" w:ascii="Times New Roman" w:hAnsi="Times New Roman" w:eastAsia="宋体" w:cs="Times New Roman"/>
          <w:color w:val="auto"/>
          <w:lang w:val="en-US" w:eastAsia="zh-CN"/>
        </w:rPr>
        <w:t>12</w:t>
      </w:r>
      <w:r>
        <w:rPr>
          <w:rFonts w:ascii="Times New Roman" w:hAnsi="Times New Roman" w:eastAsia="宋体" w:cs="Times New Roman"/>
          <w:color w:val="auto"/>
        </w:rPr>
        <w:t>月</w:t>
      </w:r>
      <w:r>
        <w:rPr>
          <w:rFonts w:hint="eastAsia" w:ascii="Times New Roman" w:hAnsi="Times New Roman" w:eastAsia="宋体" w:cs="Times New Roman"/>
          <w:color w:val="auto"/>
          <w:lang w:val="en-US" w:eastAsia="zh-CN"/>
        </w:rPr>
        <w:t>16</w:t>
      </w:r>
      <w:r>
        <w:rPr>
          <w:rFonts w:ascii="Times New Roman" w:hAnsi="Times New Roman" w:eastAsia="宋体" w:cs="Times New Roman"/>
          <w:color w:val="auto"/>
        </w:rPr>
        <w:t>日8:30</w:t>
      </w:r>
      <w:r>
        <w:rPr>
          <w:rFonts w:hint="eastAsia" w:ascii="Times New Roman" w:hAnsi="Times New Roman" w:eastAsia="宋体" w:cs="Times New Roman"/>
          <w:color w:val="auto"/>
          <w:szCs w:val="21"/>
        </w:rPr>
        <w:t>。</w:t>
      </w:r>
      <w:r>
        <w:rPr>
          <w:rFonts w:ascii="Times New Roman" w:hAnsi="Times New Roman" w:eastAsia="宋体" w:cs="Times New Roman"/>
          <w:color w:val="auto"/>
        </w:rPr>
        <w:t>投标截止时间前</w:t>
      </w:r>
      <w:r>
        <w:rPr>
          <w:rFonts w:hint="eastAsia" w:ascii="Times New Roman" w:hAnsi="Times New Roman" w:eastAsia="宋体" w:cs="Times New Roman"/>
          <w:color w:val="auto"/>
        </w:rPr>
        <w:t>提交网上应答并上传加盖投标人电子签章的电子投标文件（以通过天津公共资源电子签章客户端正确读取签章信息为准）</w:t>
      </w:r>
      <w:r>
        <w:rPr>
          <w:rFonts w:ascii="Times New Roman" w:hAnsi="Times New Roman" w:eastAsia="宋体" w:cs="Times New Roman"/>
          <w:color w:val="auto"/>
        </w:rPr>
        <w:t>方为有效投标。</w:t>
      </w:r>
    </w:p>
    <w:p w14:paraId="7A4317AB">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（二）投标</w:t>
      </w:r>
      <w:r>
        <w:rPr>
          <w:rFonts w:hint="eastAsia" w:ascii="Times New Roman" w:hAnsi="Times New Roman" w:eastAsia="宋体" w:cs="Times New Roman"/>
          <w:color w:val="auto"/>
        </w:rPr>
        <w:t>方式</w:t>
      </w:r>
      <w:r>
        <w:rPr>
          <w:rFonts w:ascii="Times New Roman" w:hAnsi="Times New Roman" w:eastAsia="宋体" w:cs="Times New Roman"/>
          <w:color w:val="auto"/>
        </w:rPr>
        <w:t>：本项目投标采用网上电子投标方式，投标人须于投标截止时间前使用天津数字认证有限公司发出的CA数字证书（原天津市电子认证中心发出尚在有效期内的CA数字证书仍可使用）登录</w:t>
      </w:r>
      <w:r>
        <w:rPr>
          <w:rFonts w:hint="eastAsia" w:ascii="Times New Roman" w:hAnsi="Times New Roman" w:eastAsia="宋体" w:cs="Times New Roman"/>
          <w:color w:val="auto"/>
        </w:rPr>
        <w:t>天津市政府采购中心网（网址：http://tjgpc.zwfwb.tj.gov.cn）-“网上招投标”-“供应商登录”-“市级集采机构入口”提交网上应答并上传加盖投标人电子签章的电子投标文件（以通过天津公共资源电子签章客户端正确读取签章信息为准）。</w:t>
      </w:r>
    </w:p>
    <w:p w14:paraId="57D0EA44">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九</w:t>
      </w:r>
      <w:r>
        <w:rPr>
          <w:rFonts w:ascii="Times New Roman" w:hAnsi="Times New Roman" w:eastAsia="宋体" w:cs="Times New Roman"/>
          <w:color w:val="auto"/>
        </w:rPr>
        <w:t>、开标时间及方式</w:t>
      </w:r>
    </w:p>
    <w:p w14:paraId="5F8DD10A">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（一）开标解密时间：2025</w:t>
      </w:r>
      <w:r>
        <w:rPr>
          <w:rFonts w:hint="eastAsia" w:ascii="Times New Roman" w:hAnsi="Times New Roman" w:eastAsia="宋体" w:cs="Times New Roman"/>
          <w:color w:val="auto"/>
          <w:lang w:val="en-US" w:eastAsia="zh-CN"/>
        </w:rPr>
        <w:t>12</w:t>
      </w:r>
      <w:r>
        <w:rPr>
          <w:rFonts w:ascii="Times New Roman" w:hAnsi="Times New Roman" w:eastAsia="宋体" w:cs="Times New Roman"/>
          <w:color w:val="auto"/>
        </w:rPr>
        <w:t>月</w:t>
      </w:r>
      <w:r>
        <w:rPr>
          <w:rFonts w:hint="eastAsia" w:ascii="Times New Roman" w:hAnsi="Times New Roman" w:eastAsia="宋体" w:cs="Times New Roman"/>
          <w:color w:val="auto"/>
          <w:lang w:val="en-US" w:eastAsia="zh-CN"/>
        </w:rPr>
        <w:t>16</w:t>
      </w:r>
      <w:r>
        <w:rPr>
          <w:rFonts w:ascii="Times New Roman" w:hAnsi="Times New Roman" w:eastAsia="宋体" w:cs="Times New Roman"/>
          <w:color w:val="auto"/>
        </w:rPr>
        <w:t>日8:30至9:</w:t>
      </w:r>
      <w:r>
        <w:rPr>
          <w:rFonts w:hint="eastAsia" w:ascii="Times New Roman" w:hAnsi="Times New Roman" w:eastAsia="宋体" w:cs="Times New Roman"/>
          <w:color w:val="auto"/>
        </w:rPr>
        <w:t>30</w:t>
      </w:r>
      <w:r>
        <w:rPr>
          <w:rFonts w:ascii="Times New Roman" w:hAnsi="Times New Roman" w:eastAsia="宋体" w:cs="Times New Roman"/>
          <w:color w:val="auto"/>
        </w:rPr>
        <w:t>完成开标解密的投标为有效投标。</w:t>
      </w:r>
    </w:p>
    <w:p w14:paraId="73244981">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（二）开标</w:t>
      </w:r>
      <w:r>
        <w:rPr>
          <w:rFonts w:hint="eastAsia" w:ascii="Times New Roman" w:hAnsi="Times New Roman" w:eastAsia="宋体" w:cs="Times New Roman"/>
          <w:color w:val="auto"/>
        </w:rPr>
        <w:t>解密方式</w:t>
      </w:r>
      <w:r>
        <w:rPr>
          <w:rFonts w:ascii="Times New Roman" w:hAnsi="Times New Roman" w:eastAsia="宋体" w:cs="Times New Roman"/>
          <w:color w:val="auto"/>
        </w:rPr>
        <w:t>：本项目采用网上开标方式，投标人须于</w:t>
      </w:r>
      <w:r>
        <w:rPr>
          <w:rFonts w:hint="eastAsia" w:ascii="Times New Roman" w:hAnsi="Times New Roman" w:eastAsia="宋体" w:cs="Times New Roman"/>
          <w:color w:val="auto"/>
        </w:rPr>
        <w:t>规定时间</w:t>
      </w:r>
      <w:r>
        <w:rPr>
          <w:rFonts w:ascii="Times New Roman" w:hAnsi="Times New Roman" w:eastAsia="宋体" w:cs="Times New Roman"/>
          <w:color w:val="auto"/>
        </w:rPr>
        <w:t>内使用天津数字认证有限公司发出的CA数字证书（原天津市电子认证中心发出尚在有效期内的CA数字证书仍可使用）</w:t>
      </w:r>
      <w:r>
        <w:rPr>
          <w:rFonts w:hint="eastAsia" w:ascii="Times New Roman" w:hAnsi="Times New Roman" w:eastAsia="宋体" w:cs="Times New Roman"/>
          <w:color w:val="auto"/>
        </w:rPr>
        <w:t>登录天津市政府采购中心网（网址：http://tjgpc.zwfwb.tj.gov.cn）-“网上招投标”-“供应商登录”-“市级集采机构入口”</w:t>
      </w:r>
      <w:r>
        <w:rPr>
          <w:rFonts w:ascii="Times New Roman" w:hAnsi="Times New Roman" w:eastAsia="宋体" w:cs="Times New Roman"/>
          <w:color w:val="auto"/>
        </w:rPr>
        <w:t>完成开标解密。</w:t>
      </w:r>
    </w:p>
    <w:p w14:paraId="6F58F046">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（三）网上开标公示时间：2025年</w:t>
      </w:r>
      <w:r>
        <w:rPr>
          <w:rFonts w:hint="eastAsia" w:ascii="Times New Roman" w:hAnsi="Times New Roman" w:eastAsia="宋体" w:cs="Times New Roman"/>
          <w:color w:val="auto"/>
          <w:lang w:val="en-US" w:eastAsia="zh-CN"/>
        </w:rPr>
        <w:t>12</w:t>
      </w:r>
      <w:r>
        <w:rPr>
          <w:rFonts w:ascii="Times New Roman" w:hAnsi="Times New Roman" w:eastAsia="宋体" w:cs="Times New Roman"/>
          <w:color w:val="auto"/>
        </w:rPr>
        <w:t>月</w:t>
      </w:r>
      <w:r>
        <w:rPr>
          <w:rFonts w:hint="eastAsia" w:ascii="Times New Roman" w:hAnsi="Times New Roman" w:eastAsia="宋体" w:cs="Times New Roman"/>
          <w:color w:val="auto"/>
          <w:lang w:val="en-US" w:eastAsia="zh-CN"/>
        </w:rPr>
        <w:t>16</w:t>
      </w:r>
      <w:r>
        <w:rPr>
          <w:rFonts w:ascii="Times New Roman" w:hAnsi="Times New Roman" w:eastAsia="宋体" w:cs="Times New Roman"/>
          <w:color w:val="auto"/>
        </w:rPr>
        <w:t>日9:</w:t>
      </w:r>
      <w:r>
        <w:rPr>
          <w:rFonts w:hint="eastAsia" w:ascii="Times New Roman" w:hAnsi="Times New Roman" w:eastAsia="宋体" w:cs="Times New Roman"/>
          <w:color w:val="auto"/>
        </w:rPr>
        <w:t>30</w:t>
      </w:r>
      <w:r>
        <w:rPr>
          <w:rFonts w:ascii="Times New Roman" w:hAnsi="Times New Roman" w:eastAsia="宋体" w:cs="Times New Roman"/>
          <w:color w:val="auto"/>
        </w:rPr>
        <w:t>至12:00。</w:t>
      </w:r>
      <w:r>
        <w:rPr>
          <w:rFonts w:hint="eastAsia" w:ascii="Times New Roman" w:hAnsi="Times New Roman" w:eastAsia="宋体" w:cs="Times New Roman"/>
          <w:color w:val="auto"/>
        </w:rPr>
        <w:t>投标人可在规定时间内使用天津数字认证有限公司发出的CA数字证书（原天津市电子认证中心发出尚在有效期内的CA数字证书仍可使用）登录天津市政府采购中心网（网址：http://tjgpc.zwfwb.tj.gov.cn）-“网上招投标”-“供应商登录”-“市级集采机构入口”自行查看开标信息。</w:t>
      </w:r>
    </w:p>
    <w:p w14:paraId="54F97434">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十</w:t>
      </w:r>
      <w:r>
        <w:rPr>
          <w:rFonts w:ascii="Times New Roman" w:hAnsi="Times New Roman" w:eastAsia="宋体" w:cs="Times New Roman"/>
          <w:color w:val="auto"/>
        </w:rPr>
        <w:t>、采购代理机构名称、地址</w:t>
      </w:r>
      <w:r>
        <w:rPr>
          <w:rFonts w:hint="eastAsia" w:ascii="Times New Roman" w:hAnsi="Times New Roman" w:eastAsia="宋体" w:cs="Times New Roman"/>
          <w:color w:val="auto"/>
        </w:rPr>
        <w:t>、</w:t>
      </w:r>
      <w:r>
        <w:rPr>
          <w:rFonts w:ascii="Times New Roman" w:hAnsi="Times New Roman" w:eastAsia="宋体" w:cs="Times New Roman"/>
          <w:color w:val="auto"/>
        </w:rPr>
        <w:t>联系人及联系方式</w:t>
      </w:r>
    </w:p>
    <w:p w14:paraId="52326F4C">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（一）</w:t>
      </w:r>
      <w:r>
        <w:rPr>
          <w:rFonts w:hint="eastAsia" w:ascii="Times New Roman" w:hAnsi="Times New Roman" w:eastAsia="宋体" w:cs="Times New Roman"/>
          <w:color w:val="auto"/>
        </w:rPr>
        <w:t>采购代理机构名称：天津市政府采购中心</w:t>
      </w:r>
    </w:p>
    <w:p w14:paraId="25FF962D">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（二）采购代理机构地址：天津市河东区红星路79号二楼</w:t>
      </w:r>
      <w:r>
        <w:rPr>
          <w:rFonts w:hint="eastAsia" w:ascii="Times New Roman" w:hAnsi="Times New Roman" w:eastAsia="宋体" w:cs="Times New Roman"/>
          <w:color w:val="auto"/>
        </w:rPr>
        <w:t>（邮编</w:t>
      </w:r>
      <w:r>
        <w:rPr>
          <w:rFonts w:ascii="Times New Roman" w:hAnsi="Times New Roman" w:eastAsia="宋体" w:cs="Times New Roman"/>
          <w:color w:val="auto"/>
        </w:rPr>
        <w:t>：300161</w:t>
      </w:r>
      <w:r>
        <w:rPr>
          <w:rFonts w:hint="eastAsia" w:ascii="Times New Roman" w:hAnsi="Times New Roman" w:eastAsia="宋体" w:cs="Times New Roman"/>
          <w:color w:val="auto"/>
        </w:rPr>
        <w:t>）</w:t>
      </w:r>
    </w:p>
    <w:p w14:paraId="3CC3F4BD">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（三）</w:t>
      </w:r>
      <w:r>
        <w:rPr>
          <w:rFonts w:ascii="Times New Roman" w:hAnsi="Times New Roman" w:eastAsia="宋体" w:cs="Times New Roman"/>
          <w:color w:val="auto"/>
        </w:rPr>
        <w:t>联系人：</w:t>
      </w:r>
      <w:r>
        <w:rPr>
          <w:rFonts w:hint="eastAsia" w:ascii="Times New Roman" w:hAnsi="Times New Roman" w:eastAsia="宋体" w:cs="Times New Roman"/>
          <w:color w:val="auto"/>
          <w:lang w:val="en-US" w:eastAsia="zh-CN"/>
        </w:rPr>
        <w:t>傅耀、杨光</w:t>
      </w:r>
      <w:r>
        <w:rPr>
          <w:rFonts w:ascii="Times New Roman" w:hAnsi="Times New Roman" w:eastAsia="宋体" w:cs="Times New Roman"/>
          <w:color w:val="auto"/>
        </w:rPr>
        <w:t xml:space="preserve"> </w:t>
      </w:r>
    </w:p>
    <w:p w14:paraId="15F6FFFA">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（四）</w:t>
      </w:r>
      <w:r>
        <w:rPr>
          <w:rFonts w:ascii="Times New Roman" w:hAnsi="Times New Roman" w:eastAsia="宋体" w:cs="Times New Roman"/>
          <w:color w:val="auto"/>
        </w:rPr>
        <w:t>网址：http://tjgpc.zwfwb.tj.gov.cn</w:t>
      </w:r>
    </w:p>
    <w:p w14:paraId="51F95831">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（五）</w:t>
      </w:r>
      <w:r>
        <w:rPr>
          <w:rFonts w:ascii="Times New Roman" w:hAnsi="Times New Roman" w:eastAsia="宋体" w:cs="Times New Roman"/>
          <w:color w:val="auto"/>
        </w:rPr>
        <w:t>对外办公时间：</w:t>
      </w:r>
      <w:r>
        <w:rPr>
          <w:rFonts w:hint="eastAsia" w:ascii="Times New Roman" w:hAnsi="Times New Roman" w:eastAsia="宋体" w:cs="Times New Roman"/>
          <w:color w:val="auto"/>
        </w:rPr>
        <w:t>法定</w:t>
      </w:r>
      <w:r>
        <w:rPr>
          <w:rFonts w:ascii="Times New Roman" w:hAnsi="Times New Roman" w:eastAsia="宋体" w:cs="Times New Roman"/>
          <w:color w:val="auto"/>
        </w:rPr>
        <w:t>工作日9:00～12:00，14:00～1</w:t>
      </w:r>
      <w:r>
        <w:rPr>
          <w:rFonts w:hint="eastAsia" w:ascii="Times New Roman" w:hAnsi="Times New Roman" w:eastAsia="宋体" w:cs="Times New Roman"/>
          <w:color w:val="auto"/>
        </w:rPr>
        <w:t>7</w:t>
      </w:r>
      <w:r>
        <w:rPr>
          <w:rFonts w:ascii="Times New Roman" w:hAnsi="Times New Roman" w:eastAsia="宋体" w:cs="Times New Roman"/>
          <w:color w:val="auto"/>
        </w:rPr>
        <w:t>:00</w:t>
      </w:r>
    </w:p>
    <w:p w14:paraId="6F195BF7">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（六）咨询服务电话</w:t>
      </w:r>
      <w:r>
        <w:rPr>
          <w:rFonts w:ascii="Times New Roman" w:hAnsi="Times New Roman" w:eastAsia="宋体" w:cs="Times New Roman"/>
          <w:color w:val="auto"/>
        </w:rPr>
        <w:t>：</w:t>
      </w:r>
    </w:p>
    <w:p w14:paraId="32DECEC6">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 供应商注册咨询</w:t>
      </w:r>
      <w:r>
        <w:rPr>
          <w:rFonts w:hint="eastAsia" w:ascii="Times New Roman" w:hAnsi="Times New Roman" w:eastAsia="宋体" w:cs="Times New Roman"/>
          <w:color w:val="auto"/>
        </w:rPr>
        <w:t>：</w:t>
      </w:r>
      <w:r>
        <w:rPr>
          <w:rFonts w:ascii="Times New Roman" w:hAnsi="Times New Roman" w:eastAsia="宋体" w:cs="Times New Roman"/>
          <w:color w:val="auto"/>
        </w:rPr>
        <w:t>022-24538167</w:t>
      </w:r>
    </w:p>
    <w:p w14:paraId="0A85FFB5">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 CA证书和</w:t>
      </w:r>
      <w:r>
        <w:rPr>
          <w:rFonts w:ascii="Times New Roman" w:hAnsi="Times New Roman" w:eastAsia="宋体" w:cs="Times New Roman"/>
          <w:color w:val="auto"/>
        </w:rPr>
        <w:t>电子签章办理咨询：</w:t>
      </w:r>
      <w:r>
        <w:rPr>
          <w:rFonts w:hint="eastAsia" w:ascii="Times New Roman" w:hAnsi="Times New Roman" w:eastAsia="宋体" w:cs="Times New Roman"/>
          <w:color w:val="auto"/>
        </w:rPr>
        <w:t>022-24538059</w:t>
      </w:r>
    </w:p>
    <w:p w14:paraId="6CF2E184">
      <w:pPr>
        <w:pStyle w:val="30"/>
        <w:spacing w:line="360" w:lineRule="auto"/>
        <w:ind w:firstLine="480" w:firstLineChars="200"/>
        <w:jc w:val="both"/>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rPr>
        <w:t>3</w:t>
      </w:r>
      <w:r>
        <w:rPr>
          <w:rFonts w:ascii="Times New Roman" w:hAnsi="Times New Roman" w:eastAsia="宋体" w:cs="Times New Roman"/>
          <w:color w:val="auto"/>
        </w:rPr>
        <w:t>. 采购文件咨询：022-2453</w:t>
      </w:r>
      <w:r>
        <w:rPr>
          <w:rFonts w:hint="eastAsia" w:ascii="Times New Roman" w:hAnsi="Times New Roman" w:eastAsia="宋体" w:cs="Times New Roman"/>
          <w:color w:val="auto"/>
          <w:lang w:val="en-US" w:eastAsia="zh-CN"/>
        </w:rPr>
        <w:t>8318</w:t>
      </w:r>
    </w:p>
    <w:p w14:paraId="4E0A0BB2">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4</w:t>
      </w:r>
      <w:r>
        <w:rPr>
          <w:rFonts w:ascii="Times New Roman" w:hAnsi="Times New Roman" w:eastAsia="宋体" w:cs="Times New Roman"/>
          <w:color w:val="auto"/>
        </w:rPr>
        <w:t>. 网上应答</w:t>
      </w:r>
      <w:r>
        <w:rPr>
          <w:rFonts w:hint="eastAsia" w:ascii="Times New Roman" w:hAnsi="Times New Roman" w:eastAsia="宋体" w:cs="Times New Roman"/>
          <w:color w:val="auto"/>
        </w:rPr>
        <w:t>及</w:t>
      </w:r>
      <w:r>
        <w:rPr>
          <w:rFonts w:ascii="Times New Roman" w:hAnsi="Times New Roman" w:eastAsia="宋体" w:cs="Times New Roman"/>
          <w:color w:val="auto"/>
        </w:rPr>
        <w:t>解密操作咨询：022-24538309</w:t>
      </w:r>
    </w:p>
    <w:p w14:paraId="40B45A25">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十</w:t>
      </w:r>
      <w:r>
        <w:rPr>
          <w:rFonts w:hint="eastAsia" w:ascii="Times New Roman" w:hAnsi="Times New Roman" w:eastAsia="宋体" w:cs="Times New Roman"/>
          <w:color w:val="auto"/>
        </w:rPr>
        <w:t>一</w:t>
      </w:r>
      <w:r>
        <w:rPr>
          <w:rFonts w:ascii="Times New Roman" w:hAnsi="Times New Roman" w:eastAsia="宋体" w:cs="Times New Roman"/>
          <w:color w:val="auto"/>
        </w:rPr>
        <w:t>、采购人的名称、地址和联系方式</w:t>
      </w:r>
    </w:p>
    <w:p w14:paraId="475DB7EF">
      <w:pPr>
        <w:pStyle w:val="30"/>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（一）采购人名称：</w:t>
      </w:r>
      <w:r>
        <w:rPr>
          <w:rFonts w:hint="eastAsia" w:ascii="Times New Roman" w:hAnsi="Times New Roman" w:eastAsia="宋体" w:cs="Times New Roman"/>
          <w:color w:val="auto"/>
        </w:rPr>
        <w:t>天津市医疗保障局</w:t>
      </w:r>
      <w:r>
        <w:rPr>
          <w:rFonts w:ascii="Times New Roman" w:hAnsi="Times New Roman" w:eastAsia="宋体" w:cs="Times New Roman"/>
          <w:color w:val="auto"/>
        </w:rPr>
        <w:t xml:space="preserve"> </w:t>
      </w:r>
    </w:p>
    <w:p w14:paraId="5E55FABD">
      <w:pPr>
        <w:pStyle w:val="30"/>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（二）采购人地址：</w:t>
      </w:r>
      <w:r>
        <w:rPr>
          <w:rFonts w:hint="eastAsia" w:ascii="Times New Roman" w:hAnsi="Times New Roman" w:eastAsia="宋体" w:cs="Times New Roman"/>
          <w:color w:val="auto"/>
        </w:rPr>
        <w:t>天津市南开区咸阳路81号</w:t>
      </w:r>
      <w:r>
        <w:rPr>
          <w:rFonts w:ascii="Times New Roman" w:hAnsi="Times New Roman" w:eastAsia="宋体" w:cs="Times New Roman"/>
          <w:color w:val="auto"/>
        </w:rPr>
        <w:t xml:space="preserve"> </w:t>
      </w:r>
    </w:p>
    <w:p w14:paraId="514643B2">
      <w:pPr>
        <w:pStyle w:val="30"/>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（三）采购人联系人：</w:t>
      </w:r>
      <w:r>
        <w:rPr>
          <w:rFonts w:hint="eastAsia" w:ascii="Times New Roman" w:hAnsi="Times New Roman" w:eastAsia="宋体" w:cs="Times New Roman"/>
          <w:color w:val="auto"/>
        </w:rPr>
        <w:t>孙博智</w:t>
      </w:r>
      <w:r>
        <w:rPr>
          <w:rFonts w:ascii="Times New Roman" w:hAnsi="Times New Roman" w:eastAsia="宋体" w:cs="Times New Roman"/>
          <w:color w:val="auto"/>
        </w:rPr>
        <w:t xml:space="preserve"> </w:t>
      </w:r>
    </w:p>
    <w:p w14:paraId="37018DEF">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（四）采购人联系电话：</w:t>
      </w:r>
      <w:r>
        <w:rPr>
          <w:rFonts w:hint="eastAsia" w:ascii="Times New Roman" w:hAnsi="Times New Roman" w:eastAsia="宋体" w:cs="Times New Roman"/>
          <w:color w:val="auto"/>
          <w:lang w:val="en-US" w:eastAsia="zh-CN"/>
        </w:rPr>
        <w:t>022-</w:t>
      </w:r>
      <w:r>
        <w:rPr>
          <w:rFonts w:hint="eastAsia" w:ascii="Times New Roman" w:hAnsi="Times New Roman" w:eastAsia="宋体" w:cs="Times New Roman"/>
          <w:color w:val="auto"/>
        </w:rPr>
        <w:t>63085338</w:t>
      </w:r>
      <w:r>
        <w:rPr>
          <w:rFonts w:ascii="Times New Roman" w:hAnsi="Times New Roman" w:eastAsia="宋体" w:cs="Times New Roman"/>
          <w:color w:val="auto"/>
        </w:rPr>
        <w:t xml:space="preserve"> </w:t>
      </w:r>
    </w:p>
    <w:p w14:paraId="6787F652">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十</w:t>
      </w:r>
      <w:r>
        <w:rPr>
          <w:rFonts w:hint="eastAsia" w:ascii="Times New Roman" w:hAnsi="Times New Roman" w:eastAsia="宋体" w:cs="Times New Roman"/>
          <w:color w:val="auto"/>
        </w:rPr>
        <w:t>二</w:t>
      </w:r>
      <w:r>
        <w:rPr>
          <w:rFonts w:ascii="Times New Roman" w:hAnsi="Times New Roman" w:eastAsia="宋体" w:cs="Times New Roman"/>
          <w:color w:val="auto"/>
        </w:rPr>
        <w:t>、质疑方式</w:t>
      </w:r>
    </w:p>
    <w:p w14:paraId="56B2100B">
      <w:pPr>
        <w:pStyle w:val="30"/>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（一）供应商认为采购文件、采购过程和采购结果使自己的权益受到损害的，可以在知道或者应知其权益受到损害之日起七个工作日内，按照本项目采购文件第三部分《投标须知》“8. 询问与质疑”的相关规定，以书面原件形式针对同一采购程序环节一次性提出质疑，否则不予受理。</w:t>
      </w:r>
    </w:p>
    <w:p w14:paraId="4EBD1C2F">
      <w:pPr>
        <w:pStyle w:val="30"/>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采购人质疑受理：</w:t>
      </w:r>
    </w:p>
    <w:p w14:paraId="66479715">
      <w:pPr>
        <w:pStyle w:val="30"/>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1. 联系部门：</w:t>
      </w:r>
      <w:r>
        <w:rPr>
          <w:rFonts w:hint="eastAsia" w:ascii="Times New Roman" w:hAnsi="Times New Roman" w:eastAsia="宋体" w:cs="Times New Roman"/>
          <w:color w:val="auto"/>
        </w:rPr>
        <w:t>天津市医疗保障局</w:t>
      </w:r>
    </w:p>
    <w:p w14:paraId="44FF1090">
      <w:pPr>
        <w:pStyle w:val="30"/>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2. 联系地址：天津市南开区咸阳路81号</w:t>
      </w:r>
    </w:p>
    <w:p w14:paraId="5CEF8D8A">
      <w:pPr>
        <w:pStyle w:val="30"/>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3. 联 系 人：刘博</w:t>
      </w:r>
    </w:p>
    <w:p w14:paraId="6F75E948">
      <w:pPr>
        <w:pStyle w:val="30"/>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4. 联系方式：</w:t>
      </w:r>
      <w:r>
        <w:rPr>
          <w:rFonts w:hint="eastAsia" w:ascii="Times New Roman" w:hAnsi="Times New Roman" w:eastAsia="宋体" w:cs="Times New Roman"/>
          <w:color w:val="auto"/>
          <w:lang w:val="en-US" w:eastAsia="zh-CN"/>
        </w:rPr>
        <w:t>022-</w:t>
      </w:r>
      <w:r>
        <w:rPr>
          <w:rFonts w:hint="eastAsia" w:ascii="Times New Roman" w:hAnsi="Times New Roman" w:eastAsia="宋体" w:cs="Times New Roman"/>
          <w:color w:val="auto"/>
        </w:rPr>
        <w:t>63085324</w:t>
      </w:r>
    </w:p>
    <w:p w14:paraId="1B643B36">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（二）供应商对质疑答复不满意的，或者采购人、天津市政府采购中心未在规定期限内作出答复的，供应商可以在质疑答复期满后15个工作日内，向采购人同级财政部门提出投诉，逾期不予受理。</w:t>
      </w:r>
    </w:p>
    <w:p w14:paraId="383C3347">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十</w:t>
      </w:r>
      <w:r>
        <w:rPr>
          <w:rFonts w:hint="eastAsia" w:ascii="Times New Roman" w:hAnsi="Times New Roman" w:eastAsia="宋体" w:cs="Times New Roman"/>
          <w:color w:val="auto"/>
        </w:rPr>
        <w:t>三</w:t>
      </w:r>
      <w:r>
        <w:rPr>
          <w:rFonts w:ascii="Times New Roman" w:hAnsi="Times New Roman" w:eastAsia="宋体" w:cs="Times New Roman"/>
          <w:color w:val="auto"/>
        </w:rPr>
        <w:t>、公告期限</w:t>
      </w:r>
    </w:p>
    <w:p w14:paraId="787F57DF">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招标公告的公告期限为5个工作日。</w:t>
      </w:r>
    </w:p>
    <w:p w14:paraId="4C38AEDA">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十</w:t>
      </w:r>
      <w:r>
        <w:rPr>
          <w:rFonts w:hint="eastAsia" w:ascii="Times New Roman" w:hAnsi="Times New Roman" w:eastAsia="宋体" w:cs="Times New Roman"/>
          <w:color w:val="auto"/>
        </w:rPr>
        <w:t>四</w:t>
      </w:r>
      <w:r>
        <w:rPr>
          <w:rFonts w:ascii="Times New Roman" w:hAnsi="Times New Roman" w:eastAsia="宋体" w:cs="Times New Roman"/>
          <w:color w:val="auto"/>
        </w:rPr>
        <w:t>、招标代理服务费</w:t>
      </w:r>
    </w:p>
    <w:p w14:paraId="4B5714E6">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本项目</w:t>
      </w:r>
      <w:r>
        <w:rPr>
          <w:rFonts w:hint="eastAsia" w:ascii="Times New Roman" w:hAnsi="Times New Roman" w:eastAsia="宋体" w:cs="Times New Roman"/>
          <w:color w:val="auto"/>
          <w:lang w:val="en-US" w:eastAsia="zh-CN"/>
        </w:rPr>
        <w:t>第一、二包的</w:t>
      </w:r>
      <w:r>
        <w:rPr>
          <w:rFonts w:ascii="Times New Roman" w:hAnsi="Times New Roman" w:eastAsia="宋体" w:cs="Times New Roman"/>
          <w:color w:val="auto"/>
        </w:rPr>
        <w:t>集中采购目录外</w:t>
      </w:r>
      <w:r>
        <w:rPr>
          <w:rFonts w:hint="eastAsia" w:ascii="Times New Roman" w:hAnsi="Times New Roman" w:eastAsia="宋体" w:cs="Times New Roman"/>
          <w:color w:val="auto"/>
        </w:rPr>
        <w:t>服务</w:t>
      </w:r>
      <w:r>
        <w:rPr>
          <w:rFonts w:hint="eastAsia" w:ascii="Times New Roman" w:hAnsi="Times New Roman" w:eastAsia="宋体" w:cs="Times New Roman"/>
          <w:color w:val="auto"/>
          <w:lang w:val="en-US" w:eastAsia="zh-CN"/>
        </w:rPr>
        <w:t>及第三包</w:t>
      </w:r>
      <w:r>
        <w:rPr>
          <w:rFonts w:ascii="Times New Roman" w:hAnsi="Times New Roman" w:eastAsia="宋体" w:cs="Times New Roman"/>
          <w:color w:val="auto"/>
        </w:rPr>
        <w:t>按以下比例向中标供应商收取招标代理服务费</w:t>
      </w:r>
      <w:r>
        <w:rPr>
          <w:rFonts w:hint="eastAsia" w:ascii="Times New Roman" w:hAnsi="Times New Roman" w:eastAsia="宋体" w:cs="Times New Roman"/>
          <w:color w:val="auto"/>
        </w:rPr>
        <w:t>：</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0"/>
        <w:gridCol w:w="3657"/>
      </w:tblGrid>
      <w:tr w14:paraId="2BE19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blHeader/>
          <w:jc w:val="center"/>
        </w:trPr>
        <w:tc>
          <w:tcPr>
            <w:tcW w:w="4190" w:type="dxa"/>
            <w:vAlign w:val="center"/>
          </w:tcPr>
          <w:p w14:paraId="31E75761">
            <w:pPr>
              <w:tabs>
                <w:tab w:val="left" w:pos="750"/>
                <w:tab w:val="left" w:pos="840"/>
              </w:tabs>
              <w:adjustRightInd w:val="0"/>
              <w:snapToGrid w:val="0"/>
              <w:jc w:val="center"/>
              <w:rPr>
                <w:color w:val="auto"/>
                <w:sz w:val="24"/>
              </w:rPr>
            </w:pPr>
            <w:r>
              <w:rPr>
                <w:rFonts w:hint="eastAsia"/>
                <w:color w:val="auto"/>
                <w:sz w:val="24"/>
              </w:rPr>
              <w:t>集中采购目录外服务报价合计（万元）</w:t>
            </w:r>
          </w:p>
        </w:tc>
        <w:tc>
          <w:tcPr>
            <w:tcW w:w="3657" w:type="dxa"/>
            <w:vAlign w:val="center"/>
          </w:tcPr>
          <w:p w14:paraId="3721634E">
            <w:pPr>
              <w:tabs>
                <w:tab w:val="left" w:pos="750"/>
                <w:tab w:val="left" w:pos="840"/>
              </w:tabs>
              <w:adjustRightInd w:val="0"/>
              <w:snapToGrid w:val="0"/>
              <w:jc w:val="center"/>
              <w:rPr>
                <w:color w:val="auto"/>
                <w:sz w:val="24"/>
              </w:rPr>
            </w:pPr>
            <w:r>
              <w:rPr>
                <w:color w:val="auto"/>
                <w:sz w:val="24"/>
              </w:rPr>
              <w:t>费率</w:t>
            </w:r>
          </w:p>
        </w:tc>
      </w:tr>
      <w:tr w14:paraId="44C60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4190" w:type="dxa"/>
            <w:vAlign w:val="center"/>
          </w:tcPr>
          <w:p w14:paraId="2E57ECE1">
            <w:pPr>
              <w:tabs>
                <w:tab w:val="left" w:pos="750"/>
                <w:tab w:val="left" w:pos="840"/>
              </w:tabs>
              <w:adjustRightInd w:val="0"/>
              <w:snapToGrid w:val="0"/>
              <w:jc w:val="center"/>
              <w:rPr>
                <w:color w:val="auto"/>
                <w:sz w:val="24"/>
              </w:rPr>
            </w:pPr>
            <w:r>
              <w:rPr>
                <w:color w:val="auto"/>
                <w:sz w:val="24"/>
              </w:rPr>
              <w:t>100以下</w:t>
            </w:r>
          </w:p>
        </w:tc>
        <w:tc>
          <w:tcPr>
            <w:tcW w:w="3657" w:type="dxa"/>
            <w:vAlign w:val="center"/>
          </w:tcPr>
          <w:p w14:paraId="1BAB25F8">
            <w:pPr>
              <w:tabs>
                <w:tab w:val="left" w:pos="750"/>
                <w:tab w:val="left" w:pos="840"/>
              </w:tabs>
              <w:adjustRightInd w:val="0"/>
              <w:snapToGrid w:val="0"/>
              <w:jc w:val="center"/>
              <w:rPr>
                <w:color w:val="auto"/>
                <w:sz w:val="24"/>
              </w:rPr>
            </w:pPr>
            <w:r>
              <w:rPr>
                <w:color w:val="auto"/>
                <w:sz w:val="24"/>
              </w:rPr>
              <w:t>1%</w:t>
            </w:r>
          </w:p>
        </w:tc>
      </w:tr>
      <w:tr w14:paraId="37F83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4190" w:type="dxa"/>
            <w:vAlign w:val="center"/>
          </w:tcPr>
          <w:p w14:paraId="75AF843B">
            <w:pPr>
              <w:tabs>
                <w:tab w:val="left" w:pos="750"/>
                <w:tab w:val="left" w:pos="840"/>
              </w:tabs>
              <w:adjustRightInd w:val="0"/>
              <w:snapToGrid w:val="0"/>
              <w:jc w:val="center"/>
              <w:rPr>
                <w:color w:val="auto"/>
                <w:sz w:val="24"/>
              </w:rPr>
            </w:pPr>
            <w:r>
              <w:rPr>
                <w:color w:val="auto"/>
                <w:sz w:val="24"/>
              </w:rPr>
              <w:t>100-500</w:t>
            </w:r>
          </w:p>
        </w:tc>
        <w:tc>
          <w:tcPr>
            <w:tcW w:w="3657" w:type="dxa"/>
            <w:vAlign w:val="center"/>
          </w:tcPr>
          <w:p w14:paraId="7A3F8984">
            <w:pPr>
              <w:tabs>
                <w:tab w:val="left" w:pos="750"/>
                <w:tab w:val="left" w:pos="840"/>
              </w:tabs>
              <w:adjustRightInd w:val="0"/>
              <w:snapToGrid w:val="0"/>
              <w:jc w:val="center"/>
              <w:rPr>
                <w:color w:val="auto"/>
                <w:sz w:val="24"/>
              </w:rPr>
            </w:pPr>
            <w:r>
              <w:rPr>
                <w:rFonts w:hint="eastAsia"/>
                <w:color w:val="auto"/>
                <w:sz w:val="24"/>
              </w:rPr>
              <w:t>0.8</w:t>
            </w:r>
            <w:r>
              <w:rPr>
                <w:color w:val="auto"/>
                <w:sz w:val="24"/>
              </w:rPr>
              <w:t>%</w:t>
            </w:r>
          </w:p>
        </w:tc>
      </w:tr>
      <w:tr w14:paraId="10D7C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4190" w:type="dxa"/>
            <w:vAlign w:val="center"/>
          </w:tcPr>
          <w:p w14:paraId="671BCC8A">
            <w:pPr>
              <w:tabs>
                <w:tab w:val="left" w:pos="750"/>
                <w:tab w:val="left" w:pos="840"/>
              </w:tabs>
              <w:adjustRightInd w:val="0"/>
              <w:snapToGrid w:val="0"/>
              <w:jc w:val="center"/>
              <w:rPr>
                <w:color w:val="auto"/>
                <w:sz w:val="24"/>
              </w:rPr>
            </w:pPr>
            <w:r>
              <w:rPr>
                <w:color w:val="auto"/>
                <w:sz w:val="24"/>
              </w:rPr>
              <w:t>500-1000</w:t>
            </w:r>
          </w:p>
        </w:tc>
        <w:tc>
          <w:tcPr>
            <w:tcW w:w="3657" w:type="dxa"/>
            <w:vAlign w:val="center"/>
          </w:tcPr>
          <w:p w14:paraId="66AFD147">
            <w:pPr>
              <w:tabs>
                <w:tab w:val="left" w:pos="750"/>
                <w:tab w:val="left" w:pos="840"/>
              </w:tabs>
              <w:adjustRightInd w:val="0"/>
              <w:snapToGrid w:val="0"/>
              <w:jc w:val="center"/>
              <w:rPr>
                <w:color w:val="auto"/>
                <w:sz w:val="24"/>
              </w:rPr>
            </w:pPr>
            <w:r>
              <w:rPr>
                <w:color w:val="auto"/>
                <w:sz w:val="24"/>
              </w:rPr>
              <w:t>0.</w:t>
            </w:r>
            <w:r>
              <w:rPr>
                <w:rFonts w:hint="eastAsia"/>
                <w:color w:val="auto"/>
                <w:sz w:val="24"/>
              </w:rPr>
              <w:t>45</w:t>
            </w:r>
            <w:r>
              <w:rPr>
                <w:color w:val="auto"/>
                <w:sz w:val="24"/>
              </w:rPr>
              <w:t>%</w:t>
            </w:r>
          </w:p>
        </w:tc>
      </w:tr>
      <w:tr w14:paraId="27DC6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4190" w:type="dxa"/>
            <w:vAlign w:val="center"/>
          </w:tcPr>
          <w:p w14:paraId="732CD517">
            <w:pPr>
              <w:tabs>
                <w:tab w:val="left" w:pos="750"/>
                <w:tab w:val="left" w:pos="840"/>
              </w:tabs>
              <w:adjustRightInd w:val="0"/>
              <w:snapToGrid w:val="0"/>
              <w:jc w:val="center"/>
              <w:rPr>
                <w:color w:val="auto"/>
                <w:sz w:val="24"/>
              </w:rPr>
            </w:pPr>
            <w:r>
              <w:rPr>
                <w:color w:val="auto"/>
                <w:sz w:val="24"/>
              </w:rPr>
              <w:t>1000</w:t>
            </w:r>
            <w:r>
              <w:rPr>
                <w:rFonts w:hint="eastAsia"/>
                <w:color w:val="auto"/>
                <w:sz w:val="24"/>
              </w:rPr>
              <w:t>-5000</w:t>
            </w:r>
          </w:p>
        </w:tc>
        <w:tc>
          <w:tcPr>
            <w:tcW w:w="3657" w:type="dxa"/>
            <w:vAlign w:val="center"/>
          </w:tcPr>
          <w:p w14:paraId="0E3773B4">
            <w:pPr>
              <w:tabs>
                <w:tab w:val="left" w:pos="750"/>
                <w:tab w:val="left" w:pos="840"/>
              </w:tabs>
              <w:adjustRightInd w:val="0"/>
              <w:snapToGrid w:val="0"/>
              <w:jc w:val="center"/>
              <w:rPr>
                <w:color w:val="auto"/>
                <w:sz w:val="24"/>
              </w:rPr>
            </w:pPr>
            <w:r>
              <w:rPr>
                <w:rFonts w:hint="eastAsia"/>
                <w:color w:val="auto"/>
                <w:sz w:val="24"/>
              </w:rPr>
              <w:t>0.25%</w:t>
            </w:r>
          </w:p>
        </w:tc>
      </w:tr>
      <w:tr w14:paraId="74F60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4190" w:type="dxa"/>
            <w:vAlign w:val="center"/>
          </w:tcPr>
          <w:p w14:paraId="719FDD3E">
            <w:pPr>
              <w:tabs>
                <w:tab w:val="left" w:pos="750"/>
                <w:tab w:val="left" w:pos="840"/>
              </w:tabs>
              <w:adjustRightInd w:val="0"/>
              <w:snapToGrid w:val="0"/>
              <w:jc w:val="center"/>
              <w:rPr>
                <w:color w:val="auto"/>
                <w:sz w:val="24"/>
              </w:rPr>
            </w:pPr>
            <w:r>
              <w:rPr>
                <w:rFonts w:hint="eastAsia"/>
                <w:color w:val="auto"/>
                <w:sz w:val="24"/>
              </w:rPr>
              <w:t>5000-10000</w:t>
            </w:r>
          </w:p>
        </w:tc>
        <w:tc>
          <w:tcPr>
            <w:tcW w:w="3657" w:type="dxa"/>
            <w:vAlign w:val="center"/>
          </w:tcPr>
          <w:p w14:paraId="0BB53A8B">
            <w:pPr>
              <w:tabs>
                <w:tab w:val="left" w:pos="750"/>
                <w:tab w:val="left" w:pos="840"/>
              </w:tabs>
              <w:adjustRightInd w:val="0"/>
              <w:snapToGrid w:val="0"/>
              <w:jc w:val="center"/>
              <w:rPr>
                <w:color w:val="auto"/>
                <w:sz w:val="24"/>
              </w:rPr>
            </w:pPr>
            <w:r>
              <w:rPr>
                <w:rFonts w:hint="eastAsia"/>
                <w:color w:val="auto"/>
                <w:sz w:val="24"/>
              </w:rPr>
              <w:t>0.1%</w:t>
            </w:r>
          </w:p>
        </w:tc>
      </w:tr>
      <w:tr w14:paraId="6B206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4190" w:type="dxa"/>
            <w:vAlign w:val="center"/>
          </w:tcPr>
          <w:p w14:paraId="20C63BA5">
            <w:pPr>
              <w:tabs>
                <w:tab w:val="left" w:pos="750"/>
                <w:tab w:val="left" w:pos="840"/>
              </w:tabs>
              <w:adjustRightInd w:val="0"/>
              <w:snapToGrid w:val="0"/>
              <w:jc w:val="center"/>
              <w:rPr>
                <w:color w:val="auto"/>
                <w:sz w:val="24"/>
              </w:rPr>
            </w:pPr>
            <w:r>
              <w:rPr>
                <w:rFonts w:hint="eastAsia"/>
                <w:color w:val="auto"/>
                <w:sz w:val="24"/>
              </w:rPr>
              <w:t>10000-100000</w:t>
            </w:r>
          </w:p>
        </w:tc>
        <w:tc>
          <w:tcPr>
            <w:tcW w:w="3657" w:type="dxa"/>
            <w:vAlign w:val="center"/>
          </w:tcPr>
          <w:p w14:paraId="57A8CEBF">
            <w:pPr>
              <w:tabs>
                <w:tab w:val="left" w:pos="750"/>
                <w:tab w:val="left" w:pos="840"/>
              </w:tabs>
              <w:adjustRightInd w:val="0"/>
              <w:snapToGrid w:val="0"/>
              <w:jc w:val="center"/>
              <w:rPr>
                <w:color w:val="auto"/>
                <w:sz w:val="24"/>
              </w:rPr>
            </w:pPr>
            <w:r>
              <w:rPr>
                <w:rFonts w:hint="eastAsia"/>
                <w:color w:val="auto"/>
                <w:sz w:val="24"/>
              </w:rPr>
              <w:t>0.05%</w:t>
            </w:r>
          </w:p>
        </w:tc>
      </w:tr>
    </w:tbl>
    <w:p w14:paraId="2DBFC077">
      <w:pPr>
        <w:tabs>
          <w:tab w:val="left" w:pos="700"/>
        </w:tabs>
        <w:autoSpaceDE w:val="0"/>
        <w:autoSpaceDN w:val="0"/>
        <w:adjustRightInd w:val="0"/>
        <w:spacing w:line="360" w:lineRule="auto"/>
        <w:ind w:firstLine="480" w:firstLineChars="200"/>
        <w:rPr>
          <w:color w:val="auto"/>
          <w:sz w:val="24"/>
          <w:lang w:val="zh-CN"/>
        </w:rPr>
      </w:pPr>
      <w:r>
        <w:rPr>
          <w:color w:val="auto"/>
          <w:sz w:val="24"/>
          <w:lang w:val="zh-CN"/>
        </w:rPr>
        <w:t>服务费按差额定率累进法计算</w:t>
      </w:r>
      <w:r>
        <w:rPr>
          <w:rFonts w:hint="eastAsia"/>
          <w:color w:val="auto"/>
          <w:sz w:val="24"/>
          <w:lang w:val="zh-CN"/>
        </w:rPr>
        <w:t>，向下取整，精确到元。</w:t>
      </w:r>
      <w:r>
        <w:rPr>
          <w:color w:val="auto"/>
          <w:sz w:val="24"/>
          <w:lang w:val="zh-CN"/>
        </w:rPr>
        <w:t>例如</w:t>
      </w:r>
      <w:r>
        <w:rPr>
          <w:rFonts w:hint="eastAsia"/>
          <w:color w:val="auto"/>
          <w:sz w:val="24"/>
        </w:rPr>
        <w:t>集中采购目录外服务报价合计</w:t>
      </w:r>
      <w:r>
        <w:rPr>
          <w:color w:val="auto"/>
          <w:sz w:val="24"/>
          <w:lang w:val="zh-CN"/>
        </w:rPr>
        <w:t>为680</w:t>
      </w:r>
      <w:r>
        <w:rPr>
          <w:rFonts w:hint="eastAsia"/>
          <w:color w:val="auto"/>
          <w:sz w:val="24"/>
          <w:lang w:val="zh-CN"/>
        </w:rPr>
        <w:t>5000</w:t>
      </w:r>
      <w:r>
        <w:rPr>
          <w:color w:val="auto"/>
          <w:sz w:val="24"/>
          <w:lang w:val="zh-CN"/>
        </w:rPr>
        <w:t>元，服务费</w:t>
      </w:r>
      <w:r>
        <w:rPr>
          <w:rFonts w:hint="eastAsia"/>
          <w:color w:val="auto"/>
          <w:sz w:val="24"/>
          <w:lang w:val="zh-CN"/>
        </w:rPr>
        <w:t>=</w:t>
      </w:r>
      <w:r>
        <w:rPr>
          <w:color w:val="auto"/>
          <w:sz w:val="24"/>
          <w:lang w:val="zh-CN"/>
        </w:rPr>
        <w:t>100</w:t>
      </w:r>
      <w:r>
        <w:rPr>
          <w:rFonts w:hint="eastAsia"/>
          <w:color w:val="auto"/>
          <w:sz w:val="24"/>
          <w:lang w:val="zh-CN"/>
        </w:rPr>
        <w:t>0000</w:t>
      </w:r>
      <w:r>
        <w:rPr>
          <w:color w:val="auto"/>
          <w:sz w:val="24"/>
          <w:lang w:val="zh-CN"/>
        </w:rPr>
        <w:t>×1%+</w:t>
      </w:r>
      <w:r>
        <w:rPr>
          <w:rFonts w:hint="eastAsia"/>
          <w:color w:val="auto"/>
          <w:sz w:val="24"/>
          <w:lang w:val="zh-CN"/>
        </w:rPr>
        <w:t>（</w:t>
      </w:r>
      <w:r>
        <w:rPr>
          <w:color w:val="auto"/>
          <w:sz w:val="24"/>
          <w:lang w:val="zh-CN"/>
        </w:rPr>
        <w:t>500</w:t>
      </w:r>
      <w:r>
        <w:rPr>
          <w:rFonts w:hint="eastAsia"/>
          <w:color w:val="auto"/>
          <w:sz w:val="24"/>
          <w:lang w:val="zh-CN"/>
        </w:rPr>
        <w:t>0000</w:t>
      </w:r>
      <w:r>
        <w:rPr>
          <w:color w:val="auto"/>
          <w:sz w:val="24"/>
          <w:lang w:val="zh-CN"/>
        </w:rPr>
        <w:t>-100</w:t>
      </w:r>
      <w:r>
        <w:rPr>
          <w:rFonts w:hint="eastAsia"/>
          <w:color w:val="auto"/>
          <w:sz w:val="24"/>
          <w:lang w:val="zh-CN"/>
        </w:rPr>
        <w:t>0000）</w:t>
      </w:r>
      <w:r>
        <w:rPr>
          <w:color w:val="auto"/>
          <w:sz w:val="24"/>
          <w:lang w:val="zh-CN"/>
        </w:rPr>
        <w:t>×</w:t>
      </w:r>
      <w:r>
        <w:rPr>
          <w:rFonts w:hint="eastAsia"/>
          <w:color w:val="auto"/>
          <w:sz w:val="24"/>
          <w:lang w:val="zh-CN"/>
        </w:rPr>
        <w:t>0.8</w:t>
      </w:r>
      <w:r>
        <w:rPr>
          <w:color w:val="auto"/>
          <w:sz w:val="24"/>
          <w:lang w:val="zh-CN"/>
        </w:rPr>
        <w:t>%+</w:t>
      </w:r>
      <w:r>
        <w:rPr>
          <w:rFonts w:hint="eastAsia"/>
          <w:color w:val="auto"/>
          <w:sz w:val="24"/>
          <w:lang w:val="zh-CN"/>
        </w:rPr>
        <w:t>（</w:t>
      </w:r>
      <w:r>
        <w:rPr>
          <w:color w:val="auto"/>
          <w:sz w:val="24"/>
          <w:lang w:val="zh-CN"/>
        </w:rPr>
        <w:t>680</w:t>
      </w:r>
      <w:r>
        <w:rPr>
          <w:rFonts w:hint="eastAsia"/>
          <w:color w:val="auto"/>
          <w:sz w:val="24"/>
          <w:lang w:val="zh-CN"/>
        </w:rPr>
        <w:t>5000</w:t>
      </w:r>
      <w:r>
        <w:rPr>
          <w:color w:val="auto"/>
          <w:sz w:val="24"/>
          <w:lang w:val="zh-CN"/>
        </w:rPr>
        <w:t>-500</w:t>
      </w:r>
      <w:r>
        <w:rPr>
          <w:rFonts w:hint="eastAsia"/>
          <w:color w:val="auto"/>
          <w:sz w:val="24"/>
          <w:lang w:val="zh-CN"/>
        </w:rPr>
        <w:t>0000）</w:t>
      </w:r>
      <w:r>
        <w:rPr>
          <w:color w:val="auto"/>
          <w:sz w:val="24"/>
          <w:lang w:val="zh-CN"/>
        </w:rPr>
        <w:t>×0.</w:t>
      </w:r>
      <w:r>
        <w:rPr>
          <w:rFonts w:hint="eastAsia"/>
          <w:color w:val="auto"/>
          <w:sz w:val="24"/>
          <w:lang w:val="zh-CN"/>
        </w:rPr>
        <w:t>45</w:t>
      </w:r>
      <w:r>
        <w:rPr>
          <w:color w:val="auto"/>
          <w:sz w:val="24"/>
          <w:lang w:val="zh-CN"/>
        </w:rPr>
        <w:t>%=</w:t>
      </w:r>
      <w:r>
        <w:rPr>
          <w:rFonts w:hint="eastAsia"/>
          <w:color w:val="auto"/>
          <w:sz w:val="24"/>
          <w:lang w:val="zh-CN"/>
        </w:rPr>
        <w:t>50122.5</w:t>
      </w:r>
      <w:r>
        <w:rPr>
          <w:color w:val="auto"/>
          <w:sz w:val="24"/>
          <w:lang w:val="zh-CN"/>
        </w:rPr>
        <w:t>元，服务费</w:t>
      </w:r>
      <w:r>
        <w:rPr>
          <w:rFonts w:hint="eastAsia"/>
          <w:color w:val="auto"/>
          <w:sz w:val="24"/>
          <w:lang w:val="zh-CN"/>
        </w:rPr>
        <w:t>缴纳50122元。</w:t>
      </w:r>
    </w:p>
    <w:p w14:paraId="2C55D97E">
      <w:pPr>
        <w:tabs>
          <w:tab w:val="left" w:pos="700"/>
        </w:tabs>
        <w:autoSpaceDE w:val="0"/>
        <w:autoSpaceDN w:val="0"/>
        <w:adjustRightInd w:val="0"/>
        <w:spacing w:line="360" w:lineRule="auto"/>
        <w:ind w:firstLine="480" w:firstLineChars="200"/>
        <w:rPr>
          <w:color w:val="auto"/>
          <w:sz w:val="24"/>
          <w:szCs w:val="24"/>
          <w:lang w:val="zh-CN"/>
        </w:rPr>
      </w:pPr>
      <w:r>
        <w:rPr>
          <w:rFonts w:hint="eastAsia"/>
          <w:color w:val="auto"/>
          <w:sz w:val="24"/>
          <w:szCs w:val="24"/>
        </w:rPr>
        <w:t>中标供应商应于中标公告发布之日起5个工作日内缴纳</w:t>
      </w:r>
      <w:r>
        <w:rPr>
          <w:rFonts w:hint="eastAsia"/>
          <w:color w:val="auto"/>
          <w:sz w:val="24"/>
          <w:szCs w:val="24"/>
          <w:lang w:val="zh-CN"/>
        </w:rPr>
        <w:t>招标代理服务费，缴费单位名称须与投标单位名称一致，缴费时请注明项目编号及中标包号。</w:t>
      </w:r>
    </w:p>
    <w:p w14:paraId="2010224D">
      <w:pPr>
        <w:pStyle w:val="30"/>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名        称：天津市公共资源交易中心</w:t>
      </w:r>
    </w:p>
    <w:p w14:paraId="670404C1">
      <w:pPr>
        <w:pStyle w:val="30"/>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 xml:space="preserve">开户行及账号：中国建设银行股份有限公司天津明华支行 </w:t>
      </w:r>
    </w:p>
    <w:p w14:paraId="35C8063E">
      <w:pPr>
        <w:pStyle w:val="30"/>
        <w:spacing w:line="360" w:lineRule="auto"/>
        <w:ind w:firstLine="2152" w:firstLineChars="897"/>
        <w:rPr>
          <w:rFonts w:ascii="Times New Roman" w:hAnsi="Times New Roman" w:eastAsia="宋体" w:cs="Times New Roman"/>
          <w:color w:val="auto"/>
        </w:rPr>
      </w:pPr>
      <w:r>
        <w:rPr>
          <w:rFonts w:ascii="Times New Roman" w:hAnsi="Times New Roman" w:eastAsia="宋体" w:cs="Times New Roman"/>
          <w:color w:val="auto"/>
        </w:rPr>
        <w:t>1205 0162 4900 0000 0675</w:t>
      </w:r>
    </w:p>
    <w:p w14:paraId="65467E6D">
      <w:pPr>
        <w:pStyle w:val="30"/>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银行联行号：105110039436</w:t>
      </w:r>
    </w:p>
    <w:p w14:paraId="008659C6">
      <w:pPr>
        <w:pStyle w:val="30"/>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纳税人识别号：1212 0000 MB1E 44809C</w:t>
      </w:r>
    </w:p>
    <w:p w14:paraId="5A2C661B">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地址：天津市河东区红星路79号</w:t>
      </w:r>
    </w:p>
    <w:p w14:paraId="0579BD57">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缴费及申请开票系统：http://pay.tjggzy.cn/</w:t>
      </w:r>
    </w:p>
    <w:p w14:paraId="3A7A2A24">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缴费及开票咨询电话：022-24532012</w:t>
      </w:r>
    </w:p>
    <w:p w14:paraId="44C1EB75">
      <w:pPr>
        <w:pStyle w:val="30"/>
        <w:spacing w:line="360" w:lineRule="auto"/>
        <w:ind w:firstLine="480" w:firstLineChars="200"/>
        <w:jc w:val="both"/>
        <w:rPr>
          <w:color w:val="auto"/>
          <w:lang w:val="zh-CN"/>
        </w:rPr>
      </w:pPr>
      <w:r>
        <w:rPr>
          <w:rFonts w:hint="eastAsia"/>
          <w:color w:val="auto"/>
          <w:lang w:val="zh-CN"/>
        </w:rPr>
        <w:t>十五、《</w:t>
      </w:r>
      <w:r>
        <w:rPr>
          <w:rFonts w:cs="Times New Roman" w:asciiTheme="minorEastAsia" w:hAnsiTheme="minorEastAsia" w:eastAsiaTheme="minorEastAsia"/>
          <w:bCs/>
          <w:color w:val="auto"/>
        </w:rPr>
        <w:t>“政采贷”业务提示函</w:t>
      </w:r>
      <w:r>
        <w:rPr>
          <w:rFonts w:hint="eastAsia"/>
          <w:color w:val="auto"/>
          <w:lang w:val="zh-CN"/>
        </w:rPr>
        <w:t>》</w:t>
      </w:r>
      <w:r>
        <w:rPr>
          <w:rFonts w:hint="eastAsia" w:asciiTheme="minorEastAsia" w:hAnsiTheme="minorEastAsia" w:eastAsiaTheme="minorEastAsia"/>
          <w:bCs/>
          <w:color w:val="auto"/>
        </w:rPr>
        <w:t>、《</w:t>
      </w:r>
      <w:r>
        <w:rPr>
          <w:rFonts w:cs="Times New Roman" w:asciiTheme="minorEastAsia" w:hAnsiTheme="minorEastAsia" w:eastAsiaTheme="minorEastAsia"/>
          <w:bCs/>
          <w:color w:val="auto"/>
        </w:rPr>
        <w:t>政府采购支持中小企业政策提示</w:t>
      </w:r>
      <w:r>
        <w:rPr>
          <w:rFonts w:cs="Times New Roman" w:asciiTheme="minorEastAsia" w:hAnsiTheme="minorEastAsia" w:eastAsiaTheme="minorEastAsia"/>
          <w:bCs/>
        </w:rPr>
        <w:t>函</w:t>
      </w:r>
      <w:r>
        <w:rPr>
          <w:rFonts w:hint="eastAsia" w:asciiTheme="minorEastAsia" w:hAnsiTheme="minorEastAsia" w:eastAsiaTheme="minorEastAsia"/>
          <w:bCs/>
        </w:rPr>
        <w:t>》和《诚信参与政府采购活动提示函》</w:t>
      </w:r>
    </w:p>
    <w:p w14:paraId="7608A042">
      <w:pPr>
        <w:pStyle w:val="30"/>
        <w:spacing w:line="360" w:lineRule="auto"/>
        <w:ind w:firstLine="480" w:firstLineChars="200"/>
        <w:rPr>
          <w:rFonts w:ascii="Times New Roman" w:hAnsi="Times New Roman" w:eastAsia="宋体" w:cs="Times New Roman"/>
          <w:color w:val="FF0000"/>
        </w:rPr>
      </w:pPr>
    </w:p>
    <w:p w14:paraId="0F4FAF5F">
      <w:pPr>
        <w:pStyle w:val="30"/>
        <w:spacing w:line="360" w:lineRule="auto"/>
        <w:ind w:firstLine="480" w:firstLineChars="200"/>
        <w:rPr>
          <w:rFonts w:ascii="Times New Roman" w:hAnsi="Times New Roman" w:eastAsia="宋体" w:cs="Times New Roman"/>
          <w:color w:val="FF0000"/>
        </w:rPr>
      </w:pPr>
    </w:p>
    <w:p w14:paraId="42D033B6">
      <w:pPr>
        <w:pStyle w:val="30"/>
        <w:spacing w:line="360" w:lineRule="auto"/>
        <w:jc w:val="right"/>
        <w:rPr>
          <w:rFonts w:ascii="Times New Roman" w:hAnsi="Times New Roman" w:eastAsia="宋体" w:cs="Times New Roman"/>
          <w:color w:val="auto"/>
        </w:rPr>
      </w:pPr>
      <w:r>
        <w:rPr>
          <w:rFonts w:ascii="Times New Roman" w:hAnsi="Times New Roman" w:eastAsia="宋体" w:cs="Times New Roman"/>
          <w:color w:val="auto"/>
        </w:rPr>
        <w:t>2025年</w:t>
      </w:r>
      <w:r>
        <w:rPr>
          <w:rFonts w:hint="eastAsia" w:ascii="Times New Roman" w:hAnsi="Times New Roman" w:eastAsia="宋体" w:cs="Times New Roman"/>
          <w:color w:val="auto"/>
          <w:lang w:val="en-US" w:eastAsia="zh-CN"/>
        </w:rPr>
        <w:t>11</w:t>
      </w:r>
      <w:r>
        <w:rPr>
          <w:rFonts w:ascii="Times New Roman" w:hAnsi="Times New Roman" w:eastAsia="宋体" w:cs="Times New Roman"/>
          <w:color w:val="auto"/>
        </w:rPr>
        <w:t>月</w:t>
      </w:r>
      <w:r>
        <w:rPr>
          <w:rFonts w:hint="eastAsia" w:ascii="Times New Roman" w:hAnsi="Times New Roman" w:eastAsia="宋体" w:cs="Times New Roman"/>
          <w:color w:val="auto"/>
          <w:lang w:val="en-US" w:eastAsia="zh-CN"/>
        </w:rPr>
        <w:t>25</w:t>
      </w:r>
      <w:r>
        <w:rPr>
          <w:rFonts w:ascii="Times New Roman" w:hAnsi="Times New Roman" w:eastAsia="宋体" w:cs="Times New Roman"/>
          <w:color w:val="auto"/>
        </w:rPr>
        <w:t>日</w:t>
      </w:r>
    </w:p>
    <w:p w14:paraId="735F4F6A">
      <w:pPr>
        <w:pStyle w:val="30"/>
        <w:spacing w:line="360" w:lineRule="auto"/>
        <w:ind w:right="960"/>
        <w:rPr>
          <w:rFonts w:ascii="Times New Roman" w:hAnsi="Times New Roman" w:eastAsia="宋体" w:cs="Times New Roman"/>
          <w:color w:val="auto"/>
        </w:rPr>
      </w:pPr>
    </w:p>
    <w:p w14:paraId="0EE06071">
      <w:pPr>
        <w:widowControl/>
        <w:jc w:val="left"/>
        <w:rPr>
          <w:kern w:val="0"/>
          <w:sz w:val="24"/>
          <w:szCs w:val="24"/>
        </w:rPr>
      </w:pPr>
      <w:r>
        <w:br w:type="page"/>
      </w:r>
    </w:p>
    <w:p w14:paraId="35C64B01">
      <w:pPr>
        <w:spacing w:line="360" w:lineRule="auto"/>
        <w:jc w:val="center"/>
        <w:rPr>
          <w:rFonts w:asciiTheme="minorEastAsia" w:hAnsiTheme="minorEastAsia" w:eastAsiaTheme="minorEastAsia"/>
          <w:b/>
          <w:bCs/>
          <w:kern w:val="0"/>
          <w:sz w:val="24"/>
          <w:szCs w:val="24"/>
        </w:rPr>
      </w:pPr>
      <w:r>
        <w:rPr>
          <w:rFonts w:asciiTheme="minorEastAsia" w:hAnsiTheme="minorEastAsia" w:eastAsiaTheme="minorEastAsia"/>
          <w:b/>
          <w:bCs/>
          <w:kern w:val="0"/>
          <w:sz w:val="24"/>
          <w:szCs w:val="24"/>
        </w:rPr>
        <w:t>“政采贷”业务提示函</w:t>
      </w:r>
    </w:p>
    <w:p w14:paraId="0361C46B">
      <w:pPr>
        <w:spacing w:line="360" w:lineRule="auto"/>
        <w:jc w:val="center"/>
        <w:rPr>
          <w:rFonts w:eastAsia="方正小标宋简体"/>
          <w:bCs/>
          <w:kern w:val="0"/>
          <w:sz w:val="24"/>
          <w:szCs w:val="24"/>
        </w:rPr>
      </w:pPr>
    </w:p>
    <w:p w14:paraId="157BFEA7">
      <w:pPr>
        <w:spacing w:line="360" w:lineRule="auto"/>
        <w:ind w:firstLine="480" w:firstLineChars="200"/>
        <w:rPr>
          <w:bCs/>
          <w:kern w:val="0"/>
          <w:sz w:val="24"/>
          <w:szCs w:val="24"/>
        </w:rPr>
      </w:pPr>
      <w:r>
        <w:rPr>
          <w:bCs/>
          <w:kern w:val="0"/>
          <w:sz w:val="24"/>
          <w:szCs w:val="24"/>
        </w:rPr>
        <w:t>【政策简介】“政采贷”业务，即政府采购合同融资，具有流程简便、放款迅速、免实物质押、贷款利率低等特点。政府采购中标（成交）供应商如有融资需求，可以凭借包括中标（成交）通知书和政府采购合同等在内的相关材料向各商业银行申请融资，</w:t>
      </w:r>
      <w:r>
        <w:rPr>
          <w:sz w:val="24"/>
          <w:szCs w:val="24"/>
        </w:rPr>
        <w:t>并享受商业银行优惠利率以及人民银行支小再贷款政策等。</w:t>
      </w:r>
    </w:p>
    <w:p w14:paraId="59F7461B">
      <w:pPr>
        <w:spacing w:line="360" w:lineRule="auto"/>
        <w:ind w:firstLine="480" w:firstLineChars="200"/>
        <w:rPr>
          <w:sz w:val="24"/>
          <w:szCs w:val="24"/>
        </w:rPr>
      </w:pPr>
      <w:r>
        <w:rPr>
          <w:bCs/>
          <w:kern w:val="0"/>
          <w:sz w:val="24"/>
          <w:szCs w:val="24"/>
        </w:rPr>
        <w:t>【贷款途径】截止目前，我市已有农业银行、光大银行、渤海银行、中信银行、浦发银行等18家商业银行相继推出了“政采贷”产品，并在天津市政府采购网“政采贷”产品介绍专栏（http://ccgp-tianjin.gov.cn/zcd/zcdList.jsp）公开了产品详情、产品特色、服务电话等信息，后续如有其它银行推出此类产品，“政采贷”产品介绍专栏也将及时更新。政府采购中标（成交）供应商如有融资需求，可以自行对比或咨询，并可以通过天津市政府采购网中公示的“中征应收账款融资服务平台”链接或中征平台官方网址（https://www.crcrfsp.com/index.do）向银行提交融资申请。</w:t>
      </w:r>
    </w:p>
    <w:p w14:paraId="0A799188">
      <w:pPr>
        <w:spacing w:line="360" w:lineRule="auto"/>
        <w:ind w:firstLine="480" w:firstLineChars="200"/>
        <w:rPr>
          <w:sz w:val="24"/>
          <w:szCs w:val="24"/>
        </w:rPr>
      </w:pPr>
      <w:r>
        <w:rPr>
          <w:bCs/>
          <w:kern w:val="0"/>
          <w:sz w:val="24"/>
          <w:szCs w:val="24"/>
        </w:rPr>
        <w:t>【</w:t>
      </w:r>
      <w:r>
        <w:rPr>
          <w:sz w:val="24"/>
          <w:szCs w:val="24"/>
        </w:rPr>
        <w:t>特别提示</w:t>
      </w:r>
      <w:r>
        <w:rPr>
          <w:bCs/>
          <w:kern w:val="0"/>
          <w:sz w:val="24"/>
          <w:szCs w:val="24"/>
        </w:rPr>
        <w:t>】“政采贷”业务坚持“政府引导、市场运作、企业自愿、风险自担”的原则，</w:t>
      </w:r>
      <w:r>
        <w:rPr>
          <w:sz w:val="24"/>
          <w:szCs w:val="24"/>
        </w:rPr>
        <w:t>供应商自愿申请“政采贷”业务并自由选择商业银行，任何单位和个人不得干预或限制。</w:t>
      </w:r>
    </w:p>
    <w:p w14:paraId="740B181E">
      <w:pPr>
        <w:spacing w:line="360" w:lineRule="auto"/>
        <w:jc w:val="center"/>
        <w:rPr>
          <w:rFonts w:eastAsia="方正小标宋简体"/>
          <w:spacing w:val="-10"/>
          <w:sz w:val="24"/>
          <w:szCs w:val="24"/>
        </w:rPr>
      </w:pPr>
    </w:p>
    <w:p w14:paraId="44E42B4E">
      <w:pPr>
        <w:spacing w:line="360" w:lineRule="auto"/>
        <w:jc w:val="center"/>
        <w:rPr>
          <w:rFonts w:eastAsia="方正小标宋简体"/>
          <w:spacing w:val="-10"/>
          <w:sz w:val="24"/>
          <w:szCs w:val="24"/>
        </w:rPr>
      </w:pPr>
    </w:p>
    <w:p w14:paraId="797935E9">
      <w:pPr>
        <w:widowControl/>
        <w:jc w:val="left"/>
        <w:rPr>
          <w:rFonts w:asciiTheme="minorEastAsia" w:hAnsiTheme="minorEastAsia" w:eastAsiaTheme="minorEastAsia"/>
          <w:b/>
          <w:bCs/>
          <w:kern w:val="0"/>
          <w:sz w:val="24"/>
          <w:szCs w:val="24"/>
        </w:rPr>
      </w:pPr>
      <w:r>
        <w:rPr>
          <w:rFonts w:asciiTheme="minorEastAsia" w:hAnsiTheme="minorEastAsia" w:eastAsiaTheme="minorEastAsia"/>
          <w:b/>
          <w:bCs/>
          <w:kern w:val="0"/>
          <w:sz w:val="24"/>
          <w:szCs w:val="24"/>
        </w:rPr>
        <w:br w:type="page"/>
      </w:r>
    </w:p>
    <w:p w14:paraId="5C9C82AD">
      <w:pPr>
        <w:spacing w:line="360" w:lineRule="auto"/>
        <w:jc w:val="center"/>
        <w:rPr>
          <w:rFonts w:asciiTheme="minorEastAsia" w:hAnsiTheme="minorEastAsia" w:eastAsiaTheme="minorEastAsia"/>
          <w:b/>
          <w:bCs/>
          <w:kern w:val="0"/>
          <w:sz w:val="24"/>
          <w:szCs w:val="24"/>
        </w:rPr>
      </w:pPr>
      <w:r>
        <w:rPr>
          <w:rFonts w:asciiTheme="minorEastAsia" w:hAnsiTheme="minorEastAsia" w:eastAsiaTheme="minorEastAsia"/>
          <w:b/>
          <w:bCs/>
          <w:kern w:val="0"/>
          <w:sz w:val="24"/>
          <w:szCs w:val="24"/>
        </w:rPr>
        <w:t>政府采购支持中小企业政策提示函</w:t>
      </w:r>
    </w:p>
    <w:p w14:paraId="072BD598">
      <w:pPr>
        <w:adjustRightInd w:val="0"/>
        <w:snapToGrid w:val="0"/>
        <w:spacing w:line="340" w:lineRule="exact"/>
        <w:ind w:firstLine="480" w:firstLineChars="200"/>
        <w:rPr>
          <w:rFonts w:eastAsiaTheme="minorEastAsia"/>
          <w:sz w:val="24"/>
          <w:szCs w:val="24"/>
        </w:rPr>
      </w:pPr>
      <w:r>
        <w:rPr>
          <w:rFonts w:hint="eastAsia" w:eastAsiaTheme="minorEastAsia"/>
          <w:sz w:val="24"/>
          <w:szCs w:val="24"/>
        </w:rPr>
        <w:t>【政策概述】促进中小企业发展是政府采购法定的政策功能。在政府采购活动中，应当通过</w:t>
      </w:r>
      <w:r>
        <w:rPr>
          <w:rFonts w:hint="eastAsia" w:eastAsiaTheme="minorEastAsia"/>
          <w:snapToGrid w:val="0"/>
          <w:sz w:val="24"/>
          <w:szCs w:val="24"/>
        </w:rPr>
        <w:t>加强采购需求管理，落实预留采购份额、价格评审优惠、优先采购等措施，提高中小企业在政府采购中的份额，支持中小企业发展。</w:t>
      </w:r>
    </w:p>
    <w:p w14:paraId="458A08F8">
      <w:pPr>
        <w:adjustRightInd w:val="0"/>
        <w:snapToGrid w:val="0"/>
        <w:spacing w:line="340" w:lineRule="exact"/>
        <w:ind w:firstLine="480" w:firstLineChars="200"/>
        <w:rPr>
          <w:rFonts w:eastAsiaTheme="minorEastAsia"/>
          <w:sz w:val="24"/>
          <w:szCs w:val="24"/>
        </w:rPr>
      </w:pPr>
      <w:r>
        <w:rPr>
          <w:rFonts w:hint="eastAsia" w:eastAsiaTheme="minorEastAsia"/>
          <w:sz w:val="24"/>
          <w:szCs w:val="24"/>
        </w:rPr>
        <w:t>【支持对象】以下对象可享受支持政策：</w:t>
      </w:r>
      <w:r>
        <w:rPr>
          <w:rFonts w:eastAsiaTheme="minorEastAsia"/>
          <w:sz w:val="24"/>
          <w:szCs w:val="24"/>
        </w:rPr>
        <w:t>1.</w:t>
      </w:r>
      <w:r>
        <w:rPr>
          <w:rFonts w:hint="eastAsia" w:eastAsiaTheme="minorEastAsia"/>
          <w:sz w:val="24"/>
          <w:szCs w:val="24"/>
        </w:rPr>
        <w:t>在境内依法设立，依据国务院批准的中小企业划分标准确定的</w:t>
      </w:r>
      <w:r>
        <w:rPr>
          <w:rFonts w:hint="eastAsia" w:eastAsiaTheme="minorEastAsia"/>
          <w:b/>
          <w:sz w:val="24"/>
          <w:szCs w:val="24"/>
        </w:rPr>
        <w:t>中型企业、小型企业和微型企业</w:t>
      </w:r>
      <w:r>
        <w:rPr>
          <w:rFonts w:hint="eastAsia" w:eastAsiaTheme="minorEastAsia"/>
          <w:sz w:val="24"/>
          <w:szCs w:val="24"/>
        </w:rPr>
        <w:t>，但与大企业的负责人为同一人，或者与大企业存在直接控股、管理关系的除外；</w:t>
      </w:r>
      <w:r>
        <w:rPr>
          <w:rFonts w:eastAsiaTheme="minorEastAsia"/>
          <w:sz w:val="24"/>
          <w:szCs w:val="24"/>
        </w:rPr>
        <w:t>2.</w:t>
      </w:r>
      <w:r>
        <w:rPr>
          <w:rFonts w:hint="eastAsia" w:eastAsiaTheme="minorEastAsia"/>
          <w:sz w:val="24"/>
          <w:szCs w:val="24"/>
        </w:rPr>
        <w:t>符合中小企业划分标准的</w:t>
      </w:r>
      <w:r>
        <w:rPr>
          <w:rFonts w:hint="eastAsia" w:eastAsiaTheme="minorEastAsia"/>
          <w:b/>
          <w:sz w:val="24"/>
          <w:szCs w:val="24"/>
        </w:rPr>
        <w:t>个体工商户</w:t>
      </w:r>
      <w:r>
        <w:rPr>
          <w:rFonts w:hint="eastAsia" w:eastAsiaTheme="minorEastAsia"/>
          <w:sz w:val="24"/>
          <w:szCs w:val="24"/>
        </w:rPr>
        <w:t>。</w:t>
      </w:r>
    </w:p>
    <w:p w14:paraId="15CC0C2C">
      <w:pPr>
        <w:adjustRightInd w:val="0"/>
        <w:snapToGrid w:val="0"/>
        <w:spacing w:line="340" w:lineRule="exact"/>
        <w:ind w:firstLine="480" w:firstLineChars="200"/>
        <w:rPr>
          <w:rFonts w:eastAsiaTheme="minorEastAsia"/>
          <w:snapToGrid w:val="0"/>
          <w:sz w:val="24"/>
          <w:szCs w:val="24"/>
        </w:rPr>
      </w:pPr>
      <w:r>
        <w:rPr>
          <w:rFonts w:hint="eastAsia" w:eastAsiaTheme="minorEastAsia"/>
          <w:snapToGrid w:val="0"/>
          <w:sz w:val="24"/>
          <w:szCs w:val="24"/>
        </w:rPr>
        <w:t>【支持情形】在政府采购活动中，供应商提供的货物、工程或者服务符合下列情形的，享受支持政策：</w:t>
      </w:r>
    </w:p>
    <w:p w14:paraId="3BEEAE8A">
      <w:pPr>
        <w:adjustRightInd w:val="0"/>
        <w:snapToGrid w:val="0"/>
        <w:spacing w:line="340" w:lineRule="exact"/>
        <w:ind w:firstLine="480" w:firstLineChars="200"/>
        <w:rPr>
          <w:rFonts w:eastAsiaTheme="minorEastAsia"/>
          <w:snapToGrid w:val="0"/>
          <w:sz w:val="24"/>
          <w:szCs w:val="24"/>
        </w:rPr>
      </w:pPr>
      <w:r>
        <w:rPr>
          <w:rFonts w:hint="eastAsia" w:eastAsiaTheme="minorEastAsia"/>
          <w:snapToGrid w:val="0"/>
          <w:sz w:val="24"/>
          <w:szCs w:val="24"/>
        </w:rPr>
        <w:t>（一）在货物采购项目中，货物由中小企业制造，即货物由</w:t>
      </w:r>
      <w:r>
        <w:rPr>
          <w:rFonts w:hint="eastAsia" w:eastAsiaTheme="minorEastAsia"/>
          <w:b/>
          <w:snapToGrid w:val="0"/>
          <w:sz w:val="24"/>
          <w:szCs w:val="24"/>
        </w:rPr>
        <w:t>中小企业生产且使用该中小企业商号或者注册商标</w:t>
      </w:r>
      <w:r>
        <w:rPr>
          <w:rFonts w:hint="eastAsia" w:eastAsiaTheme="minorEastAsia"/>
          <w:snapToGrid w:val="0"/>
          <w:sz w:val="24"/>
          <w:szCs w:val="24"/>
        </w:rPr>
        <w:t>；</w:t>
      </w:r>
    </w:p>
    <w:p w14:paraId="4A36B82F">
      <w:pPr>
        <w:adjustRightInd w:val="0"/>
        <w:snapToGrid w:val="0"/>
        <w:spacing w:line="340" w:lineRule="exact"/>
        <w:ind w:firstLine="480" w:firstLineChars="200"/>
        <w:rPr>
          <w:rFonts w:eastAsiaTheme="minorEastAsia"/>
          <w:snapToGrid w:val="0"/>
          <w:sz w:val="24"/>
          <w:szCs w:val="24"/>
        </w:rPr>
      </w:pPr>
      <w:r>
        <w:rPr>
          <w:rFonts w:hint="eastAsia" w:eastAsiaTheme="minorEastAsia"/>
          <w:snapToGrid w:val="0"/>
          <w:sz w:val="24"/>
          <w:szCs w:val="24"/>
        </w:rPr>
        <w:t>（二）在工程采购项目中，工程由中小企业承建，即工程施工单位为中小企业；</w:t>
      </w:r>
    </w:p>
    <w:p w14:paraId="0D07D896">
      <w:pPr>
        <w:adjustRightInd w:val="0"/>
        <w:snapToGrid w:val="0"/>
        <w:spacing w:line="340" w:lineRule="exact"/>
        <w:ind w:firstLine="480" w:firstLineChars="200"/>
        <w:rPr>
          <w:rFonts w:eastAsiaTheme="minorEastAsia"/>
          <w:snapToGrid w:val="0"/>
          <w:sz w:val="24"/>
          <w:szCs w:val="24"/>
        </w:rPr>
      </w:pPr>
      <w:r>
        <w:rPr>
          <w:rFonts w:hint="eastAsia" w:eastAsiaTheme="minorEastAsia"/>
          <w:snapToGrid w:val="0"/>
          <w:sz w:val="24"/>
          <w:szCs w:val="24"/>
        </w:rPr>
        <w:t>（三）在服务采购项目中，服务由中小企业承接，即提供服务的人员为中小企业依照《中华人民共和国劳动合同法》</w:t>
      </w:r>
      <w:r>
        <w:rPr>
          <w:rFonts w:hint="eastAsia" w:eastAsiaTheme="minorEastAsia"/>
          <w:b/>
          <w:snapToGrid w:val="0"/>
          <w:sz w:val="24"/>
          <w:szCs w:val="24"/>
        </w:rPr>
        <w:t>订立劳动合同</w:t>
      </w:r>
      <w:r>
        <w:rPr>
          <w:rFonts w:hint="eastAsia" w:eastAsiaTheme="minorEastAsia"/>
          <w:snapToGrid w:val="0"/>
          <w:sz w:val="24"/>
          <w:szCs w:val="24"/>
        </w:rPr>
        <w:t>的从业人员。</w:t>
      </w:r>
    </w:p>
    <w:p w14:paraId="3AFF28B8">
      <w:pPr>
        <w:adjustRightInd w:val="0"/>
        <w:snapToGrid w:val="0"/>
        <w:spacing w:line="340" w:lineRule="exact"/>
        <w:ind w:firstLine="480" w:firstLineChars="200"/>
        <w:rPr>
          <w:rFonts w:eastAsiaTheme="minorEastAsia"/>
          <w:sz w:val="24"/>
          <w:szCs w:val="24"/>
        </w:rPr>
      </w:pPr>
      <w:r>
        <w:rPr>
          <w:rFonts w:hint="eastAsia" w:eastAsiaTheme="minorEastAsia"/>
          <w:snapToGrid w:val="0"/>
          <w:sz w:val="24"/>
          <w:szCs w:val="24"/>
        </w:rPr>
        <w:t>以联合体形式参加政府采购活动，联合体各方</w:t>
      </w:r>
      <w:r>
        <w:rPr>
          <w:rFonts w:hint="eastAsia" w:eastAsiaTheme="minorEastAsia"/>
          <w:b/>
          <w:snapToGrid w:val="0"/>
          <w:sz w:val="24"/>
          <w:szCs w:val="24"/>
        </w:rPr>
        <w:t>均为</w:t>
      </w:r>
      <w:r>
        <w:rPr>
          <w:rFonts w:hint="eastAsia" w:eastAsiaTheme="minorEastAsia"/>
          <w:snapToGrid w:val="0"/>
          <w:sz w:val="24"/>
          <w:szCs w:val="24"/>
        </w:rPr>
        <w:t>中小企业的，联合体视同中小企业。其中，联合体各方</w:t>
      </w:r>
      <w:r>
        <w:rPr>
          <w:rFonts w:hint="eastAsia" w:eastAsiaTheme="minorEastAsia"/>
          <w:b/>
          <w:snapToGrid w:val="0"/>
          <w:sz w:val="24"/>
          <w:szCs w:val="24"/>
        </w:rPr>
        <w:t>均为</w:t>
      </w:r>
      <w:r>
        <w:rPr>
          <w:rFonts w:hint="eastAsia" w:eastAsiaTheme="minorEastAsia"/>
          <w:snapToGrid w:val="0"/>
          <w:sz w:val="24"/>
          <w:szCs w:val="24"/>
        </w:rPr>
        <w:t>小微企业的，联合体视同小微企业。</w:t>
      </w:r>
    </w:p>
    <w:p w14:paraId="306B1C45">
      <w:pPr>
        <w:adjustRightInd w:val="0"/>
        <w:snapToGrid w:val="0"/>
        <w:spacing w:line="340" w:lineRule="exact"/>
        <w:ind w:firstLine="480" w:firstLineChars="200"/>
        <w:rPr>
          <w:rFonts w:eastAsiaTheme="minorEastAsia"/>
          <w:color w:val="000000"/>
          <w:sz w:val="24"/>
          <w:szCs w:val="24"/>
        </w:rPr>
      </w:pPr>
      <w:r>
        <w:rPr>
          <w:rFonts w:hint="eastAsia" w:eastAsiaTheme="minorEastAsia"/>
          <w:color w:val="000000"/>
          <w:sz w:val="24"/>
          <w:szCs w:val="24"/>
        </w:rPr>
        <w:t>【注意事项】</w:t>
      </w:r>
    </w:p>
    <w:p w14:paraId="1EFF5B12">
      <w:pPr>
        <w:adjustRightInd w:val="0"/>
        <w:snapToGrid w:val="0"/>
        <w:spacing w:line="340" w:lineRule="exact"/>
        <w:ind w:firstLine="480" w:firstLineChars="200"/>
        <w:rPr>
          <w:rFonts w:eastAsiaTheme="minorEastAsia"/>
          <w:color w:val="000000"/>
          <w:sz w:val="24"/>
          <w:szCs w:val="24"/>
        </w:rPr>
      </w:pPr>
      <w:r>
        <w:rPr>
          <w:rFonts w:eastAsiaTheme="minorEastAsia"/>
          <w:color w:val="000000"/>
          <w:sz w:val="24"/>
          <w:szCs w:val="24"/>
        </w:rPr>
        <w:t>1.</w:t>
      </w:r>
      <w:r>
        <w:rPr>
          <w:rFonts w:hint="eastAsia" w:eastAsiaTheme="minorEastAsia"/>
          <w:color w:val="000000"/>
          <w:sz w:val="24"/>
          <w:szCs w:val="24"/>
        </w:rPr>
        <w:t>中小企业参加政府采购活动，应当出具规定的《中小企业声明函》，否则不得享受相关中小企业扶持政策。任何单位和个人不得要求供应商提供《中小企业声明函》之外的中小企业身份证明文件。</w:t>
      </w:r>
    </w:p>
    <w:p w14:paraId="490C877E">
      <w:pPr>
        <w:adjustRightInd w:val="0"/>
        <w:snapToGrid w:val="0"/>
        <w:spacing w:line="340" w:lineRule="exact"/>
        <w:ind w:firstLine="480" w:firstLineChars="200"/>
        <w:rPr>
          <w:rFonts w:eastAsiaTheme="minorEastAsia"/>
          <w:color w:val="000000"/>
          <w:sz w:val="24"/>
          <w:szCs w:val="24"/>
        </w:rPr>
      </w:pPr>
      <w:r>
        <w:rPr>
          <w:rFonts w:eastAsiaTheme="minorEastAsia"/>
          <w:color w:val="000000"/>
          <w:sz w:val="24"/>
          <w:szCs w:val="24"/>
        </w:rPr>
        <w:t>2.</w:t>
      </w:r>
      <w:r>
        <w:rPr>
          <w:rFonts w:hint="eastAsia" w:eastAsiaTheme="minorEastAsia"/>
          <w:color w:val="000000"/>
          <w:sz w:val="24"/>
          <w:szCs w:val="24"/>
        </w:rPr>
        <w:t>中小企业应当对声明函的内容的真实性负责。声明内容如有不实，则构成提供虚假材料谋取中标、成交的情形，需承担相应的法律责任。</w:t>
      </w:r>
    </w:p>
    <w:p w14:paraId="79C383D9">
      <w:pPr>
        <w:adjustRightInd w:val="0"/>
        <w:snapToGrid w:val="0"/>
        <w:spacing w:line="340" w:lineRule="exact"/>
        <w:ind w:firstLine="480" w:firstLineChars="200"/>
        <w:rPr>
          <w:rFonts w:eastAsiaTheme="minorEastAsia"/>
          <w:color w:val="000000"/>
          <w:sz w:val="24"/>
          <w:szCs w:val="24"/>
        </w:rPr>
      </w:pPr>
      <w:r>
        <w:rPr>
          <w:rFonts w:eastAsiaTheme="minorEastAsia"/>
          <w:color w:val="000000"/>
          <w:sz w:val="24"/>
          <w:szCs w:val="24"/>
        </w:rPr>
        <w:t>3.</w:t>
      </w:r>
      <w:r>
        <w:rPr>
          <w:rFonts w:hint="eastAsia" w:eastAsiaTheme="minorEastAsia"/>
          <w:color w:val="000000"/>
          <w:sz w:val="24"/>
          <w:szCs w:val="24"/>
        </w:rPr>
        <w:t>政府采购项目的采购意向、采购公告和招标文件（谈判文件、磋商文件等）中，应当明确本项目执行支持中小企业的具体措施，如预留份额、评审优惠（应当明确具体优惠比例）或者优先采购等。</w:t>
      </w:r>
    </w:p>
    <w:p w14:paraId="76BD4CEB">
      <w:pPr>
        <w:adjustRightInd w:val="0"/>
        <w:snapToGrid w:val="0"/>
        <w:spacing w:line="340" w:lineRule="exact"/>
        <w:ind w:firstLine="480" w:firstLineChars="200"/>
        <w:rPr>
          <w:rFonts w:eastAsiaTheme="minorEastAsia"/>
          <w:color w:val="000000"/>
          <w:sz w:val="24"/>
          <w:szCs w:val="24"/>
        </w:rPr>
      </w:pPr>
      <w:r>
        <w:rPr>
          <w:rFonts w:hint="eastAsia" w:eastAsiaTheme="minorEastAsia"/>
          <w:color w:val="000000"/>
          <w:sz w:val="24"/>
          <w:szCs w:val="24"/>
        </w:rPr>
        <w:t>【政策目录】</w:t>
      </w:r>
    </w:p>
    <w:p w14:paraId="1A6DDD26">
      <w:pPr>
        <w:adjustRightInd w:val="0"/>
        <w:snapToGrid w:val="0"/>
        <w:spacing w:line="340" w:lineRule="exact"/>
        <w:ind w:firstLine="480" w:firstLineChars="200"/>
        <w:rPr>
          <w:rFonts w:eastAsiaTheme="minorEastAsia"/>
          <w:color w:val="000000"/>
          <w:sz w:val="24"/>
          <w:szCs w:val="24"/>
        </w:rPr>
      </w:pPr>
      <w:r>
        <w:rPr>
          <w:rFonts w:eastAsiaTheme="minorEastAsia"/>
          <w:color w:val="000000"/>
          <w:sz w:val="24"/>
          <w:szCs w:val="24"/>
        </w:rPr>
        <w:t>1.</w:t>
      </w:r>
      <w:r>
        <w:rPr>
          <w:rFonts w:hint="eastAsia" w:eastAsiaTheme="minorEastAsia"/>
          <w:color w:val="000000"/>
          <w:sz w:val="24"/>
          <w:szCs w:val="24"/>
        </w:rPr>
        <w:t>《中华人民共和国政府采购法》第九条</w:t>
      </w:r>
    </w:p>
    <w:p w14:paraId="783DEB1A">
      <w:pPr>
        <w:adjustRightInd w:val="0"/>
        <w:snapToGrid w:val="0"/>
        <w:spacing w:line="340" w:lineRule="exact"/>
        <w:ind w:firstLine="480" w:firstLineChars="200"/>
        <w:rPr>
          <w:rFonts w:eastAsiaTheme="minorEastAsia"/>
          <w:color w:val="000000"/>
          <w:sz w:val="24"/>
          <w:szCs w:val="24"/>
        </w:rPr>
      </w:pPr>
      <w:r>
        <w:rPr>
          <w:rFonts w:eastAsiaTheme="minorEastAsia"/>
          <w:color w:val="000000"/>
          <w:sz w:val="24"/>
          <w:szCs w:val="24"/>
        </w:rPr>
        <w:t>2.</w:t>
      </w:r>
      <w:r>
        <w:rPr>
          <w:rFonts w:hint="eastAsia" w:eastAsiaTheme="minorEastAsia"/>
          <w:color w:val="000000"/>
          <w:sz w:val="24"/>
          <w:szCs w:val="24"/>
        </w:rPr>
        <w:t>《中华人民共和国政府采购法实施条例》第六条</w:t>
      </w:r>
    </w:p>
    <w:p w14:paraId="2E38093B">
      <w:pPr>
        <w:adjustRightInd w:val="0"/>
        <w:snapToGrid w:val="0"/>
        <w:spacing w:line="340" w:lineRule="exact"/>
        <w:ind w:firstLine="480" w:firstLineChars="200"/>
        <w:rPr>
          <w:rFonts w:eastAsiaTheme="minorEastAsia"/>
          <w:color w:val="000000"/>
          <w:sz w:val="24"/>
          <w:szCs w:val="24"/>
        </w:rPr>
      </w:pPr>
      <w:r>
        <w:rPr>
          <w:rFonts w:eastAsiaTheme="minorEastAsia"/>
          <w:color w:val="000000"/>
          <w:sz w:val="24"/>
          <w:szCs w:val="24"/>
        </w:rPr>
        <w:t>3.</w:t>
      </w:r>
      <w:r>
        <w:rPr>
          <w:rFonts w:eastAsiaTheme="minorEastAsia"/>
          <w:sz w:val="24"/>
          <w:szCs w:val="24"/>
        </w:rPr>
        <w:t xml:space="preserve"> </w:t>
      </w:r>
      <w:r>
        <w:rPr>
          <w:rFonts w:hint="eastAsia" w:eastAsiaTheme="minorEastAsia"/>
          <w:color w:val="000000"/>
          <w:sz w:val="24"/>
          <w:szCs w:val="24"/>
        </w:rPr>
        <w:t>财政部</w:t>
      </w:r>
      <w:r>
        <w:rPr>
          <w:rFonts w:eastAsiaTheme="minorEastAsia"/>
          <w:color w:val="000000"/>
          <w:sz w:val="24"/>
          <w:szCs w:val="24"/>
        </w:rPr>
        <w:t xml:space="preserve"> </w:t>
      </w:r>
      <w:r>
        <w:rPr>
          <w:rFonts w:hint="eastAsia" w:eastAsiaTheme="minorEastAsia"/>
          <w:color w:val="000000"/>
          <w:sz w:val="24"/>
          <w:szCs w:val="24"/>
        </w:rPr>
        <w:t>工业和信息化部关于印发《政府采购促进中小企业发展管理办法》的通知（财库〔</w:t>
      </w:r>
      <w:r>
        <w:rPr>
          <w:rFonts w:eastAsiaTheme="minorEastAsia"/>
          <w:color w:val="000000"/>
          <w:sz w:val="24"/>
          <w:szCs w:val="24"/>
        </w:rPr>
        <w:t>2020</w:t>
      </w:r>
      <w:r>
        <w:rPr>
          <w:rFonts w:hint="eastAsia" w:eastAsiaTheme="minorEastAsia"/>
          <w:color w:val="000000"/>
          <w:sz w:val="24"/>
          <w:szCs w:val="24"/>
        </w:rPr>
        <w:t>〕</w:t>
      </w:r>
      <w:r>
        <w:rPr>
          <w:rFonts w:eastAsiaTheme="minorEastAsia"/>
          <w:color w:val="000000"/>
          <w:sz w:val="24"/>
          <w:szCs w:val="24"/>
        </w:rPr>
        <w:t>46</w:t>
      </w:r>
      <w:r>
        <w:rPr>
          <w:rFonts w:hint="eastAsia" w:eastAsiaTheme="minorEastAsia"/>
          <w:color w:val="000000"/>
          <w:sz w:val="24"/>
          <w:szCs w:val="24"/>
        </w:rPr>
        <w:t>号）</w:t>
      </w:r>
    </w:p>
    <w:p w14:paraId="174045C2">
      <w:pPr>
        <w:adjustRightInd w:val="0"/>
        <w:snapToGrid w:val="0"/>
        <w:spacing w:line="340" w:lineRule="exact"/>
        <w:ind w:firstLine="480" w:firstLineChars="200"/>
        <w:rPr>
          <w:rFonts w:eastAsiaTheme="minorEastAsia"/>
          <w:color w:val="000000"/>
          <w:sz w:val="24"/>
          <w:szCs w:val="24"/>
        </w:rPr>
      </w:pPr>
      <w:r>
        <w:rPr>
          <w:rFonts w:eastAsiaTheme="minorEastAsia"/>
          <w:color w:val="000000"/>
          <w:sz w:val="24"/>
          <w:szCs w:val="24"/>
        </w:rPr>
        <w:t>4.</w:t>
      </w:r>
      <w:r>
        <w:rPr>
          <w:rFonts w:eastAsiaTheme="minorEastAsia"/>
          <w:sz w:val="24"/>
          <w:szCs w:val="24"/>
        </w:rPr>
        <w:t xml:space="preserve"> </w:t>
      </w:r>
      <w:r>
        <w:rPr>
          <w:rFonts w:hint="eastAsia" w:eastAsiaTheme="minorEastAsia"/>
          <w:color w:val="000000"/>
          <w:sz w:val="24"/>
          <w:szCs w:val="24"/>
        </w:rPr>
        <w:t>财政部关于进一步加大政府采购支持中小企业力度的通知（财库〔</w:t>
      </w:r>
      <w:r>
        <w:rPr>
          <w:rFonts w:eastAsiaTheme="minorEastAsia"/>
          <w:color w:val="000000"/>
          <w:sz w:val="24"/>
          <w:szCs w:val="24"/>
        </w:rPr>
        <w:t>2022</w:t>
      </w:r>
      <w:r>
        <w:rPr>
          <w:rFonts w:hint="eastAsia" w:eastAsiaTheme="minorEastAsia"/>
          <w:color w:val="000000"/>
          <w:sz w:val="24"/>
          <w:szCs w:val="24"/>
        </w:rPr>
        <w:t>〕</w:t>
      </w:r>
      <w:r>
        <w:rPr>
          <w:rFonts w:eastAsiaTheme="minorEastAsia"/>
          <w:color w:val="000000"/>
          <w:sz w:val="24"/>
          <w:szCs w:val="24"/>
        </w:rPr>
        <w:t>19</w:t>
      </w:r>
      <w:r>
        <w:rPr>
          <w:rFonts w:hint="eastAsia" w:eastAsiaTheme="minorEastAsia"/>
          <w:color w:val="000000"/>
          <w:sz w:val="24"/>
          <w:szCs w:val="24"/>
        </w:rPr>
        <w:t>号）</w:t>
      </w:r>
    </w:p>
    <w:p w14:paraId="576EEDA2">
      <w:pPr>
        <w:adjustRightInd w:val="0"/>
        <w:snapToGrid w:val="0"/>
        <w:spacing w:line="340" w:lineRule="exact"/>
        <w:ind w:firstLine="480" w:firstLineChars="200"/>
        <w:rPr>
          <w:rFonts w:eastAsiaTheme="minorEastAsia"/>
          <w:color w:val="000000"/>
          <w:sz w:val="24"/>
          <w:szCs w:val="24"/>
        </w:rPr>
      </w:pPr>
      <w:r>
        <w:rPr>
          <w:rFonts w:eastAsiaTheme="minorEastAsia"/>
          <w:color w:val="000000"/>
          <w:sz w:val="24"/>
          <w:szCs w:val="24"/>
        </w:rPr>
        <w:t>5.</w:t>
      </w:r>
      <w:r>
        <w:rPr>
          <w:rFonts w:hint="eastAsia" w:eastAsiaTheme="minorEastAsia"/>
          <w:color w:val="000000"/>
          <w:sz w:val="24"/>
          <w:szCs w:val="24"/>
        </w:rPr>
        <w:t>天津市财政局</w:t>
      </w:r>
      <w:r>
        <w:rPr>
          <w:rFonts w:eastAsiaTheme="minorEastAsia"/>
          <w:color w:val="000000"/>
          <w:sz w:val="24"/>
          <w:szCs w:val="24"/>
        </w:rPr>
        <w:t xml:space="preserve"> </w:t>
      </w:r>
      <w:r>
        <w:rPr>
          <w:rFonts w:hint="eastAsia" w:eastAsiaTheme="minorEastAsia"/>
          <w:color w:val="000000"/>
          <w:sz w:val="24"/>
          <w:szCs w:val="24"/>
        </w:rPr>
        <w:t>天津市工业和信息化局关于贯彻落实《政府采购促进中小企业发展管理办法》的通知（津财采〔</w:t>
      </w:r>
      <w:r>
        <w:rPr>
          <w:rFonts w:eastAsiaTheme="minorEastAsia"/>
          <w:color w:val="000000"/>
          <w:sz w:val="24"/>
          <w:szCs w:val="24"/>
        </w:rPr>
        <w:t>2021</w:t>
      </w:r>
      <w:r>
        <w:rPr>
          <w:rFonts w:hint="eastAsia" w:eastAsiaTheme="minorEastAsia"/>
          <w:color w:val="000000"/>
          <w:sz w:val="24"/>
          <w:szCs w:val="24"/>
        </w:rPr>
        <w:t>〕</w:t>
      </w:r>
      <w:r>
        <w:rPr>
          <w:rFonts w:eastAsiaTheme="minorEastAsia"/>
          <w:color w:val="000000"/>
          <w:sz w:val="24"/>
          <w:szCs w:val="24"/>
        </w:rPr>
        <w:t>12</w:t>
      </w:r>
      <w:r>
        <w:rPr>
          <w:rFonts w:hint="eastAsia" w:eastAsiaTheme="minorEastAsia"/>
          <w:color w:val="000000"/>
          <w:sz w:val="24"/>
          <w:szCs w:val="24"/>
        </w:rPr>
        <w:t>号）</w:t>
      </w:r>
    </w:p>
    <w:p w14:paraId="64FB7783">
      <w:pPr>
        <w:adjustRightInd w:val="0"/>
        <w:snapToGrid w:val="0"/>
        <w:spacing w:line="340" w:lineRule="exact"/>
        <w:ind w:firstLine="480" w:firstLineChars="200"/>
        <w:rPr>
          <w:rFonts w:eastAsiaTheme="minorEastAsia"/>
          <w:sz w:val="24"/>
        </w:rPr>
      </w:pPr>
      <w:r>
        <w:rPr>
          <w:rFonts w:eastAsiaTheme="minorEastAsia"/>
          <w:sz w:val="24"/>
        </w:rPr>
        <w:t>6.</w:t>
      </w:r>
      <w:r>
        <w:rPr>
          <w:rFonts w:hint="eastAsia" w:eastAsiaTheme="minorEastAsia"/>
          <w:sz w:val="24"/>
        </w:rPr>
        <w:t>市财政局</w:t>
      </w:r>
      <w:r>
        <w:rPr>
          <w:rFonts w:eastAsiaTheme="minorEastAsia"/>
          <w:sz w:val="24"/>
        </w:rPr>
        <w:t xml:space="preserve"> </w:t>
      </w:r>
      <w:r>
        <w:rPr>
          <w:rFonts w:hint="eastAsia" w:eastAsiaTheme="minorEastAsia"/>
          <w:sz w:val="24"/>
        </w:rPr>
        <w:t>市发展改革委</w:t>
      </w:r>
      <w:r>
        <w:rPr>
          <w:rFonts w:eastAsiaTheme="minorEastAsia"/>
          <w:sz w:val="24"/>
        </w:rPr>
        <w:t xml:space="preserve"> </w:t>
      </w:r>
      <w:r>
        <w:rPr>
          <w:rFonts w:hint="eastAsia" w:eastAsiaTheme="minorEastAsia"/>
          <w:sz w:val="24"/>
        </w:rPr>
        <w:t>市住房城乡建设委</w:t>
      </w:r>
      <w:r>
        <w:rPr>
          <w:rFonts w:eastAsiaTheme="minorEastAsia"/>
          <w:sz w:val="24"/>
        </w:rPr>
        <w:t xml:space="preserve"> </w:t>
      </w:r>
      <w:r>
        <w:rPr>
          <w:rFonts w:hint="eastAsia" w:eastAsiaTheme="minorEastAsia"/>
          <w:sz w:val="24"/>
        </w:rPr>
        <w:t>市交通运输委</w:t>
      </w:r>
      <w:r>
        <w:rPr>
          <w:rFonts w:eastAsiaTheme="minorEastAsia"/>
          <w:sz w:val="24"/>
        </w:rPr>
        <w:t xml:space="preserve"> </w:t>
      </w:r>
      <w:r>
        <w:rPr>
          <w:rFonts w:hint="eastAsia" w:eastAsiaTheme="minorEastAsia"/>
          <w:sz w:val="24"/>
        </w:rPr>
        <w:t>市水务局</w:t>
      </w:r>
      <w:r>
        <w:rPr>
          <w:rFonts w:eastAsiaTheme="minorEastAsia"/>
          <w:sz w:val="24"/>
        </w:rPr>
        <w:t xml:space="preserve"> </w:t>
      </w:r>
      <w:r>
        <w:rPr>
          <w:rFonts w:hint="eastAsia" w:eastAsiaTheme="minorEastAsia"/>
          <w:sz w:val="24"/>
        </w:rPr>
        <w:t>市政务服务办关于进一步贯彻落实政府采购支持中小企业政策的通知（津财采〔</w:t>
      </w:r>
      <w:r>
        <w:rPr>
          <w:rFonts w:eastAsiaTheme="minorEastAsia"/>
          <w:sz w:val="24"/>
        </w:rPr>
        <w:t>2022</w:t>
      </w:r>
      <w:r>
        <w:rPr>
          <w:rFonts w:hint="eastAsia" w:eastAsiaTheme="minorEastAsia"/>
          <w:sz w:val="24"/>
        </w:rPr>
        <w:t>〕</w:t>
      </w:r>
      <w:r>
        <w:rPr>
          <w:rFonts w:eastAsiaTheme="minorEastAsia"/>
          <w:sz w:val="24"/>
        </w:rPr>
        <w:t>11</w:t>
      </w:r>
      <w:r>
        <w:rPr>
          <w:rFonts w:hint="eastAsia" w:eastAsiaTheme="minorEastAsia"/>
          <w:sz w:val="24"/>
        </w:rPr>
        <w:t>号）</w:t>
      </w:r>
    </w:p>
    <w:p w14:paraId="30FAA10A">
      <w:pPr>
        <w:adjustRightInd w:val="0"/>
        <w:snapToGrid w:val="0"/>
        <w:spacing w:line="340" w:lineRule="exact"/>
        <w:ind w:firstLine="480" w:firstLineChars="200"/>
        <w:rPr>
          <w:rFonts w:eastAsiaTheme="minorEastAsia"/>
          <w:sz w:val="24"/>
        </w:rPr>
      </w:pPr>
    </w:p>
    <w:p w14:paraId="2CC09519">
      <w:pPr>
        <w:adjustRightInd w:val="0"/>
        <w:snapToGrid w:val="0"/>
        <w:spacing w:line="400" w:lineRule="exact"/>
        <w:jc w:val="center"/>
        <w:rPr>
          <w:b/>
          <w:sz w:val="24"/>
          <w:szCs w:val="24"/>
        </w:rPr>
      </w:pPr>
      <w:r>
        <w:rPr>
          <w:b/>
          <w:sz w:val="24"/>
          <w:szCs w:val="24"/>
        </w:rPr>
        <w:t>诚信参与政府采购活动提示函</w:t>
      </w:r>
    </w:p>
    <w:p w14:paraId="7F6B0B63">
      <w:pPr>
        <w:pStyle w:val="20"/>
        <w:shd w:val="clear" w:color="auto" w:fill="FFFFFF"/>
        <w:adjustRightInd w:val="0"/>
        <w:snapToGrid w:val="0"/>
        <w:spacing w:before="0" w:beforeAutospacing="0" w:after="0" w:afterAutospacing="0" w:line="360" w:lineRule="exact"/>
        <w:ind w:firstLine="645"/>
        <w:jc w:val="both"/>
        <w:rPr>
          <w:rFonts w:ascii="Times New Roman" w:hAnsi="Times New Roman" w:cs="Times New Roman" w:eastAsiaTheme="minorEastAsia"/>
        </w:rPr>
      </w:pPr>
    </w:p>
    <w:p w14:paraId="4E54747F">
      <w:pPr>
        <w:pStyle w:val="20"/>
        <w:shd w:val="clear" w:color="auto" w:fill="FFFFFF"/>
        <w:adjustRightInd w:val="0"/>
        <w:snapToGrid w:val="0"/>
        <w:spacing w:before="0" w:beforeAutospacing="0" w:after="0" w:afterAutospacing="0" w:line="440" w:lineRule="exact"/>
        <w:ind w:firstLine="480" w:firstLineChars="200"/>
        <w:jc w:val="both"/>
        <w:rPr>
          <w:rFonts w:ascii="Times New Roman" w:hAnsi="Times New Roman" w:cs="Times New Roman" w:eastAsiaTheme="minorEastAsia"/>
        </w:rPr>
      </w:pPr>
      <w:r>
        <w:rPr>
          <w:rFonts w:ascii="Times New Roman" w:hAnsi="Times New Roman" w:cs="Times New Roman" w:eastAsiaTheme="minorEastAsia"/>
        </w:rPr>
        <w:t>近年来，我市财政部门查处的政府采购供应商违法行为中，提供虚假材料谋取中标、成交的占95%以上，严重扰乱了政府采购市场秩序，损害了政府采购营商环境。</w:t>
      </w:r>
    </w:p>
    <w:p w14:paraId="7F5F6198">
      <w:pPr>
        <w:pStyle w:val="20"/>
        <w:shd w:val="clear" w:color="auto" w:fill="FFFFFF"/>
        <w:adjustRightInd w:val="0"/>
        <w:snapToGrid w:val="0"/>
        <w:spacing w:before="0" w:beforeAutospacing="0" w:after="0" w:afterAutospacing="0" w:line="440" w:lineRule="exact"/>
        <w:ind w:firstLine="480" w:firstLineChars="200"/>
        <w:jc w:val="both"/>
        <w:rPr>
          <w:rFonts w:ascii="Times New Roman" w:hAnsi="Times New Roman" w:cs="Times New Roman" w:eastAsiaTheme="minorEastAsia"/>
        </w:rPr>
      </w:pPr>
      <w:r>
        <w:rPr>
          <w:rFonts w:ascii="Times New Roman" w:hAnsi="Times New Roman" w:cs="Times New Roman" w:eastAsiaTheme="minorEastAsia"/>
        </w:rPr>
        <w:t>诚实信用是市场经济的基本要求，也是政府采购法确立的基本原则之一，政府采购供应商等当事人均应严格遵循。供应商对其投标文件的真实性、合法性负有审慎的审查义务，对提交的全部材料（包括本单位制作形成的材料、第三方单位提供的材料、员工个人提供的材料等）的真实性负责，并承担相应法律责任。被查实存在提供虚假材料谋取中标、成交的，将被依法予以行政处罚，并将在信用中国、中国政府采购网、天津市政府采购网等网站公示其失信记录，实施联合惩戒。</w:t>
      </w:r>
    </w:p>
    <w:p w14:paraId="1CF8788C">
      <w:pPr>
        <w:pStyle w:val="20"/>
        <w:shd w:val="clear" w:color="auto" w:fill="FFFFFF"/>
        <w:adjustRightInd w:val="0"/>
        <w:snapToGrid w:val="0"/>
        <w:spacing w:before="0" w:beforeAutospacing="0" w:after="0" w:afterAutospacing="0" w:line="440" w:lineRule="exact"/>
        <w:ind w:firstLine="480" w:firstLineChars="200"/>
        <w:jc w:val="both"/>
        <w:rPr>
          <w:rFonts w:ascii="Times New Roman" w:hAnsi="Times New Roman" w:cs="Times New Roman" w:eastAsiaTheme="minorEastAsia"/>
        </w:rPr>
      </w:pPr>
      <w:r>
        <w:rPr>
          <w:rFonts w:ascii="Times New Roman" w:hAnsi="Times New Roman" w:cs="Times New Roman" w:eastAsiaTheme="minorEastAsia"/>
        </w:rPr>
        <w:t>经梳理，供应商提供的虚假材料主要涉及业绩合同、发票、认证证书、特种作业操作证、社保缴费证明、学历学位证书、建造师执业资格证书、健康证等。供应商在编制投标文件时，可通过国家税务总局全国增值税发票查验平台、国家认证认可监督管理委员会网站、应急管理部特种作业操作证及安全生产知识和管理能力考核合格信息查询平台、中国建造师网、学信网</w:t>
      </w:r>
      <w:r>
        <w:rPr>
          <w:rStyle w:val="25"/>
          <w:rFonts w:ascii="Times New Roman" w:hAnsi="Times New Roman" w:cs="Times New Roman" w:eastAsiaTheme="minorEastAsia"/>
        </w:rPr>
        <w:t>等</w:t>
      </w:r>
      <w:r>
        <w:rPr>
          <w:rFonts w:ascii="Times New Roman" w:hAnsi="Times New Roman" w:cs="Times New Roman" w:eastAsiaTheme="minorEastAsia"/>
        </w:rPr>
        <w:t>官方查询渠道对投标文件中相关材料的真实性予以审查，对无法确认真实性的材料，不要作为投标、响应材料提交。</w:t>
      </w:r>
    </w:p>
    <w:p w14:paraId="18D0264C">
      <w:pPr>
        <w:pStyle w:val="20"/>
        <w:shd w:val="clear" w:color="auto" w:fill="FFFFFF"/>
        <w:adjustRightInd w:val="0"/>
        <w:snapToGrid w:val="0"/>
        <w:spacing w:before="0" w:beforeAutospacing="0" w:after="0" w:afterAutospacing="0" w:line="440" w:lineRule="exact"/>
        <w:ind w:firstLine="480" w:firstLineChars="200"/>
        <w:jc w:val="both"/>
        <w:rPr>
          <w:rFonts w:ascii="Times New Roman" w:hAnsi="Times New Roman" w:cs="Times New Roman" w:eastAsiaTheme="minorEastAsia"/>
        </w:rPr>
      </w:pPr>
      <w:r>
        <w:rPr>
          <w:rFonts w:ascii="Times New Roman" w:hAnsi="Times New Roman" w:cs="Times New Roman" w:eastAsiaTheme="minorEastAsia"/>
        </w:rPr>
        <w:t>一旦被查实存在提供虚假材料的，供应商的以下陈述申辩意见一般不予采信：</w:t>
      </w:r>
    </w:p>
    <w:p w14:paraId="2E03CFD2">
      <w:pPr>
        <w:pStyle w:val="20"/>
        <w:shd w:val="clear" w:color="auto" w:fill="FFFFFF"/>
        <w:adjustRightInd w:val="0"/>
        <w:snapToGrid w:val="0"/>
        <w:spacing w:before="0" w:beforeAutospacing="0" w:after="0" w:afterAutospacing="0" w:line="440" w:lineRule="exact"/>
        <w:ind w:firstLine="480" w:firstLineChars="200"/>
        <w:jc w:val="both"/>
        <w:rPr>
          <w:rFonts w:ascii="Times New Roman" w:hAnsi="Times New Roman" w:cs="Times New Roman" w:eastAsiaTheme="minorEastAsia"/>
        </w:rPr>
      </w:pPr>
      <w:r>
        <w:rPr>
          <w:rFonts w:ascii="Times New Roman" w:hAnsi="Times New Roman" w:cs="Times New Roman" w:eastAsiaTheme="minorEastAsia"/>
        </w:rPr>
        <w:t>1.虚假材料为员工个人或第三方单位提供，供应商并不知情；</w:t>
      </w:r>
    </w:p>
    <w:p w14:paraId="5A38A66C">
      <w:pPr>
        <w:pStyle w:val="20"/>
        <w:shd w:val="clear" w:color="auto" w:fill="FFFFFF"/>
        <w:adjustRightInd w:val="0"/>
        <w:snapToGrid w:val="0"/>
        <w:spacing w:before="0" w:beforeAutospacing="0" w:after="0" w:afterAutospacing="0" w:line="440" w:lineRule="exact"/>
        <w:ind w:firstLine="480" w:firstLineChars="200"/>
        <w:jc w:val="both"/>
        <w:rPr>
          <w:rFonts w:ascii="Times New Roman" w:hAnsi="Times New Roman" w:cs="Times New Roman" w:eastAsiaTheme="minorEastAsia"/>
        </w:rPr>
      </w:pPr>
      <w:r>
        <w:rPr>
          <w:rFonts w:ascii="Times New Roman" w:hAnsi="Times New Roman" w:cs="Times New Roman" w:eastAsiaTheme="minorEastAsia"/>
        </w:rPr>
        <w:t>2.虚假材料并非评审因素或属于多提供，而并不影响评审结果；</w:t>
      </w:r>
    </w:p>
    <w:p w14:paraId="0B3E878F">
      <w:pPr>
        <w:pStyle w:val="20"/>
        <w:shd w:val="clear" w:color="auto" w:fill="FFFFFF"/>
        <w:adjustRightInd w:val="0"/>
        <w:snapToGrid w:val="0"/>
        <w:spacing w:before="0" w:beforeAutospacing="0" w:after="0" w:afterAutospacing="0" w:line="440" w:lineRule="exact"/>
        <w:ind w:firstLine="480" w:firstLineChars="200"/>
        <w:jc w:val="both"/>
        <w:rPr>
          <w:rFonts w:ascii="Times New Roman" w:hAnsi="Times New Roman" w:cs="Times New Roman" w:eastAsiaTheme="minorEastAsia"/>
        </w:rPr>
      </w:pPr>
      <w:r>
        <w:rPr>
          <w:rFonts w:ascii="Times New Roman" w:hAnsi="Times New Roman" w:cs="Times New Roman" w:eastAsiaTheme="minorEastAsia"/>
        </w:rPr>
        <w:t>3.供应商并未中标，没有产生危害后果；</w:t>
      </w:r>
    </w:p>
    <w:p w14:paraId="7AC729C3">
      <w:pPr>
        <w:pStyle w:val="20"/>
        <w:shd w:val="clear" w:color="auto" w:fill="FFFFFF"/>
        <w:adjustRightInd w:val="0"/>
        <w:snapToGrid w:val="0"/>
        <w:spacing w:before="0" w:beforeAutospacing="0" w:after="0" w:afterAutospacing="0" w:line="440" w:lineRule="exact"/>
        <w:ind w:firstLine="480" w:firstLineChars="200"/>
        <w:jc w:val="both"/>
        <w:rPr>
          <w:rFonts w:ascii="Times New Roman" w:hAnsi="Times New Roman" w:cs="Times New Roman" w:eastAsiaTheme="minorEastAsia"/>
        </w:rPr>
      </w:pPr>
      <w:r>
        <w:rPr>
          <w:rFonts w:ascii="Times New Roman" w:hAnsi="Times New Roman" w:cs="Times New Roman" w:eastAsiaTheme="minorEastAsia"/>
        </w:rPr>
        <w:t>4.工作人员疏忽大意，错放相关材料；</w:t>
      </w:r>
    </w:p>
    <w:p w14:paraId="57F203A7">
      <w:pPr>
        <w:pStyle w:val="20"/>
        <w:shd w:val="clear" w:color="auto" w:fill="FFFFFF"/>
        <w:adjustRightInd w:val="0"/>
        <w:snapToGrid w:val="0"/>
        <w:spacing w:before="0" w:beforeAutospacing="0" w:after="0" w:afterAutospacing="0" w:line="440" w:lineRule="exact"/>
        <w:ind w:firstLine="480" w:firstLineChars="200"/>
        <w:jc w:val="both"/>
        <w:rPr>
          <w:rFonts w:ascii="Times New Roman" w:hAnsi="Times New Roman" w:cs="Times New Roman" w:eastAsiaTheme="minorEastAsia"/>
        </w:rPr>
      </w:pPr>
      <w:r>
        <w:rPr>
          <w:rFonts w:ascii="Times New Roman" w:hAnsi="Times New Roman" w:cs="Times New Roman" w:eastAsiaTheme="minorEastAsia"/>
        </w:rPr>
        <w:t>5.已查验材料原件或通过非官方渠道扫码、在线查询等，尽到了审查义务。</w:t>
      </w:r>
    </w:p>
    <w:p w14:paraId="6C8D368B">
      <w:pPr>
        <w:pStyle w:val="20"/>
        <w:shd w:val="clear" w:color="auto" w:fill="FFFFFF"/>
        <w:adjustRightInd w:val="0"/>
        <w:snapToGrid w:val="0"/>
        <w:spacing w:before="0" w:beforeAutospacing="0" w:after="0" w:afterAutospacing="0" w:line="440" w:lineRule="exact"/>
        <w:ind w:firstLine="480" w:firstLineChars="200"/>
        <w:jc w:val="both"/>
        <w:rPr>
          <w:rFonts w:ascii="Times New Roman" w:hAnsi="Times New Roman" w:cs="Times New Roman" w:eastAsiaTheme="minorEastAsia"/>
        </w:rPr>
      </w:pPr>
      <w:r>
        <w:rPr>
          <w:rFonts w:ascii="Times New Roman" w:hAnsi="Times New Roman" w:cs="Times New Roman" w:eastAsiaTheme="minorEastAsia"/>
        </w:rPr>
        <w:t> </w:t>
      </w:r>
      <w:r>
        <w:rPr>
          <w:rStyle w:val="25"/>
          <w:rFonts w:ascii="Times New Roman" w:hAnsi="Times New Roman" w:cs="Times New Roman" w:eastAsiaTheme="minorEastAsia"/>
        </w:rPr>
        <w:t>法律责任：</w:t>
      </w:r>
      <w:r>
        <w:rPr>
          <w:rFonts w:ascii="Times New Roman" w:hAnsi="Times New Roman" w:cs="Times New Roman" w:eastAsiaTheme="minorEastAsia"/>
        </w:rPr>
        <w:t>《中华人民共和国政府采购法》第七十七条第一款</w:t>
      </w:r>
    </w:p>
    <w:p w14:paraId="7DD70418">
      <w:pPr>
        <w:pStyle w:val="20"/>
        <w:shd w:val="clear" w:color="auto" w:fill="FFFFFF"/>
        <w:adjustRightInd w:val="0"/>
        <w:snapToGrid w:val="0"/>
        <w:spacing w:before="0" w:beforeAutospacing="0" w:after="0" w:afterAutospacing="0" w:line="440" w:lineRule="exact"/>
        <w:ind w:firstLine="480" w:firstLineChars="200"/>
        <w:jc w:val="both"/>
        <w:rPr>
          <w:rFonts w:ascii="Times New Roman" w:hAnsi="Times New Roman" w:cs="Times New Roman" w:eastAsiaTheme="minorEastAsia"/>
        </w:rPr>
      </w:pPr>
      <w:r>
        <w:rPr>
          <w:rFonts w:ascii="Times New Roman" w:hAnsi="Times New Roman" w:cs="Times New Roman" w:eastAsiaTheme="minorEastAsia"/>
        </w:rPr>
        <w:t>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一）提供虚假材料谋取中标、成交的。</w:t>
      </w:r>
    </w:p>
    <w:p w14:paraId="64A907E1">
      <w:pPr>
        <w:adjustRightInd w:val="0"/>
        <w:snapToGrid w:val="0"/>
        <w:spacing w:line="340" w:lineRule="exact"/>
        <w:ind w:firstLine="480" w:firstLineChars="200"/>
        <w:rPr>
          <w:rFonts w:eastAsiaTheme="minorEastAsia"/>
          <w:sz w:val="24"/>
        </w:rPr>
      </w:pPr>
    </w:p>
    <w:p w14:paraId="3EB684FD">
      <w:pPr>
        <w:adjustRightInd w:val="0"/>
        <w:snapToGrid w:val="0"/>
        <w:spacing w:line="340" w:lineRule="exact"/>
        <w:ind w:firstLine="643" w:firstLineChars="200"/>
        <w:rPr>
          <w:b/>
          <w:bCs/>
          <w:kern w:val="28"/>
          <w:sz w:val="32"/>
          <w:szCs w:val="32"/>
        </w:rPr>
      </w:pPr>
    </w:p>
    <w:p w14:paraId="20C76189">
      <w:pPr>
        <w:pStyle w:val="16"/>
        <w:rPr>
          <w:rFonts w:ascii="Times New Roman" w:hAnsi="Times New Roman"/>
        </w:rPr>
      </w:pPr>
      <w:r>
        <w:rPr>
          <w:rFonts w:ascii="Times New Roman" w:hAnsi="Times New Roman"/>
        </w:rPr>
        <w:t>第</w:t>
      </w:r>
      <w:r>
        <w:rPr>
          <w:rFonts w:ascii="Times New Roman" w:hAnsi="Times New Roman"/>
          <w:lang w:eastAsia="zh-CN"/>
        </w:rPr>
        <w:t>二</w:t>
      </w:r>
      <w:r>
        <w:rPr>
          <w:rFonts w:ascii="Times New Roman" w:hAnsi="Times New Roman"/>
        </w:rPr>
        <w:t>部分  招标项目要求</w:t>
      </w:r>
      <w:bookmarkEnd w:id="5"/>
    </w:p>
    <w:p w14:paraId="1EB99FEF">
      <w:pPr>
        <w:tabs>
          <w:tab w:val="left" w:pos="210"/>
        </w:tabs>
        <w:autoSpaceDE w:val="0"/>
        <w:autoSpaceDN w:val="0"/>
        <w:adjustRightInd w:val="0"/>
        <w:spacing w:line="360" w:lineRule="auto"/>
        <w:ind w:firstLine="480" w:firstLineChars="200"/>
        <w:outlineLvl w:val="0"/>
        <w:rPr>
          <w:sz w:val="24"/>
          <w:szCs w:val="24"/>
        </w:rPr>
      </w:pPr>
      <w:r>
        <w:rPr>
          <w:sz w:val="24"/>
          <w:szCs w:val="24"/>
        </w:rPr>
        <w:t>一、商务要求</w:t>
      </w:r>
    </w:p>
    <w:p w14:paraId="3F4C7E31">
      <w:pPr>
        <w:autoSpaceDE w:val="0"/>
        <w:autoSpaceDN w:val="0"/>
        <w:adjustRightInd w:val="0"/>
        <w:spacing w:line="360" w:lineRule="auto"/>
        <w:ind w:firstLine="480" w:firstLineChars="200"/>
        <w:rPr>
          <w:sz w:val="24"/>
        </w:rPr>
      </w:pPr>
      <w:r>
        <w:rPr>
          <w:sz w:val="24"/>
        </w:rPr>
        <w:t>（一）报价要求</w:t>
      </w:r>
    </w:p>
    <w:p w14:paraId="1D63E167">
      <w:pPr>
        <w:autoSpaceDE w:val="0"/>
        <w:autoSpaceDN w:val="0"/>
        <w:adjustRightInd w:val="0"/>
        <w:spacing w:line="360" w:lineRule="auto"/>
        <w:ind w:firstLine="480" w:firstLineChars="200"/>
        <w:rPr>
          <w:color w:val="auto"/>
          <w:sz w:val="24"/>
        </w:rPr>
      </w:pPr>
      <w:r>
        <w:rPr>
          <w:color w:val="auto"/>
          <w:sz w:val="24"/>
        </w:rPr>
        <w:t>1. 投标报价以人民币填列。</w:t>
      </w:r>
    </w:p>
    <w:p w14:paraId="42BAAC18">
      <w:pPr>
        <w:autoSpaceDE w:val="0"/>
        <w:autoSpaceDN w:val="0"/>
        <w:adjustRightInd w:val="0"/>
        <w:spacing w:line="360" w:lineRule="auto"/>
        <w:ind w:firstLine="480" w:firstLineChars="200"/>
        <w:rPr>
          <w:color w:val="auto"/>
          <w:sz w:val="24"/>
        </w:rPr>
      </w:pPr>
      <w:r>
        <w:rPr>
          <w:color w:val="auto"/>
          <w:sz w:val="24"/>
        </w:rPr>
        <w:t>2. 投标人的报价应包括：人员费用、</w:t>
      </w:r>
      <w:r>
        <w:rPr>
          <w:rFonts w:hint="eastAsia"/>
          <w:color w:val="auto"/>
          <w:sz w:val="24"/>
        </w:rPr>
        <w:t>维保</w:t>
      </w:r>
      <w:r>
        <w:rPr>
          <w:color w:val="auto"/>
          <w:sz w:val="24"/>
        </w:rPr>
        <w:t>服务费用、</w:t>
      </w:r>
      <w:r>
        <w:rPr>
          <w:rFonts w:hint="eastAsia"/>
          <w:color w:val="auto"/>
          <w:sz w:val="24"/>
        </w:rPr>
        <w:t>维修及配件更换费用</w:t>
      </w:r>
      <w:r>
        <w:rPr>
          <w:color w:val="auto"/>
          <w:sz w:val="24"/>
        </w:rPr>
        <w:t>等为完成招标文件规定的一切工作所需的全部费用。投标人所报价格应为最终优惠价格。</w:t>
      </w:r>
    </w:p>
    <w:p w14:paraId="16702736">
      <w:pPr>
        <w:spacing w:line="360" w:lineRule="auto"/>
        <w:ind w:firstLine="480" w:firstLineChars="200"/>
        <w:rPr>
          <w:color w:val="auto"/>
          <w:kern w:val="0"/>
          <w:sz w:val="24"/>
          <w:szCs w:val="24"/>
        </w:rPr>
      </w:pPr>
      <w:r>
        <w:rPr>
          <w:rFonts w:hint="eastAsia"/>
          <w:color w:val="auto"/>
          <w:kern w:val="0"/>
          <w:sz w:val="24"/>
          <w:szCs w:val="24"/>
        </w:rPr>
        <w:t xml:space="preserve">3. </w:t>
      </w:r>
      <w:r>
        <w:rPr>
          <w:color w:val="auto"/>
          <w:sz w:val="24"/>
        </w:rPr>
        <w:t>验收相关费用由投标人负责。</w:t>
      </w:r>
    </w:p>
    <w:p w14:paraId="63E0FA7F">
      <w:pPr>
        <w:autoSpaceDE w:val="0"/>
        <w:autoSpaceDN w:val="0"/>
        <w:adjustRightInd w:val="0"/>
        <w:spacing w:line="360" w:lineRule="auto"/>
        <w:ind w:firstLine="480" w:firstLineChars="200"/>
        <w:rPr>
          <w:color w:val="auto"/>
          <w:sz w:val="24"/>
        </w:rPr>
      </w:pPr>
      <w:r>
        <w:rPr>
          <w:color w:val="auto"/>
          <w:sz w:val="24"/>
        </w:rPr>
        <w:t>（二）服务要求</w:t>
      </w:r>
    </w:p>
    <w:p w14:paraId="4A7D9203">
      <w:pPr>
        <w:autoSpaceDE w:val="0"/>
        <w:autoSpaceDN w:val="0"/>
        <w:adjustRightInd w:val="0"/>
        <w:spacing w:line="360" w:lineRule="auto"/>
        <w:ind w:firstLine="480" w:firstLineChars="200"/>
        <w:rPr>
          <w:color w:val="auto"/>
          <w:sz w:val="24"/>
        </w:rPr>
      </w:pPr>
      <w:r>
        <w:rPr>
          <w:rFonts w:hint="eastAsia"/>
          <w:color w:val="auto"/>
          <w:sz w:val="24"/>
        </w:rPr>
        <w:t>1、</w:t>
      </w:r>
      <w:r>
        <w:rPr>
          <w:color w:val="auto"/>
          <w:sz w:val="24"/>
        </w:rPr>
        <w:t>投标人提供详细的服务方案。</w:t>
      </w:r>
    </w:p>
    <w:p w14:paraId="6199E73E">
      <w:pPr>
        <w:autoSpaceDE w:val="0"/>
        <w:autoSpaceDN w:val="0"/>
        <w:adjustRightInd w:val="0"/>
        <w:spacing w:line="360" w:lineRule="auto"/>
        <w:ind w:firstLine="480" w:firstLineChars="200"/>
        <w:rPr>
          <w:color w:val="auto"/>
          <w:sz w:val="24"/>
        </w:rPr>
      </w:pPr>
      <w:r>
        <w:rPr>
          <w:rFonts w:hint="eastAsia"/>
          <w:color w:val="auto"/>
          <w:sz w:val="24"/>
        </w:rPr>
        <w:t>2、中标后，中标供应商及其委派的服务人员须与采购人就数据信息安全等内容签署保密协议。</w:t>
      </w:r>
    </w:p>
    <w:p w14:paraId="17F20CE8">
      <w:pPr>
        <w:autoSpaceDE w:val="0"/>
        <w:autoSpaceDN w:val="0"/>
        <w:adjustRightInd w:val="0"/>
        <w:spacing w:line="360" w:lineRule="auto"/>
        <w:ind w:firstLine="480" w:firstLineChars="200"/>
        <w:rPr>
          <w:color w:val="auto"/>
          <w:sz w:val="24"/>
        </w:rPr>
      </w:pPr>
      <w:r>
        <w:rPr>
          <w:color w:val="auto"/>
          <w:sz w:val="24"/>
        </w:rPr>
        <w:t>（三）时间、地点要求</w:t>
      </w:r>
    </w:p>
    <w:p w14:paraId="426DB965">
      <w:pPr>
        <w:autoSpaceDE w:val="0"/>
        <w:autoSpaceDN w:val="0"/>
        <w:adjustRightInd w:val="0"/>
        <w:spacing w:line="360" w:lineRule="auto"/>
        <w:ind w:firstLine="480" w:firstLineChars="200"/>
        <w:rPr>
          <w:color w:val="auto"/>
          <w:sz w:val="24"/>
        </w:rPr>
      </w:pPr>
      <w:r>
        <w:rPr>
          <w:color w:val="auto"/>
          <w:sz w:val="24"/>
        </w:rPr>
        <w:t>1. 时间要求：</w:t>
      </w:r>
      <w:r>
        <w:rPr>
          <w:rFonts w:hint="eastAsia"/>
          <w:color w:val="auto"/>
          <w:sz w:val="24"/>
        </w:rPr>
        <w:t>签订合同之日起1年的运行维护服务期</w:t>
      </w:r>
      <w:r>
        <w:rPr>
          <w:color w:val="auto"/>
          <w:sz w:val="24"/>
        </w:rPr>
        <w:t>（特殊情况以合同为准）。</w:t>
      </w:r>
    </w:p>
    <w:p w14:paraId="573B0FE5">
      <w:pPr>
        <w:autoSpaceDE w:val="0"/>
        <w:autoSpaceDN w:val="0"/>
        <w:adjustRightInd w:val="0"/>
        <w:spacing w:line="360" w:lineRule="auto"/>
        <w:ind w:firstLine="480" w:firstLineChars="200"/>
        <w:rPr>
          <w:sz w:val="24"/>
        </w:rPr>
      </w:pPr>
      <w:r>
        <w:rPr>
          <w:sz w:val="24"/>
        </w:rPr>
        <w:t>2. 服务地点：</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7"/>
        <w:gridCol w:w="3479"/>
        <w:gridCol w:w="4233"/>
      </w:tblGrid>
      <w:tr w14:paraId="327CD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817" w:type="dxa"/>
            <w:vAlign w:val="center"/>
          </w:tcPr>
          <w:p w14:paraId="239929B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cs="宋体"/>
                <w:kern w:val="0"/>
                <w:sz w:val="24"/>
                <w:szCs w:val="24"/>
              </w:rPr>
            </w:pPr>
            <w:r>
              <w:rPr>
                <w:rFonts w:hint="eastAsia" w:ascii="宋体" w:hAnsi="宋体" w:cs="宋体"/>
                <w:kern w:val="0"/>
                <w:sz w:val="24"/>
                <w:szCs w:val="24"/>
              </w:rPr>
              <w:t>序号</w:t>
            </w:r>
          </w:p>
        </w:tc>
        <w:tc>
          <w:tcPr>
            <w:tcW w:w="3479" w:type="dxa"/>
            <w:vAlign w:val="center"/>
          </w:tcPr>
          <w:p w14:paraId="45E21FD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cs="宋体"/>
                <w:kern w:val="0"/>
                <w:sz w:val="24"/>
                <w:szCs w:val="24"/>
              </w:rPr>
            </w:pPr>
            <w:r>
              <w:rPr>
                <w:rFonts w:hint="eastAsia" w:ascii="宋体" w:hAnsi="宋体" w:cs="宋体"/>
                <w:kern w:val="0"/>
                <w:sz w:val="24"/>
                <w:szCs w:val="24"/>
              </w:rPr>
              <w:t>单位</w:t>
            </w:r>
          </w:p>
        </w:tc>
        <w:tc>
          <w:tcPr>
            <w:tcW w:w="0" w:type="auto"/>
            <w:vAlign w:val="center"/>
          </w:tcPr>
          <w:p w14:paraId="0EECEE4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cs="宋体"/>
                <w:kern w:val="0"/>
                <w:sz w:val="24"/>
                <w:szCs w:val="24"/>
              </w:rPr>
            </w:pPr>
            <w:r>
              <w:rPr>
                <w:rFonts w:hint="eastAsia" w:ascii="宋体" w:hAnsi="宋体" w:cs="宋体"/>
                <w:kern w:val="0"/>
                <w:sz w:val="24"/>
                <w:szCs w:val="24"/>
              </w:rPr>
              <w:t>地址</w:t>
            </w:r>
          </w:p>
        </w:tc>
      </w:tr>
      <w:tr w14:paraId="0C54C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817" w:type="dxa"/>
            <w:vAlign w:val="center"/>
          </w:tcPr>
          <w:p w14:paraId="796A352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cs="宋体"/>
                <w:kern w:val="0"/>
                <w:sz w:val="24"/>
                <w:szCs w:val="24"/>
              </w:rPr>
            </w:pPr>
            <w:r>
              <w:rPr>
                <w:rFonts w:ascii="宋体" w:hAnsi="宋体" w:cs="宋体"/>
                <w:kern w:val="0"/>
                <w:sz w:val="24"/>
                <w:szCs w:val="24"/>
              </w:rPr>
              <w:t>1</w:t>
            </w:r>
          </w:p>
        </w:tc>
        <w:tc>
          <w:tcPr>
            <w:tcW w:w="3479" w:type="dxa"/>
            <w:vAlign w:val="center"/>
          </w:tcPr>
          <w:p w14:paraId="7A86F32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cs="宋体"/>
                <w:kern w:val="0"/>
                <w:sz w:val="24"/>
                <w:szCs w:val="24"/>
              </w:rPr>
            </w:pPr>
            <w:r>
              <w:rPr>
                <w:rFonts w:hint="eastAsia" w:ascii="宋体" w:hAnsi="宋体" w:cs="宋体"/>
                <w:kern w:val="0"/>
                <w:sz w:val="24"/>
                <w:szCs w:val="24"/>
              </w:rPr>
              <w:t>天津市医疗保障局医疗保障信息平台数据中心A机房</w:t>
            </w:r>
          </w:p>
        </w:tc>
        <w:tc>
          <w:tcPr>
            <w:tcW w:w="0" w:type="auto"/>
            <w:vAlign w:val="center"/>
          </w:tcPr>
          <w:p w14:paraId="262C4B6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cs="宋体"/>
                <w:kern w:val="0"/>
                <w:sz w:val="24"/>
                <w:szCs w:val="24"/>
              </w:rPr>
            </w:pPr>
            <w:r>
              <w:rPr>
                <w:rFonts w:hint="eastAsia" w:ascii="宋体" w:hAnsi="宋体" w:cs="宋体"/>
                <w:kern w:val="0"/>
                <w:sz w:val="24"/>
                <w:szCs w:val="24"/>
              </w:rPr>
              <w:t>天津市西青区中北工业园曦霞路26号</w:t>
            </w:r>
          </w:p>
        </w:tc>
      </w:tr>
      <w:tr w14:paraId="35F31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817" w:type="dxa"/>
            <w:vAlign w:val="center"/>
          </w:tcPr>
          <w:p w14:paraId="2C0D638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cs="宋体"/>
                <w:kern w:val="0"/>
                <w:sz w:val="24"/>
                <w:szCs w:val="24"/>
              </w:rPr>
            </w:pPr>
            <w:r>
              <w:rPr>
                <w:rFonts w:ascii="宋体" w:hAnsi="宋体" w:cs="宋体"/>
                <w:kern w:val="0"/>
                <w:sz w:val="24"/>
                <w:szCs w:val="24"/>
              </w:rPr>
              <w:t>2</w:t>
            </w:r>
          </w:p>
        </w:tc>
        <w:tc>
          <w:tcPr>
            <w:tcW w:w="3479" w:type="dxa"/>
            <w:vAlign w:val="center"/>
          </w:tcPr>
          <w:p w14:paraId="18B0E63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cs="宋体"/>
                <w:kern w:val="0"/>
                <w:sz w:val="24"/>
                <w:szCs w:val="24"/>
              </w:rPr>
            </w:pPr>
            <w:r>
              <w:rPr>
                <w:rFonts w:hint="eastAsia" w:ascii="宋体" w:hAnsi="宋体" w:cs="宋体"/>
                <w:kern w:val="0"/>
                <w:sz w:val="24"/>
                <w:szCs w:val="24"/>
              </w:rPr>
              <w:t>天津市医疗保障局医疗保障信息平台数据中心B机房</w:t>
            </w:r>
          </w:p>
        </w:tc>
        <w:tc>
          <w:tcPr>
            <w:tcW w:w="0" w:type="auto"/>
            <w:vAlign w:val="center"/>
          </w:tcPr>
          <w:p w14:paraId="557CF5E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cs="宋体"/>
                <w:kern w:val="0"/>
                <w:sz w:val="24"/>
                <w:szCs w:val="24"/>
              </w:rPr>
            </w:pPr>
            <w:r>
              <w:rPr>
                <w:rFonts w:hint="eastAsia" w:ascii="宋体" w:hAnsi="宋体" w:cs="宋体"/>
                <w:kern w:val="0"/>
                <w:sz w:val="24"/>
                <w:szCs w:val="24"/>
              </w:rPr>
              <w:t>天津市宝坻区宝平街道政融街4号（政融街与开源路交口）</w:t>
            </w:r>
          </w:p>
        </w:tc>
      </w:tr>
      <w:tr w14:paraId="65491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817" w:type="dxa"/>
            <w:vAlign w:val="center"/>
          </w:tcPr>
          <w:p w14:paraId="48D4F5E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cs="宋体"/>
                <w:kern w:val="0"/>
                <w:sz w:val="24"/>
                <w:szCs w:val="24"/>
              </w:rPr>
            </w:pPr>
            <w:r>
              <w:rPr>
                <w:rFonts w:hint="eastAsia" w:ascii="宋体" w:hAnsi="宋体" w:cs="宋体"/>
                <w:kern w:val="0"/>
                <w:sz w:val="24"/>
                <w:szCs w:val="24"/>
              </w:rPr>
              <w:t>3</w:t>
            </w:r>
          </w:p>
        </w:tc>
        <w:tc>
          <w:tcPr>
            <w:tcW w:w="3479" w:type="dxa"/>
            <w:vAlign w:val="center"/>
          </w:tcPr>
          <w:p w14:paraId="2CE9717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cs="宋体"/>
                <w:kern w:val="0"/>
                <w:sz w:val="24"/>
                <w:szCs w:val="24"/>
              </w:rPr>
            </w:pPr>
            <w:r>
              <w:rPr>
                <w:rFonts w:hint="eastAsia" w:ascii="宋体" w:hAnsi="宋体" w:cs="宋体"/>
                <w:kern w:val="0"/>
                <w:sz w:val="24"/>
                <w:szCs w:val="24"/>
              </w:rPr>
              <w:t>医疗保障服务热线中心（医疗保障经办能力建设中心）</w:t>
            </w:r>
          </w:p>
        </w:tc>
        <w:tc>
          <w:tcPr>
            <w:tcW w:w="0" w:type="auto"/>
            <w:vAlign w:val="center"/>
          </w:tcPr>
          <w:p w14:paraId="12B2829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cs="宋体"/>
                <w:kern w:val="0"/>
                <w:sz w:val="24"/>
                <w:szCs w:val="24"/>
              </w:rPr>
            </w:pPr>
            <w:r>
              <w:rPr>
                <w:rFonts w:hint="eastAsia" w:ascii="宋体" w:hAnsi="宋体" w:cs="宋体"/>
                <w:kern w:val="0"/>
                <w:sz w:val="24"/>
                <w:szCs w:val="24"/>
              </w:rPr>
              <w:t>天津市河西区友谊路延长线环岛西路19号</w:t>
            </w:r>
          </w:p>
        </w:tc>
      </w:tr>
    </w:tbl>
    <w:p w14:paraId="12646AF6">
      <w:pPr>
        <w:spacing w:line="360" w:lineRule="auto"/>
        <w:jc w:val="center"/>
        <w:rPr>
          <w:b/>
          <w:sz w:val="24"/>
          <w:szCs w:val="24"/>
        </w:rPr>
      </w:pPr>
      <w:r>
        <w:rPr>
          <w:rFonts w:hint="eastAsia"/>
          <w:b/>
          <w:sz w:val="24"/>
          <w:szCs w:val="24"/>
        </w:rPr>
        <w:t>智能一体机硬件设备配置地点</w:t>
      </w:r>
    </w:p>
    <w:tbl>
      <w:tblPr>
        <w:tblStyle w:val="22"/>
        <w:tblW w:w="85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1"/>
        <w:gridCol w:w="2710"/>
        <w:gridCol w:w="4813"/>
      </w:tblGrid>
      <w:tr w14:paraId="06653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21" w:type="dxa"/>
            <w:vAlign w:val="center"/>
          </w:tcPr>
          <w:p w14:paraId="5801ED8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cs="宋体"/>
                <w:kern w:val="0"/>
                <w:sz w:val="24"/>
                <w:szCs w:val="24"/>
              </w:rPr>
            </w:pPr>
            <w:r>
              <w:rPr>
                <w:rFonts w:hint="eastAsia" w:ascii="宋体" w:hAnsi="宋体" w:cs="宋体"/>
                <w:kern w:val="0"/>
                <w:sz w:val="24"/>
                <w:szCs w:val="24"/>
              </w:rPr>
              <w:t>序号</w:t>
            </w:r>
          </w:p>
        </w:tc>
        <w:tc>
          <w:tcPr>
            <w:tcW w:w="2710" w:type="dxa"/>
            <w:vAlign w:val="center"/>
          </w:tcPr>
          <w:p w14:paraId="5D02CBF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cs="宋体"/>
                <w:kern w:val="0"/>
                <w:sz w:val="24"/>
                <w:szCs w:val="24"/>
              </w:rPr>
            </w:pPr>
            <w:r>
              <w:rPr>
                <w:rFonts w:hint="eastAsia" w:ascii="宋体" w:hAnsi="宋体" w:cs="宋体"/>
                <w:kern w:val="0"/>
                <w:sz w:val="24"/>
                <w:szCs w:val="24"/>
              </w:rPr>
              <w:t>单位名称</w:t>
            </w:r>
          </w:p>
        </w:tc>
        <w:tc>
          <w:tcPr>
            <w:tcW w:w="4813" w:type="dxa"/>
            <w:vAlign w:val="center"/>
          </w:tcPr>
          <w:p w14:paraId="4F5837E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cs="宋体"/>
                <w:kern w:val="0"/>
                <w:sz w:val="24"/>
                <w:szCs w:val="24"/>
              </w:rPr>
            </w:pPr>
            <w:r>
              <w:rPr>
                <w:rFonts w:hint="eastAsia" w:ascii="宋体" w:hAnsi="宋体" w:cs="宋体"/>
                <w:kern w:val="0"/>
                <w:sz w:val="24"/>
                <w:szCs w:val="24"/>
              </w:rPr>
              <w:t>单位地址</w:t>
            </w:r>
          </w:p>
        </w:tc>
      </w:tr>
      <w:tr w14:paraId="69C5C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21" w:type="dxa"/>
            <w:vAlign w:val="center"/>
          </w:tcPr>
          <w:p w14:paraId="7353BCD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cs="宋体"/>
                <w:kern w:val="0"/>
                <w:sz w:val="24"/>
                <w:szCs w:val="24"/>
              </w:rPr>
            </w:pPr>
            <w:r>
              <w:rPr>
                <w:rFonts w:hint="eastAsia" w:ascii="宋体" w:hAnsi="宋体" w:cs="宋体"/>
                <w:kern w:val="0"/>
                <w:sz w:val="24"/>
                <w:szCs w:val="24"/>
              </w:rPr>
              <w:t>1</w:t>
            </w:r>
          </w:p>
        </w:tc>
        <w:tc>
          <w:tcPr>
            <w:tcW w:w="2710" w:type="dxa"/>
            <w:vAlign w:val="center"/>
          </w:tcPr>
          <w:p w14:paraId="6E80CEC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kern w:val="0"/>
                <w:sz w:val="24"/>
                <w:szCs w:val="24"/>
              </w:rPr>
            </w:pPr>
            <w:r>
              <w:fldChar w:fldCharType="begin"/>
            </w:r>
            <w:r>
              <w:instrText xml:space="preserve"> HYPERLINK "file:///C:\\Users\\Administrator\\Desktop\\运维招标文件（硬件组）\\智能一体机现场图片及签收单\\和平医保中心" </w:instrText>
            </w:r>
            <w:r>
              <w:fldChar w:fldCharType="separate"/>
            </w:r>
            <w:r>
              <w:rPr>
                <w:rFonts w:hint="eastAsia" w:ascii="宋体" w:hAnsi="宋体" w:cs="宋体"/>
                <w:kern w:val="0"/>
                <w:sz w:val="24"/>
                <w:szCs w:val="24"/>
              </w:rPr>
              <w:t>和平分中心</w:t>
            </w:r>
            <w:r>
              <w:rPr>
                <w:rFonts w:hint="eastAsia" w:ascii="宋体" w:hAnsi="宋体" w:cs="宋体"/>
                <w:kern w:val="0"/>
                <w:sz w:val="24"/>
                <w:szCs w:val="24"/>
              </w:rPr>
              <w:fldChar w:fldCharType="end"/>
            </w:r>
          </w:p>
        </w:tc>
        <w:tc>
          <w:tcPr>
            <w:tcW w:w="4813" w:type="dxa"/>
            <w:vAlign w:val="center"/>
          </w:tcPr>
          <w:p w14:paraId="5E89DBE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kern w:val="0"/>
                <w:sz w:val="24"/>
                <w:szCs w:val="24"/>
              </w:rPr>
            </w:pPr>
            <w:r>
              <w:rPr>
                <w:rFonts w:hint="eastAsia" w:ascii="宋体" w:hAnsi="宋体" w:cs="宋体"/>
                <w:kern w:val="0"/>
                <w:sz w:val="24"/>
                <w:szCs w:val="24"/>
              </w:rPr>
              <w:t>天津市和平新兴路天赐园8号楼北侧</w:t>
            </w:r>
          </w:p>
        </w:tc>
      </w:tr>
      <w:tr w14:paraId="48845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21" w:type="dxa"/>
            <w:vAlign w:val="center"/>
          </w:tcPr>
          <w:p w14:paraId="63C33C7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cs="宋体"/>
                <w:kern w:val="0"/>
                <w:sz w:val="24"/>
                <w:szCs w:val="24"/>
              </w:rPr>
            </w:pPr>
            <w:r>
              <w:rPr>
                <w:rFonts w:hint="eastAsia" w:ascii="宋体" w:hAnsi="宋体" w:cs="宋体"/>
                <w:kern w:val="0"/>
                <w:sz w:val="24"/>
                <w:szCs w:val="24"/>
              </w:rPr>
              <w:t>2</w:t>
            </w:r>
          </w:p>
        </w:tc>
        <w:tc>
          <w:tcPr>
            <w:tcW w:w="2710" w:type="dxa"/>
            <w:vAlign w:val="center"/>
          </w:tcPr>
          <w:p w14:paraId="53F3131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kern w:val="0"/>
                <w:sz w:val="24"/>
                <w:szCs w:val="24"/>
              </w:rPr>
            </w:pPr>
            <w:r>
              <w:fldChar w:fldCharType="begin"/>
            </w:r>
            <w:r>
              <w:instrText xml:space="preserve"> HYPERLINK "file:///C:\\Users\\Administrator\\Desktop\\运维招标文件（硬件组）\\智能一体机现场图片及签收单\\河东医保中心" </w:instrText>
            </w:r>
            <w:r>
              <w:fldChar w:fldCharType="separate"/>
            </w:r>
            <w:r>
              <w:rPr>
                <w:rFonts w:hint="eastAsia" w:ascii="宋体" w:hAnsi="宋体" w:cs="宋体"/>
                <w:kern w:val="0"/>
                <w:sz w:val="24"/>
                <w:szCs w:val="24"/>
              </w:rPr>
              <w:t>河东分中心</w:t>
            </w:r>
            <w:r>
              <w:rPr>
                <w:rFonts w:hint="eastAsia" w:ascii="宋体" w:hAnsi="宋体" w:cs="宋体"/>
                <w:kern w:val="0"/>
                <w:sz w:val="24"/>
                <w:szCs w:val="24"/>
              </w:rPr>
              <w:fldChar w:fldCharType="end"/>
            </w:r>
          </w:p>
        </w:tc>
        <w:tc>
          <w:tcPr>
            <w:tcW w:w="4813" w:type="dxa"/>
            <w:vAlign w:val="center"/>
          </w:tcPr>
          <w:p w14:paraId="2F2F66B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kern w:val="0"/>
                <w:sz w:val="24"/>
                <w:szCs w:val="24"/>
              </w:rPr>
            </w:pPr>
            <w:r>
              <w:rPr>
                <w:rFonts w:hint="eastAsia" w:ascii="宋体" w:hAnsi="宋体" w:cs="宋体"/>
                <w:kern w:val="0"/>
                <w:sz w:val="24"/>
                <w:szCs w:val="24"/>
              </w:rPr>
              <w:t>天津市河东区八纬路103号人力资源发展促进中心1号楼一层</w:t>
            </w:r>
          </w:p>
        </w:tc>
      </w:tr>
      <w:tr w14:paraId="2670D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21" w:type="dxa"/>
            <w:vAlign w:val="center"/>
          </w:tcPr>
          <w:p w14:paraId="1827D98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cs="宋体"/>
                <w:kern w:val="0"/>
                <w:sz w:val="24"/>
                <w:szCs w:val="24"/>
              </w:rPr>
            </w:pPr>
            <w:r>
              <w:rPr>
                <w:rFonts w:hint="eastAsia" w:ascii="宋体" w:hAnsi="宋体" w:cs="宋体"/>
                <w:kern w:val="0"/>
                <w:sz w:val="24"/>
                <w:szCs w:val="24"/>
              </w:rPr>
              <w:t>3</w:t>
            </w:r>
          </w:p>
        </w:tc>
        <w:tc>
          <w:tcPr>
            <w:tcW w:w="2710" w:type="dxa"/>
            <w:vAlign w:val="center"/>
          </w:tcPr>
          <w:p w14:paraId="4BD0523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kern w:val="0"/>
                <w:sz w:val="24"/>
                <w:szCs w:val="24"/>
              </w:rPr>
            </w:pPr>
            <w:r>
              <w:fldChar w:fldCharType="begin"/>
            </w:r>
            <w:r>
              <w:instrText xml:space="preserve"> HYPERLINK "file:///C:\\Users\\Administrator\\Desktop\\运维招标文件（硬件组）\\智能一体机现场图片及签收单\\河西分中心" </w:instrText>
            </w:r>
            <w:r>
              <w:fldChar w:fldCharType="separate"/>
            </w:r>
            <w:r>
              <w:rPr>
                <w:rFonts w:hint="eastAsia" w:ascii="宋体" w:hAnsi="宋体" w:cs="宋体"/>
                <w:kern w:val="0"/>
                <w:sz w:val="24"/>
                <w:szCs w:val="24"/>
              </w:rPr>
              <w:t>河西分中心</w:t>
            </w:r>
            <w:r>
              <w:rPr>
                <w:rFonts w:hint="eastAsia" w:ascii="宋体" w:hAnsi="宋体" w:cs="宋体"/>
                <w:kern w:val="0"/>
                <w:sz w:val="24"/>
                <w:szCs w:val="24"/>
              </w:rPr>
              <w:fldChar w:fldCharType="end"/>
            </w:r>
          </w:p>
        </w:tc>
        <w:tc>
          <w:tcPr>
            <w:tcW w:w="4813" w:type="dxa"/>
            <w:vAlign w:val="center"/>
          </w:tcPr>
          <w:p w14:paraId="11EF5A8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kern w:val="0"/>
                <w:sz w:val="24"/>
                <w:szCs w:val="24"/>
              </w:rPr>
            </w:pPr>
            <w:r>
              <w:rPr>
                <w:rFonts w:hint="eastAsia" w:ascii="宋体" w:hAnsi="宋体" w:cs="宋体"/>
                <w:kern w:val="0"/>
                <w:sz w:val="24"/>
                <w:szCs w:val="24"/>
              </w:rPr>
              <w:t>天津市河西区隆昌路58号（中豪世纪花园底商）</w:t>
            </w:r>
          </w:p>
        </w:tc>
      </w:tr>
      <w:tr w14:paraId="4F9C4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21" w:type="dxa"/>
            <w:vAlign w:val="center"/>
          </w:tcPr>
          <w:p w14:paraId="51E6429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cs="宋体"/>
                <w:kern w:val="0"/>
                <w:sz w:val="24"/>
                <w:szCs w:val="24"/>
              </w:rPr>
            </w:pPr>
            <w:r>
              <w:rPr>
                <w:rFonts w:hint="eastAsia" w:ascii="宋体" w:hAnsi="宋体" w:cs="宋体"/>
                <w:kern w:val="0"/>
                <w:sz w:val="24"/>
                <w:szCs w:val="24"/>
              </w:rPr>
              <w:t>4</w:t>
            </w:r>
          </w:p>
        </w:tc>
        <w:tc>
          <w:tcPr>
            <w:tcW w:w="2710" w:type="dxa"/>
            <w:vAlign w:val="center"/>
          </w:tcPr>
          <w:p w14:paraId="09966B5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kern w:val="0"/>
                <w:sz w:val="24"/>
                <w:szCs w:val="24"/>
              </w:rPr>
            </w:pPr>
            <w:r>
              <w:fldChar w:fldCharType="begin"/>
            </w:r>
            <w:r>
              <w:instrText xml:space="preserve"> HYPERLINK "file:///C:\\Users\\Administrator\\Desktop\\运维招标文件（硬件组）\\智能一体机现场图片及签收单\\南开医保" </w:instrText>
            </w:r>
            <w:r>
              <w:fldChar w:fldCharType="separate"/>
            </w:r>
            <w:r>
              <w:rPr>
                <w:rFonts w:hint="eastAsia" w:ascii="宋体" w:hAnsi="宋体" w:cs="宋体"/>
                <w:kern w:val="0"/>
                <w:sz w:val="24"/>
                <w:szCs w:val="24"/>
              </w:rPr>
              <w:t>南开分中心</w:t>
            </w:r>
            <w:r>
              <w:rPr>
                <w:rFonts w:hint="eastAsia" w:ascii="宋体" w:hAnsi="宋体" w:cs="宋体"/>
                <w:kern w:val="0"/>
                <w:sz w:val="24"/>
                <w:szCs w:val="24"/>
              </w:rPr>
              <w:fldChar w:fldCharType="end"/>
            </w:r>
          </w:p>
        </w:tc>
        <w:tc>
          <w:tcPr>
            <w:tcW w:w="4813" w:type="dxa"/>
            <w:vAlign w:val="center"/>
          </w:tcPr>
          <w:p w14:paraId="6AA1789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kern w:val="0"/>
                <w:sz w:val="24"/>
                <w:szCs w:val="24"/>
              </w:rPr>
            </w:pPr>
            <w:r>
              <w:rPr>
                <w:rFonts w:hint="eastAsia" w:ascii="宋体" w:hAnsi="宋体" w:cs="宋体"/>
                <w:kern w:val="0"/>
                <w:sz w:val="24"/>
                <w:szCs w:val="24"/>
              </w:rPr>
              <w:t>天津市南开区咸阳路81号</w:t>
            </w:r>
          </w:p>
        </w:tc>
      </w:tr>
      <w:tr w14:paraId="418D0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21" w:type="dxa"/>
            <w:vAlign w:val="center"/>
          </w:tcPr>
          <w:p w14:paraId="3950EE9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cs="宋体"/>
                <w:kern w:val="0"/>
                <w:sz w:val="24"/>
                <w:szCs w:val="24"/>
              </w:rPr>
            </w:pPr>
            <w:r>
              <w:rPr>
                <w:rFonts w:hint="eastAsia" w:ascii="宋体" w:hAnsi="宋体" w:cs="宋体"/>
                <w:kern w:val="0"/>
                <w:sz w:val="24"/>
                <w:szCs w:val="24"/>
              </w:rPr>
              <w:t>5</w:t>
            </w:r>
          </w:p>
        </w:tc>
        <w:tc>
          <w:tcPr>
            <w:tcW w:w="2710" w:type="dxa"/>
            <w:vAlign w:val="center"/>
          </w:tcPr>
          <w:p w14:paraId="70DDB4C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kern w:val="0"/>
                <w:sz w:val="24"/>
                <w:szCs w:val="24"/>
              </w:rPr>
            </w:pPr>
            <w:r>
              <w:fldChar w:fldCharType="begin"/>
            </w:r>
            <w:r>
              <w:instrText xml:space="preserve"> HYPERLINK "file:///C:\\Users\\Administrator\\Desktop\\运维招标文件（硬件组）\\智能一体机现场图片及签收单\\河北医保" </w:instrText>
            </w:r>
            <w:r>
              <w:fldChar w:fldCharType="separate"/>
            </w:r>
            <w:r>
              <w:rPr>
                <w:rFonts w:hint="eastAsia" w:ascii="宋体" w:hAnsi="宋体" w:cs="宋体"/>
                <w:kern w:val="0"/>
                <w:sz w:val="24"/>
                <w:szCs w:val="24"/>
              </w:rPr>
              <w:t>河北分中心</w:t>
            </w:r>
            <w:r>
              <w:rPr>
                <w:rFonts w:hint="eastAsia" w:ascii="宋体" w:hAnsi="宋体" w:cs="宋体"/>
                <w:kern w:val="0"/>
                <w:sz w:val="24"/>
                <w:szCs w:val="24"/>
              </w:rPr>
              <w:fldChar w:fldCharType="end"/>
            </w:r>
          </w:p>
        </w:tc>
        <w:tc>
          <w:tcPr>
            <w:tcW w:w="4813" w:type="dxa"/>
            <w:vAlign w:val="center"/>
          </w:tcPr>
          <w:p w14:paraId="046C15C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kern w:val="0"/>
                <w:sz w:val="24"/>
                <w:szCs w:val="24"/>
              </w:rPr>
            </w:pPr>
            <w:r>
              <w:rPr>
                <w:rFonts w:hint="eastAsia" w:ascii="宋体" w:hAnsi="宋体" w:cs="宋体"/>
                <w:kern w:val="0"/>
                <w:sz w:val="24"/>
                <w:szCs w:val="24"/>
              </w:rPr>
              <w:t>天津市河北区东六经路28号</w:t>
            </w:r>
          </w:p>
        </w:tc>
      </w:tr>
      <w:tr w14:paraId="55F35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21" w:type="dxa"/>
            <w:vAlign w:val="center"/>
          </w:tcPr>
          <w:p w14:paraId="5ACF1C9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cs="宋体"/>
                <w:kern w:val="0"/>
                <w:sz w:val="24"/>
                <w:szCs w:val="24"/>
              </w:rPr>
            </w:pPr>
            <w:r>
              <w:rPr>
                <w:rFonts w:hint="eastAsia" w:ascii="宋体" w:hAnsi="宋体" w:cs="宋体"/>
                <w:kern w:val="0"/>
                <w:sz w:val="24"/>
                <w:szCs w:val="24"/>
              </w:rPr>
              <w:t>6</w:t>
            </w:r>
          </w:p>
        </w:tc>
        <w:tc>
          <w:tcPr>
            <w:tcW w:w="2710" w:type="dxa"/>
            <w:vAlign w:val="center"/>
          </w:tcPr>
          <w:p w14:paraId="56893A9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kern w:val="0"/>
                <w:sz w:val="24"/>
                <w:szCs w:val="24"/>
              </w:rPr>
            </w:pPr>
            <w:r>
              <w:fldChar w:fldCharType="begin"/>
            </w:r>
            <w:r>
              <w:instrText xml:space="preserve"> HYPERLINK "file:///C:\\Users\\Administrator\\Desktop\\运维招标文件（硬件组）\\智能一体机现场图片及签收单\\红桥医保" </w:instrText>
            </w:r>
            <w:r>
              <w:fldChar w:fldCharType="separate"/>
            </w:r>
            <w:r>
              <w:rPr>
                <w:rFonts w:hint="eastAsia" w:ascii="宋体" w:hAnsi="宋体" w:cs="宋体"/>
                <w:kern w:val="0"/>
                <w:sz w:val="24"/>
                <w:szCs w:val="24"/>
              </w:rPr>
              <w:t>红桥分中心</w:t>
            </w:r>
            <w:r>
              <w:rPr>
                <w:rFonts w:hint="eastAsia" w:ascii="宋体" w:hAnsi="宋体" w:cs="宋体"/>
                <w:kern w:val="0"/>
                <w:sz w:val="24"/>
                <w:szCs w:val="24"/>
              </w:rPr>
              <w:fldChar w:fldCharType="end"/>
            </w:r>
          </w:p>
        </w:tc>
        <w:tc>
          <w:tcPr>
            <w:tcW w:w="4813" w:type="dxa"/>
            <w:vAlign w:val="center"/>
          </w:tcPr>
          <w:p w14:paraId="699A0D0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kern w:val="0"/>
                <w:sz w:val="24"/>
                <w:szCs w:val="24"/>
              </w:rPr>
            </w:pPr>
            <w:r>
              <w:rPr>
                <w:rFonts w:hint="eastAsia" w:ascii="宋体" w:hAnsi="宋体" w:cs="宋体"/>
                <w:kern w:val="0"/>
                <w:sz w:val="24"/>
                <w:szCs w:val="24"/>
              </w:rPr>
              <w:t>天津市红桥区湘潭道1号卓朗科技园3号楼</w:t>
            </w:r>
          </w:p>
        </w:tc>
      </w:tr>
      <w:tr w14:paraId="2B1A8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21" w:type="dxa"/>
            <w:vAlign w:val="center"/>
          </w:tcPr>
          <w:p w14:paraId="743BFD5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cs="宋体"/>
                <w:kern w:val="0"/>
                <w:sz w:val="24"/>
                <w:szCs w:val="24"/>
              </w:rPr>
            </w:pPr>
            <w:r>
              <w:rPr>
                <w:rFonts w:hint="eastAsia" w:ascii="宋体" w:hAnsi="宋体" w:cs="宋体"/>
                <w:kern w:val="0"/>
                <w:sz w:val="24"/>
                <w:szCs w:val="24"/>
              </w:rPr>
              <w:t>7</w:t>
            </w:r>
          </w:p>
        </w:tc>
        <w:tc>
          <w:tcPr>
            <w:tcW w:w="2710" w:type="dxa"/>
            <w:vAlign w:val="center"/>
          </w:tcPr>
          <w:p w14:paraId="3C72B66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kern w:val="0"/>
                <w:sz w:val="24"/>
                <w:szCs w:val="24"/>
              </w:rPr>
            </w:pPr>
            <w:r>
              <w:fldChar w:fldCharType="begin"/>
            </w:r>
            <w:r>
              <w:instrText xml:space="preserve"> HYPERLINK "file:///C:\\Users\\Administrator\\Desktop\\运维招标文件（硬件组）\\智能一体机现场图片及签收单\\东丽分中心" </w:instrText>
            </w:r>
            <w:r>
              <w:fldChar w:fldCharType="separate"/>
            </w:r>
            <w:r>
              <w:rPr>
                <w:rFonts w:hint="eastAsia" w:ascii="宋体" w:hAnsi="宋体" w:cs="宋体"/>
                <w:kern w:val="0"/>
                <w:sz w:val="24"/>
                <w:szCs w:val="24"/>
              </w:rPr>
              <w:t>东丽分中心</w:t>
            </w:r>
            <w:r>
              <w:rPr>
                <w:rFonts w:hint="eastAsia" w:ascii="宋体" w:hAnsi="宋体" w:cs="宋体"/>
                <w:kern w:val="0"/>
                <w:sz w:val="24"/>
                <w:szCs w:val="24"/>
              </w:rPr>
              <w:fldChar w:fldCharType="end"/>
            </w:r>
          </w:p>
        </w:tc>
        <w:tc>
          <w:tcPr>
            <w:tcW w:w="4813" w:type="dxa"/>
            <w:vAlign w:val="center"/>
          </w:tcPr>
          <w:p w14:paraId="17CCE92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kern w:val="0"/>
                <w:sz w:val="24"/>
                <w:szCs w:val="24"/>
              </w:rPr>
            </w:pPr>
            <w:r>
              <w:rPr>
                <w:rFonts w:hint="eastAsia" w:ascii="宋体" w:hAnsi="宋体" w:cs="宋体"/>
                <w:kern w:val="0"/>
                <w:sz w:val="24"/>
                <w:szCs w:val="24"/>
              </w:rPr>
              <w:t>天津市东丽区先锋路东路30号</w:t>
            </w:r>
          </w:p>
        </w:tc>
      </w:tr>
      <w:tr w14:paraId="56F13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21" w:type="dxa"/>
            <w:vAlign w:val="center"/>
          </w:tcPr>
          <w:p w14:paraId="32BC981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cs="宋体"/>
                <w:kern w:val="0"/>
                <w:sz w:val="24"/>
                <w:szCs w:val="24"/>
              </w:rPr>
            </w:pPr>
            <w:r>
              <w:rPr>
                <w:rFonts w:hint="eastAsia" w:ascii="宋体" w:hAnsi="宋体" w:cs="宋体"/>
                <w:kern w:val="0"/>
                <w:sz w:val="24"/>
                <w:szCs w:val="24"/>
              </w:rPr>
              <w:t>8</w:t>
            </w:r>
          </w:p>
        </w:tc>
        <w:tc>
          <w:tcPr>
            <w:tcW w:w="2710" w:type="dxa"/>
            <w:vAlign w:val="center"/>
          </w:tcPr>
          <w:p w14:paraId="08240F7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kern w:val="0"/>
                <w:sz w:val="24"/>
                <w:szCs w:val="24"/>
              </w:rPr>
            </w:pPr>
            <w:r>
              <w:fldChar w:fldCharType="begin"/>
            </w:r>
            <w:r>
              <w:instrText xml:space="preserve"> HYPERLINK "file:///C:\\Users\\Administrator\\Desktop\\运维招标文件（硬件组）\\智能一体机现场图片及签收单\\西青医保中心" </w:instrText>
            </w:r>
            <w:r>
              <w:fldChar w:fldCharType="separate"/>
            </w:r>
            <w:r>
              <w:rPr>
                <w:rFonts w:hint="eastAsia" w:ascii="宋体" w:hAnsi="宋体" w:cs="宋体"/>
                <w:kern w:val="0"/>
                <w:sz w:val="24"/>
                <w:szCs w:val="24"/>
              </w:rPr>
              <w:t>西青分中心</w:t>
            </w:r>
            <w:r>
              <w:rPr>
                <w:rFonts w:hint="eastAsia" w:ascii="宋体" w:hAnsi="宋体" w:cs="宋体"/>
                <w:kern w:val="0"/>
                <w:sz w:val="24"/>
                <w:szCs w:val="24"/>
              </w:rPr>
              <w:fldChar w:fldCharType="end"/>
            </w:r>
          </w:p>
        </w:tc>
        <w:tc>
          <w:tcPr>
            <w:tcW w:w="4813" w:type="dxa"/>
            <w:vAlign w:val="center"/>
          </w:tcPr>
          <w:p w14:paraId="6A72F36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kern w:val="0"/>
                <w:sz w:val="24"/>
                <w:szCs w:val="24"/>
              </w:rPr>
            </w:pPr>
            <w:r>
              <w:rPr>
                <w:rFonts w:hint="eastAsia" w:ascii="宋体" w:hAnsi="宋体" w:cs="宋体"/>
                <w:kern w:val="0"/>
                <w:sz w:val="24"/>
                <w:szCs w:val="24"/>
              </w:rPr>
              <w:t>天津市西青区中北镇中北科技产业园二区1号楼</w:t>
            </w:r>
          </w:p>
        </w:tc>
      </w:tr>
      <w:tr w14:paraId="2062B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21" w:type="dxa"/>
            <w:vAlign w:val="center"/>
          </w:tcPr>
          <w:p w14:paraId="7E86498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cs="宋体"/>
                <w:kern w:val="0"/>
                <w:sz w:val="24"/>
                <w:szCs w:val="24"/>
              </w:rPr>
            </w:pPr>
            <w:r>
              <w:rPr>
                <w:rFonts w:hint="eastAsia" w:ascii="宋体" w:hAnsi="宋体" w:cs="宋体"/>
                <w:kern w:val="0"/>
                <w:sz w:val="24"/>
                <w:szCs w:val="24"/>
              </w:rPr>
              <w:t>9</w:t>
            </w:r>
          </w:p>
        </w:tc>
        <w:tc>
          <w:tcPr>
            <w:tcW w:w="2710" w:type="dxa"/>
            <w:vAlign w:val="center"/>
          </w:tcPr>
          <w:p w14:paraId="00BF4C7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kern w:val="0"/>
                <w:sz w:val="24"/>
                <w:szCs w:val="24"/>
              </w:rPr>
            </w:pPr>
            <w:r>
              <w:fldChar w:fldCharType="begin"/>
            </w:r>
            <w:r>
              <w:instrText xml:space="preserve"> HYPERLINK "file:///C:\\Users\\Administrator\\Desktop\\运维招标文件（硬件组）\\智能一体机现场图片及签收单\\津南医保中心" </w:instrText>
            </w:r>
            <w:r>
              <w:fldChar w:fldCharType="separate"/>
            </w:r>
            <w:r>
              <w:rPr>
                <w:rFonts w:hint="eastAsia" w:ascii="宋体" w:hAnsi="宋体" w:cs="宋体"/>
                <w:kern w:val="0"/>
                <w:sz w:val="24"/>
                <w:szCs w:val="24"/>
              </w:rPr>
              <w:t>津南分中心</w:t>
            </w:r>
            <w:r>
              <w:rPr>
                <w:rFonts w:hint="eastAsia" w:ascii="宋体" w:hAnsi="宋体" w:cs="宋体"/>
                <w:kern w:val="0"/>
                <w:sz w:val="24"/>
                <w:szCs w:val="24"/>
              </w:rPr>
              <w:fldChar w:fldCharType="end"/>
            </w:r>
          </w:p>
        </w:tc>
        <w:tc>
          <w:tcPr>
            <w:tcW w:w="4813" w:type="dxa"/>
            <w:vAlign w:val="center"/>
          </w:tcPr>
          <w:p w14:paraId="45E5EA8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kern w:val="0"/>
                <w:sz w:val="24"/>
                <w:szCs w:val="24"/>
              </w:rPr>
            </w:pPr>
            <w:r>
              <w:rPr>
                <w:rFonts w:hint="eastAsia" w:ascii="宋体" w:hAnsi="宋体" w:cs="宋体"/>
                <w:kern w:val="0"/>
                <w:sz w:val="24"/>
                <w:szCs w:val="24"/>
              </w:rPr>
              <w:t>天津市津南区咸水沽镇南环路29号</w:t>
            </w:r>
          </w:p>
        </w:tc>
      </w:tr>
      <w:tr w14:paraId="58A7C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21" w:type="dxa"/>
            <w:vAlign w:val="center"/>
          </w:tcPr>
          <w:p w14:paraId="05070AC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cs="宋体"/>
                <w:kern w:val="0"/>
                <w:sz w:val="24"/>
                <w:szCs w:val="24"/>
              </w:rPr>
            </w:pPr>
            <w:r>
              <w:rPr>
                <w:rFonts w:hint="eastAsia" w:ascii="宋体" w:hAnsi="宋体" w:cs="宋体"/>
                <w:kern w:val="0"/>
                <w:sz w:val="24"/>
                <w:szCs w:val="24"/>
              </w:rPr>
              <w:t>10</w:t>
            </w:r>
          </w:p>
        </w:tc>
        <w:tc>
          <w:tcPr>
            <w:tcW w:w="2710" w:type="dxa"/>
            <w:vAlign w:val="center"/>
          </w:tcPr>
          <w:p w14:paraId="7A363EA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kern w:val="0"/>
                <w:sz w:val="24"/>
                <w:szCs w:val="24"/>
              </w:rPr>
            </w:pPr>
            <w:r>
              <w:fldChar w:fldCharType="begin"/>
            </w:r>
            <w:r>
              <w:instrText xml:space="preserve"> HYPERLINK "file:///C:\\Users\\Administrator\\Desktop\\运维招标文件（硬件组）\\智能一体机现场图片及签收单\\北辰医保中心" </w:instrText>
            </w:r>
            <w:r>
              <w:fldChar w:fldCharType="separate"/>
            </w:r>
            <w:r>
              <w:rPr>
                <w:rFonts w:hint="eastAsia" w:ascii="宋体" w:hAnsi="宋体" w:cs="宋体"/>
                <w:kern w:val="0"/>
                <w:sz w:val="24"/>
                <w:szCs w:val="24"/>
              </w:rPr>
              <w:t>北辰分中心</w:t>
            </w:r>
            <w:r>
              <w:rPr>
                <w:rFonts w:hint="eastAsia" w:ascii="宋体" w:hAnsi="宋体" w:cs="宋体"/>
                <w:kern w:val="0"/>
                <w:sz w:val="24"/>
                <w:szCs w:val="24"/>
              </w:rPr>
              <w:fldChar w:fldCharType="end"/>
            </w:r>
          </w:p>
        </w:tc>
        <w:tc>
          <w:tcPr>
            <w:tcW w:w="4813" w:type="dxa"/>
            <w:vAlign w:val="center"/>
          </w:tcPr>
          <w:p w14:paraId="0E0E60E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kern w:val="0"/>
                <w:sz w:val="24"/>
                <w:szCs w:val="24"/>
              </w:rPr>
            </w:pPr>
            <w:r>
              <w:rPr>
                <w:rFonts w:hint="eastAsia" w:ascii="宋体" w:hAnsi="宋体" w:cs="宋体"/>
                <w:kern w:val="0"/>
                <w:sz w:val="24"/>
                <w:szCs w:val="24"/>
              </w:rPr>
              <w:t>天津市北辰区京津路与龙洲道交口北辰大厦A座3层</w:t>
            </w:r>
          </w:p>
        </w:tc>
      </w:tr>
      <w:tr w14:paraId="6C5EB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21" w:type="dxa"/>
            <w:vAlign w:val="center"/>
          </w:tcPr>
          <w:p w14:paraId="372DFD2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cs="宋体"/>
                <w:kern w:val="0"/>
                <w:sz w:val="24"/>
                <w:szCs w:val="24"/>
              </w:rPr>
            </w:pPr>
            <w:r>
              <w:rPr>
                <w:rFonts w:hint="eastAsia" w:ascii="宋体" w:hAnsi="宋体" w:cs="宋体"/>
                <w:kern w:val="0"/>
                <w:sz w:val="24"/>
                <w:szCs w:val="24"/>
              </w:rPr>
              <w:t>11</w:t>
            </w:r>
          </w:p>
        </w:tc>
        <w:tc>
          <w:tcPr>
            <w:tcW w:w="2710" w:type="dxa"/>
            <w:vAlign w:val="center"/>
          </w:tcPr>
          <w:p w14:paraId="7A554CE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kern w:val="0"/>
                <w:sz w:val="24"/>
                <w:szCs w:val="24"/>
              </w:rPr>
            </w:pPr>
            <w:r>
              <w:fldChar w:fldCharType="begin"/>
            </w:r>
            <w:r>
              <w:instrText xml:space="preserve"> HYPERLINK "file:///C:\\Users\\Administrator\\Desktop\\运维招标文件（硬件组）\\智能一体机现场图片及签收单\\宁河医保中心" </w:instrText>
            </w:r>
            <w:r>
              <w:fldChar w:fldCharType="separate"/>
            </w:r>
            <w:r>
              <w:rPr>
                <w:rFonts w:hint="eastAsia" w:ascii="宋体" w:hAnsi="宋体" w:cs="宋体"/>
                <w:kern w:val="0"/>
                <w:sz w:val="24"/>
                <w:szCs w:val="24"/>
              </w:rPr>
              <w:t>宁河分中心</w:t>
            </w:r>
            <w:r>
              <w:rPr>
                <w:rFonts w:hint="eastAsia" w:ascii="宋体" w:hAnsi="宋体" w:cs="宋体"/>
                <w:kern w:val="0"/>
                <w:sz w:val="24"/>
                <w:szCs w:val="24"/>
              </w:rPr>
              <w:fldChar w:fldCharType="end"/>
            </w:r>
          </w:p>
        </w:tc>
        <w:tc>
          <w:tcPr>
            <w:tcW w:w="4813" w:type="dxa"/>
            <w:vAlign w:val="center"/>
          </w:tcPr>
          <w:p w14:paraId="3575342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kern w:val="0"/>
                <w:sz w:val="24"/>
                <w:szCs w:val="24"/>
              </w:rPr>
            </w:pPr>
            <w:r>
              <w:rPr>
                <w:rFonts w:hint="eastAsia" w:ascii="宋体" w:hAnsi="宋体" w:cs="宋体"/>
                <w:kern w:val="0"/>
                <w:sz w:val="24"/>
                <w:szCs w:val="24"/>
              </w:rPr>
              <w:t>天津市宁河区芦台镇金华路东侧（区委党校旁）</w:t>
            </w:r>
          </w:p>
        </w:tc>
      </w:tr>
      <w:tr w14:paraId="2E417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21" w:type="dxa"/>
            <w:vAlign w:val="center"/>
          </w:tcPr>
          <w:p w14:paraId="08FA5F5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cs="宋体"/>
                <w:kern w:val="0"/>
                <w:sz w:val="24"/>
                <w:szCs w:val="24"/>
              </w:rPr>
            </w:pPr>
            <w:r>
              <w:rPr>
                <w:rFonts w:hint="eastAsia" w:ascii="宋体" w:hAnsi="宋体" w:cs="宋体"/>
                <w:kern w:val="0"/>
                <w:sz w:val="24"/>
                <w:szCs w:val="24"/>
              </w:rPr>
              <w:t>12</w:t>
            </w:r>
          </w:p>
        </w:tc>
        <w:tc>
          <w:tcPr>
            <w:tcW w:w="2710" w:type="dxa"/>
            <w:vAlign w:val="center"/>
          </w:tcPr>
          <w:p w14:paraId="08290AF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kern w:val="0"/>
                <w:sz w:val="24"/>
                <w:szCs w:val="24"/>
              </w:rPr>
            </w:pPr>
            <w:r>
              <w:fldChar w:fldCharType="begin"/>
            </w:r>
            <w:r>
              <w:instrText xml:space="preserve"> HYPERLINK "file:///C:\\Users\\Administrator\\Desktop\\运维招标文件（硬件组）\\智能一体机现场图片及签收单\\武清医保" </w:instrText>
            </w:r>
            <w:r>
              <w:fldChar w:fldCharType="separate"/>
            </w:r>
            <w:r>
              <w:rPr>
                <w:rFonts w:hint="eastAsia" w:ascii="宋体" w:hAnsi="宋体" w:cs="宋体"/>
                <w:kern w:val="0"/>
                <w:sz w:val="24"/>
                <w:szCs w:val="24"/>
              </w:rPr>
              <w:t>武清分中心</w:t>
            </w:r>
            <w:r>
              <w:rPr>
                <w:rFonts w:hint="eastAsia" w:ascii="宋体" w:hAnsi="宋体" w:cs="宋体"/>
                <w:kern w:val="0"/>
                <w:sz w:val="24"/>
                <w:szCs w:val="24"/>
              </w:rPr>
              <w:fldChar w:fldCharType="end"/>
            </w:r>
          </w:p>
        </w:tc>
        <w:tc>
          <w:tcPr>
            <w:tcW w:w="4813" w:type="dxa"/>
            <w:vAlign w:val="center"/>
          </w:tcPr>
          <w:p w14:paraId="2997591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kern w:val="0"/>
                <w:sz w:val="24"/>
                <w:szCs w:val="24"/>
              </w:rPr>
            </w:pPr>
            <w:r>
              <w:rPr>
                <w:rFonts w:hint="eastAsia" w:ascii="宋体" w:hAnsi="宋体" w:cs="宋体"/>
                <w:kern w:val="0"/>
                <w:sz w:val="24"/>
                <w:szCs w:val="24"/>
              </w:rPr>
              <w:t>天津市武清区杨村街道前进道辅路1118号</w:t>
            </w:r>
          </w:p>
        </w:tc>
      </w:tr>
      <w:tr w14:paraId="2A3BF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21" w:type="dxa"/>
            <w:vAlign w:val="center"/>
          </w:tcPr>
          <w:p w14:paraId="2196491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cs="宋体"/>
                <w:kern w:val="0"/>
                <w:sz w:val="24"/>
                <w:szCs w:val="24"/>
              </w:rPr>
            </w:pPr>
            <w:r>
              <w:rPr>
                <w:rFonts w:hint="eastAsia" w:ascii="宋体" w:hAnsi="宋体" w:cs="宋体"/>
                <w:kern w:val="0"/>
                <w:sz w:val="24"/>
                <w:szCs w:val="24"/>
              </w:rPr>
              <w:t>13</w:t>
            </w:r>
          </w:p>
        </w:tc>
        <w:tc>
          <w:tcPr>
            <w:tcW w:w="2710" w:type="dxa"/>
            <w:vAlign w:val="center"/>
          </w:tcPr>
          <w:p w14:paraId="1D7F461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kern w:val="0"/>
                <w:sz w:val="24"/>
                <w:szCs w:val="24"/>
              </w:rPr>
            </w:pPr>
            <w:r>
              <w:fldChar w:fldCharType="begin"/>
            </w:r>
            <w:r>
              <w:instrText xml:space="preserve"> HYPERLINK "file:///C:\\Users\\Administrator\\Desktop\\运维招标文件（硬件组）\\智能一体机现场图片及签收单\\宝坻医保中心" </w:instrText>
            </w:r>
            <w:r>
              <w:fldChar w:fldCharType="separate"/>
            </w:r>
            <w:r>
              <w:rPr>
                <w:rFonts w:hint="eastAsia" w:ascii="宋体" w:hAnsi="宋体" w:cs="宋体"/>
                <w:kern w:val="0"/>
                <w:sz w:val="24"/>
                <w:szCs w:val="24"/>
              </w:rPr>
              <w:t>宝坻分中心</w:t>
            </w:r>
            <w:r>
              <w:rPr>
                <w:rFonts w:hint="eastAsia" w:ascii="宋体" w:hAnsi="宋体" w:cs="宋体"/>
                <w:kern w:val="0"/>
                <w:sz w:val="24"/>
                <w:szCs w:val="24"/>
              </w:rPr>
              <w:fldChar w:fldCharType="end"/>
            </w:r>
          </w:p>
        </w:tc>
        <w:tc>
          <w:tcPr>
            <w:tcW w:w="4813" w:type="dxa"/>
            <w:vAlign w:val="center"/>
          </w:tcPr>
          <w:p w14:paraId="36B0731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kern w:val="0"/>
                <w:sz w:val="24"/>
                <w:szCs w:val="24"/>
              </w:rPr>
            </w:pPr>
            <w:r>
              <w:rPr>
                <w:rFonts w:hint="eastAsia" w:ascii="宋体" w:hAnsi="宋体" w:cs="宋体"/>
                <w:kern w:val="0"/>
                <w:sz w:val="24"/>
                <w:szCs w:val="24"/>
              </w:rPr>
              <w:t>天津市宝坻区开元路和广阳路交口处</w:t>
            </w:r>
          </w:p>
        </w:tc>
      </w:tr>
      <w:tr w14:paraId="249B0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21" w:type="dxa"/>
            <w:vAlign w:val="center"/>
          </w:tcPr>
          <w:p w14:paraId="5A551DE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cs="宋体"/>
                <w:kern w:val="0"/>
                <w:sz w:val="24"/>
                <w:szCs w:val="24"/>
              </w:rPr>
            </w:pPr>
            <w:r>
              <w:rPr>
                <w:rFonts w:hint="eastAsia" w:ascii="宋体" w:hAnsi="宋体" w:cs="宋体"/>
                <w:kern w:val="0"/>
                <w:sz w:val="24"/>
                <w:szCs w:val="24"/>
              </w:rPr>
              <w:t>14</w:t>
            </w:r>
          </w:p>
        </w:tc>
        <w:tc>
          <w:tcPr>
            <w:tcW w:w="2710" w:type="dxa"/>
            <w:vAlign w:val="center"/>
          </w:tcPr>
          <w:p w14:paraId="0E689E2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kern w:val="0"/>
                <w:sz w:val="24"/>
                <w:szCs w:val="24"/>
              </w:rPr>
            </w:pPr>
            <w:r>
              <w:fldChar w:fldCharType="begin"/>
            </w:r>
            <w:r>
              <w:instrText xml:space="preserve"> HYPERLINK "file:///C:\\Users\\Administrator\\Desktop\\运维招标文件（硬件组）\\智能一体机现场图片及签收单\\静海医保" </w:instrText>
            </w:r>
            <w:r>
              <w:fldChar w:fldCharType="separate"/>
            </w:r>
            <w:r>
              <w:rPr>
                <w:rFonts w:hint="eastAsia" w:ascii="宋体" w:hAnsi="宋体" w:cs="宋体"/>
                <w:kern w:val="0"/>
                <w:sz w:val="24"/>
                <w:szCs w:val="24"/>
              </w:rPr>
              <w:t>静海分中心</w:t>
            </w:r>
            <w:r>
              <w:rPr>
                <w:rFonts w:hint="eastAsia" w:ascii="宋体" w:hAnsi="宋体" w:cs="宋体"/>
                <w:kern w:val="0"/>
                <w:sz w:val="24"/>
                <w:szCs w:val="24"/>
              </w:rPr>
              <w:fldChar w:fldCharType="end"/>
            </w:r>
          </w:p>
        </w:tc>
        <w:tc>
          <w:tcPr>
            <w:tcW w:w="4813" w:type="dxa"/>
            <w:vAlign w:val="center"/>
          </w:tcPr>
          <w:p w14:paraId="5E880E5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kern w:val="0"/>
                <w:sz w:val="24"/>
                <w:szCs w:val="24"/>
              </w:rPr>
            </w:pPr>
            <w:r>
              <w:rPr>
                <w:rFonts w:hint="eastAsia" w:ascii="宋体" w:hAnsi="宋体" w:cs="宋体"/>
                <w:kern w:val="0"/>
                <w:sz w:val="24"/>
                <w:szCs w:val="24"/>
              </w:rPr>
              <w:t>天津市静海区经济技术开发区和山路8号增1号</w:t>
            </w:r>
          </w:p>
        </w:tc>
      </w:tr>
      <w:tr w14:paraId="2ACFE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21" w:type="dxa"/>
            <w:vAlign w:val="center"/>
          </w:tcPr>
          <w:p w14:paraId="6A6B848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cs="宋体"/>
                <w:kern w:val="0"/>
                <w:sz w:val="24"/>
                <w:szCs w:val="24"/>
              </w:rPr>
            </w:pPr>
            <w:r>
              <w:rPr>
                <w:rFonts w:hint="eastAsia" w:ascii="宋体" w:hAnsi="宋体" w:cs="宋体"/>
                <w:kern w:val="0"/>
                <w:sz w:val="24"/>
                <w:szCs w:val="24"/>
              </w:rPr>
              <w:t>15</w:t>
            </w:r>
          </w:p>
        </w:tc>
        <w:tc>
          <w:tcPr>
            <w:tcW w:w="2710" w:type="dxa"/>
            <w:vAlign w:val="center"/>
          </w:tcPr>
          <w:p w14:paraId="39C8D97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kern w:val="0"/>
                <w:sz w:val="24"/>
                <w:szCs w:val="24"/>
              </w:rPr>
            </w:pPr>
            <w:r>
              <w:fldChar w:fldCharType="begin"/>
            </w:r>
            <w:r>
              <w:instrText xml:space="preserve"> HYPERLINK "file:///C:\\Users\\Administrator\\Desktop\\运维招标文件（硬件组）\\智能一体机现场图片及签收单\\蓟州医保中心" </w:instrText>
            </w:r>
            <w:r>
              <w:fldChar w:fldCharType="separate"/>
            </w:r>
            <w:r>
              <w:rPr>
                <w:rFonts w:hint="eastAsia" w:ascii="宋体" w:hAnsi="宋体" w:cs="宋体"/>
                <w:kern w:val="0"/>
                <w:sz w:val="24"/>
                <w:szCs w:val="24"/>
              </w:rPr>
              <w:t>蓟州分中心</w:t>
            </w:r>
            <w:r>
              <w:rPr>
                <w:rFonts w:hint="eastAsia" w:ascii="宋体" w:hAnsi="宋体" w:cs="宋体"/>
                <w:kern w:val="0"/>
                <w:sz w:val="24"/>
                <w:szCs w:val="24"/>
              </w:rPr>
              <w:fldChar w:fldCharType="end"/>
            </w:r>
          </w:p>
        </w:tc>
        <w:tc>
          <w:tcPr>
            <w:tcW w:w="4813" w:type="dxa"/>
            <w:vAlign w:val="center"/>
          </w:tcPr>
          <w:p w14:paraId="694C2FB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kern w:val="0"/>
                <w:sz w:val="24"/>
                <w:szCs w:val="24"/>
              </w:rPr>
            </w:pPr>
            <w:r>
              <w:rPr>
                <w:rFonts w:hint="eastAsia" w:ascii="宋体" w:hAnsi="宋体" w:cs="宋体"/>
                <w:kern w:val="0"/>
                <w:sz w:val="24"/>
                <w:szCs w:val="24"/>
              </w:rPr>
              <w:t>天津市蓟州区蓟州西大街39号</w:t>
            </w:r>
          </w:p>
        </w:tc>
      </w:tr>
      <w:tr w14:paraId="0EA73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21" w:type="dxa"/>
            <w:vAlign w:val="center"/>
          </w:tcPr>
          <w:p w14:paraId="06342C8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cs="宋体"/>
                <w:kern w:val="0"/>
                <w:sz w:val="24"/>
                <w:szCs w:val="24"/>
              </w:rPr>
            </w:pPr>
            <w:r>
              <w:rPr>
                <w:rFonts w:hint="eastAsia" w:ascii="宋体" w:hAnsi="宋体" w:cs="宋体"/>
                <w:kern w:val="0"/>
                <w:sz w:val="24"/>
                <w:szCs w:val="24"/>
              </w:rPr>
              <w:t>16</w:t>
            </w:r>
          </w:p>
        </w:tc>
        <w:tc>
          <w:tcPr>
            <w:tcW w:w="2710" w:type="dxa"/>
            <w:vAlign w:val="center"/>
          </w:tcPr>
          <w:p w14:paraId="1A9CA07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kern w:val="0"/>
                <w:sz w:val="24"/>
                <w:szCs w:val="24"/>
              </w:rPr>
            </w:pPr>
            <w:r>
              <w:fldChar w:fldCharType="begin"/>
            </w:r>
            <w:r>
              <w:instrText xml:space="preserve"> HYPERLINK "file:///C:\\Users\\Administrator\\Desktop\\运维招标文件（硬件组）\\智能一体机现场图片及签收单\\塘沽分中心" </w:instrText>
            </w:r>
            <w:r>
              <w:fldChar w:fldCharType="separate"/>
            </w:r>
            <w:r>
              <w:rPr>
                <w:rFonts w:hint="eastAsia" w:ascii="宋体" w:hAnsi="宋体" w:cs="宋体"/>
                <w:kern w:val="0"/>
                <w:sz w:val="24"/>
                <w:szCs w:val="24"/>
              </w:rPr>
              <w:t>塘沽分中心</w:t>
            </w:r>
            <w:r>
              <w:rPr>
                <w:rFonts w:hint="eastAsia" w:ascii="宋体" w:hAnsi="宋体" w:cs="宋体"/>
                <w:kern w:val="0"/>
                <w:sz w:val="24"/>
                <w:szCs w:val="24"/>
              </w:rPr>
              <w:fldChar w:fldCharType="end"/>
            </w:r>
          </w:p>
        </w:tc>
        <w:tc>
          <w:tcPr>
            <w:tcW w:w="4813" w:type="dxa"/>
            <w:vAlign w:val="center"/>
          </w:tcPr>
          <w:p w14:paraId="05C5C1C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kern w:val="0"/>
                <w:sz w:val="24"/>
                <w:szCs w:val="24"/>
              </w:rPr>
            </w:pPr>
            <w:r>
              <w:rPr>
                <w:rFonts w:hint="eastAsia" w:ascii="宋体" w:hAnsi="宋体" w:cs="宋体"/>
                <w:kern w:val="0"/>
                <w:sz w:val="24"/>
                <w:szCs w:val="24"/>
              </w:rPr>
              <w:t>天津市滨海新区中心商务区新华路3820号</w:t>
            </w:r>
          </w:p>
        </w:tc>
      </w:tr>
      <w:tr w14:paraId="12B56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21" w:type="dxa"/>
            <w:vAlign w:val="center"/>
          </w:tcPr>
          <w:p w14:paraId="3F8F2FD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cs="宋体"/>
                <w:kern w:val="0"/>
                <w:sz w:val="24"/>
                <w:szCs w:val="24"/>
              </w:rPr>
            </w:pPr>
            <w:r>
              <w:rPr>
                <w:rFonts w:hint="eastAsia" w:ascii="宋体" w:hAnsi="宋体" w:cs="宋体"/>
                <w:kern w:val="0"/>
                <w:sz w:val="24"/>
                <w:szCs w:val="24"/>
              </w:rPr>
              <w:t>17</w:t>
            </w:r>
          </w:p>
        </w:tc>
        <w:tc>
          <w:tcPr>
            <w:tcW w:w="2710" w:type="dxa"/>
            <w:vAlign w:val="center"/>
          </w:tcPr>
          <w:p w14:paraId="732C17B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kern w:val="0"/>
                <w:sz w:val="24"/>
                <w:szCs w:val="24"/>
              </w:rPr>
            </w:pPr>
            <w:r>
              <w:fldChar w:fldCharType="begin"/>
            </w:r>
            <w:r>
              <w:instrText xml:space="preserve"> HYPERLINK "file:///C:\\Users\\Administrator\\Desktop\\运维招标文件（硬件组）\\智能一体机现场图片及签收单\\汉沽医保分中心" </w:instrText>
            </w:r>
            <w:r>
              <w:fldChar w:fldCharType="separate"/>
            </w:r>
            <w:r>
              <w:rPr>
                <w:rFonts w:hint="eastAsia" w:ascii="宋体" w:hAnsi="宋体" w:cs="宋体"/>
                <w:kern w:val="0"/>
                <w:sz w:val="24"/>
                <w:szCs w:val="24"/>
              </w:rPr>
              <w:t>汉沽分中心</w:t>
            </w:r>
            <w:r>
              <w:rPr>
                <w:rFonts w:hint="eastAsia" w:ascii="宋体" w:hAnsi="宋体" w:cs="宋体"/>
                <w:kern w:val="0"/>
                <w:sz w:val="24"/>
                <w:szCs w:val="24"/>
              </w:rPr>
              <w:fldChar w:fldCharType="end"/>
            </w:r>
          </w:p>
        </w:tc>
        <w:tc>
          <w:tcPr>
            <w:tcW w:w="4813" w:type="dxa"/>
            <w:vAlign w:val="center"/>
          </w:tcPr>
          <w:p w14:paraId="7D96869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kern w:val="0"/>
                <w:sz w:val="24"/>
                <w:szCs w:val="24"/>
              </w:rPr>
            </w:pPr>
            <w:r>
              <w:rPr>
                <w:rFonts w:hint="eastAsia" w:ascii="宋体" w:hAnsi="宋体" w:cs="宋体"/>
                <w:kern w:val="0"/>
                <w:sz w:val="24"/>
                <w:szCs w:val="24"/>
              </w:rPr>
              <w:t>天津市滨海新区汉沽国家庄街6号</w:t>
            </w:r>
          </w:p>
        </w:tc>
      </w:tr>
      <w:tr w14:paraId="51F63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21" w:type="dxa"/>
            <w:vAlign w:val="center"/>
          </w:tcPr>
          <w:p w14:paraId="5434D51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cs="宋体"/>
                <w:kern w:val="0"/>
                <w:sz w:val="24"/>
                <w:szCs w:val="24"/>
              </w:rPr>
            </w:pPr>
            <w:r>
              <w:rPr>
                <w:rFonts w:hint="eastAsia" w:ascii="宋体" w:hAnsi="宋体" w:cs="宋体"/>
                <w:kern w:val="0"/>
                <w:sz w:val="24"/>
                <w:szCs w:val="24"/>
              </w:rPr>
              <w:t>18</w:t>
            </w:r>
          </w:p>
        </w:tc>
        <w:tc>
          <w:tcPr>
            <w:tcW w:w="2710" w:type="dxa"/>
            <w:vAlign w:val="center"/>
          </w:tcPr>
          <w:p w14:paraId="09E04D7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kern w:val="0"/>
                <w:sz w:val="24"/>
                <w:szCs w:val="24"/>
              </w:rPr>
            </w:pPr>
            <w:r>
              <w:fldChar w:fldCharType="begin"/>
            </w:r>
            <w:r>
              <w:instrText xml:space="preserve"> HYPERLINK "file:///C:\\Users\\Administrator\\Desktop\\运维招标文件（硬件组）\\智能一体机现场图片及签收单\\大港医保分中心" </w:instrText>
            </w:r>
            <w:r>
              <w:fldChar w:fldCharType="separate"/>
            </w:r>
            <w:r>
              <w:rPr>
                <w:rFonts w:hint="eastAsia" w:ascii="宋体" w:hAnsi="宋体" w:cs="宋体"/>
                <w:kern w:val="0"/>
                <w:sz w:val="24"/>
                <w:szCs w:val="24"/>
              </w:rPr>
              <w:t>大港分中心</w:t>
            </w:r>
            <w:r>
              <w:rPr>
                <w:rFonts w:hint="eastAsia" w:ascii="宋体" w:hAnsi="宋体" w:cs="宋体"/>
                <w:kern w:val="0"/>
                <w:sz w:val="24"/>
                <w:szCs w:val="24"/>
              </w:rPr>
              <w:fldChar w:fldCharType="end"/>
            </w:r>
          </w:p>
        </w:tc>
        <w:tc>
          <w:tcPr>
            <w:tcW w:w="4813" w:type="dxa"/>
            <w:vAlign w:val="center"/>
          </w:tcPr>
          <w:p w14:paraId="7D08B43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kern w:val="0"/>
                <w:sz w:val="24"/>
                <w:szCs w:val="24"/>
              </w:rPr>
            </w:pPr>
            <w:r>
              <w:rPr>
                <w:rFonts w:hint="eastAsia" w:ascii="宋体" w:hAnsi="宋体" w:cs="宋体"/>
                <w:kern w:val="0"/>
                <w:sz w:val="24"/>
                <w:szCs w:val="24"/>
              </w:rPr>
              <w:t>天津市滨海新区大港万新街60号</w:t>
            </w:r>
          </w:p>
        </w:tc>
      </w:tr>
      <w:tr w14:paraId="18C4D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21" w:type="dxa"/>
            <w:vMerge w:val="restart"/>
            <w:vAlign w:val="center"/>
          </w:tcPr>
          <w:p w14:paraId="6DB2CF4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cs="宋体"/>
                <w:kern w:val="0"/>
                <w:sz w:val="24"/>
                <w:szCs w:val="24"/>
              </w:rPr>
            </w:pPr>
            <w:r>
              <w:rPr>
                <w:rFonts w:hint="eastAsia" w:ascii="宋体" w:hAnsi="宋体" w:cs="宋体"/>
                <w:kern w:val="0"/>
                <w:sz w:val="24"/>
                <w:szCs w:val="24"/>
              </w:rPr>
              <w:t>19</w:t>
            </w:r>
          </w:p>
        </w:tc>
        <w:tc>
          <w:tcPr>
            <w:tcW w:w="2710" w:type="dxa"/>
            <w:vMerge w:val="restart"/>
            <w:vAlign w:val="center"/>
          </w:tcPr>
          <w:p w14:paraId="7FC754C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kern w:val="0"/>
                <w:sz w:val="24"/>
                <w:szCs w:val="24"/>
              </w:rPr>
            </w:pPr>
            <w:r>
              <w:rPr>
                <w:rFonts w:hint="eastAsia" w:ascii="宋体" w:hAnsi="宋体" w:cs="宋体"/>
                <w:kern w:val="0"/>
                <w:sz w:val="24"/>
                <w:szCs w:val="24"/>
              </w:rPr>
              <w:t>开发分中心</w:t>
            </w:r>
          </w:p>
        </w:tc>
        <w:tc>
          <w:tcPr>
            <w:tcW w:w="4813" w:type="dxa"/>
            <w:vAlign w:val="center"/>
          </w:tcPr>
          <w:p w14:paraId="1D0D0D5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kern w:val="0"/>
                <w:sz w:val="24"/>
                <w:szCs w:val="24"/>
              </w:rPr>
            </w:pPr>
            <w:r>
              <w:fldChar w:fldCharType="begin"/>
            </w:r>
            <w:r>
              <w:instrText xml:space="preserve"> HYPERLINK "file:///C:\\Users\\Administrator\\Desktop\\运维招标文件（硬件组）\\智能一体机现场图片及签收单\\开发分中心" </w:instrText>
            </w:r>
            <w:r>
              <w:fldChar w:fldCharType="separate"/>
            </w:r>
            <w:r>
              <w:rPr>
                <w:rFonts w:hint="eastAsia" w:ascii="宋体" w:hAnsi="宋体" w:cs="宋体"/>
                <w:kern w:val="0"/>
                <w:sz w:val="24"/>
                <w:szCs w:val="24"/>
              </w:rPr>
              <w:t>开发区政务服务中心二楼(开发区第二大街56号MSD-A1座)</w:t>
            </w:r>
            <w:r>
              <w:rPr>
                <w:rFonts w:hint="eastAsia" w:ascii="宋体" w:hAnsi="宋体" w:cs="宋体"/>
                <w:kern w:val="0"/>
                <w:sz w:val="24"/>
                <w:szCs w:val="24"/>
              </w:rPr>
              <w:fldChar w:fldCharType="end"/>
            </w:r>
          </w:p>
        </w:tc>
      </w:tr>
      <w:tr w14:paraId="6FEDD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21" w:type="dxa"/>
            <w:vMerge w:val="continue"/>
            <w:vAlign w:val="center"/>
          </w:tcPr>
          <w:p w14:paraId="53455EA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cs="宋体"/>
                <w:kern w:val="0"/>
                <w:sz w:val="24"/>
                <w:szCs w:val="24"/>
              </w:rPr>
            </w:pPr>
          </w:p>
        </w:tc>
        <w:tc>
          <w:tcPr>
            <w:tcW w:w="2710" w:type="dxa"/>
            <w:vMerge w:val="continue"/>
            <w:vAlign w:val="center"/>
          </w:tcPr>
          <w:p w14:paraId="274DFCB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kern w:val="0"/>
                <w:sz w:val="24"/>
                <w:szCs w:val="24"/>
              </w:rPr>
            </w:pPr>
          </w:p>
        </w:tc>
        <w:tc>
          <w:tcPr>
            <w:tcW w:w="4813" w:type="dxa"/>
            <w:vAlign w:val="center"/>
          </w:tcPr>
          <w:p w14:paraId="75E511E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kern w:val="0"/>
                <w:sz w:val="24"/>
                <w:szCs w:val="24"/>
              </w:rPr>
            </w:pPr>
            <w:r>
              <w:fldChar w:fldCharType="begin"/>
            </w:r>
            <w:r>
              <w:instrText xml:space="preserve"> HYPERLINK "file:///C:\\Users\\Administrator\\Desktop\\运维招标文件（硬件组）\\智能一体机现场图片及签收单\\开发分中心（东疆港）" </w:instrText>
            </w:r>
            <w:r>
              <w:fldChar w:fldCharType="separate"/>
            </w:r>
            <w:r>
              <w:rPr>
                <w:rFonts w:hint="eastAsia" w:ascii="宋体" w:hAnsi="宋体" w:cs="宋体"/>
                <w:kern w:val="0"/>
                <w:sz w:val="24"/>
                <w:szCs w:val="24"/>
              </w:rPr>
              <w:t>天津东疆保税港区东部配套商务中心A2楼2层</w:t>
            </w:r>
            <w:r>
              <w:rPr>
                <w:rFonts w:hint="eastAsia" w:ascii="宋体" w:hAnsi="宋体" w:cs="宋体"/>
                <w:kern w:val="0"/>
                <w:sz w:val="24"/>
                <w:szCs w:val="24"/>
              </w:rPr>
              <w:fldChar w:fldCharType="end"/>
            </w:r>
          </w:p>
        </w:tc>
      </w:tr>
      <w:tr w14:paraId="5F198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21" w:type="dxa"/>
            <w:vMerge w:val="continue"/>
            <w:vAlign w:val="center"/>
          </w:tcPr>
          <w:p w14:paraId="1277668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cs="宋体"/>
                <w:kern w:val="0"/>
                <w:sz w:val="24"/>
                <w:szCs w:val="24"/>
              </w:rPr>
            </w:pPr>
          </w:p>
        </w:tc>
        <w:tc>
          <w:tcPr>
            <w:tcW w:w="2710" w:type="dxa"/>
            <w:vMerge w:val="continue"/>
            <w:vAlign w:val="center"/>
          </w:tcPr>
          <w:p w14:paraId="09A4434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kern w:val="0"/>
                <w:sz w:val="24"/>
                <w:szCs w:val="24"/>
              </w:rPr>
            </w:pPr>
          </w:p>
        </w:tc>
        <w:tc>
          <w:tcPr>
            <w:tcW w:w="4813" w:type="dxa"/>
            <w:vAlign w:val="center"/>
          </w:tcPr>
          <w:p w14:paraId="7DB68BA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kern w:val="0"/>
                <w:sz w:val="24"/>
                <w:szCs w:val="24"/>
              </w:rPr>
            </w:pPr>
            <w:r>
              <w:fldChar w:fldCharType="begin"/>
            </w:r>
            <w:r>
              <w:instrText xml:space="preserve"> HYPERLINK "file:///C:\\Users\\Administrator\\Desktop\\运维招标文件（硬件组）\\智能一体机现场图片及签收单\\开发分中心（生态城）" </w:instrText>
            </w:r>
            <w:r>
              <w:fldChar w:fldCharType="separate"/>
            </w:r>
            <w:r>
              <w:rPr>
                <w:rFonts w:hint="eastAsia" w:ascii="宋体" w:hAnsi="宋体" w:cs="宋体"/>
                <w:kern w:val="0"/>
                <w:sz w:val="24"/>
                <w:szCs w:val="24"/>
              </w:rPr>
              <w:t>生态城中新友好图书馆人力资源服务大厅</w:t>
            </w:r>
            <w:r>
              <w:rPr>
                <w:rFonts w:hint="eastAsia" w:ascii="宋体" w:hAnsi="宋体" w:cs="宋体"/>
                <w:kern w:val="0"/>
                <w:sz w:val="24"/>
                <w:szCs w:val="24"/>
              </w:rPr>
              <w:fldChar w:fldCharType="end"/>
            </w:r>
          </w:p>
        </w:tc>
      </w:tr>
      <w:tr w14:paraId="5A219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21" w:type="dxa"/>
            <w:vAlign w:val="center"/>
          </w:tcPr>
          <w:p w14:paraId="70669D0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cs="宋体"/>
                <w:kern w:val="0"/>
                <w:sz w:val="24"/>
                <w:szCs w:val="24"/>
              </w:rPr>
            </w:pPr>
            <w:r>
              <w:rPr>
                <w:rFonts w:hint="eastAsia" w:ascii="宋体" w:hAnsi="宋体" w:cs="宋体"/>
                <w:kern w:val="0"/>
                <w:sz w:val="24"/>
                <w:szCs w:val="24"/>
              </w:rPr>
              <w:t>20</w:t>
            </w:r>
          </w:p>
        </w:tc>
        <w:tc>
          <w:tcPr>
            <w:tcW w:w="2710" w:type="dxa"/>
            <w:vAlign w:val="center"/>
          </w:tcPr>
          <w:p w14:paraId="2BA331F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kern w:val="0"/>
                <w:sz w:val="24"/>
                <w:szCs w:val="24"/>
              </w:rPr>
            </w:pPr>
            <w:r>
              <w:rPr>
                <w:rFonts w:hint="eastAsia" w:ascii="宋体" w:hAnsi="宋体" w:cs="宋体"/>
                <w:kern w:val="0"/>
                <w:sz w:val="24"/>
                <w:szCs w:val="24"/>
              </w:rPr>
              <w:t>保税分中心</w:t>
            </w:r>
          </w:p>
        </w:tc>
        <w:tc>
          <w:tcPr>
            <w:tcW w:w="4813" w:type="dxa"/>
            <w:vAlign w:val="center"/>
          </w:tcPr>
          <w:p w14:paraId="2EC1C14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kern w:val="0"/>
                <w:sz w:val="24"/>
                <w:szCs w:val="24"/>
              </w:rPr>
            </w:pPr>
            <w:r>
              <w:fldChar w:fldCharType="begin"/>
            </w:r>
            <w:r>
              <w:instrText xml:space="preserve"> HYPERLINK "file:///C:\\Users\\Administrator\\Desktop\\运维招标文件（硬件组）\\智能一体机现场图片及签收单\\保税医保分中心" </w:instrText>
            </w:r>
            <w:r>
              <w:fldChar w:fldCharType="separate"/>
            </w:r>
            <w:r>
              <w:rPr>
                <w:rFonts w:hint="eastAsia" w:ascii="宋体" w:hAnsi="宋体" w:cs="宋体"/>
                <w:kern w:val="0"/>
                <w:sz w:val="24"/>
                <w:szCs w:val="24"/>
              </w:rPr>
              <w:t>天津市东丽区空港经济区西三道166号C区2号厅</w:t>
            </w:r>
            <w:r>
              <w:rPr>
                <w:rFonts w:hint="eastAsia" w:ascii="宋体" w:hAnsi="宋体" w:cs="宋体"/>
                <w:kern w:val="0"/>
                <w:sz w:val="24"/>
                <w:szCs w:val="24"/>
              </w:rPr>
              <w:fldChar w:fldCharType="end"/>
            </w:r>
          </w:p>
        </w:tc>
      </w:tr>
      <w:tr w14:paraId="32355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21" w:type="dxa"/>
            <w:vMerge w:val="restart"/>
            <w:vAlign w:val="center"/>
          </w:tcPr>
          <w:p w14:paraId="5528FCC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cs="宋体"/>
                <w:kern w:val="0"/>
                <w:sz w:val="24"/>
                <w:szCs w:val="24"/>
              </w:rPr>
            </w:pPr>
            <w:r>
              <w:rPr>
                <w:rFonts w:hint="eastAsia" w:ascii="宋体" w:hAnsi="宋体" w:cs="宋体"/>
                <w:kern w:val="0"/>
                <w:sz w:val="24"/>
                <w:szCs w:val="24"/>
              </w:rPr>
              <w:t>21</w:t>
            </w:r>
          </w:p>
        </w:tc>
        <w:tc>
          <w:tcPr>
            <w:tcW w:w="2710" w:type="dxa"/>
            <w:vMerge w:val="restart"/>
            <w:noWrap/>
            <w:vAlign w:val="center"/>
          </w:tcPr>
          <w:p w14:paraId="207612B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kern w:val="0"/>
                <w:sz w:val="24"/>
                <w:szCs w:val="24"/>
              </w:rPr>
            </w:pPr>
            <w:r>
              <w:rPr>
                <w:rFonts w:hint="eastAsia" w:ascii="宋体" w:hAnsi="宋体" w:cs="宋体"/>
                <w:kern w:val="0"/>
                <w:sz w:val="24"/>
                <w:szCs w:val="24"/>
              </w:rPr>
              <w:t>高新分中心</w:t>
            </w:r>
          </w:p>
        </w:tc>
        <w:tc>
          <w:tcPr>
            <w:tcW w:w="4813" w:type="dxa"/>
            <w:vAlign w:val="center"/>
          </w:tcPr>
          <w:p w14:paraId="6CB9E28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kern w:val="0"/>
                <w:sz w:val="24"/>
                <w:szCs w:val="24"/>
              </w:rPr>
            </w:pPr>
            <w:r>
              <w:fldChar w:fldCharType="begin"/>
            </w:r>
            <w:r>
              <w:instrText xml:space="preserve"> HYPERLINK "file:///C:\\Users\\Administrator\\Desktop\\运维招标文件（硬件组）\\智能一体机现场图片及签收单\\高新分中心" </w:instrText>
            </w:r>
            <w:r>
              <w:fldChar w:fldCharType="separate"/>
            </w:r>
            <w:r>
              <w:rPr>
                <w:rFonts w:hint="eastAsia" w:ascii="宋体" w:hAnsi="宋体" w:cs="宋体"/>
                <w:kern w:val="0"/>
                <w:sz w:val="24"/>
                <w:szCs w:val="24"/>
              </w:rPr>
              <w:t>天津市华苑产业园区开华道20号智慧山行政许可服务中心</w:t>
            </w:r>
            <w:r>
              <w:rPr>
                <w:rFonts w:hint="eastAsia" w:ascii="宋体" w:hAnsi="宋体" w:cs="宋体"/>
                <w:kern w:val="0"/>
                <w:sz w:val="24"/>
                <w:szCs w:val="24"/>
              </w:rPr>
              <w:fldChar w:fldCharType="end"/>
            </w:r>
          </w:p>
        </w:tc>
      </w:tr>
      <w:tr w14:paraId="43CA3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21" w:type="dxa"/>
            <w:vMerge w:val="continue"/>
            <w:vAlign w:val="center"/>
          </w:tcPr>
          <w:p w14:paraId="429C8F3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cs="宋体"/>
                <w:kern w:val="0"/>
                <w:sz w:val="24"/>
                <w:szCs w:val="24"/>
              </w:rPr>
            </w:pPr>
          </w:p>
        </w:tc>
        <w:tc>
          <w:tcPr>
            <w:tcW w:w="2710" w:type="dxa"/>
            <w:vMerge w:val="continue"/>
            <w:noWrap/>
            <w:vAlign w:val="center"/>
          </w:tcPr>
          <w:p w14:paraId="0B2FC31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kern w:val="0"/>
                <w:sz w:val="24"/>
                <w:szCs w:val="24"/>
              </w:rPr>
            </w:pPr>
          </w:p>
        </w:tc>
        <w:tc>
          <w:tcPr>
            <w:tcW w:w="4813" w:type="dxa"/>
            <w:vAlign w:val="center"/>
          </w:tcPr>
          <w:p w14:paraId="425B4DF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kern w:val="0"/>
                <w:sz w:val="24"/>
                <w:szCs w:val="24"/>
              </w:rPr>
            </w:pPr>
            <w:r>
              <w:fldChar w:fldCharType="begin"/>
            </w:r>
            <w:r>
              <w:instrText xml:space="preserve"> HYPERLINK "file:///C:\\Users\\Administrator\\Desktop\\运维招标文件（硬件组）\\智能一体机现场图片及签收单\\高新分中心（宁海路）" </w:instrText>
            </w:r>
            <w:r>
              <w:fldChar w:fldCharType="separate"/>
            </w:r>
            <w:r>
              <w:rPr>
                <w:rFonts w:hint="eastAsia" w:ascii="宋体" w:hAnsi="宋体" w:cs="宋体"/>
                <w:kern w:val="0"/>
                <w:sz w:val="24"/>
                <w:szCs w:val="24"/>
              </w:rPr>
              <w:t>天津市滨海新区海洋高新技术产业园区宁海路西高新区政务服务中心（海洋科技园区）1层</w:t>
            </w:r>
            <w:r>
              <w:rPr>
                <w:rFonts w:hint="eastAsia" w:ascii="宋体" w:hAnsi="宋体" w:cs="宋体"/>
                <w:kern w:val="0"/>
                <w:sz w:val="24"/>
                <w:szCs w:val="24"/>
              </w:rPr>
              <w:fldChar w:fldCharType="end"/>
            </w:r>
          </w:p>
        </w:tc>
      </w:tr>
      <w:tr w14:paraId="33A17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21" w:type="dxa"/>
            <w:vMerge w:val="continue"/>
            <w:vAlign w:val="center"/>
          </w:tcPr>
          <w:p w14:paraId="3FA8E44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cs="宋体"/>
                <w:kern w:val="0"/>
                <w:sz w:val="24"/>
                <w:szCs w:val="24"/>
              </w:rPr>
            </w:pPr>
          </w:p>
        </w:tc>
        <w:tc>
          <w:tcPr>
            <w:tcW w:w="2710" w:type="dxa"/>
            <w:vMerge w:val="continue"/>
            <w:noWrap/>
            <w:vAlign w:val="center"/>
          </w:tcPr>
          <w:p w14:paraId="4D4B5A8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kern w:val="0"/>
                <w:sz w:val="24"/>
                <w:szCs w:val="24"/>
              </w:rPr>
            </w:pPr>
          </w:p>
        </w:tc>
        <w:tc>
          <w:tcPr>
            <w:tcW w:w="4813" w:type="dxa"/>
            <w:vAlign w:val="center"/>
          </w:tcPr>
          <w:p w14:paraId="5EDBDC5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kern w:val="0"/>
                <w:sz w:val="24"/>
                <w:szCs w:val="24"/>
              </w:rPr>
            </w:pPr>
            <w:r>
              <w:fldChar w:fldCharType="begin"/>
            </w:r>
            <w:r>
              <w:instrText xml:space="preserve"> HYPERLINK "file:///C:\\Users\\Administrator\\Desktop\\运维招标文件（硬件组）\\智能一体机现场图片及签收单\\高新分中心（日新道）" </w:instrText>
            </w:r>
            <w:r>
              <w:fldChar w:fldCharType="separate"/>
            </w:r>
            <w:r>
              <w:rPr>
                <w:rFonts w:hint="eastAsia" w:ascii="宋体" w:hAnsi="宋体" w:cs="宋体"/>
                <w:kern w:val="0"/>
                <w:sz w:val="24"/>
                <w:szCs w:val="24"/>
              </w:rPr>
              <w:t>天津滨海高新区综合服务中心（滨海新区日新道188号）</w:t>
            </w:r>
            <w:r>
              <w:rPr>
                <w:rFonts w:hint="eastAsia" w:ascii="宋体" w:hAnsi="宋体" w:cs="宋体"/>
                <w:kern w:val="0"/>
                <w:sz w:val="24"/>
                <w:szCs w:val="24"/>
              </w:rPr>
              <w:fldChar w:fldCharType="end"/>
            </w:r>
          </w:p>
        </w:tc>
      </w:tr>
      <w:tr w14:paraId="2F1C0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21" w:type="dxa"/>
            <w:vAlign w:val="center"/>
          </w:tcPr>
          <w:p w14:paraId="53B4E08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cs="宋体"/>
                <w:kern w:val="0"/>
                <w:sz w:val="24"/>
                <w:szCs w:val="24"/>
              </w:rPr>
            </w:pPr>
            <w:r>
              <w:rPr>
                <w:rFonts w:hint="eastAsia" w:ascii="宋体" w:hAnsi="宋体" w:cs="宋体"/>
                <w:kern w:val="0"/>
                <w:sz w:val="24"/>
                <w:szCs w:val="24"/>
              </w:rPr>
              <w:t>22</w:t>
            </w:r>
          </w:p>
        </w:tc>
        <w:tc>
          <w:tcPr>
            <w:tcW w:w="2710" w:type="dxa"/>
            <w:vAlign w:val="center"/>
          </w:tcPr>
          <w:p w14:paraId="5D17135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kern w:val="0"/>
                <w:sz w:val="24"/>
                <w:szCs w:val="24"/>
              </w:rPr>
            </w:pPr>
            <w:r>
              <w:fldChar w:fldCharType="begin"/>
            </w:r>
            <w:r>
              <w:instrText xml:space="preserve"> HYPERLINK "file:///C:\\Users\\Administrator\\Desktop\\运维招标文件（硬件组）\\智能一体机现场图片及签收单\\结算中心" </w:instrText>
            </w:r>
            <w:r>
              <w:fldChar w:fldCharType="separate"/>
            </w:r>
            <w:r>
              <w:rPr>
                <w:rFonts w:hint="eastAsia" w:ascii="宋体" w:hAnsi="宋体" w:cs="宋体"/>
                <w:kern w:val="0"/>
                <w:sz w:val="24"/>
                <w:szCs w:val="24"/>
              </w:rPr>
              <w:t>结算中心</w:t>
            </w:r>
            <w:r>
              <w:rPr>
                <w:rFonts w:hint="eastAsia" w:ascii="宋体" w:hAnsi="宋体" w:cs="宋体"/>
                <w:kern w:val="0"/>
                <w:sz w:val="24"/>
                <w:szCs w:val="24"/>
              </w:rPr>
              <w:fldChar w:fldCharType="end"/>
            </w:r>
          </w:p>
        </w:tc>
        <w:tc>
          <w:tcPr>
            <w:tcW w:w="4813" w:type="dxa"/>
            <w:vAlign w:val="center"/>
          </w:tcPr>
          <w:p w14:paraId="594E623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kern w:val="0"/>
                <w:sz w:val="24"/>
                <w:szCs w:val="24"/>
              </w:rPr>
            </w:pPr>
            <w:r>
              <w:rPr>
                <w:rFonts w:hint="eastAsia" w:ascii="宋体" w:hAnsi="宋体" w:cs="宋体"/>
                <w:kern w:val="0"/>
                <w:sz w:val="24"/>
                <w:szCs w:val="24"/>
              </w:rPr>
              <w:t>天津市河西区隆昌路58号（中豪世纪花园底商）</w:t>
            </w:r>
          </w:p>
        </w:tc>
      </w:tr>
      <w:tr w14:paraId="2FD59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21" w:type="dxa"/>
            <w:vAlign w:val="center"/>
          </w:tcPr>
          <w:p w14:paraId="60AEB0D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cs="宋体"/>
                <w:kern w:val="0"/>
                <w:sz w:val="24"/>
                <w:szCs w:val="24"/>
              </w:rPr>
            </w:pPr>
            <w:r>
              <w:rPr>
                <w:rFonts w:hint="eastAsia" w:ascii="宋体" w:hAnsi="宋体" w:cs="宋体"/>
                <w:kern w:val="0"/>
                <w:sz w:val="24"/>
                <w:szCs w:val="24"/>
              </w:rPr>
              <w:t>23</w:t>
            </w:r>
          </w:p>
        </w:tc>
        <w:tc>
          <w:tcPr>
            <w:tcW w:w="2710" w:type="dxa"/>
            <w:vAlign w:val="center"/>
          </w:tcPr>
          <w:p w14:paraId="28C3FAA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kern w:val="0"/>
                <w:sz w:val="24"/>
                <w:szCs w:val="24"/>
              </w:rPr>
            </w:pPr>
            <w:r>
              <w:fldChar w:fldCharType="begin"/>
            </w:r>
            <w:r>
              <w:instrText xml:space="preserve"> HYPERLINK "file:///C:\\Users\\Administrator\\Desktop\\运维招标文件（硬件组）\\智能一体机现场图片及签收单\\招采中心" </w:instrText>
            </w:r>
            <w:r>
              <w:fldChar w:fldCharType="separate"/>
            </w:r>
            <w:r>
              <w:rPr>
                <w:rFonts w:hint="eastAsia" w:ascii="宋体" w:hAnsi="宋体" w:cs="宋体"/>
                <w:kern w:val="0"/>
                <w:sz w:val="24"/>
                <w:szCs w:val="24"/>
              </w:rPr>
              <w:t>招采中心</w:t>
            </w:r>
            <w:r>
              <w:rPr>
                <w:rFonts w:hint="eastAsia" w:ascii="宋体" w:hAnsi="宋体" w:cs="宋体"/>
                <w:kern w:val="0"/>
                <w:sz w:val="24"/>
                <w:szCs w:val="24"/>
              </w:rPr>
              <w:fldChar w:fldCharType="end"/>
            </w:r>
          </w:p>
        </w:tc>
        <w:tc>
          <w:tcPr>
            <w:tcW w:w="4813" w:type="dxa"/>
            <w:vAlign w:val="center"/>
          </w:tcPr>
          <w:p w14:paraId="0172E55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kern w:val="0"/>
                <w:sz w:val="24"/>
                <w:szCs w:val="24"/>
              </w:rPr>
            </w:pPr>
            <w:r>
              <w:rPr>
                <w:rFonts w:hint="eastAsia" w:ascii="宋体" w:hAnsi="宋体" w:cs="宋体"/>
                <w:kern w:val="0"/>
                <w:sz w:val="24"/>
                <w:szCs w:val="24"/>
              </w:rPr>
              <w:t>天津市河西区洞庭路20号</w:t>
            </w:r>
          </w:p>
        </w:tc>
      </w:tr>
      <w:tr w14:paraId="4C6C9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21" w:type="dxa"/>
            <w:vAlign w:val="center"/>
          </w:tcPr>
          <w:p w14:paraId="305B265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cs="宋体"/>
                <w:kern w:val="0"/>
                <w:sz w:val="24"/>
                <w:szCs w:val="24"/>
              </w:rPr>
            </w:pPr>
            <w:r>
              <w:rPr>
                <w:rFonts w:hint="eastAsia" w:ascii="宋体" w:hAnsi="宋体" w:cs="宋体"/>
                <w:kern w:val="0"/>
                <w:sz w:val="24"/>
                <w:szCs w:val="24"/>
              </w:rPr>
              <w:t>24</w:t>
            </w:r>
          </w:p>
        </w:tc>
        <w:tc>
          <w:tcPr>
            <w:tcW w:w="2710" w:type="dxa"/>
            <w:vAlign w:val="center"/>
          </w:tcPr>
          <w:p w14:paraId="33D9887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kern w:val="0"/>
                <w:sz w:val="24"/>
                <w:szCs w:val="24"/>
              </w:rPr>
            </w:pPr>
            <w:r>
              <w:fldChar w:fldCharType="begin"/>
            </w:r>
            <w:r>
              <w:instrText xml:space="preserve"> HYPERLINK "file:///C:\\Users\\Administrator\\Desktop\\运维招标文件（硬件组）\\智能一体机现场图片及签收单\\红桥区各街道" </w:instrText>
            </w:r>
            <w:r>
              <w:fldChar w:fldCharType="separate"/>
            </w:r>
            <w:r>
              <w:rPr>
                <w:rFonts w:hint="eastAsia" w:ascii="宋体" w:hAnsi="宋体" w:cs="宋体"/>
                <w:kern w:val="0"/>
                <w:sz w:val="24"/>
                <w:szCs w:val="24"/>
              </w:rPr>
              <w:t>红桥区丁字沽街</w:t>
            </w:r>
            <w:r>
              <w:rPr>
                <w:rFonts w:hint="eastAsia" w:ascii="宋体" w:hAnsi="宋体" w:cs="宋体"/>
                <w:kern w:val="0"/>
                <w:sz w:val="24"/>
                <w:szCs w:val="24"/>
              </w:rPr>
              <w:fldChar w:fldCharType="end"/>
            </w:r>
          </w:p>
        </w:tc>
        <w:tc>
          <w:tcPr>
            <w:tcW w:w="4813" w:type="dxa"/>
            <w:vAlign w:val="center"/>
          </w:tcPr>
          <w:p w14:paraId="3B5524A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kern w:val="0"/>
                <w:sz w:val="24"/>
                <w:szCs w:val="24"/>
              </w:rPr>
            </w:pPr>
            <w:r>
              <w:rPr>
                <w:rFonts w:hint="eastAsia" w:ascii="宋体" w:hAnsi="宋体" w:cs="宋体"/>
                <w:kern w:val="0"/>
                <w:sz w:val="24"/>
                <w:szCs w:val="24"/>
              </w:rPr>
              <w:t>红桥区风光里55号</w:t>
            </w:r>
          </w:p>
        </w:tc>
      </w:tr>
      <w:tr w14:paraId="1B2CB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21" w:type="dxa"/>
            <w:vAlign w:val="center"/>
          </w:tcPr>
          <w:p w14:paraId="7D06071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cs="宋体"/>
                <w:kern w:val="0"/>
                <w:sz w:val="24"/>
                <w:szCs w:val="24"/>
              </w:rPr>
            </w:pPr>
            <w:r>
              <w:rPr>
                <w:rFonts w:hint="eastAsia" w:ascii="宋体" w:hAnsi="宋体" w:cs="宋体"/>
                <w:kern w:val="0"/>
                <w:sz w:val="24"/>
                <w:szCs w:val="24"/>
              </w:rPr>
              <w:t>25</w:t>
            </w:r>
          </w:p>
        </w:tc>
        <w:tc>
          <w:tcPr>
            <w:tcW w:w="2710" w:type="dxa"/>
            <w:vAlign w:val="center"/>
          </w:tcPr>
          <w:p w14:paraId="6B4C2BD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kern w:val="0"/>
                <w:sz w:val="24"/>
                <w:szCs w:val="24"/>
              </w:rPr>
            </w:pPr>
            <w:r>
              <w:fldChar w:fldCharType="begin"/>
            </w:r>
            <w:r>
              <w:instrText xml:space="preserve"> HYPERLINK "file:///C:\\Users\\Administrator\\Desktop\\运维招标文件（硬件组）\\智能一体机现场图片及签收单\\红桥区各街道" </w:instrText>
            </w:r>
            <w:r>
              <w:fldChar w:fldCharType="separate"/>
            </w:r>
            <w:r>
              <w:rPr>
                <w:rFonts w:hint="eastAsia" w:ascii="宋体" w:hAnsi="宋体" w:cs="宋体"/>
                <w:kern w:val="0"/>
                <w:sz w:val="24"/>
                <w:szCs w:val="24"/>
              </w:rPr>
              <w:t>红桥区和苑街</w:t>
            </w:r>
            <w:r>
              <w:rPr>
                <w:rFonts w:hint="eastAsia" w:ascii="宋体" w:hAnsi="宋体" w:cs="宋体"/>
                <w:kern w:val="0"/>
                <w:sz w:val="24"/>
                <w:szCs w:val="24"/>
              </w:rPr>
              <w:fldChar w:fldCharType="end"/>
            </w:r>
          </w:p>
        </w:tc>
        <w:tc>
          <w:tcPr>
            <w:tcW w:w="4813" w:type="dxa"/>
            <w:vAlign w:val="center"/>
          </w:tcPr>
          <w:p w14:paraId="6439DEF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kern w:val="0"/>
                <w:sz w:val="24"/>
                <w:szCs w:val="24"/>
              </w:rPr>
            </w:pPr>
            <w:r>
              <w:rPr>
                <w:rFonts w:hint="eastAsia" w:ascii="宋体" w:hAnsi="宋体" w:cs="宋体"/>
                <w:kern w:val="0"/>
                <w:sz w:val="24"/>
                <w:szCs w:val="24"/>
              </w:rPr>
              <w:t>红桥区营玉路4号</w:t>
            </w:r>
          </w:p>
        </w:tc>
      </w:tr>
      <w:tr w14:paraId="0F780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21" w:type="dxa"/>
            <w:vAlign w:val="center"/>
          </w:tcPr>
          <w:p w14:paraId="1C6A031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cs="宋体"/>
                <w:kern w:val="0"/>
                <w:sz w:val="24"/>
                <w:szCs w:val="24"/>
              </w:rPr>
            </w:pPr>
            <w:r>
              <w:rPr>
                <w:rFonts w:hint="eastAsia" w:ascii="宋体" w:hAnsi="宋体" w:cs="宋体"/>
                <w:kern w:val="0"/>
                <w:sz w:val="24"/>
                <w:szCs w:val="24"/>
              </w:rPr>
              <w:t>26</w:t>
            </w:r>
          </w:p>
        </w:tc>
        <w:tc>
          <w:tcPr>
            <w:tcW w:w="2710" w:type="dxa"/>
            <w:vAlign w:val="center"/>
          </w:tcPr>
          <w:p w14:paraId="2A06521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kern w:val="0"/>
                <w:sz w:val="24"/>
                <w:szCs w:val="24"/>
              </w:rPr>
            </w:pPr>
            <w:r>
              <w:fldChar w:fldCharType="begin"/>
            </w:r>
            <w:r>
              <w:instrText xml:space="preserve"> HYPERLINK "file:///C:\\Users\\Administrator\\Desktop\\运维招标文件（硬件组）\\智能一体机现场图片及签收单\\红桥区各街道" </w:instrText>
            </w:r>
            <w:r>
              <w:fldChar w:fldCharType="separate"/>
            </w:r>
            <w:r>
              <w:rPr>
                <w:rFonts w:hint="eastAsia" w:ascii="宋体" w:hAnsi="宋体" w:cs="宋体"/>
                <w:kern w:val="0"/>
                <w:sz w:val="24"/>
                <w:szCs w:val="24"/>
              </w:rPr>
              <w:t>红桥区芥园街</w:t>
            </w:r>
            <w:r>
              <w:rPr>
                <w:rFonts w:hint="eastAsia" w:ascii="宋体" w:hAnsi="宋体" w:cs="宋体"/>
                <w:kern w:val="0"/>
                <w:sz w:val="24"/>
                <w:szCs w:val="24"/>
              </w:rPr>
              <w:fldChar w:fldCharType="end"/>
            </w:r>
          </w:p>
        </w:tc>
        <w:tc>
          <w:tcPr>
            <w:tcW w:w="4813" w:type="dxa"/>
            <w:vAlign w:val="center"/>
          </w:tcPr>
          <w:p w14:paraId="4F872A8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kern w:val="0"/>
                <w:sz w:val="24"/>
                <w:szCs w:val="24"/>
              </w:rPr>
            </w:pPr>
            <w:r>
              <w:rPr>
                <w:rFonts w:hint="eastAsia" w:ascii="宋体" w:hAnsi="宋体" w:cs="宋体"/>
                <w:kern w:val="0"/>
                <w:sz w:val="24"/>
                <w:szCs w:val="24"/>
              </w:rPr>
              <w:t>红桥区春雨路金马达旁芥园街党群服务中心</w:t>
            </w:r>
          </w:p>
        </w:tc>
      </w:tr>
      <w:tr w14:paraId="46554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21" w:type="dxa"/>
            <w:vAlign w:val="center"/>
          </w:tcPr>
          <w:p w14:paraId="0A54020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cs="宋体"/>
                <w:kern w:val="0"/>
                <w:sz w:val="24"/>
                <w:szCs w:val="24"/>
              </w:rPr>
            </w:pPr>
            <w:r>
              <w:rPr>
                <w:rFonts w:hint="eastAsia" w:ascii="宋体" w:hAnsi="宋体" w:cs="宋体"/>
                <w:kern w:val="0"/>
                <w:sz w:val="24"/>
                <w:szCs w:val="24"/>
              </w:rPr>
              <w:t>27</w:t>
            </w:r>
          </w:p>
        </w:tc>
        <w:tc>
          <w:tcPr>
            <w:tcW w:w="2710" w:type="dxa"/>
            <w:vAlign w:val="center"/>
          </w:tcPr>
          <w:p w14:paraId="53DD6CE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kern w:val="0"/>
                <w:sz w:val="24"/>
                <w:szCs w:val="24"/>
              </w:rPr>
            </w:pPr>
            <w:r>
              <w:fldChar w:fldCharType="begin"/>
            </w:r>
            <w:r>
              <w:instrText xml:space="preserve"> HYPERLINK "file:///C:\\Users\\Administrator\\Desktop\\运维招标文件（硬件组）\\智能一体机现场图片及签收单\\红桥区各街道" </w:instrText>
            </w:r>
            <w:r>
              <w:fldChar w:fldCharType="separate"/>
            </w:r>
            <w:r>
              <w:rPr>
                <w:rFonts w:hint="eastAsia" w:ascii="宋体" w:hAnsi="宋体" w:cs="宋体"/>
                <w:kern w:val="0"/>
                <w:sz w:val="24"/>
                <w:szCs w:val="24"/>
              </w:rPr>
              <w:t>红桥区铃铛阁街</w:t>
            </w:r>
            <w:r>
              <w:rPr>
                <w:rFonts w:hint="eastAsia" w:ascii="宋体" w:hAnsi="宋体" w:cs="宋体"/>
                <w:kern w:val="0"/>
                <w:sz w:val="24"/>
                <w:szCs w:val="24"/>
              </w:rPr>
              <w:fldChar w:fldCharType="end"/>
            </w:r>
          </w:p>
        </w:tc>
        <w:tc>
          <w:tcPr>
            <w:tcW w:w="4813" w:type="dxa"/>
            <w:vAlign w:val="center"/>
          </w:tcPr>
          <w:p w14:paraId="70A6B40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kern w:val="0"/>
                <w:sz w:val="24"/>
                <w:szCs w:val="24"/>
              </w:rPr>
            </w:pPr>
            <w:r>
              <w:rPr>
                <w:rFonts w:hint="eastAsia" w:ascii="宋体" w:hAnsi="宋体" w:cs="宋体"/>
                <w:kern w:val="0"/>
                <w:sz w:val="24"/>
                <w:szCs w:val="24"/>
              </w:rPr>
              <w:t>红桥区怡闲道32号</w:t>
            </w:r>
          </w:p>
        </w:tc>
      </w:tr>
      <w:tr w14:paraId="086E2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21" w:type="dxa"/>
            <w:vAlign w:val="center"/>
          </w:tcPr>
          <w:p w14:paraId="50332D6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cs="宋体"/>
                <w:kern w:val="0"/>
                <w:sz w:val="24"/>
                <w:szCs w:val="24"/>
              </w:rPr>
            </w:pPr>
            <w:r>
              <w:rPr>
                <w:rFonts w:hint="eastAsia" w:ascii="宋体" w:hAnsi="宋体" w:cs="宋体"/>
                <w:kern w:val="0"/>
                <w:sz w:val="24"/>
                <w:szCs w:val="24"/>
              </w:rPr>
              <w:t>28</w:t>
            </w:r>
          </w:p>
        </w:tc>
        <w:tc>
          <w:tcPr>
            <w:tcW w:w="2710" w:type="dxa"/>
            <w:vAlign w:val="center"/>
          </w:tcPr>
          <w:p w14:paraId="5662EA3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kern w:val="0"/>
                <w:sz w:val="24"/>
                <w:szCs w:val="24"/>
              </w:rPr>
            </w:pPr>
            <w:r>
              <w:fldChar w:fldCharType="begin"/>
            </w:r>
            <w:r>
              <w:instrText xml:space="preserve"> HYPERLINK "file:///C:\\Users\\Administrator\\Desktop\\运维招标文件（硬件组）\\智能一体机现场图片及签收单\\红桥区各街道" </w:instrText>
            </w:r>
            <w:r>
              <w:fldChar w:fldCharType="separate"/>
            </w:r>
            <w:r>
              <w:rPr>
                <w:rFonts w:hint="eastAsia" w:ascii="宋体" w:hAnsi="宋体" w:cs="宋体"/>
                <w:kern w:val="0"/>
                <w:sz w:val="24"/>
                <w:szCs w:val="24"/>
              </w:rPr>
              <w:t>红桥区三条石街</w:t>
            </w:r>
            <w:r>
              <w:rPr>
                <w:rFonts w:hint="eastAsia" w:ascii="宋体" w:hAnsi="宋体" w:cs="宋体"/>
                <w:kern w:val="0"/>
                <w:sz w:val="24"/>
                <w:szCs w:val="24"/>
              </w:rPr>
              <w:fldChar w:fldCharType="end"/>
            </w:r>
          </w:p>
        </w:tc>
        <w:tc>
          <w:tcPr>
            <w:tcW w:w="4813" w:type="dxa"/>
            <w:vAlign w:val="center"/>
          </w:tcPr>
          <w:p w14:paraId="2BC0399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kern w:val="0"/>
                <w:sz w:val="24"/>
                <w:szCs w:val="24"/>
              </w:rPr>
            </w:pPr>
            <w:r>
              <w:rPr>
                <w:rFonts w:hint="eastAsia" w:ascii="宋体" w:hAnsi="宋体" w:cs="宋体"/>
                <w:kern w:val="0"/>
                <w:sz w:val="24"/>
                <w:szCs w:val="24"/>
              </w:rPr>
              <w:t>红桥区御河湾小区旁（红桥户籍大厅旁）</w:t>
            </w:r>
          </w:p>
        </w:tc>
      </w:tr>
      <w:tr w14:paraId="3944E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21" w:type="dxa"/>
            <w:vAlign w:val="center"/>
          </w:tcPr>
          <w:p w14:paraId="05063E6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cs="宋体"/>
                <w:kern w:val="0"/>
                <w:sz w:val="24"/>
                <w:szCs w:val="24"/>
              </w:rPr>
            </w:pPr>
            <w:r>
              <w:rPr>
                <w:rFonts w:hint="eastAsia" w:ascii="宋体" w:hAnsi="宋体" w:cs="宋体"/>
                <w:kern w:val="0"/>
                <w:sz w:val="24"/>
                <w:szCs w:val="24"/>
              </w:rPr>
              <w:t>29</w:t>
            </w:r>
          </w:p>
        </w:tc>
        <w:tc>
          <w:tcPr>
            <w:tcW w:w="2710" w:type="dxa"/>
            <w:vAlign w:val="center"/>
          </w:tcPr>
          <w:p w14:paraId="5B94A2A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kern w:val="0"/>
                <w:sz w:val="24"/>
                <w:szCs w:val="24"/>
              </w:rPr>
            </w:pPr>
            <w:r>
              <w:fldChar w:fldCharType="begin"/>
            </w:r>
            <w:r>
              <w:instrText xml:space="preserve"> HYPERLINK "file:///C:\\Users\\Administrator\\Desktop\\运维招标文件（硬件组）\\智能一体机现场图片及签收单\\红桥区各街道" </w:instrText>
            </w:r>
            <w:r>
              <w:fldChar w:fldCharType="separate"/>
            </w:r>
            <w:r>
              <w:rPr>
                <w:rFonts w:hint="eastAsia" w:ascii="宋体" w:hAnsi="宋体" w:cs="宋体"/>
                <w:kern w:val="0"/>
                <w:sz w:val="24"/>
                <w:szCs w:val="24"/>
              </w:rPr>
              <w:t>红桥区邵公庄街</w:t>
            </w:r>
            <w:r>
              <w:rPr>
                <w:rFonts w:hint="eastAsia" w:ascii="宋体" w:hAnsi="宋体" w:cs="宋体"/>
                <w:kern w:val="0"/>
                <w:sz w:val="24"/>
                <w:szCs w:val="24"/>
              </w:rPr>
              <w:fldChar w:fldCharType="end"/>
            </w:r>
          </w:p>
        </w:tc>
        <w:tc>
          <w:tcPr>
            <w:tcW w:w="4813" w:type="dxa"/>
            <w:vAlign w:val="center"/>
          </w:tcPr>
          <w:p w14:paraId="7031959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kern w:val="0"/>
                <w:sz w:val="24"/>
                <w:szCs w:val="24"/>
              </w:rPr>
            </w:pPr>
            <w:r>
              <w:rPr>
                <w:rFonts w:hint="eastAsia" w:ascii="宋体" w:hAnsi="宋体" w:cs="宋体"/>
                <w:kern w:val="0"/>
                <w:sz w:val="24"/>
                <w:szCs w:val="24"/>
              </w:rPr>
              <w:t>红桥区西青道163号</w:t>
            </w:r>
          </w:p>
        </w:tc>
      </w:tr>
      <w:tr w14:paraId="4068E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21" w:type="dxa"/>
            <w:vAlign w:val="center"/>
          </w:tcPr>
          <w:p w14:paraId="23086F6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cs="宋体"/>
                <w:kern w:val="0"/>
                <w:sz w:val="24"/>
                <w:szCs w:val="24"/>
              </w:rPr>
            </w:pPr>
            <w:r>
              <w:rPr>
                <w:rFonts w:hint="eastAsia" w:ascii="宋体" w:hAnsi="宋体" w:cs="宋体"/>
                <w:kern w:val="0"/>
                <w:sz w:val="24"/>
                <w:szCs w:val="24"/>
              </w:rPr>
              <w:t>30</w:t>
            </w:r>
          </w:p>
        </w:tc>
        <w:tc>
          <w:tcPr>
            <w:tcW w:w="2710" w:type="dxa"/>
            <w:vAlign w:val="center"/>
          </w:tcPr>
          <w:p w14:paraId="15A640C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kern w:val="0"/>
                <w:sz w:val="24"/>
                <w:szCs w:val="24"/>
              </w:rPr>
            </w:pPr>
            <w:r>
              <w:fldChar w:fldCharType="begin"/>
            </w:r>
            <w:r>
              <w:instrText xml:space="preserve"> HYPERLINK "file:///C:\\Users\\Administrator\\Desktop\\运维招标文件（硬件组）\\智能一体机现场图片及签收单\\红桥区各街道" </w:instrText>
            </w:r>
            <w:r>
              <w:fldChar w:fldCharType="separate"/>
            </w:r>
            <w:r>
              <w:rPr>
                <w:rFonts w:hint="eastAsia" w:ascii="宋体" w:hAnsi="宋体" w:cs="宋体"/>
                <w:kern w:val="0"/>
                <w:sz w:val="24"/>
                <w:szCs w:val="24"/>
              </w:rPr>
              <w:t>红桥区西沽街</w:t>
            </w:r>
            <w:r>
              <w:rPr>
                <w:rFonts w:hint="eastAsia" w:ascii="宋体" w:hAnsi="宋体" w:cs="宋体"/>
                <w:kern w:val="0"/>
                <w:sz w:val="24"/>
                <w:szCs w:val="24"/>
              </w:rPr>
              <w:fldChar w:fldCharType="end"/>
            </w:r>
          </w:p>
        </w:tc>
        <w:tc>
          <w:tcPr>
            <w:tcW w:w="4813" w:type="dxa"/>
            <w:vAlign w:val="center"/>
          </w:tcPr>
          <w:p w14:paraId="260F9F8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kern w:val="0"/>
                <w:sz w:val="24"/>
                <w:szCs w:val="24"/>
              </w:rPr>
            </w:pPr>
            <w:r>
              <w:rPr>
                <w:rFonts w:hint="eastAsia" w:ascii="宋体" w:hAnsi="宋体" w:cs="宋体"/>
                <w:kern w:val="0"/>
                <w:sz w:val="24"/>
                <w:szCs w:val="24"/>
              </w:rPr>
              <w:t>红桥区海源道32号</w:t>
            </w:r>
          </w:p>
        </w:tc>
      </w:tr>
      <w:tr w14:paraId="645F6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21" w:type="dxa"/>
            <w:vAlign w:val="center"/>
          </w:tcPr>
          <w:p w14:paraId="13ED515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cs="宋体"/>
                <w:kern w:val="0"/>
                <w:sz w:val="24"/>
                <w:szCs w:val="24"/>
              </w:rPr>
            </w:pPr>
            <w:r>
              <w:rPr>
                <w:rFonts w:hint="eastAsia" w:ascii="宋体" w:hAnsi="宋体" w:cs="宋体"/>
                <w:kern w:val="0"/>
                <w:sz w:val="24"/>
                <w:szCs w:val="24"/>
              </w:rPr>
              <w:t>31</w:t>
            </w:r>
          </w:p>
        </w:tc>
        <w:tc>
          <w:tcPr>
            <w:tcW w:w="2710" w:type="dxa"/>
            <w:vAlign w:val="center"/>
          </w:tcPr>
          <w:p w14:paraId="1255390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kern w:val="0"/>
                <w:sz w:val="24"/>
                <w:szCs w:val="24"/>
              </w:rPr>
            </w:pPr>
            <w:r>
              <w:fldChar w:fldCharType="begin"/>
            </w:r>
            <w:r>
              <w:instrText xml:space="preserve"> HYPERLINK "file:///C:\\Users\\Administrator\\Desktop\\运维招标文件（硬件组）\\智能一体机现场图片及签收单\\红桥区各街道" </w:instrText>
            </w:r>
            <w:r>
              <w:fldChar w:fldCharType="separate"/>
            </w:r>
            <w:r>
              <w:rPr>
                <w:rFonts w:hint="eastAsia" w:ascii="宋体" w:hAnsi="宋体" w:cs="宋体"/>
                <w:kern w:val="0"/>
                <w:sz w:val="24"/>
                <w:szCs w:val="24"/>
              </w:rPr>
              <w:t>红桥区西于庄街</w:t>
            </w:r>
            <w:r>
              <w:rPr>
                <w:rFonts w:hint="eastAsia" w:ascii="宋体" w:hAnsi="宋体" w:cs="宋体"/>
                <w:kern w:val="0"/>
                <w:sz w:val="24"/>
                <w:szCs w:val="24"/>
              </w:rPr>
              <w:fldChar w:fldCharType="end"/>
            </w:r>
          </w:p>
        </w:tc>
        <w:tc>
          <w:tcPr>
            <w:tcW w:w="4813" w:type="dxa"/>
            <w:vAlign w:val="center"/>
          </w:tcPr>
          <w:p w14:paraId="6A79F95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kern w:val="0"/>
                <w:sz w:val="24"/>
                <w:szCs w:val="24"/>
              </w:rPr>
            </w:pPr>
            <w:r>
              <w:rPr>
                <w:rFonts w:hint="eastAsia" w:ascii="宋体" w:hAnsi="宋体" w:cs="宋体"/>
                <w:kern w:val="0"/>
                <w:sz w:val="24"/>
                <w:szCs w:val="24"/>
              </w:rPr>
              <w:t>红桥区西于庄后大道28号</w:t>
            </w:r>
          </w:p>
        </w:tc>
      </w:tr>
      <w:tr w14:paraId="61948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21" w:type="dxa"/>
            <w:vAlign w:val="center"/>
          </w:tcPr>
          <w:p w14:paraId="3C0F99B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cs="宋体"/>
                <w:kern w:val="0"/>
                <w:sz w:val="24"/>
                <w:szCs w:val="24"/>
              </w:rPr>
            </w:pPr>
            <w:r>
              <w:rPr>
                <w:rFonts w:hint="eastAsia" w:ascii="宋体" w:hAnsi="宋体" w:cs="宋体"/>
                <w:kern w:val="0"/>
                <w:sz w:val="24"/>
                <w:szCs w:val="24"/>
              </w:rPr>
              <w:t>32</w:t>
            </w:r>
          </w:p>
        </w:tc>
        <w:tc>
          <w:tcPr>
            <w:tcW w:w="2710" w:type="dxa"/>
            <w:vAlign w:val="center"/>
          </w:tcPr>
          <w:p w14:paraId="3D88B2C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kern w:val="0"/>
                <w:sz w:val="24"/>
                <w:szCs w:val="24"/>
              </w:rPr>
            </w:pPr>
            <w:r>
              <w:fldChar w:fldCharType="begin"/>
            </w:r>
            <w:r>
              <w:instrText xml:space="preserve"> HYPERLINK "file:///C:\\Users\\Administrator\\Desktop\\运维招标文件（硬件组）\\智能一体机现场图片及签收单\\红桥区各街道" </w:instrText>
            </w:r>
            <w:r>
              <w:fldChar w:fldCharType="separate"/>
            </w:r>
            <w:r>
              <w:rPr>
                <w:rFonts w:hint="eastAsia" w:ascii="宋体" w:hAnsi="宋体" w:cs="宋体"/>
                <w:kern w:val="0"/>
                <w:sz w:val="24"/>
                <w:szCs w:val="24"/>
              </w:rPr>
              <w:t>红桥区咸阳北路街</w:t>
            </w:r>
            <w:r>
              <w:rPr>
                <w:rFonts w:hint="eastAsia" w:ascii="宋体" w:hAnsi="宋体" w:cs="宋体"/>
                <w:kern w:val="0"/>
                <w:sz w:val="24"/>
                <w:szCs w:val="24"/>
              </w:rPr>
              <w:fldChar w:fldCharType="end"/>
            </w:r>
          </w:p>
        </w:tc>
        <w:tc>
          <w:tcPr>
            <w:tcW w:w="4813" w:type="dxa"/>
            <w:vAlign w:val="center"/>
          </w:tcPr>
          <w:p w14:paraId="403F906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kern w:val="0"/>
                <w:sz w:val="24"/>
                <w:szCs w:val="24"/>
              </w:rPr>
            </w:pPr>
            <w:r>
              <w:rPr>
                <w:rFonts w:hint="eastAsia" w:ascii="宋体" w:hAnsi="宋体" w:cs="宋体"/>
                <w:kern w:val="0"/>
                <w:sz w:val="24"/>
                <w:szCs w:val="24"/>
              </w:rPr>
              <w:t>红桥区咸阳北路清源道4号</w:t>
            </w:r>
          </w:p>
        </w:tc>
      </w:tr>
      <w:tr w14:paraId="0F22F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21" w:type="dxa"/>
            <w:vAlign w:val="center"/>
          </w:tcPr>
          <w:p w14:paraId="1982168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cs="宋体"/>
                <w:kern w:val="0"/>
                <w:sz w:val="24"/>
                <w:szCs w:val="24"/>
              </w:rPr>
            </w:pPr>
            <w:r>
              <w:rPr>
                <w:rFonts w:hint="eastAsia" w:ascii="宋体" w:hAnsi="宋体" w:cs="宋体"/>
                <w:kern w:val="0"/>
                <w:sz w:val="24"/>
                <w:szCs w:val="24"/>
              </w:rPr>
              <w:t>33</w:t>
            </w:r>
          </w:p>
        </w:tc>
        <w:tc>
          <w:tcPr>
            <w:tcW w:w="2710" w:type="dxa"/>
            <w:vAlign w:val="center"/>
          </w:tcPr>
          <w:p w14:paraId="2EA6380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kern w:val="0"/>
                <w:sz w:val="24"/>
                <w:szCs w:val="24"/>
              </w:rPr>
            </w:pPr>
            <w:r>
              <w:fldChar w:fldCharType="begin"/>
            </w:r>
            <w:r>
              <w:instrText xml:space="preserve"> HYPERLINK "file:///C:\\Users\\Administrator\\Desktop\\运维招标文件（硬件组）\\智能一体机现场图片及签收单\\管委会中关村办公室" </w:instrText>
            </w:r>
            <w:r>
              <w:fldChar w:fldCharType="separate"/>
            </w:r>
            <w:r>
              <w:rPr>
                <w:rFonts w:hint="eastAsia" w:ascii="宋体" w:hAnsi="宋体" w:cs="宋体"/>
                <w:kern w:val="0"/>
                <w:sz w:val="24"/>
                <w:szCs w:val="24"/>
              </w:rPr>
              <w:t>管委会中关村办公室</w:t>
            </w:r>
            <w:r>
              <w:rPr>
                <w:rFonts w:hint="eastAsia" w:ascii="宋体" w:hAnsi="宋体" w:cs="宋体"/>
                <w:kern w:val="0"/>
                <w:sz w:val="24"/>
                <w:szCs w:val="24"/>
              </w:rPr>
              <w:fldChar w:fldCharType="end"/>
            </w:r>
          </w:p>
        </w:tc>
        <w:tc>
          <w:tcPr>
            <w:tcW w:w="4813" w:type="dxa"/>
            <w:vAlign w:val="center"/>
          </w:tcPr>
          <w:p w14:paraId="39BFD38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kern w:val="0"/>
                <w:sz w:val="24"/>
                <w:szCs w:val="24"/>
              </w:rPr>
            </w:pPr>
            <w:r>
              <w:rPr>
                <w:rFonts w:hint="eastAsia" w:ascii="宋体" w:hAnsi="宋体" w:cs="宋体"/>
                <w:kern w:val="0"/>
                <w:sz w:val="24"/>
                <w:szCs w:val="24"/>
              </w:rPr>
              <w:t>滨海中关村科技园管委会建发大厦B座企业服务大厅</w:t>
            </w:r>
          </w:p>
        </w:tc>
      </w:tr>
      <w:tr w14:paraId="0120F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21" w:type="dxa"/>
            <w:vAlign w:val="center"/>
          </w:tcPr>
          <w:p w14:paraId="4CB809B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cs="宋体"/>
                <w:kern w:val="0"/>
                <w:sz w:val="24"/>
                <w:szCs w:val="24"/>
              </w:rPr>
            </w:pPr>
            <w:r>
              <w:rPr>
                <w:rFonts w:hint="eastAsia" w:ascii="宋体" w:hAnsi="宋体" w:cs="宋体"/>
                <w:kern w:val="0"/>
                <w:sz w:val="24"/>
                <w:szCs w:val="24"/>
              </w:rPr>
              <w:t>34</w:t>
            </w:r>
          </w:p>
        </w:tc>
        <w:tc>
          <w:tcPr>
            <w:tcW w:w="2710" w:type="dxa"/>
            <w:vAlign w:val="center"/>
          </w:tcPr>
          <w:p w14:paraId="4B5A425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kern w:val="0"/>
                <w:sz w:val="24"/>
                <w:szCs w:val="24"/>
              </w:rPr>
            </w:pPr>
            <w:r>
              <w:fldChar w:fldCharType="begin"/>
            </w:r>
            <w:r>
              <w:instrText xml:space="preserve"> HYPERLINK "file:///C:\\Users\\Administrator\\Desktop\\运维招标文件（硬件组）\\智能一体机现场图片及签收单\\北塘湾科技发展公司" </w:instrText>
            </w:r>
            <w:r>
              <w:fldChar w:fldCharType="separate"/>
            </w:r>
            <w:r>
              <w:rPr>
                <w:rFonts w:hint="eastAsia" w:ascii="宋体" w:hAnsi="宋体" w:cs="宋体"/>
                <w:kern w:val="0"/>
                <w:sz w:val="24"/>
                <w:szCs w:val="24"/>
              </w:rPr>
              <w:t>北塘湾科技发展公司</w:t>
            </w:r>
            <w:r>
              <w:rPr>
                <w:rFonts w:hint="eastAsia" w:ascii="宋体" w:hAnsi="宋体" w:cs="宋体"/>
                <w:kern w:val="0"/>
                <w:sz w:val="24"/>
                <w:szCs w:val="24"/>
              </w:rPr>
              <w:fldChar w:fldCharType="end"/>
            </w:r>
          </w:p>
        </w:tc>
        <w:tc>
          <w:tcPr>
            <w:tcW w:w="4813" w:type="dxa"/>
            <w:vAlign w:val="center"/>
          </w:tcPr>
          <w:p w14:paraId="60B0FE8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kern w:val="0"/>
                <w:sz w:val="24"/>
                <w:szCs w:val="24"/>
              </w:rPr>
            </w:pPr>
            <w:r>
              <w:rPr>
                <w:rFonts w:hint="eastAsia" w:ascii="宋体" w:hAnsi="宋体" w:cs="宋体"/>
                <w:kern w:val="0"/>
                <w:sz w:val="24"/>
                <w:szCs w:val="24"/>
              </w:rPr>
              <w:t>滨海中关村企业总部基地B5区14号楼“Bestown创梦空间”</w:t>
            </w:r>
          </w:p>
        </w:tc>
      </w:tr>
      <w:tr w14:paraId="131BC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21" w:type="dxa"/>
            <w:vAlign w:val="center"/>
          </w:tcPr>
          <w:p w14:paraId="699C638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cs="宋体"/>
                <w:kern w:val="0"/>
                <w:sz w:val="24"/>
                <w:szCs w:val="24"/>
              </w:rPr>
            </w:pPr>
            <w:r>
              <w:rPr>
                <w:rFonts w:hint="eastAsia" w:ascii="宋体" w:hAnsi="宋体" w:cs="宋体"/>
                <w:kern w:val="0"/>
                <w:sz w:val="24"/>
                <w:szCs w:val="24"/>
              </w:rPr>
              <w:t>35</w:t>
            </w:r>
          </w:p>
        </w:tc>
        <w:tc>
          <w:tcPr>
            <w:tcW w:w="2710" w:type="dxa"/>
            <w:vAlign w:val="center"/>
          </w:tcPr>
          <w:p w14:paraId="2FA44D1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kern w:val="0"/>
                <w:sz w:val="24"/>
                <w:szCs w:val="24"/>
              </w:rPr>
            </w:pPr>
            <w:r>
              <w:fldChar w:fldCharType="begin"/>
            </w:r>
            <w:r>
              <w:instrText xml:space="preserve"> HYPERLINK "file:///C:\\Users\\Administrator\\Desktop\\运维招标文件（硬件组）\\智能一体机现场图片及签收单\\管委会北部片区管理局" </w:instrText>
            </w:r>
            <w:r>
              <w:fldChar w:fldCharType="separate"/>
            </w:r>
            <w:r>
              <w:rPr>
                <w:rFonts w:hint="eastAsia" w:ascii="宋体" w:hAnsi="宋体" w:cs="宋体"/>
                <w:kern w:val="0"/>
                <w:sz w:val="24"/>
                <w:szCs w:val="24"/>
              </w:rPr>
              <w:t>管委会北部片区管理局</w:t>
            </w:r>
            <w:r>
              <w:rPr>
                <w:rFonts w:hint="eastAsia" w:ascii="宋体" w:hAnsi="宋体" w:cs="宋体"/>
                <w:kern w:val="0"/>
                <w:sz w:val="24"/>
                <w:szCs w:val="24"/>
              </w:rPr>
              <w:fldChar w:fldCharType="end"/>
            </w:r>
          </w:p>
        </w:tc>
        <w:tc>
          <w:tcPr>
            <w:tcW w:w="4813" w:type="dxa"/>
            <w:vAlign w:val="center"/>
          </w:tcPr>
          <w:p w14:paraId="4D2EAFD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kern w:val="0"/>
                <w:sz w:val="24"/>
                <w:szCs w:val="24"/>
              </w:rPr>
            </w:pPr>
            <w:r>
              <w:rPr>
                <w:rFonts w:hint="eastAsia" w:ascii="宋体" w:hAnsi="宋体" w:cs="宋体"/>
                <w:kern w:val="0"/>
                <w:sz w:val="24"/>
                <w:szCs w:val="24"/>
              </w:rPr>
              <w:t>滨海新区栖霞街与汉北路交口西北100米泰达现代产业园</w:t>
            </w:r>
          </w:p>
        </w:tc>
      </w:tr>
      <w:tr w14:paraId="766CA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21" w:type="dxa"/>
            <w:vAlign w:val="center"/>
          </w:tcPr>
          <w:p w14:paraId="2BF3658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cs="宋体"/>
                <w:kern w:val="0"/>
                <w:sz w:val="24"/>
                <w:szCs w:val="24"/>
              </w:rPr>
            </w:pPr>
            <w:r>
              <w:rPr>
                <w:rFonts w:hint="eastAsia" w:ascii="宋体" w:hAnsi="宋体" w:cs="宋体"/>
                <w:kern w:val="0"/>
                <w:sz w:val="24"/>
                <w:szCs w:val="24"/>
              </w:rPr>
              <w:t>36</w:t>
            </w:r>
          </w:p>
        </w:tc>
        <w:tc>
          <w:tcPr>
            <w:tcW w:w="2710" w:type="dxa"/>
            <w:vAlign w:val="center"/>
          </w:tcPr>
          <w:p w14:paraId="338B761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kern w:val="0"/>
                <w:sz w:val="24"/>
                <w:szCs w:val="24"/>
              </w:rPr>
            </w:pPr>
            <w:r>
              <w:fldChar w:fldCharType="begin"/>
            </w:r>
            <w:r>
              <w:instrText xml:space="preserve"> HYPERLINK "file:///C:\\Users\\Administrator\\Desktop\\运维招标文件（硬件组）\\智能一体机现场图片及签收单\\开发区管委会" </w:instrText>
            </w:r>
            <w:r>
              <w:fldChar w:fldCharType="separate"/>
            </w:r>
            <w:r>
              <w:rPr>
                <w:rFonts w:hint="eastAsia" w:ascii="宋体" w:hAnsi="宋体" w:cs="宋体"/>
                <w:kern w:val="0"/>
                <w:sz w:val="24"/>
                <w:szCs w:val="24"/>
              </w:rPr>
              <w:t>开发区管委会</w:t>
            </w:r>
            <w:r>
              <w:rPr>
                <w:rFonts w:hint="eastAsia" w:ascii="宋体" w:hAnsi="宋体" w:cs="宋体"/>
                <w:kern w:val="0"/>
                <w:sz w:val="24"/>
                <w:szCs w:val="24"/>
              </w:rPr>
              <w:fldChar w:fldCharType="end"/>
            </w:r>
          </w:p>
        </w:tc>
        <w:tc>
          <w:tcPr>
            <w:tcW w:w="4813" w:type="dxa"/>
            <w:vAlign w:val="center"/>
          </w:tcPr>
          <w:p w14:paraId="083F109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kern w:val="0"/>
                <w:sz w:val="24"/>
                <w:szCs w:val="24"/>
              </w:rPr>
            </w:pPr>
            <w:r>
              <w:rPr>
                <w:rFonts w:hint="eastAsia" w:ascii="宋体" w:hAnsi="宋体" w:cs="宋体"/>
                <w:kern w:val="0"/>
                <w:sz w:val="24"/>
                <w:szCs w:val="24"/>
              </w:rPr>
              <w:t>于家堡宝信大厦开发区投资服务中心</w:t>
            </w:r>
          </w:p>
        </w:tc>
      </w:tr>
    </w:tbl>
    <w:p w14:paraId="46B93472">
      <w:pPr>
        <w:autoSpaceDE w:val="0"/>
        <w:autoSpaceDN w:val="0"/>
        <w:adjustRightInd w:val="0"/>
        <w:spacing w:line="360" w:lineRule="auto"/>
        <w:ind w:firstLine="480" w:firstLineChars="200"/>
        <w:rPr>
          <w:color w:val="auto"/>
          <w:sz w:val="24"/>
        </w:rPr>
      </w:pPr>
      <w:r>
        <w:rPr>
          <w:color w:val="auto"/>
          <w:sz w:val="24"/>
        </w:rPr>
        <w:t>（特殊情况以合同为准）。</w:t>
      </w:r>
    </w:p>
    <w:p w14:paraId="565ECD12">
      <w:pPr>
        <w:autoSpaceDE w:val="0"/>
        <w:autoSpaceDN w:val="0"/>
        <w:adjustRightInd w:val="0"/>
        <w:spacing w:line="360" w:lineRule="auto"/>
        <w:ind w:firstLine="480" w:firstLineChars="200"/>
        <w:rPr>
          <w:color w:val="auto"/>
          <w:sz w:val="24"/>
        </w:rPr>
      </w:pPr>
      <w:r>
        <w:rPr>
          <w:color w:val="auto"/>
          <w:sz w:val="24"/>
        </w:rPr>
        <w:t>（四）付款方式</w:t>
      </w:r>
    </w:p>
    <w:p w14:paraId="733E96E1">
      <w:pPr>
        <w:autoSpaceDE w:val="0"/>
        <w:autoSpaceDN w:val="0"/>
        <w:adjustRightInd w:val="0"/>
        <w:spacing w:line="360" w:lineRule="auto"/>
        <w:ind w:firstLine="480" w:firstLineChars="200"/>
        <w:rPr>
          <w:color w:val="auto"/>
          <w:sz w:val="24"/>
        </w:rPr>
      </w:pPr>
      <w:r>
        <w:rPr>
          <w:rFonts w:hint="eastAsia"/>
          <w:color w:val="auto"/>
          <w:sz w:val="24"/>
        </w:rPr>
        <w:t>合同签订后15个工作日内，支付给投标人合同总额的60%；项目验收合格后15个工作日内，向投标人支付合同总额的40%</w:t>
      </w:r>
      <w:r>
        <w:rPr>
          <w:color w:val="auto"/>
          <w:sz w:val="24"/>
        </w:rPr>
        <w:t>（特殊情况以合同为准）。</w:t>
      </w:r>
    </w:p>
    <w:p w14:paraId="23F53872">
      <w:pPr>
        <w:autoSpaceDE w:val="0"/>
        <w:autoSpaceDN w:val="0"/>
        <w:adjustRightInd w:val="0"/>
        <w:spacing w:line="360" w:lineRule="auto"/>
        <w:ind w:firstLine="480" w:firstLineChars="200"/>
        <w:rPr>
          <w:color w:val="auto"/>
          <w:sz w:val="24"/>
        </w:rPr>
      </w:pPr>
      <w:r>
        <w:rPr>
          <w:color w:val="auto"/>
          <w:sz w:val="24"/>
        </w:rPr>
        <w:t>（五）投标保证金和履约保证金</w:t>
      </w:r>
    </w:p>
    <w:p w14:paraId="503D0B50">
      <w:pPr>
        <w:autoSpaceDE w:val="0"/>
        <w:autoSpaceDN w:val="0"/>
        <w:adjustRightInd w:val="0"/>
        <w:spacing w:line="360" w:lineRule="auto"/>
        <w:ind w:firstLine="480" w:firstLineChars="200"/>
        <w:rPr>
          <w:color w:val="auto"/>
          <w:sz w:val="24"/>
        </w:rPr>
      </w:pPr>
      <w:r>
        <w:rPr>
          <w:color w:val="auto"/>
          <w:sz w:val="24"/>
        </w:rPr>
        <w:t>本项目不收取投标保证金和履约保证金。</w:t>
      </w:r>
    </w:p>
    <w:p w14:paraId="184F229A">
      <w:pPr>
        <w:autoSpaceDE w:val="0"/>
        <w:autoSpaceDN w:val="0"/>
        <w:adjustRightInd w:val="0"/>
        <w:spacing w:line="360" w:lineRule="auto"/>
        <w:ind w:firstLine="480" w:firstLineChars="200"/>
        <w:rPr>
          <w:color w:val="000000"/>
          <w:sz w:val="24"/>
        </w:rPr>
      </w:pPr>
      <w:r>
        <w:rPr>
          <w:rFonts w:hint="eastAsia"/>
          <w:color w:val="000000"/>
          <w:sz w:val="24"/>
        </w:rPr>
        <w:t>（六）验收方法及标准</w:t>
      </w:r>
    </w:p>
    <w:p w14:paraId="093A4C1E">
      <w:pPr>
        <w:autoSpaceDE w:val="0"/>
        <w:autoSpaceDN w:val="0"/>
        <w:adjustRightInd w:val="0"/>
        <w:spacing w:line="360" w:lineRule="auto"/>
        <w:ind w:firstLine="480" w:firstLineChars="200"/>
        <w:rPr>
          <w:color w:val="auto"/>
          <w:sz w:val="24"/>
          <w:highlight w:val="none"/>
        </w:rPr>
      </w:pPr>
      <w:r>
        <w:rPr>
          <w:rFonts w:hint="eastAsia"/>
          <w:color w:val="000000"/>
          <w:sz w:val="24"/>
        </w:rPr>
        <w:t>按照采购合同的约定和现行国家标准、行业标准或企业标准对每一服务环节、安全标准的履约情况进行考核与验收。必要时，采购人有权邀请参加本项目的其他投标人或者第三方机构参与验收。参与验收的投标人或者第三方机构的意见作为验收书的参考资料一并存档。验收结束后，应当出具验收书，列明各项服务的考核验收情况及项目总体</w:t>
      </w:r>
      <w:r>
        <w:rPr>
          <w:rFonts w:hint="eastAsia"/>
          <w:color w:val="auto"/>
          <w:sz w:val="24"/>
          <w:highlight w:val="none"/>
        </w:rPr>
        <w:t>评价，由验收双方共同签署。</w:t>
      </w:r>
    </w:p>
    <w:p w14:paraId="58443ADC">
      <w:pPr>
        <w:autoSpaceDE w:val="0"/>
        <w:autoSpaceDN w:val="0"/>
        <w:adjustRightInd w:val="0"/>
        <w:spacing w:line="360" w:lineRule="auto"/>
        <w:ind w:firstLine="480" w:firstLineChars="200"/>
        <w:rPr>
          <w:bCs/>
          <w:color w:val="auto"/>
          <w:sz w:val="24"/>
          <w:highlight w:val="none"/>
        </w:rPr>
      </w:pPr>
      <w:r>
        <w:rPr>
          <w:color w:val="auto"/>
          <w:sz w:val="24"/>
          <w:highlight w:val="none"/>
        </w:rPr>
        <w:t>二</w:t>
      </w:r>
      <w:r>
        <w:rPr>
          <w:bCs/>
          <w:color w:val="auto"/>
          <w:sz w:val="24"/>
          <w:highlight w:val="none"/>
        </w:rPr>
        <w:t>、技术要求</w:t>
      </w:r>
    </w:p>
    <w:p w14:paraId="39524D94">
      <w:pPr>
        <w:spacing w:line="360" w:lineRule="auto"/>
        <w:ind w:firstLine="420" w:firstLineChars="200"/>
        <w:outlineLvl w:val="0"/>
        <w:rPr>
          <w:color w:val="auto"/>
          <w:sz w:val="24"/>
          <w:highlight w:val="none"/>
        </w:rPr>
      </w:pPr>
      <w:r>
        <w:rPr>
          <w:rFonts w:hint="eastAsia"/>
          <w:color w:val="auto"/>
          <w:highlight w:val="none"/>
        </w:rPr>
        <w:t>★</w:t>
      </w:r>
      <w:r>
        <w:rPr>
          <w:color w:val="auto"/>
          <w:sz w:val="24"/>
          <w:highlight w:val="none"/>
        </w:rPr>
        <w:t>（一）投标人须承诺所提供的服务、人员及设备符合</w:t>
      </w:r>
      <w:r>
        <w:rPr>
          <w:rFonts w:hint="eastAsia"/>
          <w:color w:val="auto"/>
          <w:sz w:val="24"/>
          <w:highlight w:val="none"/>
        </w:rPr>
        <w:t>相关国家强</w:t>
      </w:r>
      <w:r>
        <w:rPr>
          <w:color w:val="auto"/>
          <w:sz w:val="24"/>
          <w:highlight w:val="none"/>
        </w:rPr>
        <w:t>制性规定。</w:t>
      </w:r>
    </w:p>
    <w:p w14:paraId="44F9B8A2">
      <w:pPr>
        <w:autoSpaceDE w:val="0"/>
        <w:autoSpaceDN w:val="0"/>
        <w:adjustRightInd w:val="0"/>
        <w:spacing w:line="360" w:lineRule="auto"/>
        <w:ind w:firstLine="420" w:firstLineChars="200"/>
        <w:rPr>
          <w:color w:val="auto"/>
          <w:sz w:val="24"/>
          <w:highlight w:val="none"/>
        </w:rPr>
      </w:pPr>
      <w:r>
        <w:rPr>
          <w:rFonts w:hint="eastAsia"/>
          <w:color w:val="auto"/>
          <w:highlight w:val="none"/>
        </w:rPr>
        <w:t>★</w:t>
      </w:r>
      <w:r>
        <w:rPr>
          <w:color w:val="auto"/>
          <w:sz w:val="24"/>
          <w:highlight w:val="none"/>
        </w:rPr>
        <w:t>（二）</w:t>
      </w:r>
      <w:r>
        <w:rPr>
          <w:rFonts w:hint="eastAsia"/>
          <w:color w:val="auto"/>
          <w:sz w:val="24"/>
          <w:highlight w:val="none"/>
        </w:rPr>
        <w:t>投标人须承诺在项目实施过程中，遵守《中华人民共和国特种设备安全法》、《中华人民共和国安全生产法》等相关法律法规，若涉及特种作业或特种设备的操作，投标人提供的特种作业操作人员具备特种作业操作证；投入的特种设备的操作人员具备特种设备作业人员证。若非持证操作，采购人有权要求更换操作人员。</w:t>
      </w:r>
    </w:p>
    <w:p w14:paraId="1DAEA860">
      <w:pPr>
        <w:spacing w:line="360" w:lineRule="auto"/>
        <w:ind w:firstLine="420" w:firstLineChars="200"/>
        <w:rPr>
          <w:rFonts w:ascii="宋体" w:hAnsi="宋体"/>
          <w:color w:val="auto"/>
          <w:sz w:val="24"/>
          <w:szCs w:val="24"/>
          <w:highlight w:val="none"/>
        </w:rPr>
      </w:pPr>
      <w:r>
        <w:rPr>
          <w:rFonts w:hint="eastAsia"/>
          <w:color w:val="auto"/>
          <w:highlight w:val="none"/>
        </w:rPr>
        <w:t>★</w:t>
      </w:r>
      <w:r>
        <w:rPr>
          <w:rFonts w:hint="eastAsia" w:ascii="宋体" w:hAnsi="宋体"/>
          <w:color w:val="auto"/>
          <w:sz w:val="24"/>
          <w:szCs w:val="24"/>
          <w:highlight w:val="none"/>
        </w:rPr>
        <w:t>（三）投标人须承诺，若涉及</w:t>
      </w:r>
      <w:r>
        <w:rPr>
          <w:rFonts w:hint="eastAsia"/>
          <w:color w:val="auto"/>
          <w:sz w:val="24"/>
          <w:highlight w:val="none"/>
        </w:rPr>
        <w:t>安全技术防范系统、</w:t>
      </w:r>
      <w:r>
        <w:rPr>
          <w:rFonts w:hint="eastAsia" w:ascii="宋体" w:hAnsi="宋体"/>
          <w:color w:val="auto"/>
          <w:sz w:val="24"/>
          <w:szCs w:val="24"/>
          <w:highlight w:val="none"/>
        </w:rPr>
        <w:t>防雷系统、消防系统的服务内容，将分别由具备</w:t>
      </w:r>
      <w:r>
        <w:rPr>
          <w:rFonts w:hint="eastAsia"/>
          <w:color w:val="auto"/>
          <w:sz w:val="24"/>
          <w:highlight w:val="none"/>
        </w:rPr>
        <w:t>安全技术防范系统设计、安装、维修企业备案登记证明</w:t>
      </w:r>
      <w:r>
        <w:rPr>
          <w:rFonts w:hint="eastAsia" w:ascii="宋体" w:hAnsi="宋体"/>
          <w:color w:val="auto"/>
          <w:sz w:val="24"/>
          <w:szCs w:val="24"/>
          <w:highlight w:val="none"/>
        </w:rPr>
        <w:t>、防雷工程专业施工资质、消防技术服务机构（含消防设施维护保养检测）资质的单位完成，其费用由投标人承担。采购人有权查验服务单位的资质，若不符合要求，采购人有权要求更换服务单位。</w:t>
      </w:r>
    </w:p>
    <w:p w14:paraId="2A638F76">
      <w:pPr>
        <w:autoSpaceDE w:val="0"/>
        <w:autoSpaceDN w:val="0"/>
        <w:adjustRightInd w:val="0"/>
        <w:spacing w:line="360" w:lineRule="auto"/>
        <w:ind w:firstLine="480" w:firstLineChars="200"/>
        <w:rPr>
          <w:color w:val="auto"/>
          <w:sz w:val="24"/>
          <w:highlight w:val="none"/>
        </w:rPr>
      </w:pPr>
      <w:r>
        <w:rPr>
          <w:rFonts w:hint="eastAsia"/>
          <w:color w:val="auto"/>
          <w:sz w:val="24"/>
          <w:highlight w:val="none"/>
        </w:rPr>
        <w:t>（四）若本项目涉及对采购人原有系统的修改或升级业务，或涉及与采购人原有其他系统的对接业务，由采购人负责协调原有系统的接口协议、源代码、数据结构等与修改、升级或对接相关资料的开放，且不产生开放费用。如需原系统开发商配合，采购人负责协调。投标人应严格遵守与采购人签订的保密协议，对上述开放资料严格保密，经采购人允许合规使用。</w:t>
      </w:r>
    </w:p>
    <w:p w14:paraId="3E10831D">
      <w:pPr>
        <w:autoSpaceDE w:val="0"/>
        <w:autoSpaceDN w:val="0"/>
        <w:adjustRightInd w:val="0"/>
        <w:spacing w:line="360" w:lineRule="auto"/>
        <w:ind w:firstLine="480" w:firstLineChars="200"/>
        <w:rPr>
          <w:color w:val="auto"/>
          <w:sz w:val="24"/>
          <w:highlight w:val="none"/>
        </w:rPr>
      </w:pPr>
      <w:r>
        <w:rPr>
          <w:rFonts w:hint="eastAsia"/>
          <w:color w:val="auto"/>
          <w:sz w:val="24"/>
          <w:highlight w:val="none"/>
        </w:rPr>
        <w:t>（五）</w:t>
      </w:r>
      <w:r>
        <w:rPr>
          <w:color w:val="auto"/>
          <w:sz w:val="24"/>
          <w:highlight w:val="none"/>
        </w:rPr>
        <w:t>具体需求详见本部分项目需求书。</w:t>
      </w:r>
    </w:p>
    <w:p w14:paraId="7853F163">
      <w:pPr>
        <w:spacing w:line="360" w:lineRule="auto"/>
        <w:ind w:firstLine="480" w:firstLineChars="200"/>
        <w:outlineLvl w:val="0"/>
        <w:rPr>
          <w:color w:val="auto"/>
          <w:sz w:val="24"/>
          <w:highlight w:val="none"/>
        </w:rPr>
      </w:pPr>
      <w:r>
        <w:rPr>
          <w:color w:val="auto"/>
          <w:sz w:val="24"/>
          <w:highlight w:val="none"/>
        </w:rPr>
        <w:t>三、评分因素及评标标准</w:t>
      </w:r>
    </w:p>
    <w:p w14:paraId="67B8BF25">
      <w:pPr>
        <w:spacing w:line="360" w:lineRule="auto"/>
        <w:ind w:firstLine="480" w:firstLineChars="200"/>
        <w:outlineLvl w:val="0"/>
        <w:rPr>
          <w:rFonts w:hint="eastAsia" w:eastAsia="宋体"/>
          <w:color w:val="auto"/>
          <w:sz w:val="24"/>
          <w:highlight w:val="none"/>
          <w:lang w:val="en-US" w:eastAsia="zh-CN"/>
        </w:rPr>
      </w:pPr>
      <w:r>
        <w:rPr>
          <w:rFonts w:hint="eastAsia"/>
          <w:color w:val="auto"/>
          <w:sz w:val="24"/>
          <w:highlight w:val="none"/>
          <w:lang w:val="en-US" w:eastAsia="zh-CN"/>
        </w:rPr>
        <w:t>第一包：</w:t>
      </w:r>
    </w:p>
    <w:tbl>
      <w:tblPr>
        <w:tblStyle w:val="22"/>
        <w:tblW w:w="105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3"/>
        <w:gridCol w:w="1413"/>
        <w:gridCol w:w="7320"/>
        <w:gridCol w:w="1140"/>
      </w:tblGrid>
      <w:tr w14:paraId="19F11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9396" w:type="dxa"/>
            <w:gridSpan w:val="3"/>
            <w:shd w:val="clear" w:color="auto" w:fill="auto"/>
            <w:vAlign w:val="center"/>
          </w:tcPr>
          <w:p w14:paraId="35D62645">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第一部分 价格（</w:t>
            </w:r>
            <w:r>
              <w:rPr>
                <w:rFonts w:hint="default" w:ascii="Times New Roman" w:hAnsi="Times New Roman" w:cs="Times New Roman"/>
                <w:color w:val="auto"/>
                <w:kern w:val="0"/>
                <w:sz w:val="24"/>
                <w:szCs w:val="24"/>
                <w:highlight w:val="none"/>
                <w:lang w:val="en-US" w:eastAsia="zh-CN"/>
              </w:rPr>
              <w:t>1</w:t>
            </w:r>
            <w:r>
              <w:rPr>
                <w:rFonts w:hint="default" w:ascii="Times New Roman" w:hAnsi="Times New Roman" w:cs="Times New Roman"/>
                <w:color w:val="auto"/>
                <w:kern w:val="0"/>
                <w:sz w:val="24"/>
                <w:szCs w:val="24"/>
                <w:highlight w:val="none"/>
              </w:rPr>
              <w:t>0分）</w:t>
            </w:r>
          </w:p>
        </w:tc>
        <w:tc>
          <w:tcPr>
            <w:tcW w:w="1140" w:type="dxa"/>
            <w:shd w:val="clear" w:color="auto" w:fill="auto"/>
            <w:vAlign w:val="center"/>
          </w:tcPr>
          <w:p w14:paraId="328856DE">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分值</w:t>
            </w:r>
          </w:p>
        </w:tc>
      </w:tr>
      <w:tr w14:paraId="199FB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663" w:type="dxa"/>
            <w:shd w:val="clear" w:color="auto" w:fill="auto"/>
            <w:noWrap/>
            <w:vAlign w:val="center"/>
          </w:tcPr>
          <w:p w14:paraId="2E20F209">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1</w:t>
            </w:r>
          </w:p>
        </w:tc>
        <w:tc>
          <w:tcPr>
            <w:tcW w:w="1413" w:type="dxa"/>
            <w:shd w:val="clear" w:color="auto" w:fill="auto"/>
            <w:vAlign w:val="center"/>
          </w:tcPr>
          <w:p w14:paraId="656729DD">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价格</w:t>
            </w:r>
          </w:p>
        </w:tc>
        <w:tc>
          <w:tcPr>
            <w:tcW w:w="7320" w:type="dxa"/>
            <w:shd w:val="clear" w:color="auto" w:fill="auto"/>
            <w:vAlign w:val="center"/>
          </w:tcPr>
          <w:p w14:paraId="6E97B0CD">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（1）投标报价超过采购预算的，投标无效，未超过采购预算的投标报价按以下公式进行计算。</w:t>
            </w:r>
          </w:p>
          <w:p w14:paraId="5A5854D3">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（2）投标报价得分=（评标基准价/投标报价）×</w:t>
            </w:r>
            <w:r>
              <w:rPr>
                <w:rFonts w:hint="default" w:ascii="Times New Roman" w:hAnsi="Times New Roman" w:cs="Times New Roman"/>
                <w:color w:val="auto"/>
                <w:kern w:val="0"/>
                <w:sz w:val="24"/>
                <w:szCs w:val="24"/>
                <w:highlight w:val="none"/>
                <w:lang w:val="en-US" w:eastAsia="zh-CN"/>
              </w:rPr>
              <w:t>1</w:t>
            </w:r>
            <w:r>
              <w:rPr>
                <w:rFonts w:hint="default" w:ascii="Times New Roman" w:hAnsi="Times New Roman" w:cs="Times New Roman"/>
                <w:color w:val="auto"/>
                <w:kern w:val="0"/>
                <w:sz w:val="24"/>
                <w:szCs w:val="24"/>
                <w:highlight w:val="none"/>
              </w:rPr>
              <w:t>0</w:t>
            </w:r>
          </w:p>
          <w:p w14:paraId="77400C4B">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注：满足招标文件要求且投标报价最低的投标报价为评标基准价。</w:t>
            </w:r>
          </w:p>
        </w:tc>
        <w:tc>
          <w:tcPr>
            <w:tcW w:w="1140" w:type="dxa"/>
            <w:shd w:val="clear" w:color="auto" w:fill="auto"/>
            <w:vAlign w:val="center"/>
          </w:tcPr>
          <w:p w14:paraId="1D5F0351">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lang w:val="en-US" w:eastAsia="zh-CN"/>
              </w:rPr>
              <w:t>1</w:t>
            </w:r>
            <w:r>
              <w:rPr>
                <w:rFonts w:hint="default" w:ascii="Times New Roman" w:hAnsi="Times New Roman" w:cs="Times New Roman"/>
                <w:color w:val="auto"/>
                <w:kern w:val="0"/>
                <w:sz w:val="24"/>
                <w:szCs w:val="24"/>
                <w:highlight w:val="none"/>
              </w:rPr>
              <w:t>0</w:t>
            </w:r>
          </w:p>
        </w:tc>
      </w:tr>
      <w:tr w14:paraId="11CC6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jc w:val="center"/>
        </w:trPr>
        <w:tc>
          <w:tcPr>
            <w:tcW w:w="9396" w:type="dxa"/>
            <w:gridSpan w:val="3"/>
            <w:shd w:val="clear" w:color="auto" w:fill="auto"/>
            <w:noWrap/>
            <w:vAlign w:val="center"/>
          </w:tcPr>
          <w:p w14:paraId="25859DEB">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第二部分 客观分（</w:t>
            </w:r>
            <w:r>
              <w:rPr>
                <w:rFonts w:hint="eastAsia" w:cs="Times New Roman"/>
                <w:color w:val="auto"/>
                <w:kern w:val="0"/>
                <w:sz w:val="24"/>
                <w:szCs w:val="24"/>
                <w:highlight w:val="none"/>
                <w:lang w:val="en-US" w:eastAsia="zh-CN"/>
              </w:rPr>
              <w:t>34</w:t>
            </w:r>
            <w:r>
              <w:rPr>
                <w:rFonts w:hint="default" w:ascii="Times New Roman" w:hAnsi="Times New Roman" w:cs="Times New Roman"/>
                <w:color w:val="auto"/>
                <w:kern w:val="0"/>
                <w:sz w:val="24"/>
                <w:szCs w:val="24"/>
                <w:highlight w:val="none"/>
              </w:rPr>
              <w:t>分）</w:t>
            </w:r>
          </w:p>
        </w:tc>
        <w:tc>
          <w:tcPr>
            <w:tcW w:w="1140" w:type="dxa"/>
            <w:shd w:val="clear" w:color="auto" w:fill="auto"/>
            <w:vAlign w:val="center"/>
          </w:tcPr>
          <w:p w14:paraId="144E2202">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分值</w:t>
            </w:r>
          </w:p>
        </w:tc>
      </w:tr>
      <w:tr w14:paraId="7C662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663" w:type="dxa"/>
            <w:shd w:val="clear" w:color="auto" w:fill="auto"/>
            <w:noWrap/>
            <w:vAlign w:val="center"/>
          </w:tcPr>
          <w:p w14:paraId="2C1294A5">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1</w:t>
            </w:r>
          </w:p>
        </w:tc>
        <w:tc>
          <w:tcPr>
            <w:tcW w:w="1413" w:type="dxa"/>
            <w:shd w:val="clear" w:color="auto" w:fill="auto"/>
            <w:vAlign w:val="center"/>
          </w:tcPr>
          <w:p w14:paraId="0A7A717E">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投标人业绩</w:t>
            </w:r>
          </w:p>
        </w:tc>
        <w:tc>
          <w:tcPr>
            <w:tcW w:w="7320" w:type="dxa"/>
            <w:shd w:val="clear" w:color="auto" w:fill="auto"/>
            <w:vAlign w:val="center"/>
          </w:tcPr>
          <w:p w14:paraId="0A3C573C">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完全按照以下要求提供投标人曾实施</w:t>
            </w:r>
            <w:r>
              <w:rPr>
                <w:rFonts w:hint="eastAsia" w:cs="Times New Roman"/>
                <w:color w:val="auto"/>
                <w:kern w:val="0"/>
                <w:sz w:val="24"/>
                <w:szCs w:val="24"/>
                <w:highlight w:val="none"/>
                <w:lang w:val="en-US" w:eastAsia="zh-CN"/>
              </w:rPr>
              <w:t>信息化硬件</w:t>
            </w:r>
            <w:r>
              <w:rPr>
                <w:rFonts w:hint="default" w:ascii="Times New Roman" w:hAnsi="Times New Roman" w:cs="Times New Roman"/>
                <w:color w:val="auto"/>
                <w:kern w:val="0"/>
                <w:sz w:val="24"/>
                <w:szCs w:val="24"/>
                <w:highlight w:val="none"/>
              </w:rPr>
              <w:t>维保服务业绩，提供的证明材料均不得遮挡涂黑，否则不予认定加分。</w:t>
            </w:r>
          </w:p>
          <w:p w14:paraId="12969B7E">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A. 合同扫描件，包括买卖双方名称及盖章、服务内容、合同签订时间</w:t>
            </w:r>
            <w:r>
              <w:rPr>
                <w:rFonts w:hint="default" w:ascii="Times New Roman" w:hAnsi="Times New Roman" w:cs="Times New Roman"/>
                <w:bCs/>
                <w:color w:val="auto"/>
                <w:sz w:val="24"/>
                <w:szCs w:val="24"/>
                <w:highlight w:val="none"/>
              </w:rPr>
              <w:t>（应为202</w:t>
            </w:r>
            <w:r>
              <w:rPr>
                <w:rFonts w:hint="eastAsia" w:cs="Times New Roman"/>
                <w:bCs/>
                <w:color w:val="auto"/>
                <w:sz w:val="24"/>
                <w:szCs w:val="24"/>
                <w:highlight w:val="none"/>
                <w:lang w:val="en-US" w:eastAsia="zh-CN"/>
              </w:rPr>
              <w:t>1</w:t>
            </w:r>
            <w:r>
              <w:rPr>
                <w:rFonts w:hint="default" w:ascii="Times New Roman" w:hAnsi="Times New Roman" w:cs="Times New Roman"/>
                <w:bCs/>
                <w:color w:val="auto"/>
                <w:sz w:val="24"/>
                <w:szCs w:val="24"/>
                <w:highlight w:val="none"/>
              </w:rPr>
              <w:t>年1月1日或以后）</w:t>
            </w:r>
            <w:r>
              <w:rPr>
                <w:rFonts w:hint="default" w:ascii="Times New Roman" w:hAnsi="Times New Roman" w:cs="Times New Roman"/>
                <w:color w:val="auto"/>
                <w:kern w:val="0"/>
                <w:sz w:val="24"/>
                <w:szCs w:val="24"/>
                <w:highlight w:val="none"/>
              </w:rPr>
              <w:t>。</w:t>
            </w:r>
          </w:p>
          <w:p w14:paraId="6D262604">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B. 上述合同履行良好的相关证明材料原件扫描件（</w:t>
            </w:r>
            <w:r>
              <w:rPr>
                <w:rFonts w:hint="default" w:ascii="Times New Roman" w:hAnsi="Times New Roman" w:cs="Times New Roman"/>
                <w:color w:val="auto"/>
                <w:sz w:val="24"/>
                <w:szCs w:val="24"/>
                <w:highlight w:val="none"/>
              </w:rPr>
              <w:t>加盖上述合同甲方单位公章或上述合同中所盖的甲方印章</w:t>
            </w:r>
            <w:r>
              <w:rPr>
                <w:rFonts w:hint="default" w:ascii="Times New Roman" w:hAnsi="Times New Roman" w:cs="Times New Roman"/>
                <w:color w:val="auto"/>
                <w:kern w:val="0"/>
                <w:sz w:val="24"/>
                <w:szCs w:val="24"/>
                <w:highlight w:val="none"/>
              </w:rPr>
              <w:t>）。</w:t>
            </w:r>
          </w:p>
          <w:p w14:paraId="19AE5FB6">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每个业绩</w:t>
            </w:r>
            <w:r>
              <w:rPr>
                <w:rFonts w:hint="eastAsia" w:cs="Times New Roman"/>
                <w:color w:val="auto"/>
                <w:kern w:val="0"/>
                <w:sz w:val="24"/>
                <w:szCs w:val="24"/>
                <w:highlight w:val="none"/>
                <w:lang w:val="en-US" w:eastAsia="zh-CN"/>
              </w:rPr>
              <w:t>1</w:t>
            </w:r>
            <w:r>
              <w:rPr>
                <w:rFonts w:hint="default" w:ascii="Times New Roman" w:hAnsi="Times New Roman" w:cs="Times New Roman"/>
                <w:color w:val="auto"/>
                <w:kern w:val="0"/>
                <w:sz w:val="24"/>
                <w:szCs w:val="24"/>
                <w:highlight w:val="none"/>
              </w:rPr>
              <w:t>分，最多</w:t>
            </w:r>
            <w:r>
              <w:rPr>
                <w:rFonts w:hint="eastAsia" w:cs="Times New Roman"/>
                <w:color w:val="auto"/>
                <w:kern w:val="0"/>
                <w:sz w:val="24"/>
                <w:szCs w:val="24"/>
                <w:highlight w:val="none"/>
                <w:lang w:val="en-US" w:eastAsia="zh-CN"/>
              </w:rPr>
              <w:t>2</w:t>
            </w:r>
            <w:r>
              <w:rPr>
                <w:rFonts w:hint="default" w:ascii="Times New Roman" w:hAnsi="Times New Roman" w:cs="Times New Roman"/>
                <w:color w:val="auto"/>
                <w:kern w:val="0"/>
                <w:sz w:val="24"/>
                <w:szCs w:val="24"/>
                <w:highlight w:val="none"/>
              </w:rPr>
              <w:t>分</w:t>
            </w:r>
          </w:p>
        </w:tc>
        <w:tc>
          <w:tcPr>
            <w:tcW w:w="1140" w:type="dxa"/>
            <w:shd w:val="clear" w:color="auto" w:fill="auto"/>
            <w:vAlign w:val="center"/>
          </w:tcPr>
          <w:p w14:paraId="17E88E32">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color w:val="auto"/>
                <w:kern w:val="0"/>
                <w:sz w:val="24"/>
                <w:szCs w:val="24"/>
                <w:highlight w:val="none"/>
                <w:lang w:eastAsia="zh-CN"/>
              </w:rPr>
            </w:pPr>
            <w:r>
              <w:rPr>
                <w:rFonts w:hint="eastAsia" w:cs="Times New Roman"/>
                <w:color w:val="auto"/>
                <w:kern w:val="0"/>
                <w:sz w:val="24"/>
                <w:szCs w:val="24"/>
                <w:highlight w:val="none"/>
                <w:lang w:val="en-US" w:eastAsia="zh-CN"/>
              </w:rPr>
              <w:t>2</w:t>
            </w:r>
          </w:p>
        </w:tc>
      </w:tr>
      <w:tr w14:paraId="7E79E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jc w:val="center"/>
        </w:trPr>
        <w:tc>
          <w:tcPr>
            <w:tcW w:w="663" w:type="dxa"/>
            <w:shd w:val="clear" w:color="auto" w:fill="auto"/>
            <w:noWrap/>
            <w:vAlign w:val="center"/>
          </w:tcPr>
          <w:p w14:paraId="1B68E333">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color w:val="auto"/>
                <w:kern w:val="0"/>
                <w:sz w:val="24"/>
                <w:szCs w:val="24"/>
                <w:highlight w:val="none"/>
                <w:lang w:val="en-US" w:eastAsia="zh-CN"/>
              </w:rPr>
            </w:pPr>
            <w:r>
              <w:rPr>
                <w:rFonts w:hint="eastAsia" w:cs="Times New Roman"/>
                <w:color w:val="auto"/>
                <w:kern w:val="0"/>
                <w:sz w:val="24"/>
                <w:szCs w:val="24"/>
                <w:highlight w:val="none"/>
                <w:lang w:val="en-US" w:eastAsia="zh-CN"/>
              </w:rPr>
              <w:t>2</w:t>
            </w:r>
          </w:p>
        </w:tc>
        <w:tc>
          <w:tcPr>
            <w:tcW w:w="1413" w:type="dxa"/>
            <w:shd w:val="clear" w:color="auto" w:fill="auto"/>
            <w:vAlign w:val="center"/>
          </w:tcPr>
          <w:p w14:paraId="4AB0C9F9">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投标人认证评价</w:t>
            </w:r>
          </w:p>
        </w:tc>
        <w:tc>
          <w:tcPr>
            <w:tcW w:w="7320" w:type="dxa"/>
            <w:shd w:val="clear" w:color="auto" w:fill="auto"/>
            <w:vAlign w:val="center"/>
          </w:tcPr>
          <w:p w14:paraId="3A6B2787">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default" w:ascii="Times New Roman" w:hAnsi="Times New Roman" w:cs="Times New Roman" w:eastAsiaTheme="minorEastAsia"/>
                <w:color w:val="auto"/>
                <w:kern w:val="0"/>
                <w:sz w:val="24"/>
                <w:szCs w:val="24"/>
                <w:highlight w:val="none"/>
              </w:rPr>
            </w:pPr>
            <w:r>
              <w:rPr>
                <w:rFonts w:hint="default" w:ascii="Times New Roman" w:hAnsi="Times New Roman" w:cs="Times New Roman" w:eastAsiaTheme="minorEastAsia"/>
                <w:color w:val="auto"/>
                <w:kern w:val="0"/>
                <w:sz w:val="24"/>
                <w:szCs w:val="24"/>
                <w:highlight w:val="none"/>
              </w:rPr>
              <w:t>投标人具备质量管理体系认证证书、信息技术服务管理体系认证证书、ITSS信息技术服务运行维护标准符合性证书，CNCERT网络安全应急服务支撑单位、CNNVD核心技术支撑单位，每个合格的证书扫描件得1分，最多5分。</w:t>
            </w:r>
          </w:p>
        </w:tc>
        <w:tc>
          <w:tcPr>
            <w:tcW w:w="1140" w:type="dxa"/>
            <w:shd w:val="clear" w:color="auto" w:fill="auto"/>
            <w:vAlign w:val="center"/>
          </w:tcPr>
          <w:p w14:paraId="5C867A1B">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color w:val="auto"/>
                <w:kern w:val="0"/>
                <w:sz w:val="24"/>
                <w:szCs w:val="24"/>
                <w:highlight w:val="none"/>
                <w:lang w:val="en-US" w:eastAsia="zh-CN"/>
              </w:rPr>
            </w:pPr>
            <w:r>
              <w:rPr>
                <w:rFonts w:hint="eastAsia" w:cs="Times New Roman"/>
                <w:color w:val="auto"/>
                <w:kern w:val="0"/>
                <w:sz w:val="24"/>
                <w:szCs w:val="24"/>
                <w:highlight w:val="none"/>
                <w:lang w:val="en-US" w:eastAsia="zh-CN"/>
              </w:rPr>
              <w:t>5</w:t>
            </w:r>
          </w:p>
        </w:tc>
      </w:tr>
      <w:tr w14:paraId="351A7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jc w:val="center"/>
        </w:trPr>
        <w:tc>
          <w:tcPr>
            <w:tcW w:w="663" w:type="dxa"/>
            <w:shd w:val="clear" w:color="auto" w:fill="auto"/>
            <w:noWrap/>
            <w:vAlign w:val="center"/>
          </w:tcPr>
          <w:p w14:paraId="0B34537A">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color w:val="auto"/>
                <w:kern w:val="0"/>
                <w:sz w:val="24"/>
                <w:szCs w:val="24"/>
                <w:highlight w:val="none"/>
                <w:lang w:eastAsia="zh-CN"/>
              </w:rPr>
            </w:pPr>
            <w:r>
              <w:rPr>
                <w:rFonts w:hint="eastAsia" w:cs="Times New Roman"/>
                <w:color w:val="auto"/>
                <w:kern w:val="0"/>
                <w:sz w:val="24"/>
                <w:szCs w:val="24"/>
                <w:highlight w:val="none"/>
                <w:lang w:val="en-US" w:eastAsia="zh-CN"/>
              </w:rPr>
              <w:t>3</w:t>
            </w:r>
          </w:p>
        </w:tc>
        <w:tc>
          <w:tcPr>
            <w:tcW w:w="1413" w:type="dxa"/>
            <w:shd w:val="clear" w:color="auto" w:fill="auto"/>
            <w:vAlign w:val="center"/>
          </w:tcPr>
          <w:p w14:paraId="16353687">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sz w:val="24"/>
                <w:szCs w:val="24"/>
                <w:highlight w:val="none"/>
              </w:rPr>
              <w:t>投入人员评价</w:t>
            </w:r>
          </w:p>
        </w:tc>
        <w:tc>
          <w:tcPr>
            <w:tcW w:w="7320" w:type="dxa"/>
            <w:shd w:val="clear" w:color="auto" w:fill="auto"/>
            <w:vAlign w:val="center"/>
          </w:tcPr>
          <w:p w14:paraId="6E2D25E2">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投入的人员为投标单位正式员工，提供姓名、开标日前三个月中任意一个月的由投标单位为投入人员缴纳社会保险证明扫描件，否则不予认定加分。</w:t>
            </w:r>
          </w:p>
          <w:p w14:paraId="49696977">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default" w:ascii="Times New Roman" w:hAnsi="Times New Roman" w:cs="Times New Roman" w:eastAsiaTheme="minorEastAsia"/>
                <w:color w:val="auto"/>
                <w:kern w:val="0"/>
                <w:sz w:val="24"/>
                <w:szCs w:val="24"/>
                <w:highlight w:val="none"/>
              </w:rPr>
            </w:pPr>
            <w:r>
              <w:rPr>
                <w:rFonts w:hint="default" w:ascii="Times New Roman" w:hAnsi="Times New Roman" w:cs="Times New Roman" w:eastAsiaTheme="minorEastAsia"/>
                <w:color w:val="auto"/>
                <w:kern w:val="0"/>
                <w:sz w:val="24"/>
                <w:szCs w:val="24"/>
                <w:highlight w:val="none"/>
              </w:rPr>
              <w:t>（1）</w:t>
            </w:r>
            <w:r>
              <w:rPr>
                <w:rFonts w:hint="eastAsia"/>
                <w:color w:val="auto"/>
                <w:sz w:val="24"/>
                <w:szCs w:val="24"/>
                <w:highlight w:val="none"/>
              </w:rPr>
              <w:t>项目经理</w:t>
            </w:r>
            <w:r>
              <w:rPr>
                <w:rFonts w:hint="default" w:ascii="Times New Roman" w:hAnsi="Times New Roman" w:cs="Times New Roman" w:eastAsiaTheme="minorEastAsia"/>
                <w:color w:val="auto"/>
                <w:kern w:val="0"/>
                <w:sz w:val="24"/>
                <w:szCs w:val="24"/>
                <w:highlight w:val="none"/>
              </w:rPr>
              <w:t>具备</w:t>
            </w:r>
            <w:r>
              <w:rPr>
                <w:rFonts w:hint="eastAsia" w:eastAsiaTheme="minorEastAsia"/>
                <w:color w:val="auto"/>
                <w:kern w:val="0"/>
                <w:sz w:val="24"/>
                <w:szCs w:val="24"/>
                <w:highlight w:val="none"/>
              </w:rPr>
              <w:t>计算机技术与软件专业技术资格证书（</w:t>
            </w:r>
            <w:r>
              <w:rPr>
                <w:rFonts w:eastAsiaTheme="minorEastAsia"/>
                <w:color w:val="auto"/>
                <w:kern w:val="0"/>
                <w:sz w:val="24"/>
                <w:szCs w:val="24"/>
                <w:highlight w:val="none"/>
              </w:rPr>
              <w:t>信息系统项目管理师</w:t>
            </w:r>
            <w:r>
              <w:rPr>
                <w:rFonts w:hint="eastAsia" w:eastAsiaTheme="minorEastAsia"/>
                <w:color w:val="auto"/>
                <w:kern w:val="0"/>
                <w:sz w:val="24"/>
                <w:szCs w:val="24"/>
                <w:highlight w:val="none"/>
              </w:rPr>
              <w:t>）</w:t>
            </w:r>
            <w:r>
              <w:rPr>
                <w:rFonts w:hint="eastAsia"/>
                <w:color w:val="auto"/>
                <w:sz w:val="24"/>
                <w:szCs w:val="24"/>
                <w:highlight w:val="none"/>
              </w:rPr>
              <w:t>、</w:t>
            </w:r>
            <w:r>
              <w:rPr>
                <w:rFonts w:hint="eastAsia" w:eastAsiaTheme="minorEastAsia"/>
                <w:color w:val="auto"/>
                <w:kern w:val="0"/>
                <w:sz w:val="24"/>
                <w:szCs w:val="24"/>
                <w:highlight w:val="none"/>
              </w:rPr>
              <w:t>计算机技术与软件专业技术资格证书（</w:t>
            </w:r>
            <w:r>
              <w:rPr>
                <w:rFonts w:hint="eastAsia"/>
                <w:color w:val="auto"/>
                <w:sz w:val="24"/>
                <w:szCs w:val="24"/>
                <w:highlight w:val="none"/>
              </w:rPr>
              <w:t>数据库系统工程师</w:t>
            </w:r>
            <w:r>
              <w:rPr>
                <w:rFonts w:hint="eastAsia" w:eastAsiaTheme="minorEastAsia"/>
                <w:color w:val="auto"/>
                <w:kern w:val="0"/>
                <w:sz w:val="24"/>
                <w:szCs w:val="24"/>
                <w:highlight w:val="none"/>
              </w:rPr>
              <w:t>）</w:t>
            </w:r>
            <w:r>
              <w:rPr>
                <w:rFonts w:hint="eastAsia"/>
                <w:color w:val="auto"/>
                <w:sz w:val="24"/>
                <w:szCs w:val="24"/>
                <w:highlight w:val="none"/>
              </w:rPr>
              <w:t>和</w:t>
            </w:r>
            <w:r>
              <w:rPr>
                <w:rFonts w:ascii="Times New Roman" w:hAnsi="Times New Roman" w:cs="Times New Roman"/>
                <w:color w:val="auto"/>
                <w:sz w:val="24"/>
                <w:szCs w:val="21"/>
                <w:highlight w:val="none"/>
              </w:rPr>
              <w:t>注册信息安全专业人员（CISP）</w:t>
            </w:r>
            <w:r>
              <w:rPr>
                <w:rFonts w:hint="default" w:ascii="Times New Roman" w:hAnsi="Times New Roman" w:cs="Times New Roman" w:eastAsiaTheme="minorEastAsia"/>
                <w:color w:val="auto"/>
                <w:kern w:val="0"/>
                <w:sz w:val="24"/>
                <w:szCs w:val="24"/>
                <w:highlight w:val="none"/>
              </w:rPr>
              <w:t>，提供以上证书扫描件，每个合格的证书扫描件得</w:t>
            </w:r>
            <w:r>
              <w:rPr>
                <w:rFonts w:hint="eastAsia" w:cs="Times New Roman" w:eastAsiaTheme="minorEastAsia"/>
                <w:color w:val="auto"/>
                <w:kern w:val="0"/>
                <w:sz w:val="24"/>
                <w:szCs w:val="24"/>
                <w:highlight w:val="none"/>
                <w:lang w:val="en-US" w:eastAsia="zh-CN"/>
              </w:rPr>
              <w:t>1</w:t>
            </w:r>
            <w:r>
              <w:rPr>
                <w:rFonts w:hint="default" w:ascii="Times New Roman" w:hAnsi="Times New Roman" w:cs="Times New Roman" w:eastAsiaTheme="minorEastAsia"/>
                <w:color w:val="auto"/>
                <w:kern w:val="0"/>
                <w:sz w:val="24"/>
                <w:szCs w:val="24"/>
                <w:highlight w:val="none"/>
              </w:rPr>
              <w:t>分，最多</w:t>
            </w:r>
            <w:r>
              <w:rPr>
                <w:rFonts w:hint="eastAsia" w:cs="Times New Roman" w:eastAsiaTheme="minorEastAsia"/>
                <w:color w:val="auto"/>
                <w:kern w:val="0"/>
                <w:sz w:val="24"/>
                <w:szCs w:val="24"/>
                <w:highlight w:val="none"/>
                <w:lang w:val="en-US" w:eastAsia="zh-CN"/>
              </w:rPr>
              <w:t>3</w:t>
            </w:r>
            <w:r>
              <w:rPr>
                <w:rFonts w:hint="default" w:ascii="Times New Roman" w:hAnsi="Times New Roman" w:cs="Times New Roman" w:eastAsiaTheme="minorEastAsia"/>
                <w:color w:val="auto"/>
                <w:kern w:val="0"/>
                <w:sz w:val="24"/>
                <w:szCs w:val="24"/>
                <w:highlight w:val="none"/>
              </w:rPr>
              <w:t>分；</w:t>
            </w:r>
          </w:p>
          <w:p w14:paraId="00B0461F">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default" w:ascii="Times New Roman" w:hAnsi="Times New Roman" w:cs="Times New Roman" w:eastAsiaTheme="minorEastAsia"/>
                <w:color w:val="auto"/>
                <w:kern w:val="0"/>
                <w:sz w:val="24"/>
                <w:szCs w:val="24"/>
                <w:highlight w:val="none"/>
              </w:rPr>
            </w:pPr>
            <w:r>
              <w:rPr>
                <w:rFonts w:hint="default" w:ascii="Times New Roman" w:hAnsi="Times New Roman" w:cs="Times New Roman" w:eastAsiaTheme="minorEastAsia"/>
                <w:color w:val="auto"/>
                <w:kern w:val="0"/>
                <w:sz w:val="24"/>
                <w:szCs w:val="24"/>
                <w:highlight w:val="none"/>
              </w:rPr>
              <w:t>（</w:t>
            </w:r>
            <w:r>
              <w:rPr>
                <w:rFonts w:hint="eastAsia" w:ascii="Times New Roman" w:hAnsi="Times New Roman" w:cs="Times New Roman" w:eastAsiaTheme="minorEastAsia"/>
                <w:color w:val="auto"/>
                <w:kern w:val="0"/>
                <w:sz w:val="24"/>
                <w:szCs w:val="24"/>
                <w:highlight w:val="none"/>
                <w:lang w:val="en-US" w:eastAsia="zh-CN"/>
              </w:rPr>
              <w:t>2</w:t>
            </w:r>
            <w:r>
              <w:rPr>
                <w:rFonts w:hint="default" w:ascii="Times New Roman" w:hAnsi="Times New Roman" w:cs="Times New Roman" w:eastAsiaTheme="minorEastAsia"/>
                <w:color w:val="auto"/>
                <w:kern w:val="0"/>
                <w:sz w:val="24"/>
                <w:szCs w:val="24"/>
                <w:highlight w:val="none"/>
              </w:rPr>
              <w:t>）</w:t>
            </w:r>
            <w:r>
              <w:rPr>
                <w:rFonts w:hint="eastAsia"/>
                <w:color w:val="auto"/>
                <w:sz w:val="24"/>
                <w:szCs w:val="24"/>
                <w:highlight w:val="none"/>
              </w:rPr>
              <w:t>技术负责人</w:t>
            </w:r>
            <w:r>
              <w:rPr>
                <w:rFonts w:hint="default" w:ascii="Times New Roman" w:hAnsi="Times New Roman" w:cs="Times New Roman" w:eastAsiaTheme="minorEastAsia"/>
                <w:color w:val="auto"/>
                <w:kern w:val="0"/>
                <w:sz w:val="24"/>
                <w:szCs w:val="24"/>
                <w:highlight w:val="none"/>
              </w:rPr>
              <w:t>具备</w:t>
            </w:r>
            <w:r>
              <w:rPr>
                <w:rFonts w:hint="eastAsia" w:eastAsiaTheme="minorEastAsia"/>
                <w:color w:val="auto"/>
                <w:kern w:val="0"/>
                <w:sz w:val="24"/>
                <w:szCs w:val="24"/>
                <w:highlight w:val="none"/>
              </w:rPr>
              <w:t>计算机技术与软件专业技术资格证书（</w:t>
            </w:r>
            <w:r>
              <w:rPr>
                <w:rFonts w:hint="eastAsia"/>
                <w:color w:val="auto"/>
                <w:sz w:val="24"/>
                <w:szCs w:val="24"/>
                <w:highlight w:val="none"/>
              </w:rPr>
              <w:t>系统集成项目管理工程师</w:t>
            </w:r>
            <w:r>
              <w:rPr>
                <w:rFonts w:hint="eastAsia" w:eastAsiaTheme="minorEastAsia"/>
                <w:color w:val="auto"/>
                <w:kern w:val="0"/>
                <w:sz w:val="24"/>
                <w:szCs w:val="24"/>
                <w:highlight w:val="none"/>
              </w:rPr>
              <w:t>）</w:t>
            </w:r>
            <w:r>
              <w:rPr>
                <w:rFonts w:hint="eastAsia"/>
                <w:color w:val="auto"/>
                <w:sz w:val="24"/>
                <w:szCs w:val="24"/>
                <w:highlight w:val="none"/>
              </w:rPr>
              <w:t>、</w:t>
            </w:r>
            <w:r>
              <w:rPr>
                <w:rFonts w:hint="eastAsia" w:eastAsiaTheme="minorEastAsia"/>
                <w:color w:val="auto"/>
                <w:kern w:val="0"/>
                <w:sz w:val="24"/>
                <w:szCs w:val="24"/>
                <w:highlight w:val="none"/>
              </w:rPr>
              <w:t>计算机技术与软件专业技术资格证书（</w:t>
            </w:r>
            <w:r>
              <w:rPr>
                <w:rFonts w:hint="eastAsia"/>
                <w:color w:val="auto"/>
                <w:sz w:val="24"/>
                <w:szCs w:val="24"/>
                <w:highlight w:val="none"/>
              </w:rPr>
              <w:t>信息安全工程师</w:t>
            </w:r>
            <w:r>
              <w:rPr>
                <w:rFonts w:hint="eastAsia" w:eastAsiaTheme="minorEastAsia"/>
                <w:color w:val="auto"/>
                <w:kern w:val="0"/>
                <w:sz w:val="24"/>
                <w:szCs w:val="24"/>
                <w:highlight w:val="none"/>
              </w:rPr>
              <w:t>）</w:t>
            </w:r>
            <w:r>
              <w:rPr>
                <w:rFonts w:hint="eastAsia" w:eastAsiaTheme="minorEastAsia"/>
                <w:color w:val="auto"/>
                <w:sz w:val="24"/>
                <w:szCs w:val="24"/>
                <w:highlight w:val="none"/>
                <w:lang w:val="en-US" w:eastAsia="zh-CN"/>
              </w:rPr>
              <w:t>及</w:t>
            </w:r>
            <w:r>
              <w:rPr>
                <w:rFonts w:ascii="Times New Roman" w:hAnsi="Times New Roman" w:cs="Times New Roman"/>
                <w:color w:val="auto"/>
                <w:sz w:val="24"/>
                <w:szCs w:val="21"/>
                <w:highlight w:val="none"/>
              </w:rPr>
              <w:t>信息安全保障人员认证（CISAW）证书</w:t>
            </w:r>
            <w:r>
              <w:rPr>
                <w:rFonts w:hint="default" w:ascii="Times New Roman" w:hAnsi="Times New Roman" w:cs="Times New Roman" w:eastAsiaTheme="minorEastAsia"/>
                <w:color w:val="auto"/>
                <w:kern w:val="0"/>
                <w:sz w:val="24"/>
                <w:szCs w:val="24"/>
                <w:highlight w:val="none"/>
              </w:rPr>
              <w:t>，提供以上证书扫描件，每个合格的证书扫描件得</w:t>
            </w:r>
            <w:r>
              <w:rPr>
                <w:rFonts w:hint="eastAsia" w:cs="Times New Roman" w:eastAsiaTheme="minorEastAsia"/>
                <w:color w:val="auto"/>
                <w:kern w:val="0"/>
                <w:sz w:val="24"/>
                <w:szCs w:val="24"/>
                <w:highlight w:val="none"/>
                <w:lang w:val="en-US" w:eastAsia="zh-CN"/>
              </w:rPr>
              <w:t>1</w:t>
            </w:r>
            <w:r>
              <w:rPr>
                <w:rFonts w:hint="default" w:ascii="Times New Roman" w:hAnsi="Times New Roman" w:cs="Times New Roman" w:eastAsiaTheme="minorEastAsia"/>
                <w:color w:val="auto"/>
                <w:kern w:val="0"/>
                <w:sz w:val="24"/>
                <w:szCs w:val="24"/>
                <w:highlight w:val="none"/>
              </w:rPr>
              <w:t>分，最多</w:t>
            </w:r>
            <w:r>
              <w:rPr>
                <w:rFonts w:hint="eastAsia" w:cs="Times New Roman" w:eastAsiaTheme="minorEastAsia"/>
                <w:color w:val="auto"/>
                <w:kern w:val="0"/>
                <w:sz w:val="24"/>
                <w:szCs w:val="24"/>
                <w:highlight w:val="none"/>
                <w:lang w:val="en-US" w:eastAsia="zh-CN"/>
              </w:rPr>
              <w:t>3</w:t>
            </w:r>
            <w:r>
              <w:rPr>
                <w:rFonts w:hint="default" w:ascii="Times New Roman" w:hAnsi="Times New Roman" w:cs="Times New Roman" w:eastAsiaTheme="minorEastAsia"/>
                <w:color w:val="auto"/>
                <w:kern w:val="0"/>
                <w:sz w:val="24"/>
                <w:szCs w:val="24"/>
                <w:highlight w:val="none"/>
              </w:rPr>
              <w:t>分；</w:t>
            </w:r>
          </w:p>
          <w:p w14:paraId="107A995A">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default" w:ascii="Times New Roman" w:hAnsi="Times New Roman" w:cs="Times New Roman" w:eastAsiaTheme="minorEastAsia"/>
                <w:color w:val="auto"/>
                <w:kern w:val="0"/>
                <w:sz w:val="24"/>
                <w:szCs w:val="24"/>
                <w:highlight w:val="none"/>
              </w:rPr>
            </w:pPr>
            <w:r>
              <w:rPr>
                <w:rFonts w:hint="default" w:ascii="Times New Roman" w:hAnsi="Times New Roman" w:cs="Times New Roman" w:eastAsiaTheme="minorEastAsia"/>
                <w:color w:val="auto"/>
                <w:kern w:val="0"/>
                <w:sz w:val="24"/>
                <w:szCs w:val="24"/>
                <w:highlight w:val="none"/>
              </w:rPr>
              <w:t>（</w:t>
            </w:r>
            <w:r>
              <w:rPr>
                <w:rFonts w:hint="eastAsia" w:ascii="Times New Roman" w:hAnsi="Times New Roman" w:cs="Times New Roman" w:eastAsiaTheme="minorEastAsia"/>
                <w:color w:val="auto"/>
                <w:kern w:val="0"/>
                <w:sz w:val="24"/>
                <w:szCs w:val="24"/>
                <w:highlight w:val="none"/>
                <w:lang w:val="en-US" w:eastAsia="zh-CN"/>
              </w:rPr>
              <w:t>3</w:t>
            </w:r>
            <w:r>
              <w:rPr>
                <w:rFonts w:hint="default" w:ascii="Times New Roman" w:hAnsi="Times New Roman" w:cs="Times New Roman" w:eastAsiaTheme="minorEastAsia"/>
                <w:color w:val="auto"/>
                <w:kern w:val="0"/>
                <w:sz w:val="24"/>
                <w:szCs w:val="24"/>
                <w:highlight w:val="none"/>
              </w:rPr>
              <w:t>）</w:t>
            </w:r>
            <w:r>
              <w:rPr>
                <w:rFonts w:hint="eastAsia"/>
                <w:color w:val="auto"/>
                <w:sz w:val="24"/>
                <w:szCs w:val="24"/>
                <w:highlight w:val="none"/>
              </w:rPr>
              <w:t>运维人员</w:t>
            </w:r>
            <w:r>
              <w:rPr>
                <w:rFonts w:hint="default" w:ascii="Times New Roman" w:hAnsi="Times New Roman" w:cs="Times New Roman" w:eastAsiaTheme="minorEastAsia"/>
                <w:color w:val="auto"/>
                <w:kern w:val="0"/>
                <w:sz w:val="24"/>
                <w:szCs w:val="24"/>
                <w:highlight w:val="none"/>
              </w:rPr>
              <w:t>具备</w:t>
            </w:r>
            <w:r>
              <w:rPr>
                <w:rFonts w:hint="eastAsia" w:eastAsiaTheme="minorEastAsia"/>
                <w:color w:val="auto"/>
                <w:kern w:val="0"/>
                <w:sz w:val="24"/>
                <w:szCs w:val="24"/>
                <w:highlight w:val="none"/>
              </w:rPr>
              <w:t>计算机技术与软件专业技术资格证书（</w:t>
            </w:r>
            <w:r>
              <w:rPr>
                <w:rFonts w:hint="eastAsia"/>
                <w:color w:val="auto"/>
                <w:sz w:val="24"/>
                <w:szCs w:val="24"/>
                <w:highlight w:val="none"/>
              </w:rPr>
              <w:t>网络工程师证书</w:t>
            </w:r>
            <w:r>
              <w:rPr>
                <w:rFonts w:hint="eastAsia" w:eastAsiaTheme="minorEastAsia"/>
                <w:color w:val="auto"/>
                <w:kern w:val="0"/>
                <w:sz w:val="24"/>
                <w:szCs w:val="24"/>
                <w:highlight w:val="none"/>
              </w:rPr>
              <w:t>）</w:t>
            </w:r>
            <w:r>
              <w:rPr>
                <w:rFonts w:hint="default" w:ascii="Times New Roman" w:hAnsi="Times New Roman" w:cs="Times New Roman" w:eastAsiaTheme="minorEastAsia"/>
                <w:color w:val="auto"/>
                <w:kern w:val="0"/>
                <w:sz w:val="24"/>
                <w:szCs w:val="24"/>
                <w:highlight w:val="none"/>
              </w:rPr>
              <w:t>，提供以上证书扫描件，每个合格的证书扫描件得</w:t>
            </w:r>
            <w:r>
              <w:rPr>
                <w:rFonts w:hint="eastAsia" w:cs="Times New Roman" w:eastAsiaTheme="minorEastAsia"/>
                <w:color w:val="auto"/>
                <w:kern w:val="0"/>
                <w:sz w:val="24"/>
                <w:szCs w:val="24"/>
                <w:highlight w:val="none"/>
                <w:lang w:val="en-US" w:eastAsia="zh-CN"/>
              </w:rPr>
              <w:t>1</w:t>
            </w:r>
            <w:r>
              <w:rPr>
                <w:rFonts w:hint="default" w:ascii="Times New Roman" w:hAnsi="Times New Roman" w:cs="Times New Roman" w:eastAsiaTheme="minorEastAsia"/>
                <w:color w:val="auto"/>
                <w:kern w:val="0"/>
                <w:sz w:val="24"/>
                <w:szCs w:val="24"/>
                <w:highlight w:val="none"/>
              </w:rPr>
              <w:t>分，最多</w:t>
            </w:r>
            <w:r>
              <w:rPr>
                <w:rFonts w:hint="eastAsia" w:cs="Times New Roman" w:eastAsiaTheme="minorEastAsia"/>
                <w:color w:val="auto"/>
                <w:kern w:val="0"/>
                <w:sz w:val="24"/>
                <w:szCs w:val="24"/>
                <w:highlight w:val="none"/>
                <w:lang w:val="en-US" w:eastAsia="zh-CN"/>
              </w:rPr>
              <w:t>1</w:t>
            </w:r>
            <w:r>
              <w:rPr>
                <w:rFonts w:hint="default" w:ascii="Times New Roman" w:hAnsi="Times New Roman" w:cs="Times New Roman" w:eastAsiaTheme="minorEastAsia"/>
                <w:color w:val="auto"/>
                <w:kern w:val="0"/>
                <w:sz w:val="24"/>
                <w:szCs w:val="24"/>
                <w:highlight w:val="none"/>
              </w:rPr>
              <w:t>分；</w:t>
            </w:r>
          </w:p>
          <w:p w14:paraId="370D780E">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default" w:ascii="Times New Roman" w:hAnsi="Times New Roman" w:cs="Times New Roman" w:eastAsiaTheme="minorEastAsia"/>
                <w:color w:val="auto"/>
                <w:kern w:val="0"/>
                <w:sz w:val="24"/>
                <w:szCs w:val="24"/>
                <w:highlight w:val="none"/>
              </w:rPr>
            </w:pPr>
            <w:r>
              <w:rPr>
                <w:rFonts w:hint="default" w:ascii="Times New Roman" w:hAnsi="Times New Roman" w:cs="Times New Roman" w:eastAsiaTheme="minorEastAsia"/>
                <w:color w:val="auto"/>
                <w:kern w:val="0"/>
                <w:sz w:val="24"/>
                <w:szCs w:val="24"/>
                <w:highlight w:val="none"/>
              </w:rPr>
              <w:t>（</w:t>
            </w:r>
            <w:r>
              <w:rPr>
                <w:rFonts w:hint="eastAsia" w:ascii="Times New Roman" w:hAnsi="Times New Roman" w:cs="Times New Roman" w:eastAsiaTheme="minorEastAsia"/>
                <w:color w:val="auto"/>
                <w:kern w:val="0"/>
                <w:sz w:val="24"/>
                <w:szCs w:val="24"/>
                <w:highlight w:val="none"/>
                <w:lang w:val="en-US" w:eastAsia="zh-CN"/>
              </w:rPr>
              <w:t>4</w:t>
            </w:r>
            <w:r>
              <w:rPr>
                <w:rFonts w:hint="default" w:ascii="Times New Roman" w:hAnsi="Times New Roman" w:cs="Times New Roman" w:eastAsiaTheme="minorEastAsia"/>
                <w:color w:val="auto"/>
                <w:kern w:val="0"/>
                <w:sz w:val="24"/>
                <w:szCs w:val="24"/>
                <w:highlight w:val="none"/>
              </w:rPr>
              <w:t>）</w:t>
            </w:r>
            <w:r>
              <w:rPr>
                <w:rFonts w:hint="eastAsia"/>
                <w:color w:val="auto"/>
                <w:sz w:val="24"/>
                <w:szCs w:val="24"/>
                <w:highlight w:val="none"/>
              </w:rPr>
              <w:t>运维人员</w:t>
            </w:r>
            <w:r>
              <w:rPr>
                <w:rFonts w:hint="default" w:ascii="Times New Roman" w:hAnsi="Times New Roman" w:cs="Times New Roman" w:eastAsiaTheme="minorEastAsia"/>
                <w:color w:val="auto"/>
                <w:kern w:val="0"/>
                <w:sz w:val="24"/>
                <w:szCs w:val="24"/>
                <w:highlight w:val="none"/>
              </w:rPr>
              <w:t>具备</w:t>
            </w:r>
            <w:r>
              <w:rPr>
                <w:rFonts w:hint="eastAsia"/>
                <w:color w:val="auto"/>
                <w:sz w:val="24"/>
                <w:szCs w:val="24"/>
                <w:highlight w:val="none"/>
              </w:rPr>
              <w:t>ITIL信息技术基础设施库认证证书</w:t>
            </w:r>
            <w:r>
              <w:rPr>
                <w:rFonts w:hint="default" w:ascii="Times New Roman" w:hAnsi="Times New Roman" w:cs="Times New Roman" w:eastAsiaTheme="minorEastAsia"/>
                <w:color w:val="auto"/>
                <w:kern w:val="0"/>
                <w:sz w:val="24"/>
                <w:szCs w:val="24"/>
                <w:highlight w:val="none"/>
              </w:rPr>
              <w:t>，提供以上证书扫描件，每个合格的证书扫描件得</w:t>
            </w:r>
            <w:r>
              <w:rPr>
                <w:rFonts w:hint="eastAsia" w:cs="Times New Roman" w:eastAsiaTheme="minorEastAsia"/>
                <w:color w:val="auto"/>
                <w:kern w:val="0"/>
                <w:sz w:val="24"/>
                <w:szCs w:val="24"/>
                <w:highlight w:val="none"/>
                <w:lang w:val="en-US" w:eastAsia="zh-CN"/>
              </w:rPr>
              <w:t>1</w:t>
            </w:r>
            <w:r>
              <w:rPr>
                <w:rFonts w:hint="default" w:ascii="Times New Roman" w:hAnsi="Times New Roman" w:cs="Times New Roman" w:eastAsiaTheme="minorEastAsia"/>
                <w:color w:val="auto"/>
                <w:kern w:val="0"/>
                <w:sz w:val="24"/>
                <w:szCs w:val="24"/>
                <w:highlight w:val="none"/>
              </w:rPr>
              <w:t>分，最多</w:t>
            </w:r>
            <w:r>
              <w:rPr>
                <w:rFonts w:hint="eastAsia" w:cs="Times New Roman" w:eastAsiaTheme="minorEastAsia"/>
                <w:color w:val="auto"/>
                <w:kern w:val="0"/>
                <w:sz w:val="24"/>
                <w:szCs w:val="24"/>
                <w:highlight w:val="none"/>
                <w:lang w:val="en-US" w:eastAsia="zh-CN"/>
              </w:rPr>
              <w:t>1</w:t>
            </w:r>
            <w:r>
              <w:rPr>
                <w:rFonts w:hint="default" w:ascii="Times New Roman" w:hAnsi="Times New Roman" w:cs="Times New Roman" w:eastAsiaTheme="minorEastAsia"/>
                <w:color w:val="auto"/>
                <w:kern w:val="0"/>
                <w:sz w:val="24"/>
                <w:szCs w:val="24"/>
                <w:highlight w:val="none"/>
              </w:rPr>
              <w:t>分；</w:t>
            </w:r>
          </w:p>
          <w:p w14:paraId="37E576C5">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default" w:ascii="Times New Roman" w:hAnsi="Times New Roman" w:cs="Times New Roman" w:eastAsiaTheme="minorEastAsia"/>
                <w:color w:val="auto"/>
                <w:kern w:val="0"/>
                <w:sz w:val="24"/>
                <w:szCs w:val="24"/>
                <w:highlight w:val="none"/>
              </w:rPr>
            </w:pPr>
            <w:r>
              <w:rPr>
                <w:rFonts w:hint="default" w:ascii="Times New Roman" w:hAnsi="Times New Roman" w:cs="Times New Roman" w:eastAsiaTheme="minorEastAsia"/>
                <w:color w:val="auto"/>
                <w:kern w:val="0"/>
                <w:sz w:val="24"/>
                <w:szCs w:val="24"/>
                <w:highlight w:val="none"/>
              </w:rPr>
              <w:t>（</w:t>
            </w:r>
            <w:r>
              <w:rPr>
                <w:rFonts w:hint="eastAsia" w:ascii="Times New Roman" w:hAnsi="Times New Roman" w:cs="Times New Roman" w:eastAsiaTheme="minorEastAsia"/>
                <w:color w:val="auto"/>
                <w:kern w:val="0"/>
                <w:sz w:val="24"/>
                <w:szCs w:val="24"/>
                <w:highlight w:val="none"/>
                <w:lang w:val="en-US" w:eastAsia="zh-CN"/>
              </w:rPr>
              <w:t>5</w:t>
            </w:r>
            <w:r>
              <w:rPr>
                <w:rFonts w:hint="default" w:ascii="Times New Roman" w:hAnsi="Times New Roman" w:cs="Times New Roman" w:eastAsiaTheme="minorEastAsia"/>
                <w:color w:val="auto"/>
                <w:kern w:val="0"/>
                <w:sz w:val="24"/>
                <w:szCs w:val="24"/>
                <w:highlight w:val="none"/>
              </w:rPr>
              <w:t>）</w:t>
            </w:r>
            <w:r>
              <w:rPr>
                <w:rFonts w:hint="eastAsia"/>
                <w:color w:val="auto"/>
                <w:sz w:val="24"/>
                <w:szCs w:val="24"/>
                <w:highlight w:val="none"/>
              </w:rPr>
              <w:t>运维人员</w:t>
            </w:r>
            <w:r>
              <w:rPr>
                <w:rFonts w:hint="default" w:ascii="Times New Roman" w:hAnsi="Times New Roman" w:cs="Times New Roman" w:eastAsiaTheme="minorEastAsia"/>
                <w:color w:val="auto"/>
                <w:kern w:val="0"/>
                <w:sz w:val="24"/>
                <w:szCs w:val="24"/>
                <w:highlight w:val="none"/>
              </w:rPr>
              <w:t>具备</w:t>
            </w:r>
            <w:r>
              <w:rPr>
                <w:rFonts w:hint="eastAsia" w:ascii="Times New Roman" w:hAnsi="Times New Roman" w:eastAsia="宋体" w:cs="Times New Roman"/>
                <w:color w:val="auto"/>
                <w:sz w:val="24"/>
                <w:szCs w:val="24"/>
                <w:highlight w:val="none"/>
              </w:rPr>
              <w:t>注册渗透测试专家（CISP-PTS）</w:t>
            </w:r>
            <w:r>
              <w:rPr>
                <w:rFonts w:hint="default" w:ascii="Times New Roman" w:hAnsi="Times New Roman" w:cs="Times New Roman" w:eastAsiaTheme="minorEastAsia"/>
                <w:color w:val="auto"/>
                <w:kern w:val="0"/>
                <w:sz w:val="24"/>
                <w:szCs w:val="24"/>
                <w:highlight w:val="none"/>
              </w:rPr>
              <w:t>，提供以上证书扫描件，每个合格的证书扫描件得</w:t>
            </w:r>
            <w:r>
              <w:rPr>
                <w:rFonts w:hint="eastAsia" w:cs="Times New Roman" w:eastAsiaTheme="minorEastAsia"/>
                <w:color w:val="auto"/>
                <w:kern w:val="0"/>
                <w:sz w:val="24"/>
                <w:szCs w:val="24"/>
                <w:highlight w:val="none"/>
                <w:lang w:val="en-US" w:eastAsia="zh-CN"/>
              </w:rPr>
              <w:t>1</w:t>
            </w:r>
            <w:r>
              <w:rPr>
                <w:rFonts w:hint="default" w:ascii="Times New Roman" w:hAnsi="Times New Roman" w:cs="Times New Roman" w:eastAsiaTheme="minorEastAsia"/>
                <w:color w:val="auto"/>
                <w:kern w:val="0"/>
                <w:sz w:val="24"/>
                <w:szCs w:val="24"/>
                <w:highlight w:val="none"/>
              </w:rPr>
              <w:t>分，最多</w:t>
            </w:r>
            <w:r>
              <w:rPr>
                <w:rFonts w:hint="eastAsia" w:cs="Times New Roman" w:eastAsiaTheme="minorEastAsia"/>
                <w:color w:val="auto"/>
                <w:kern w:val="0"/>
                <w:sz w:val="24"/>
                <w:szCs w:val="24"/>
                <w:highlight w:val="none"/>
                <w:lang w:val="en-US" w:eastAsia="zh-CN"/>
              </w:rPr>
              <w:t>1</w:t>
            </w:r>
            <w:r>
              <w:rPr>
                <w:rFonts w:hint="default" w:ascii="Times New Roman" w:hAnsi="Times New Roman" w:cs="Times New Roman" w:eastAsiaTheme="minorEastAsia"/>
                <w:color w:val="auto"/>
                <w:kern w:val="0"/>
                <w:sz w:val="24"/>
                <w:szCs w:val="24"/>
                <w:highlight w:val="none"/>
              </w:rPr>
              <w:t>分；</w:t>
            </w:r>
          </w:p>
          <w:p w14:paraId="3AE15387">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default" w:ascii="Times New Roman" w:hAnsi="Times New Roman" w:cs="Times New Roman" w:eastAsiaTheme="minorEastAsia"/>
                <w:color w:val="auto"/>
                <w:kern w:val="0"/>
                <w:sz w:val="24"/>
                <w:szCs w:val="24"/>
                <w:highlight w:val="none"/>
              </w:rPr>
            </w:pPr>
            <w:r>
              <w:rPr>
                <w:rFonts w:hint="default" w:ascii="Times New Roman" w:hAnsi="Times New Roman" w:cs="Times New Roman" w:eastAsiaTheme="minorEastAsia"/>
                <w:color w:val="auto"/>
                <w:kern w:val="0"/>
                <w:sz w:val="24"/>
                <w:szCs w:val="24"/>
                <w:highlight w:val="none"/>
              </w:rPr>
              <w:t>（</w:t>
            </w:r>
            <w:r>
              <w:rPr>
                <w:rFonts w:hint="eastAsia" w:ascii="Times New Roman" w:hAnsi="Times New Roman" w:cs="Times New Roman" w:eastAsiaTheme="minorEastAsia"/>
                <w:color w:val="auto"/>
                <w:kern w:val="0"/>
                <w:sz w:val="24"/>
                <w:szCs w:val="24"/>
                <w:highlight w:val="none"/>
                <w:lang w:val="en-US" w:eastAsia="zh-CN"/>
              </w:rPr>
              <w:t>6</w:t>
            </w:r>
            <w:r>
              <w:rPr>
                <w:rFonts w:hint="default" w:ascii="Times New Roman" w:hAnsi="Times New Roman" w:cs="Times New Roman" w:eastAsiaTheme="minorEastAsia"/>
                <w:color w:val="auto"/>
                <w:kern w:val="0"/>
                <w:sz w:val="24"/>
                <w:szCs w:val="24"/>
                <w:highlight w:val="none"/>
              </w:rPr>
              <w:t>）</w:t>
            </w:r>
            <w:r>
              <w:rPr>
                <w:rFonts w:hint="eastAsia"/>
                <w:color w:val="auto"/>
                <w:sz w:val="24"/>
                <w:szCs w:val="24"/>
                <w:highlight w:val="none"/>
              </w:rPr>
              <w:t>运维人员</w:t>
            </w:r>
            <w:r>
              <w:rPr>
                <w:rFonts w:hint="default" w:ascii="Times New Roman" w:hAnsi="Times New Roman" w:cs="Times New Roman" w:eastAsiaTheme="minorEastAsia"/>
                <w:color w:val="auto"/>
                <w:kern w:val="0"/>
                <w:sz w:val="24"/>
                <w:szCs w:val="24"/>
                <w:highlight w:val="none"/>
              </w:rPr>
              <w:t>具备</w:t>
            </w:r>
            <w:r>
              <w:rPr>
                <w:rFonts w:hint="eastAsia"/>
                <w:color w:val="auto"/>
                <w:sz w:val="24"/>
                <w:szCs w:val="24"/>
                <w:highlight w:val="none"/>
              </w:rPr>
              <w:t>CNVD或NVDB原创漏洞证明</w:t>
            </w:r>
            <w:r>
              <w:rPr>
                <w:rFonts w:hint="default" w:ascii="Times New Roman" w:hAnsi="Times New Roman" w:cs="Times New Roman" w:eastAsiaTheme="minorEastAsia"/>
                <w:color w:val="auto"/>
                <w:kern w:val="0"/>
                <w:sz w:val="24"/>
                <w:szCs w:val="24"/>
                <w:highlight w:val="none"/>
              </w:rPr>
              <w:t>，提供以上证书扫描件，每个合格的证书扫描件得</w:t>
            </w:r>
            <w:r>
              <w:rPr>
                <w:rFonts w:hint="eastAsia" w:cs="Times New Roman" w:eastAsiaTheme="minorEastAsia"/>
                <w:color w:val="auto"/>
                <w:kern w:val="0"/>
                <w:sz w:val="24"/>
                <w:szCs w:val="24"/>
                <w:highlight w:val="none"/>
                <w:lang w:val="en-US" w:eastAsia="zh-CN"/>
              </w:rPr>
              <w:t>1</w:t>
            </w:r>
            <w:r>
              <w:rPr>
                <w:rFonts w:hint="default" w:ascii="Times New Roman" w:hAnsi="Times New Roman" w:cs="Times New Roman" w:eastAsiaTheme="minorEastAsia"/>
                <w:color w:val="auto"/>
                <w:kern w:val="0"/>
                <w:sz w:val="24"/>
                <w:szCs w:val="24"/>
                <w:highlight w:val="none"/>
              </w:rPr>
              <w:t>分，最多</w:t>
            </w:r>
            <w:r>
              <w:rPr>
                <w:rFonts w:hint="eastAsia" w:cs="Times New Roman" w:eastAsiaTheme="minorEastAsia"/>
                <w:color w:val="auto"/>
                <w:kern w:val="0"/>
                <w:sz w:val="24"/>
                <w:szCs w:val="24"/>
                <w:highlight w:val="none"/>
                <w:lang w:val="en-US" w:eastAsia="zh-CN"/>
              </w:rPr>
              <w:t>1</w:t>
            </w:r>
            <w:r>
              <w:rPr>
                <w:rFonts w:hint="default" w:ascii="Times New Roman" w:hAnsi="Times New Roman" w:cs="Times New Roman" w:eastAsiaTheme="minorEastAsia"/>
                <w:color w:val="auto"/>
                <w:kern w:val="0"/>
                <w:sz w:val="24"/>
                <w:szCs w:val="24"/>
                <w:highlight w:val="none"/>
              </w:rPr>
              <w:t>分；</w:t>
            </w:r>
          </w:p>
          <w:p w14:paraId="5112C9A3">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default" w:ascii="Times New Roman" w:hAnsi="Times New Roman" w:cs="Times New Roman"/>
                <w:color w:val="auto"/>
                <w:kern w:val="0"/>
                <w:sz w:val="24"/>
                <w:szCs w:val="24"/>
                <w:highlight w:val="none"/>
              </w:rPr>
            </w:pPr>
            <w:r>
              <w:rPr>
                <w:rFonts w:hint="default" w:ascii="Times New Roman" w:hAnsi="Times New Roman" w:cs="Times New Roman" w:eastAsiaTheme="minorEastAsia"/>
                <w:color w:val="auto"/>
                <w:kern w:val="0"/>
                <w:sz w:val="24"/>
                <w:szCs w:val="24"/>
                <w:highlight w:val="none"/>
              </w:rPr>
              <w:t>注：</w:t>
            </w:r>
            <w:r>
              <w:rPr>
                <w:rFonts w:hint="eastAsia" w:cs="Times New Roman" w:eastAsiaTheme="minorEastAsia"/>
                <w:color w:val="auto"/>
                <w:kern w:val="0"/>
                <w:sz w:val="24"/>
                <w:szCs w:val="24"/>
                <w:highlight w:val="none"/>
                <w:lang w:eastAsia="zh-CN"/>
              </w:rPr>
              <w:t>（</w:t>
            </w:r>
            <w:r>
              <w:rPr>
                <w:rFonts w:hint="eastAsia" w:cs="Times New Roman" w:eastAsiaTheme="minorEastAsia"/>
                <w:color w:val="auto"/>
                <w:kern w:val="0"/>
                <w:sz w:val="24"/>
                <w:szCs w:val="24"/>
                <w:highlight w:val="none"/>
                <w:lang w:val="en-US" w:eastAsia="zh-CN"/>
              </w:rPr>
              <w:t>3</w:t>
            </w:r>
            <w:r>
              <w:rPr>
                <w:rFonts w:hint="eastAsia" w:cs="Times New Roman" w:eastAsiaTheme="minorEastAsia"/>
                <w:color w:val="auto"/>
                <w:kern w:val="0"/>
                <w:sz w:val="24"/>
                <w:szCs w:val="24"/>
                <w:highlight w:val="none"/>
                <w:lang w:eastAsia="zh-CN"/>
              </w:rPr>
              <w:t>）</w:t>
            </w:r>
            <w:r>
              <w:rPr>
                <w:rFonts w:hint="eastAsia" w:cs="Times New Roman" w:eastAsiaTheme="minorEastAsia"/>
                <w:color w:val="auto"/>
                <w:kern w:val="0"/>
                <w:sz w:val="24"/>
                <w:szCs w:val="24"/>
                <w:highlight w:val="none"/>
                <w:lang w:val="en-US" w:eastAsia="zh-CN"/>
              </w:rPr>
              <w:t>至（6）项</w:t>
            </w:r>
            <w:r>
              <w:rPr>
                <w:rFonts w:hint="default" w:ascii="Times New Roman" w:hAnsi="Times New Roman" w:cs="Times New Roman" w:eastAsiaTheme="minorEastAsia"/>
                <w:color w:val="auto"/>
                <w:kern w:val="0"/>
                <w:sz w:val="24"/>
                <w:szCs w:val="24"/>
                <w:highlight w:val="none"/>
              </w:rPr>
              <w:t>一人持多证不可以重复记分。</w:t>
            </w:r>
          </w:p>
        </w:tc>
        <w:tc>
          <w:tcPr>
            <w:tcW w:w="1140" w:type="dxa"/>
            <w:shd w:val="clear" w:color="auto" w:fill="auto"/>
            <w:vAlign w:val="center"/>
          </w:tcPr>
          <w:p w14:paraId="1EBFCB23">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kern w:val="0"/>
                <w:sz w:val="24"/>
                <w:szCs w:val="24"/>
                <w:highlight w:val="none"/>
                <w:lang w:val="en-US" w:eastAsia="zh-CN"/>
              </w:rPr>
            </w:pPr>
            <w:r>
              <w:rPr>
                <w:rFonts w:hint="eastAsia" w:cs="Times New Roman"/>
                <w:color w:val="auto"/>
                <w:kern w:val="0"/>
                <w:sz w:val="24"/>
                <w:szCs w:val="24"/>
                <w:highlight w:val="none"/>
                <w:lang w:val="en-US" w:eastAsia="zh-CN"/>
              </w:rPr>
              <w:t>10</w:t>
            </w:r>
          </w:p>
        </w:tc>
      </w:tr>
      <w:tr w14:paraId="05B3E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jc w:val="center"/>
        </w:trPr>
        <w:tc>
          <w:tcPr>
            <w:tcW w:w="663" w:type="dxa"/>
            <w:vMerge w:val="restart"/>
            <w:shd w:val="clear" w:color="auto" w:fill="auto"/>
            <w:noWrap/>
            <w:vAlign w:val="center"/>
          </w:tcPr>
          <w:p w14:paraId="0C3CA53D">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color w:val="auto"/>
                <w:kern w:val="0"/>
                <w:sz w:val="24"/>
                <w:szCs w:val="24"/>
                <w:highlight w:val="none"/>
                <w:lang w:val="en-US" w:eastAsia="zh-CN"/>
              </w:rPr>
            </w:pPr>
            <w:r>
              <w:rPr>
                <w:rFonts w:hint="eastAsia" w:cs="Times New Roman"/>
                <w:color w:val="auto"/>
                <w:kern w:val="0"/>
                <w:sz w:val="24"/>
                <w:szCs w:val="24"/>
                <w:highlight w:val="none"/>
                <w:lang w:val="en-US" w:eastAsia="zh-CN"/>
              </w:rPr>
              <w:t>4</w:t>
            </w:r>
          </w:p>
        </w:tc>
        <w:tc>
          <w:tcPr>
            <w:tcW w:w="1413" w:type="dxa"/>
            <w:vMerge w:val="restart"/>
            <w:shd w:val="clear" w:color="auto" w:fill="auto"/>
            <w:vAlign w:val="center"/>
          </w:tcPr>
          <w:p w14:paraId="4016206A">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原厂售后服务承诺评价</w:t>
            </w:r>
          </w:p>
        </w:tc>
        <w:tc>
          <w:tcPr>
            <w:tcW w:w="7320" w:type="dxa"/>
            <w:shd w:val="clear" w:color="auto" w:fill="auto"/>
            <w:vAlign w:val="center"/>
          </w:tcPr>
          <w:p w14:paraId="29A44BBB">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kern w:val="0"/>
                <w:sz w:val="24"/>
                <w:szCs w:val="24"/>
                <w:highlight w:val="none"/>
              </w:rPr>
            </w:pPr>
            <w:r>
              <w:rPr>
                <w:rFonts w:hint="eastAsia" w:ascii="Times New Roman" w:hAnsi="Times New Roman" w:eastAsia="宋体" w:cs="Times New Roman"/>
                <w:color w:val="auto"/>
                <w:kern w:val="0"/>
                <w:sz w:val="24"/>
                <w:szCs w:val="24"/>
                <w:highlight w:val="none"/>
              </w:rPr>
              <w:t>提供IPS入侵防护NIPS NX5-HD4700、漏洞扫描系统RSAS NX3-S、WEB应用防火墙WAF NX5-HD1600设备原厂售后服务承诺函</w:t>
            </w:r>
            <w:r>
              <w:rPr>
                <w:rFonts w:hint="eastAsia" w:ascii="Times New Roman" w:hAnsi="Times New Roman" w:eastAsia="宋体" w:cs="Times New Roman"/>
                <w:color w:val="auto"/>
                <w:kern w:val="0"/>
                <w:sz w:val="24"/>
                <w:szCs w:val="24"/>
                <w:highlight w:val="none"/>
                <w:lang w:eastAsia="zh-CN"/>
              </w:rPr>
              <w:t>，</w:t>
            </w:r>
            <w:r>
              <w:rPr>
                <w:rFonts w:hint="eastAsia" w:ascii="Times New Roman" w:hAnsi="Times New Roman" w:eastAsia="宋体" w:cs="Times New Roman"/>
                <w:color w:val="auto"/>
                <w:kern w:val="0"/>
                <w:sz w:val="24"/>
                <w:szCs w:val="24"/>
                <w:highlight w:val="none"/>
                <w:lang w:val="en-US" w:eastAsia="zh-CN"/>
              </w:rPr>
              <w:t>每个提供上述承诺函的设备</w:t>
            </w:r>
            <w:r>
              <w:rPr>
                <w:rFonts w:hint="eastAsia" w:ascii="Times New Roman" w:hAnsi="Times New Roman" w:eastAsia="宋体" w:cs="Times New Roman"/>
                <w:color w:val="auto"/>
                <w:kern w:val="0"/>
                <w:sz w:val="24"/>
                <w:szCs w:val="24"/>
                <w:highlight w:val="none"/>
              </w:rPr>
              <w:t>得</w:t>
            </w:r>
            <w:r>
              <w:rPr>
                <w:rFonts w:hint="eastAsia" w:ascii="Times New Roman" w:hAnsi="Times New Roman" w:eastAsia="宋体" w:cs="Times New Roman"/>
                <w:color w:val="auto"/>
                <w:kern w:val="0"/>
                <w:sz w:val="24"/>
                <w:szCs w:val="24"/>
                <w:highlight w:val="none"/>
                <w:lang w:val="en-US" w:eastAsia="zh-CN"/>
              </w:rPr>
              <w:t>1</w:t>
            </w:r>
            <w:r>
              <w:rPr>
                <w:rFonts w:hint="eastAsia" w:ascii="Times New Roman" w:hAnsi="Times New Roman" w:eastAsia="宋体" w:cs="Times New Roman"/>
                <w:color w:val="auto"/>
                <w:kern w:val="0"/>
                <w:sz w:val="24"/>
                <w:szCs w:val="24"/>
                <w:highlight w:val="none"/>
              </w:rPr>
              <w:t>分</w:t>
            </w:r>
            <w:r>
              <w:rPr>
                <w:rFonts w:hint="eastAsia" w:ascii="Times New Roman" w:hAnsi="Times New Roman" w:eastAsia="宋体" w:cs="Times New Roman"/>
                <w:color w:val="auto"/>
                <w:kern w:val="0"/>
                <w:sz w:val="24"/>
                <w:szCs w:val="24"/>
                <w:highlight w:val="none"/>
                <w:lang w:eastAsia="zh-CN"/>
              </w:rPr>
              <w:t>，</w:t>
            </w:r>
            <w:r>
              <w:rPr>
                <w:rFonts w:hint="eastAsia" w:ascii="Times New Roman" w:hAnsi="Times New Roman" w:eastAsia="宋体" w:cs="Times New Roman"/>
                <w:color w:val="auto"/>
                <w:kern w:val="0"/>
                <w:sz w:val="24"/>
                <w:szCs w:val="24"/>
                <w:highlight w:val="none"/>
                <w:lang w:val="en-US" w:eastAsia="zh-CN"/>
              </w:rPr>
              <w:t>最多3分</w:t>
            </w:r>
            <w:r>
              <w:rPr>
                <w:rFonts w:hint="eastAsia" w:ascii="Times New Roman" w:hAnsi="Times New Roman" w:eastAsia="宋体" w:cs="Times New Roman"/>
                <w:color w:val="auto"/>
                <w:kern w:val="0"/>
                <w:sz w:val="24"/>
                <w:szCs w:val="24"/>
                <w:highlight w:val="none"/>
              </w:rPr>
              <w:t>。</w:t>
            </w:r>
          </w:p>
        </w:tc>
        <w:tc>
          <w:tcPr>
            <w:tcW w:w="1140" w:type="dxa"/>
            <w:shd w:val="clear" w:color="auto" w:fill="auto"/>
            <w:vAlign w:val="center"/>
          </w:tcPr>
          <w:p w14:paraId="5376E547">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color w:val="auto"/>
                <w:kern w:val="0"/>
                <w:sz w:val="24"/>
                <w:szCs w:val="24"/>
                <w:highlight w:val="none"/>
                <w:lang w:val="en-US" w:eastAsia="zh-CN"/>
              </w:rPr>
            </w:pPr>
            <w:r>
              <w:rPr>
                <w:rFonts w:hint="eastAsia" w:cs="Times New Roman"/>
                <w:color w:val="auto"/>
                <w:kern w:val="0"/>
                <w:sz w:val="24"/>
                <w:szCs w:val="24"/>
                <w:highlight w:val="none"/>
                <w:lang w:val="en-US" w:eastAsia="zh-CN"/>
              </w:rPr>
              <w:t>3</w:t>
            </w:r>
          </w:p>
        </w:tc>
      </w:tr>
      <w:tr w14:paraId="204F4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jc w:val="center"/>
        </w:trPr>
        <w:tc>
          <w:tcPr>
            <w:tcW w:w="663" w:type="dxa"/>
            <w:vMerge w:val="continue"/>
            <w:shd w:val="clear" w:color="auto" w:fill="auto"/>
            <w:noWrap/>
            <w:vAlign w:val="center"/>
          </w:tcPr>
          <w:p w14:paraId="7C54E6FF">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default" w:ascii="Times New Roman" w:hAnsi="Times New Roman" w:cs="Times New Roman"/>
                <w:color w:val="auto"/>
                <w:kern w:val="0"/>
                <w:sz w:val="24"/>
                <w:szCs w:val="24"/>
                <w:highlight w:val="none"/>
              </w:rPr>
            </w:pPr>
          </w:p>
        </w:tc>
        <w:tc>
          <w:tcPr>
            <w:tcW w:w="1413" w:type="dxa"/>
            <w:vMerge w:val="continue"/>
            <w:shd w:val="clear" w:color="auto" w:fill="auto"/>
            <w:vAlign w:val="center"/>
          </w:tcPr>
          <w:p w14:paraId="4E38C7C9">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default" w:ascii="Times New Roman" w:hAnsi="Times New Roman" w:cs="Times New Roman"/>
                <w:color w:val="auto"/>
                <w:sz w:val="24"/>
                <w:szCs w:val="24"/>
                <w:highlight w:val="none"/>
              </w:rPr>
            </w:pPr>
          </w:p>
        </w:tc>
        <w:tc>
          <w:tcPr>
            <w:tcW w:w="7320" w:type="dxa"/>
            <w:shd w:val="clear" w:color="auto" w:fill="auto"/>
            <w:vAlign w:val="center"/>
          </w:tcPr>
          <w:p w14:paraId="43D377E5">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kern w:val="0"/>
                <w:sz w:val="24"/>
                <w:szCs w:val="24"/>
                <w:highlight w:val="none"/>
              </w:rPr>
            </w:pPr>
            <w:r>
              <w:rPr>
                <w:rFonts w:hint="eastAsia" w:ascii="Times New Roman" w:hAnsi="Times New Roman" w:eastAsia="宋体" w:cs="Times New Roman"/>
                <w:color w:val="auto"/>
                <w:kern w:val="0"/>
                <w:sz w:val="24"/>
                <w:szCs w:val="24"/>
                <w:highlight w:val="none"/>
              </w:rPr>
              <w:t>提供采购文件中核心区阿里云所有产品原厂售后服务承诺函得2分</w:t>
            </w:r>
            <w:r>
              <w:rPr>
                <w:rFonts w:hint="eastAsia" w:ascii="Times New Roman" w:hAnsi="Times New Roman" w:eastAsia="宋体" w:cs="Times New Roman"/>
                <w:color w:val="auto"/>
                <w:kern w:val="0"/>
                <w:sz w:val="24"/>
                <w:szCs w:val="24"/>
                <w:highlight w:val="none"/>
                <w:lang w:eastAsia="zh-CN"/>
              </w:rPr>
              <w:t>，</w:t>
            </w:r>
            <w:r>
              <w:rPr>
                <w:rFonts w:hint="eastAsia" w:ascii="Times New Roman" w:hAnsi="Times New Roman" w:eastAsia="宋体" w:cs="Times New Roman"/>
                <w:color w:val="auto"/>
                <w:kern w:val="0"/>
                <w:sz w:val="24"/>
                <w:szCs w:val="24"/>
                <w:highlight w:val="none"/>
                <w:lang w:val="en-US" w:eastAsia="zh-CN"/>
              </w:rPr>
              <w:t>否则0分</w:t>
            </w:r>
            <w:r>
              <w:rPr>
                <w:rFonts w:hint="eastAsia" w:ascii="Times New Roman" w:hAnsi="Times New Roman" w:eastAsia="宋体" w:cs="Times New Roman"/>
                <w:color w:val="auto"/>
                <w:kern w:val="0"/>
                <w:sz w:val="24"/>
                <w:szCs w:val="24"/>
                <w:highlight w:val="none"/>
              </w:rPr>
              <w:t>。</w:t>
            </w:r>
          </w:p>
        </w:tc>
        <w:tc>
          <w:tcPr>
            <w:tcW w:w="1140" w:type="dxa"/>
            <w:shd w:val="clear" w:color="auto" w:fill="auto"/>
            <w:vAlign w:val="center"/>
          </w:tcPr>
          <w:p w14:paraId="6F0634CA">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color w:val="auto"/>
                <w:kern w:val="0"/>
                <w:sz w:val="24"/>
                <w:szCs w:val="24"/>
                <w:highlight w:val="none"/>
                <w:lang w:val="en-US" w:eastAsia="zh-CN"/>
              </w:rPr>
            </w:pPr>
            <w:r>
              <w:rPr>
                <w:rFonts w:hint="eastAsia" w:cs="Times New Roman"/>
                <w:color w:val="auto"/>
                <w:kern w:val="0"/>
                <w:sz w:val="24"/>
                <w:szCs w:val="24"/>
                <w:highlight w:val="none"/>
                <w:lang w:val="en-US" w:eastAsia="zh-CN"/>
              </w:rPr>
              <w:t>2</w:t>
            </w:r>
          </w:p>
        </w:tc>
      </w:tr>
      <w:tr w14:paraId="160A5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jc w:val="center"/>
        </w:trPr>
        <w:tc>
          <w:tcPr>
            <w:tcW w:w="663" w:type="dxa"/>
            <w:vMerge w:val="continue"/>
            <w:shd w:val="clear" w:color="auto" w:fill="auto"/>
            <w:noWrap/>
            <w:vAlign w:val="center"/>
          </w:tcPr>
          <w:p w14:paraId="7BDEFADE">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default" w:ascii="Times New Roman" w:hAnsi="Times New Roman" w:cs="Times New Roman"/>
                <w:color w:val="auto"/>
                <w:kern w:val="0"/>
                <w:sz w:val="24"/>
                <w:szCs w:val="24"/>
                <w:highlight w:val="none"/>
              </w:rPr>
            </w:pPr>
          </w:p>
        </w:tc>
        <w:tc>
          <w:tcPr>
            <w:tcW w:w="1413" w:type="dxa"/>
            <w:vMerge w:val="continue"/>
            <w:shd w:val="clear" w:color="auto" w:fill="auto"/>
            <w:vAlign w:val="center"/>
          </w:tcPr>
          <w:p w14:paraId="0785B26C">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default" w:ascii="Times New Roman" w:hAnsi="Times New Roman" w:cs="Times New Roman"/>
                <w:color w:val="auto"/>
                <w:sz w:val="24"/>
                <w:szCs w:val="24"/>
                <w:highlight w:val="none"/>
              </w:rPr>
            </w:pPr>
          </w:p>
        </w:tc>
        <w:tc>
          <w:tcPr>
            <w:tcW w:w="7320" w:type="dxa"/>
            <w:shd w:val="clear" w:color="auto" w:fill="auto"/>
            <w:vAlign w:val="bottom"/>
          </w:tcPr>
          <w:p w14:paraId="35E6E026">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kern w:val="0"/>
                <w:sz w:val="24"/>
                <w:szCs w:val="24"/>
                <w:highlight w:val="none"/>
              </w:rPr>
            </w:pPr>
            <w:r>
              <w:rPr>
                <w:rFonts w:hint="eastAsia" w:ascii="Times New Roman" w:hAnsi="Times New Roman" w:eastAsia="宋体" w:cs="Times New Roman"/>
                <w:color w:val="auto"/>
                <w:kern w:val="0"/>
                <w:sz w:val="24"/>
                <w:szCs w:val="24"/>
                <w:highlight w:val="none"/>
              </w:rPr>
              <w:t>提供全局负载均衡</w:t>
            </w:r>
            <w:r>
              <w:rPr>
                <w:rFonts w:hint="default" w:ascii="Times New Roman" w:hAnsi="Times New Roman" w:eastAsia="宋体" w:cs="Times New Roman"/>
                <w:color w:val="auto"/>
                <w:kern w:val="0"/>
                <w:sz w:val="24"/>
                <w:szCs w:val="24"/>
                <w:highlight w:val="none"/>
              </w:rPr>
              <w:t>AD-1000-B2200-Q9</w:t>
            </w:r>
            <w:r>
              <w:rPr>
                <w:rFonts w:hint="eastAsia" w:ascii="Times New Roman" w:hAnsi="Times New Roman" w:eastAsia="宋体" w:cs="Times New Roman"/>
                <w:color w:val="auto"/>
                <w:kern w:val="0"/>
                <w:sz w:val="24"/>
                <w:szCs w:val="24"/>
                <w:highlight w:val="none"/>
              </w:rPr>
              <w:t>设备原厂售后服务承诺函得</w:t>
            </w:r>
            <w:r>
              <w:rPr>
                <w:rFonts w:hint="default" w:ascii="Times New Roman" w:hAnsi="Times New Roman" w:eastAsia="宋体" w:cs="Times New Roman"/>
                <w:color w:val="auto"/>
                <w:kern w:val="0"/>
                <w:sz w:val="24"/>
                <w:szCs w:val="24"/>
                <w:highlight w:val="none"/>
              </w:rPr>
              <w:t>1</w:t>
            </w:r>
            <w:r>
              <w:rPr>
                <w:rFonts w:hint="eastAsia" w:ascii="Times New Roman" w:hAnsi="Times New Roman" w:eastAsia="宋体" w:cs="Times New Roman"/>
                <w:color w:val="auto"/>
                <w:kern w:val="0"/>
                <w:sz w:val="24"/>
                <w:szCs w:val="24"/>
                <w:highlight w:val="none"/>
              </w:rPr>
              <w:t>分。</w:t>
            </w:r>
          </w:p>
        </w:tc>
        <w:tc>
          <w:tcPr>
            <w:tcW w:w="1140" w:type="dxa"/>
            <w:shd w:val="clear" w:color="auto" w:fill="auto"/>
            <w:vAlign w:val="center"/>
          </w:tcPr>
          <w:p w14:paraId="2F7BE410">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color w:val="auto"/>
                <w:kern w:val="0"/>
                <w:sz w:val="24"/>
                <w:szCs w:val="24"/>
                <w:highlight w:val="none"/>
                <w:lang w:val="en-US" w:eastAsia="zh-CN"/>
              </w:rPr>
            </w:pPr>
            <w:r>
              <w:rPr>
                <w:rFonts w:hint="eastAsia" w:cs="Times New Roman"/>
                <w:color w:val="auto"/>
                <w:kern w:val="0"/>
                <w:sz w:val="24"/>
                <w:szCs w:val="24"/>
                <w:highlight w:val="none"/>
                <w:lang w:val="en-US" w:eastAsia="zh-CN"/>
              </w:rPr>
              <w:t>1</w:t>
            </w:r>
          </w:p>
        </w:tc>
      </w:tr>
      <w:tr w14:paraId="1C05F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jc w:val="center"/>
        </w:trPr>
        <w:tc>
          <w:tcPr>
            <w:tcW w:w="663" w:type="dxa"/>
            <w:vMerge w:val="continue"/>
            <w:shd w:val="clear" w:color="auto" w:fill="auto"/>
            <w:noWrap/>
            <w:vAlign w:val="center"/>
          </w:tcPr>
          <w:p w14:paraId="7CDD6EA5">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default" w:ascii="Times New Roman" w:hAnsi="Times New Roman" w:cs="Times New Roman"/>
                <w:color w:val="auto"/>
                <w:kern w:val="0"/>
                <w:sz w:val="24"/>
                <w:szCs w:val="24"/>
                <w:highlight w:val="none"/>
              </w:rPr>
            </w:pPr>
          </w:p>
        </w:tc>
        <w:tc>
          <w:tcPr>
            <w:tcW w:w="1413" w:type="dxa"/>
            <w:vMerge w:val="continue"/>
            <w:shd w:val="clear" w:color="auto" w:fill="auto"/>
            <w:vAlign w:val="center"/>
          </w:tcPr>
          <w:p w14:paraId="35502C52">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default" w:ascii="Times New Roman" w:hAnsi="Times New Roman" w:cs="Times New Roman"/>
                <w:color w:val="auto"/>
                <w:sz w:val="24"/>
                <w:szCs w:val="24"/>
                <w:highlight w:val="none"/>
              </w:rPr>
            </w:pPr>
          </w:p>
        </w:tc>
        <w:tc>
          <w:tcPr>
            <w:tcW w:w="7320" w:type="dxa"/>
            <w:shd w:val="clear" w:color="auto" w:fill="auto"/>
            <w:vAlign w:val="center"/>
          </w:tcPr>
          <w:p w14:paraId="1A5DFCE9">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kern w:val="0"/>
                <w:sz w:val="24"/>
                <w:szCs w:val="24"/>
                <w:highlight w:val="none"/>
              </w:rPr>
            </w:pPr>
            <w:r>
              <w:rPr>
                <w:rFonts w:hint="eastAsia" w:ascii="Times New Roman" w:hAnsi="Times New Roman" w:eastAsia="宋体" w:cs="Times New Roman"/>
                <w:color w:val="auto"/>
                <w:kern w:val="0"/>
                <w:sz w:val="24"/>
                <w:szCs w:val="24"/>
                <w:highlight w:val="none"/>
              </w:rPr>
              <w:t>提供身份认证网关G3000、密码机SJJ1978、签名验签服务器V3000设备</w:t>
            </w:r>
            <w:r>
              <w:rPr>
                <w:rFonts w:hint="eastAsia" w:ascii="Times New Roman" w:hAnsi="Times New Roman" w:eastAsia="宋体" w:cs="Times New Roman"/>
                <w:color w:val="auto"/>
                <w:kern w:val="0"/>
                <w:sz w:val="24"/>
                <w:szCs w:val="24"/>
                <w:highlight w:val="none"/>
                <w:lang w:val="en-US" w:eastAsia="zh-CN"/>
              </w:rPr>
              <w:t>的</w:t>
            </w:r>
            <w:r>
              <w:rPr>
                <w:rFonts w:hint="eastAsia" w:ascii="Times New Roman" w:hAnsi="Times New Roman" w:eastAsia="宋体" w:cs="Times New Roman"/>
                <w:color w:val="auto"/>
                <w:kern w:val="0"/>
                <w:sz w:val="24"/>
                <w:szCs w:val="24"/>
                <w:highlight w:val="none"/>
              </w:rPr>
              <w:t>原厂售后服务承诺函</w:t>
            </w:r>
            <w:r>
              <w:rPr>
                <w:rFonts w:hint="eastAsia" w:ascii="Times New Roman" w:hAnsi="Times New Roman" w:eastAsia="宋体" w:cs="Times New Roman"/>
                <w:color w:val="auto"/>
                <w:kern w:val="0"/>
                <w:sz w:val="24"/>
                <w:szCs w:val="24"/>
                <w:highlight w:val="none"/>
                <w:lang w:eastAsia="zh-CN"/>
              </w:rPr>
              <w:t>，</w:t>
            </w:r>
            <w:r>
              <w:rPr>
                <w:rFonts w:hint="eastAsia" w:ascii="Times New Roman" w:hAnsi="Times New Roman" w:eastAsia="宋体" w:cs="Times New Roman"/>
                <w:color w:val="auto"/>
                <w:kern w:val="0"/>
                <w:sz w:val="24"/>
                <w:szCs w:val="24"/>
                <w:highlight w:val="none"/>
                <w:lang w:val="en-US" w:eastAsia="zh-CN"/>
              </w:rPr>
              <w:t>提供上述一个设备的承诺函</w:t>
            </w:r>
            <w:r>
              <w:rPr>
                <w:rFonts w:hint="eastAsia" w:ascii="Times New Roman" w:hAnsi="Times New Roman" w:eastAsia="宋体" w:cs="Times New Roman"/>
                <w:color w:val="auto"/>
                <w:kern w:val="0"/>
                <w:sz w:val="24"/>
                <w:szCs w:val="24"/>
                <w:highlight w:val="none"/>
              </w:rPr>
              <w:t>得1分</w:t>
            </w:r>
            <w:r>
              <w:rPr>
                <w:rFonts w:hint="eastAsia" w:ascii="Times New Roman" w:hAnsi="Times New Roman" w:eastAsia="宋体" w:cs="Times New Roman"/>
                <w:color w:val="auto"/>
                <w:kern w:val="0"/>
                <w:sz w:val="24"/>
                <w:szCs w:val="24"/>
                <w:highlight w:val="none"/>
                <w:lang w:eastAsia="zh-CN"/>
              </w:rPr>
              <w:t>，</w:t>
            </w:r>
            <w:r>
              <w:rPr>
                <w:rFonts w:hint="eastAsia" w:ascii="Times New Roman" w:hAnsi="Times New Roman" w:eastAsia="宋体" w:cs="Times New Roman"/>
                <w:color w:val="auto"/>
                <w:kern w:val="0"/>
                <w:sz w:val="24"/>
                <w:szCs w:val="24"/>
                <w:highlight w:val="none"/>
                <w:lang w:val="en-US" w:eastAsia="zh-CN"/>
              </w:rPr>
              <w:t>最多3分</w:t>
            </w:r>
            <w:r>
              <w:rPr>
                <w:rFonts w:hint="eastAsia" w:ascii="Times New Roman" w:hAnsi="Times New Roman" w:eastAsia="宋体" w:cs="Times New Roman"/>
                <w:color w:val="auto"/>
                <w:kern w:val="0"/>
                <w:sz w:val="24"/>
                <w:szCs w:val="24"/>
                <w:highlight w:val="none"/>
              </w:rPr>
              <w:t>。</w:t>
            </w:r>
          </w:p>
        </w:tc>
        <w:tc>
          <w:tcPr>
            <w:tcW w:w="1140" w:type="dxa"/>
            <w:shd w:val="clear" w:color="auto" w:fill="auto"/>
            <w:vAlign w:val="center"/>
          </w:tcPr>
          <w:p w14:paraId="2C8986DE">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color w:val="auto"/>
                <w:kern w:val="0"/>
                <w:sz w:val="24"/>
                <w:szCs w:val="24"/>
                <w:highlight w:val="none"/>
                <w:lang w:val="en-US" w:eastAsia="zh-CN"/>
              </w:rPr>
            </w:pPr>
            <w:r>
              <w:rPr>
                <w:rFonts w:hint="eastAsia" w:cs="Times New Roman"/>
                <w:color w:val="auto"/>
                <w:kern w:val="0"/>
                <w:sz w:val="24"/>
                <w:szCs w:val="24"/>
                <w:highlight w:val="none"/>
                <w:lang w:val="en-US" w:eastAsia="zh-CN"/>
              </w:rPr>
              <w:t>3</w:t>
            </w:r>
          </w:p>
        </w:tc>
      </w:tr>
      <w:tr w14:paraId="37ECE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jc w:val="center"/>
        </w:trPr>
        <w:tc>
          <w:tcPr>
            <w:tcW w:w="663" w:type="dxa"/>
            <w:vMerge w:val="continue"/>
            <w:shd w:val="clear" w:color="auto" w:fill="auto"/>
            <w:noWrap/>
            <w:vAlign w:val="center"/>
          </w:tcPr>
          <w:p w14:paraId="302881C3">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default" w:ascii="Times New Roman" w:hAnsi="Times New Roman" w:cs="Times New Roman"/>
                <w:color w:val="auto"/>
                <w:kern w:val="0"/>
                <w:sz w:val="24"/>
                <w:szCs w:val="24"/>
                <w:highlight w:val="none"/>
              </w:rPr>
            </w:pPr>
          </w:p>
        </w:tc>
        <w:tc>
          <w:tcPr>
            <w:tcW w:w="1413" w:type="dxa"/>
            <w:vMerge w:val="continue"/>
            <w:shd w:val="clear" w:color="auto" w:fill="auto"/>
            <w:vAlign w:val="center"/>
          </w:tcPr>
          <w:p w14:paraId="3F4F457B">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default" w:ascii="Times New Roman" w:hAnsi="Times New Roman" w:cs="Times New Roman"/>
                <w:color w:val="auto"/>
                <w:sz w:val="24"/>
                <w:szCs w:val="24"/>
                <w:highlight w:val="none"/>
              </w:rPr>
            </w:pPr>
          </w:p>
        </w:tc>
        <w:tc>
          <w:tcPr>
            <w:tcW w:w="7320" w:type="dxa"/>
            <w:shd w:val="clear" w:color="auto" w:fill="auto"/>
            <w:vAlign w:val="center"/>
          </w:tcPr>
          <w:p w14:paraId="3A631C92">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kern w:val="0"/>
                <w:sz w:val="24"/>
                <w:szCs w:val="24"/>
                <w:highlight w:val="none"/>
              </w:rPr>
            </w:pPr>
            <w:r>
              <w:rPr>
                <w:rFonts w:hint="eastAsia" w:ascii="Times New Roman" w:hAnsi="Times New Roman" w:eastAsia="宋体" w:cs="Times New Roman"/>
                <w:color w:val="auto"/>
                <w:kern w:val="0"/>
                <w:sz w:val="24"/>
                <w:szCs w:val="24"/>
                <w:highlight w:val="none"/>
              </w:rPr>
              <w:t>提供全区核心交换机S10508X，业务核心交换机 S12504、生产防火墙 F5080D</w:t>
            </w:r>
            <w:r>
              <w:rPr>
                <w:rFonts w:hint="eastAsia" w:ascii="Times New Roman" w:hAnsi="Times New Roman" w:eastAsia="宋体" w:cs="Times New Roman"/>
                <w:color w:val="auto"/>
                <w:kern w:val="0"/>
                <w:sz w:val="24"/>
                <w:szCs w:val="24"/>
                <w:highlight w:val="none"/>
                <w:lang w:val="en-US" w:eastAsia="zh-CN"/>
              </w:rPr>
              <w:t>的</w:t>
            </w:r>
            <w:r>
              <w:rPr>
                <w:rFonts w:hint="eastAsia" w:ascii="Times New Roman" w:hAnsi="Times New Roman" w:eastAsia="宋体" w:cs="Times New Roman"/>
                <w:color w:val="auto"/>
                <w:kern w:val="0"/>
                <w:sz w:val="24"/>
                <w:szCs w:val="24"/>
                <w:highlight w:val="none"/>
              </w:rPr>
              <w:t>原厂售后服务承诺函</w:t>
            </w:r>
            <w:r>
              <w:rPr>
                <w:rFonts w:hint="eastAsia" w:ascii="Times New Roman" w:hAnsi="Times New Roman" w:eastAsia="宋体" w:cs="Times New Roman"/>
                <w:color w:val="auto"/>
                <w:kern w:val="0"/>
                <w:sz w:val="24"/>
                <w:szCs w:val="24"/>
                <w:highlight w:val="none"/>
                <w:lang w:eastAsia="zh-CN"/>
              </w:rPr>
              <w:t>，</w:t>
            </w:r>
            <w:r>
              <w:rPr>
                <w:rFonts w:hint="eastAsia" w:ascii="Times New Roman" w:hAnsi="Times New Roman" w:eastAsia="宋体" w:cs="Times New Roman"/>
                <w:color w:val="auto"/>
                <w:kern w:val="0"/>
                <w:sz w:val="24"/>
                <w:szCs w:val="24"/>
                <w:highlight w:val="none"/>
                <w:lang w:val="en-US" w:eastAsia="zh-CN"/>
              </w:rPr>
              <w:t>提供上述一个设备的承诺函</w:t>
            </w:r>
            <w:r>
              <w:rPr>
                <w:rFonts w:hint="eastAsia" w:ascii="Times New Roman" w:hAnsi="Times New Roman" w:eastAsia="宋体" w:cs="Times New Roman"/>
                <w:color w:val="auto"/>
                <w:kern w:val="0"/>
                <w:sz w:val="24"/>
                <w:szCs w:val="24"/>
                <w:highlight w:val="none"/>
              </w:rPr>
              <w:t>得1分</w:t>
            </w:r>
            <w:r>
              <w:rPr>
                <w:rFonts w:hint="eastAsia" w:ascii="Times New Roman" w:hAnsi="Times New Roman" w:eastAsia="宋体" w:cs="Times New Roman"/>
                <w:color w:val="auto"/>
                <w:kern w:val="0"/>
                <w:sz w:val="24"/>
                <w:szCs w:val="24"/>
                <w:highlight w:val="none"/>
                <w:lang w:eastAsia="zh-CN"/>
              </w:rPr>
              <w:t>，</w:t>
            </w:r>
            <w:r>
              <w:rPr>
                <w:rFonts w:hint="eastAsia" w:ascii="Times New Roman" w:hAnsi="Times New Roman" w:eastAsia="宋体" w:cs="Times New Roman"/>
                <w:color w:val="auto"/>
                <w:kern w:val="0"/>
                <w:sz w:val="24"/>
                <w:szCs w:val="24"/>
                <w:highlight w:val="none"/>
                <w:lang w:val="en-US" w:eastAsia="zh-CN"/>
              </w:rPr>
              <w:t>最多3分</w:t>
            </w:r>
            <w:r>
              <w:rPr>
                <w:rFonts w:hint="eastAsia" w:ascii="Times New Roman" w:hAnsi="Times New Roman" w:eastAsia="宋体" w:cs="Times New Roman"/>
                <w:color w:val="auto"/>
                <w:kern w:val="0"/>
                <w:sz w:val="24"/>
                <w:szCs w:val="24"/>
                <w:highlight w:val="none"/>
              </w:rPr>
              <w:t>。</w:t>
            </w:r>
          </w:p>
        </w:tc>
        <w:tc>
          <w:tcPr>
            <w:tcW w:w="1140" w:type="dxa"/>
            <w:shd w:val="clear" w:color="auto" w:fill="auto"/>
            <w:vAlign w:val="center"/>
          </w:tcPr>
          <w:p w14:paraId="7CADF9F5">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color w:val="auto"/>
                <w:kern w:val="0"/>
                <w:sz w:val="24"/>
                <w:szCs w:val="24"/>
                <w:highlight w:val="none"/>
                <w:lang w:val="en-US" w:eastAsia="zh-CN"/>
              </w:rPr>
            </w:pPr>
            <w:r>
              <w:rPr>
                <w:rFonts w:hint="eastAsia" w:cs="Times New Roman"/>
                <w:color w:val="auto"/>
                <w:kern w:val="0"/>
                <w:sz w:val="24"/>
                <w:szCs w:val="24"/>
                <w:highlight w:val="none"/>
                <w:lang w:val="en-US" w:eastAsia="zh-CN"/>
              </w:rPr>
              <w:t>3</w:t>
            </w:r>
          </w:p>
        </w:tc>
      </w:tr>
      <w:tr w14:paraId="12A0B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jc w:val="center"/>
        </w:trPr>
        <w:tc>
          <w:tcPr>
            <w:tcW w:w="663" w:type="dxa"/>
            <w:shd w:val="clear" w:color="auto" w:fill="auto"/>
            <w:noWrap/>
            <w:vAlign w:val="center"/>
          </w:tcPr>
          <w:p w14:paraId="27064A7F">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color w:val="auto"/>
                <w:kern w:val="0"/>
                <w:sz w:val="24"/>
                <w:szCs w:val="24"/>
                <w:highlight w:val="none"/>
                <w:lang w:val="en-US" w:eastAsia="zh-CN"/>
              </w:rPr>
            </w:pPr>
            <w:r>
              <w:rPr>
                <w:rFonts w:hint="eastAsia" w:cs="Times New Roman"/>
                <w:color w:val="auto"/>
                <w:kern w:val="0"/>
                <w:sz w:val="24"/>
                <w:szCs w:val="24"/>
                <w:highlight w:val="none"/>
                <w:lang w:val="en-US" w:eastAsia="zh-CN"/>
              </w:rPr>
              <w:t>5</w:t>
            </w:r>
          </w:p>
        </w:tc>
        <w:tc>
          <w:tcPr>
            <w:tcW w:w="1413" w:type="dxa"/>
            <w:shd w:val="clear" w:color="auto" w:fill="auto"/>
            <w:vAlign w:val="center"/>
          </w:tcPr>
          <w:p w14:paraId="1461E000">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投标人承诺评价</w:t>
            </w:r>
          </w:p>
        </w:tc>
        <w:tc>
          <w:tcPr>
            <w:tcW w:w="7320" w:type="dxa"/>
            <w:shd w:val="clear" w:color="auto" w:fill="auto"/>
            <w:vAlign w:val="center"/>
          </w:tcPr>
          <w:p w14:paraId="7124F479">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承诺完全满足招标文件“报价要求”、“时间地点要求”、“付款方式要求”和技术要求中非“★”号要求的：5分，其他0分。</w:t>
            </w:r>
          </w:p>
        </w:tc>
        <w:tc>
          <w:tcPr>
            <w:tcW w:w="1140" w:type="dxa"/>
            <w:shd w:val="clear" w:color="auto" w:fill="auto"/>
            <w:vAlign w:val="center"/>
          </w:tcPr>
          <w:p w14:paraId="314C1D19">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5</w:t>
            </w:r>
          </w:p>
        </w:tc>
      </w:tr>
      <w:tr w14:paraId="27A34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jc w:val="center"/>
        </w:trPr>
        <w:tc>
          <w:tcPr>
            <w:tcW w:w="9396" w:type="dxa"/>
            <w:gridSpan w:val="3"/>
            <w:shd w:val="clear" w:color="auto" w:fill="auto"/>
            <w:noWrap/>
            <w:vAlign w:val="center"/>
          </w:tcPr>
          <w:p w14:paraId="4E2DBDC3">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第三部分 主观分（</w:t>
            </w:r>
            <w:r>
              <w:rPr>
                <w:rFonts w:hint="eastAsia" w:cs="Times New Roman"/>
                <w:color w:val="auto"/>
                <w:kern w:val="0"/>
                <w:sz w:val="24"/>
                <w:szCs w:val="24"/>
                <w:highlight w:val="none"/>
                <w:lang w:val="en-US" w:eastAsia="zh-CN"/>
              </w:rPr>
              <w:t>56</w:t>
            </w:r>
            <w:r>
              <w:rPr>
                <w:rFonts w:hint="default" w:ascii="Times New Roman" w:hAnsi="Times New Roman" w:cs="Times New Roman"/>
                <w:color w:val="auto"/>
                <w:kern w:val="0"/>
                <w:sz w:val="24"/>
                <w:szCs w:val="24"/>
                <w:highlight w:val="none"/>
              </w:rPr>
              <w:t>分）</w:t>
            </w:r>
          </w:p>
        </w:tc>
        <w:tc>
          <w:tcPr>
            <w:tcW w:w="1140" w:type="dxa"/>
            <w:shd w:val="clear" w:color="auto" w:fill="auto"/>
            <w:vAlign w:val="center"/>
          </w:tcPr>
          <w:p w14:paraId="0E445B31">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分值</w:t>
            </w:r>
          </w:p>
        </w:tc>
      </w:tr>
      <w:tr w14:paraId="6E6D3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663" w:type="dxa"/>
            <w:shd w:val="clear" w:color="auto" w:fill="auto"/>
            <w:noWrap/>
            <w:vAlign w:val="center"/>
          </w:tcPr>
          <w:p w14:paraId="2F51C4CC">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default" w:ascii="Times New Roman" w:hAnsi="Times New Roman" w:cs="Times New Roman"/>
                <w:b w:val="0"/>
                <w:bCs w:val="0"/>
                <w:color w:val="auto"/>
                <w:kern w:val="0"/>
                <w:sz w:val="24"/>
                <w:szCs w:val="24"/>
                <w:highlight w:val="none"/>
              </w:rPr>
            </w:pPr>
            <w:r>
              <w:rPr>
                <w:rFonts w:hint="default" w:ascii="Times New Roman" w:hAnsi="Times New Roman" w:eastAsia="等线" w:cs="Times New Roman"/>
                <w:b w:val="0"/>
                <w:bCs w:val="0"/>
                <w:color w:val="auto"/>
                <w:kern w:val="0"/>
                <w:sz w:val="22"/>
                <w:szCs w:val="22"/>
                <w:highlight w:val="none"/>
              </w:rPr>
              <w:t>1</w:t>
            </w:r>
          </w:p>
        </w:tc>
        <w:tc>
          <w:tcPr>
            <w:tcW w:w="1413" w:type="dxa"/>
            <w:shd w:val="clear" w:color="auto" w:fill="auto"/>
            <w:vAlign w:val="center"/>
          </w:tcPr>
          <w:p w14:paraId="7A7FD61B">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default" w:ascii="Times New Roman" w:hAnsi="Times New Roman" w:cs="Times New Roman"/>
                <w:b w:val="0"/>
                <w:bCs w:val="0"/>
                <w:color w:val="auto"/>
                <w:kern w:val="0"/>
                <w:sz w:val="24"/>
                <w:szCs w:val="24"/>
                <w:highlight w:val="none"/>
              </w:rPr>
            </w:pPr>
            <w:r>
              <w:rPr>
                <w:rFonts w:hint="default" w:ascii="Times New Roman" w:hAnsi="Times New Roman" w:cs="Times New Roman"/>
                <w:b w:val="0"/>
                <w:bCs w:val="0"/>
                <w:color w:val="auto"/>
                <w:kern w:val="0"/>
                <w:sz w:val="24"/>
                <w:szCs w:val="24"/>
                <w:highlight w:val="none"/>
              </w:rPr>
              <w:t>项目需求理解分析评价</w:t>
            </w:r>
          </w:p>
        </w:tc>
        <w:tc>
          <w:tcPr>
            <w:tcW w:w="7320" w:type="dxa"/>
            <w:shd w:val="clear" w:color="auto" w:fill="auto"/>
            <w:vAlign w:val="center"/>
          </w:tcPr>
          <w:p w14:paraId="3DEF2CF6">
            <w:pPr>
              <w:keepNext w:val="0"/>
              <w:keepLines w:val="0"/>
              <w:pageBreakBefore w:val="0"/>
              <w:widowControl w:val="0"/>
              <w:kinsoku/>
              <w:wordWrap w:val="0"/>
              <w:overflowPunct/>
              <w:topLinePunct w:val="0"/>
              <w:autoSpaceDE/>
              <w:autoSpaceDN/>
              <w:bidi w:val="0"/>
              <w:adjustRightInd/>
              <w:snapToGrid/>
              <w:spacing w:line="360" w:lineRule="auto"/>
              <w:jc w:val="left"/>
              <w:textAlignment w:val="auto"/>
              <w:rPr>
                <w:rFonts w:hint="default" w:ascii="Times New Roman" w:hAnsi="Times New Roman" w:cs="Times New Roman"/>
                <w:b w:val="0"/>
                <w:bCs w:val="0"/>
                <w:color w:val="auto"/>
                <w:kern w:val="0"/>
                <w:sz w:val="24"/>
                <w:szCs w:val="24"/>
                <w:highlight w:val="none"/>
              </w:rPr>
            </w:pPr>
            <w:r>
              <w:rPr>
                <w:rFonts w:hint="default" w:ascii="Times New Roman" w:hAnsi="Times New Roman" w:cs="Times New Roman"/>
                <w:b w:val="0"/>
                <w:bCs w:val="0"/>
                <w:color w:val="auto"/>
                <w:kern w:val="0"/>
                <w:sz w:val="24"/>
                <w:szCs w:val="24"/>
                <w:highlight w:val="none"/>
              </w:rPr>
              <w:t>至少包含系统现状、任务目标、实施要求等方面内容</w:t>
            </w:r>
            <w:r>
              <w:rPr>
                <w:rFonts w:hint="default" w:ascii="Times New Roman" w:hAnsi="Times New Roman" w:cs="Times New Roman"/>
                <w:b w:val="0"/>
                <w:bCs w:val="0"/>
                <w:color w:val="auto"/>
                <w:kern w:val="0"/>
                <w:sz w:val="24"/>
                <w:szCs w:val="24"/>
                <w:highlight w:val="none"/>
              </w:rPr>
              <w:br w:type="textWrapping"/>
            </w:r>
            <w:r>
              <w:rPr>
                <w:rFonts w:hint="default" w:ascii="Times New Roman" w:hAnsi="Times New Roman" w:cs="Times New Roman"/>
                <w:b w:val="0"/>
                <w:bCs w:val="0"/>
                <w:color w:val="auto"/>
                <w:kern w:val="0"/>
                <w:sz w:val="24"/>
                <w:szCs w:val="24"/>
                <w:highlight w:val="none"/>
              </w:rPr>
              <w:t>满足招标文件要求，无瑕疵：</w:t>
            </w:r>
            <w:r>
              <w:rPr>
                <w:rFonts w:hint="default" w:ascii="Times New Roman" w:hAnsi="Times New Roman" w:cs="Times New Roman"/>
                <w:b w:val="0"/>
                <w:bCs w:val="0"/>
                <w:color w:val="auto"/>
                <w:kern w:val="0"/>
                <w:sz w:val="24"/>
                <w:szCs w:val="24"/>
                <w:highlight w:val="none"/>
                <w:lang w:val="en-US" w:eastAsia="zh-CN"/>
              </w:rPr>
              <w:t>8</w:t>
            </w:r>
            <w:r>
              <w:rPr>
                <w:rFonts w:hint="default" w:ascii="Times New Roman" w:hAnsi="Times New Roman" w:cs="Times New Roman"/>
                <w:b w:val="0"/>
                <w:bCs w:val="0"/>
                <w:color w:val="auto"/>
                <w:kern w:val="0"/>
                <w:sz w:val="24"/>
                <w:szCs w:val="24"/>
                <w:highlight w:val="none"/>
              </w:rPr>
              <w:t>分；</w:t>
            </w:r>
            <w:r>
              <w:rPr>
                <w:rFonts w:hint="default" w:ascii="Times New Roman" w:hAnsi="Times New Roman" w:cs="Times New Roman"/>
                <w:b w:val="0"/>
                <w:bCs w:val="0"/>
                <w:color w:val="auto"/>
                <w:kern w:val="0"/>
                <w:sz w:val="24"/>
                <w:szCs w:val="24"/>
                <w:highlight w:val="none"/>
              </w:rPr>
              <w:br w:type="textWrapping"/>
            </w:r>
            <w:r>
              <w:rPr>
                <w:rFonts w:hint="default" w:ascii="Times New Roman" w:hAnsi="Times New Roman" w:cs="Times New Roman"/>
                <w:b w:val="0"/>
                <w:bCs w:val="0"/>
                <w:color w:val="auto"/>
                <w:kern w:val="0"/>
                <w:sz w:val="24"/>
                <w:szCs w:val="24"/>
                <w:highlight w:val="none"/>
              </w:rPr>
              <w:t>方案内容存在1处瑕疵：6分；</w:t>
            </w:r>
            <w:r>
              <w:rPr>
                <w:rFonts w:hint="default" w:ascii="Times New Roman" w:hAnsi="Times New Roman" w:cs="Times New Roman"/>
                <w:b w:val="0"/>
                <w:bCs w:val="0"/>
                <w:color w:val="auto"/>
                <w:kern w:val="0"/>
                <w:sz w:val="24"/>
                <w:szCs w:val="24"/>
                <w:highlight w:val="none"/>
              </w:rPr>
              <w:br w:type="textWrapping"/>
            </w:r>
            <w:r>
              <w:rPr>
                <w:rFonts w:hint="default" w:ascii="Times New Roman" w:hAnsi="Times New Roman" w:cs="Times New Roman"/>
                <w:b w:val="0"/>
                <w:bCs w:val="0"/>
                <w:color w:val="auto"/>
                <w:kern w:val="0"/>
                <w:sz w:val="24"/>
                <w:szCs w:val="24"/>
                <w:highlight w:val="none"/>
              </w:rPr>
              <w:t>方案内容存在2处瑕疵：</w:t>
            </w:r>
            <w:r>
              <w:rPr>
                <w:rFonts w:hint="default" w:ascii="Times New Roman" w:hAnsi="Times New Roman" w:cs="Times New Roman"/>
                <w:b w:val="0"/>
                <w:bCs w:val="0"/>
                <w:color w:val="auto"/>
                <w:kern w:val="0"/>
                <w:sz w:val="24"/>
                <w:szCs w:val="24"/>
                <w:highlight w:val="none"/>
                <w:lang w:val="en-US" w:eastAsia="zh-CN"/>
              </w:rPr>
              <w:t>4</w:t>
            </w:r>
            <w:r>
              <w:rPr>
                <w:rFonts w:hint="default" w:ascii="Times New Roman" w:hAnsi="Times New Roman" w:cs="Times New Roman"/>
                <w:b w:val="0"/>
                <w:bCs w:val="0"/>
                <w:color w:val="auto"/>
                <w:kern w:val="0"/>
                <w:sz w:val="24"/>
                <w:szCs w:val="24"/>
                <w:highlight w:val="none"/>
              </w:rPr>
              <w:t>分；</w:t>
            </w:r>
          </w:p>
          <w:p w14:paraId="79252055">
            <w:pPr>
              <w:keepNext w:val="0"/>
              <w:keepLines w:val="0"/>
              <w:pageBreakBefore w:val="0"/>
              <w:widowControl w:val="0"/>
              <w:kinsoku/>
              <w:wordWrap w:val="0"/>
              <w:overflowPunct/>
              <w:topLinePunct w:val="0"/>
              <w:autoSpaceDE/>
              <w:autoSpaceDN/>
              <w:bidi w:val="0"/>
              <w:adjustRightInd/>
              <w:snapToGrid/>
              <w:spacing w:line="360" w:lineRule="auto"/>
              <w:jc w:val="left"/>
              <w:textAlignment w:val="auto"/>
              <w:rPr>
                <w:rFonts w:hint="default" w:ascii="Times New Roman" w:hAnsi="Times New Roman" w:cs="Times New Roman"/>
                <w:b w:val="0"/>
                <w:bCs w:val="0"/>
                <w:color w:val="auto"/>
                <w:kern w:val="0"/>
                <w:sz w:val="24"/>
                <w:szCs w:val="24"/>
                <w:highlight w:val="none"/>
              </w:rPr>
            </w:pPr>
            <w:r>
              <w:rPr>
                <w:rFonts w:hint="default" w:ascii="Times New Roman" w:hAnsi="Times New Roman" w:cs="Times New Roman"/>
                <w:b w:val="0"/>
                <w:bCs w:val="0"/>
                <w:color w:val="auto"/>
                <w:kern w:val="0"/>
                <w:sz w:val="24"/>
                <w:szCs w:val="24"/>
                <w:highlight w:val="none"/>
              </w:rPr>
              <w:t>方案内容存在</w:t>
            </w:r>
            <w:r>
              <w:rPr>
                <w:rFonts w:hint="eastAsia" w:ascii="Times New Roman" w:hAnsi="Times New Roman" w:cs="Times New Roman"/>
                <w:b w:val="0"/>
                <w:bCs w:val="0"/>
                <w:color w:val="auto"/>
                <w:kern w:val="0"/>
                <w:sz w:val="24"/>
                <w:szCs w:val="24"/>
                <w:highlight w:val="none"/>
                <w:lang w:val="en-US" w:eastAsia="zh-CN"/>
              </w:rPr>
              <w:t>3</w:t>
            </w:r>
            <w:r>
              <w:rPr>
                <w:rFonts w:hint="default" w:ascii="Times New Roman" w:hAnsi="Times New Roman" w:cs="Times New Roman"/>
                <w:b w:val="0"/>
                <w:bCs w:val="0"/>
                <w:color w:val="auto"/>
                <w:kern w:val="0"/>
                <w:sz w:val="24"/>
                <w:szCs w:val="24"/>
                <w:highlight w:val="none"/>
              </w:rPr>
              <w:t>处瑕疵：</w:t>
            </w:r>
            <w:r>
              <w:rPr>
                <w:rFonts w:hint="default" w:ascii="Times New Roman" w:hAnsi="Times New Roman" w:cs="Times New Roman"/>
                <w:b w:val="0"/>
                <w:bCs w:val="0"/>
                <w:color w:val="auto"/>
                <w:kern w:val="0"/>
                <w:sz w:val="24"/>
                <w:szCs w:val="24"/>
                <w:highlight w:val="none"/>
                <w:lang w:val="en-US" w:eastAsia="zh-CN"/>
              </w:rPr>
              <w:t>2</w:t>
            </w:r>
            <w:r>
              <w:rPr>
                <w:rFonts w:hint="default" w:ascii="Times New Roman" w:hAnsi="Times New Roman" w:cs="Times New Roman"/>
                <w:b w:val="0"/>
                <w:bCs w:val="0"/>
                <w:color w:val="auto"/>
                <w:kern w:val="0"/>
                <w:sz w:val="24"/>
                <w:szCs w:val="24"/>
                <w:highlight w:val="none"/>
              </w:rPr>
              <w:t>分；</w:t>
            </w:r>
            <w:r>
              <w:rPr>
                <w:rFonts w:hint="default" w:ascii="Times New Roman" w:hAnsi="Times New Roman" w:cs="Times New Roman"/>
                <w:b w:val="0"/>
                <w:bCs w:val="0"/>
                <w:color w:val="auto"/>
                <w:kern w:val="0"/>
                <w:sz w:val="24"/>
                <w:szCs w:val="24"/>
                <w:highlight w:val="none"/>
              </w:rPr>
              <w:br w:type="textWrapping"/>
            </w:r>
            <w:r>
              <w:rPr>
                <w:rFonts w:hint="default" w:ascii="Times New Roman" w:hAnsi="Times New Roman" w:cs="Times New Roman"/>
                <w:b w:val="0"/>
                <w:bCs w:val="0"/>
                <w:color w:val="auto"/>
                <w:kern w:val="0"/>
                <w:sz w:val="24"/>
                <w:szCs w:val="24"/>
                <w:highlight w:val="none"/>
              </w:rPr>
              <w:t>未提供方案或不满足招标文件要求或内容存在</w:t>
            </w:r>
            <w:r>
              <w:rPr>
                <w:rFonts w:hint="eastAsia" w:ascii="Times New Roman" w:hAnsi="Times New Roman" w:cs="Times New Roman"/>
                <w:b w:val="0"/>
                <w:bCs w:val="0"/>
                <w:color w:val="auto"/>
                <w:kern w:val="0"/>
                <w:sz w:val="24"/>
                <w:szCs w:val="24"/>
                <w:highlight w:val="none"/>
                <w:lang w:val="en-US" w:eastAsia="zh-CN"/>
              </w:rPr>
              <w:t>4</w:t>
            </w:r>
            <w:r>
              <w:rPr>
                <w:rFonts w:hint="default" w:ascii="Times New Roman" w:hAnsi="Times New Roman" w:cs="Times New Roman"/>
                <w:b w:val="0"/>
                <w:bCs w:val="0"/>
                <w:color w:val="auto"/>
                <w:kern w:val="0"/>
                <w:sz w:val="24"/>
                <w:szCs w:val="24"/>
                <w:highlight w:val="none"/>
              </w:rPr>
              <w:t>处及以上瑕疵：0分；</w:t>
            </w:r>
            <w:r>
              <w:rPr>
                <w:rFonts w:hint="default" w:ascii="Times New Roman" w:hAnsi="Times New Roman" w:cs="Times New Roman"/>
                <w:b w:val="0"/>
                <w:bCs w:val="0"/>
                <w:color w:val="auto"/>
                <w:kern w:val="0"/>
                <w:sz w:val="24"/>
                <w:szCs w:val="24"/>
                <w:highlight w:val="none"/>
              </w:rPr>
              <w:br w:type="textWrapping"/>
            </w:r>
            <w:r>
              <w:rPr>
                <w:rFonts w:hint="default" w:ascii="Times New Roman" w:hAnsi="Times New Roman" w:cs="Times New Roman"/>
                <w:b w:val="0"/>
                <w:bCs w:val="0"/>
                <w:color w:val="auto"/>
                <w:kern w:val="0"/>
                <w:sz w:val="24"/>
                <w:szCs w:val="24"/>
                <w:highlight w:val="none"/>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0" w:type="dxa"/>
            <w:shd w:val="clear" w:color="auto" w:fill="auto"/>
            <w:vAlign w:val="center"/>
          </w:tcPr>
          <w:p w14:paraId="7C062B43">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color w:val="auto"/>
                <w:kern w:val="0"/>
                <w:sz w:val="24"/>
                <w:szCs w:val="24"/>
                <w:highlight w:val="none"/>
                <w:lang w:eastAsia="zh-CN"/>
              </w:rPr>
            </w:pPr>
            <w:r>
              <w:rPr>
                <w:rFonts w:hint="eastAsia" w:cs="Times New Roman"/>
                <w:color w:val="auto"/>
                <w:kern w:val="0"/>
                <w:sz w:val="24"/>
                <w:szCs w:val="24"/>
                <w:highlight w:val="none"/>
                <w:lang w:val="en-US" w:eastAsia="zh-CN"/>
              </w:rPr>
              <w:t>8</w:t>
            </w:r>
          </w:p>
        </w:tc>
      </w:tr>
      <w:tr w14:paraId="535D9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663" w:type="dxa"/>
            <w:shd w:val="clear" w:color="auto" w:fill="auto"/>
            <w:noWrap/>
            <w:vAlign w:val="center"/>
          </w:tcPr>
          <w:p w14:paraId="22DB245D">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default" w:ascii="Times New Roman" w:hAnsi="Times New Roman" w:cs="Times New Roman"/>
                <w:b w:val="0"/>
                <w:bCs w:val="0"/>
                <w:color w:val="auto"/>
                <w:kern w:val="0"/>
                <w:sz w:val="24"/>
                <w:szCs w:val="24"/>
                <w:highlight w:val="none"/>
              </w:rPr>
            </w:pPr>
            <w:r>
              <w:rPr>
                <w:rFonts w:hint="default" w:ascii="Times New Roman" w:hAnsi="Times New Roman" w:eastAsia="等线" w:cs="Times New Roman"/>
                <w:b w:val="0"/>
                <w:bCs w:val="0"/>
                <w:color w:val="auto"/>
                <w:kern w:val="0"/>
                <w:sz w:val="22"/>
                <w:szCs w:val="22"/>
                <w:highlight w:val="none"/>
              </w:rPr>
              <w:t>2</w:t>
            </w:r>
          </w:p>
        </w:tc>
        <w:tc>
          <w:tcPr>
            <w:tcW w:w="1413" w:type="dxa"/>
            <w:shd w:val="clear" w:color="auto" w:fill="auto"/>
            <w:vAlign w:val="center"/>
          </w:tcPr>
          <w:p w14:paraId="0F029AED">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default" w:ascii="Times New Roman" w:hAnsi="Times New Roman" w:cs="Times New Roman"/>
                <w:b w:val="0"/>
                <w:bCs w:val="0"/>
                <w:color w:val="auto"/>
                <w:sz w:val="24"/>
                <w:szCs w:val="24"/>
                <w:highlight w:val="none"/>
                <w:lang w:val="zh-CN"/>
              </w:rPr>
            </w:pPr>
            <w:r>
              <w:rPr>
                <w:rFonts w:hint="default" w:ascii="Times New Roman" w:hAnsi="Times New Roman" w:cs="Times New Roman"/>
                <w:b w:val="0"/>
                <w:bCs w:val="0"/>
                <w:color w:val="auto"/>
                <w:kern w:val="0"/>
                <w:sz w:val="24"/>
                <w:szCs w:val="24"/>
                <w:highlight w:val="none"/>
              </w:rPr>
              <w:t>项目服务人员评价</w:t>
            </w:r>
          </w:p>
        </w:tc>
        <w:tc>
          <w:tcPr>
            <w:tcW w:w="7320" w:type="dxa"/>
            <w:shd w:val="clear" w:color="auto" w:fill="auto"/>
            <w:vAlign w:val="center"/>
          </w:tcPr>
          <w:p w14:paraId="5774C94E">
            <w:pPr>
              <w:keepNext w:val="0"/>
              <w:keepLines w:val="0"/>
              <w:pageBreakBefore w:val="0"/>
              <w:widowControl w:val="0"/>
              <w:kinsoku/>
              <w:wordWrap w:val="0"/>
              <w:overflowPunct/>
              <w:topLinePunct w:val="0"/>
              <w:autoSpaceDE/>
              <w:autoSpaceDN/>
              <w:bidi w:val="0"/>
              <w:adjustRightInd/>
              <w:snapToGrid/>
              <w:spacing w:line="360" w:lineRule="auto"/>
              <w:jc w:val="left"/>
              <w:textAlignment w:val="auto"/>
              <w:rPr>
                <w:rFonts w:hint="default" w:ascii="Times New Roman" w:hAnsi="Times New Roman" w:cs="Times New Roman"/>
                <w:b w:val="0"/>
                <w:bCs w:val="0"/>
                <w:color w:val="auto"/>
                <w:kern w:val="0"/>
                <w:sz w:val="24"/>
                <w:szCs w:val="24"/>
                <w:highlight w:val="none"/>
              </w:rPr>
            </w:pPr>
            <w:r>
              <w:rPr>
                <w:rFonts w:hint="default" w:ascii="Times New Roman" w:hAnsi="Times New Roman" w:cs="Times New Roman"/>
                <w:b w:val="0"/>
                <w:bCs w:val="0"/>
                <w:color w:val="auto"/>
                <w:kern w:val="0"/>
                <w:sz w:val="24"/>
                <w:szCs w:val="24"/>
                <w:highlight w:val="none"/>
              </w:rPr>
              <w:t>至少包含人员分工、岗位职责、人员工作经验及技术实力、人员稳定性保障措施等方面内容</w:t>
            </w:r>
            <w:r>
              <w:rPr>
                <w:rFonts w:hint="default" w:ascii="Times New Roman" w:hAnsi="Times New Roman" w:cs="Times New Roman"/>
                <w:b w:val="0"/>
                <w:bCs w:val="0"/>
                <w:color w:val="auto"/>
                <w:kern w:val="0"/>
                <w:sz w:val="24"/>
                <w:szCs w:val="24"/>
                <w:highlight w:val="none"/>
              </w:rPr>
              <w:br w:type="textWrapping"/>
            </w:r>
            <w:r>
              <w:rPr>
                <w:rFonts w:hint="default" w:ascii="Times New Roman" w:hAnsi="Times New Roman" w:cs="Times New Roman"/>
                <w:b w:val="0"/>
                <w:bCs w:val="0"/>
                <w:color w:val="auto"/>
                <w:kern w:val="0"/>
                <w:sz w:val="24"/>
                <w:szCs w:val="24"/>
                <w:highlight w:val="none"/>
              </w:rPr>
              <w:t>满足招标文件要求，无瑕疵：</w:t>
            </w:r>
            <w:r>
              <w:rPr>
                <w:rFonts w:hint="default" w:ascii="Times New Roman" w:hAnsi="Times New Roman" w:cs="Times New Roman"/>
                <w:b w:val="0"/>
                <w:bCs w:val="0"/>
                <w:color w:val="auto"/>
                <w:kern w:val="0"/>
                <w:sz w:val="24"/>
                <w:szCs w:val="24"/>
                <w:highlight w:val="none"/>
                <w:lang w:val="en-US" w:eastAsia="zh-CN"/>
              </w:rPr>
              <w:t>8</w:t>
            </w:r>
            <w:r>
              <w:rPr>
                <w:rFonts w:hint="default" w:ascii="Times New Roman" w:hAnsi="Times New Roman" w:cs="Times New Roman"/>
                <w:b w:val="0"/>
                <w:bCs w:val="0"/>
                <w:color w:val="auto"/>
                <w:kern w:val="0"/>
                <w:sz w:val="24"/>
                <w:szCs w:val="24"/>
                <w:highlight w:val="none"/>
              </w:rPr>
              <w:t>分；</w:t>
            </w:r>
            <w:r>
              <w:rPr>
                <w:rFonts w:hint="default" w:ascii="Times New Roman" w:hAnsi="Times New Roman" w:cs="Times New Roman"/>
                <w:b w:val="0"/>
                <w:bCs w:val="0"/>
                <w:color w:val="auto"/>
                <w:kern w:val="0"/>
                <w:sz w:val="24"/>
                <w:szCs w:val="24"/>
                <w:highlight w:val="none"/>
              </w:rPr>
              <w:br w:type="textWrapping"/>
            </w:r>
            <w:r>
              <w:rPr>
                <w:rFonts w:hint="default" w:ascii="Times New Roman" w:hAnsi="Times New Roman" w:cs="Times New Roman"/>
                <w:b w:val="0"/>
                <w:bCs w:val="0"/>
                <w:color w:val="auto"/>
                <w:kern w:val="0"/>
                <w:sz w:val="24"/>
                <w:szCs w:val="24"/>
                <w:highlight w:val="none"/>
              </w:rPr>
              <w:t>方案内容存在1处瑕疵：6分；</w:t>
            </w:r>
            <w:r>
              <w:rPr>
                <w:rFonts w:hint="default" w:ascii="Times New Roman" w:hAnsi="Times New Roman" w:cs="Times New Roman"/>
                <w:b w:val="0"/>
                <w:bCs w:val="0"/>
                <w:color w:val="auto"/>
                <w:kern w:val="0"/>
                <w:sz w:val="24"/>
                <w:szCs w:val="24"/>
                <w:highlight w:val="none"/>
              </w:rPr>
              <w:br w:type="textWrapping"/>
            </w:r>
            <w:r>
              <w:rPr>
                <w:rFonts w:hint="default" w:ascii="Times New Roman" w:hAnsi="Times New Roman" w:cs="Times New Roman"/>
                <w:b w:val="0"/>
                <w:bCs w:val="0"/>
                <w:color w:val="auto"/>
                <w:kern w:val="0"/>
                <w:sz w:val="24"/>
                <w:szCs w:val="24"/>
                <w:highlight w:val="none"/>
              </w:rPr>
              <w:t>方案内容存在2处瑕疵：</w:t>
            </w:r>
            <w:r>
              <w:rPr>
                <w:rFonts w:hint="default" w:ascii="Times New Roman" w:hAnsi="Times New Roman" w:cs="Times New Roman"/>
                <w:b w:val="0"/>
                <w:bCs w:val="0"/>
                <w:color w:val="auto"/>
                <w:kern w:val="0"/>
                <w:sz w:val="24"/>
                <w:szCs w:val="24"/>
                <w:highlight w:val="none"/>
                <w:lang w:val="en-US" w:eastAsia="zh-CN"/>
              </w:rPr>
              <w:t>4</w:t>
            </w:r>
            <w:r>
              <w:rPr>
                <w:rFonts w:hint="default" w:ascii="Times New Roman" w:hAnsi="Times New Roman" w:cs="Times New Roman"/>
                <w:b w:val="0"/>
                <w:bCs w:val="0"/>
                <w:color w:val="auto"/>
                <w:kern w:val="0"/>
                <w:sz w:val="24"/>
                <w:szCs w:val="24"/>
                <w:highlight w:val="none"/>
              </w:rPr>
              <w:t>分；</w:t>
            </w:r>
          </w:p>
          <w:p w14:paraId="7BC7166F">
            <w:pPr>
              <w:keepNext w:val="0"/>
              <w:keepLines w:val="0"/>
              <w:pageBreakBefore w:val="0"/>
              <w:widowControl w:val="0"/>
              <w:kinsoku/>
              <w:wordWrap w:val="0"/>
              <w:overflowPunct/>
              <w:topLinePunct w:val="0"/>
              <w:autoSpaceDE/>
              <w:autoSpaceDN/>
              <w:bidi w:val="0"/>
              <w:adjustRightInd/>
              <w:snapToGrid/>
              <w:spacing w:line="360" w:lineRule="auto"/>
              <w:jc w:val="left"/>
              <w:textAlignment w:val="auto"/>
              <w:rPr>
                <w:rFonts w:hint="default" w:ascii="Times New Roman" w:hAnsi="Times New Roman" w:cs="Times New Roman"/>
                <w:b w:val="0"/>
                <w:bCs w:val="0"/>
                <w:color w:val="auto"/>
                <w:sz w:val="24"/>
                <w:szCs w:val="24"/>
                <w:highlight w:val="none"/>
                <w:lang w:val="zh-CN"/>
              </w:rPr>
            </w:pPr>
            <w:r>
              <w:rPr>
                <w:rFonts w:hint="default" w:ascii="Times New Roman" w:hAnsi="Times New Roman" w:cs="Times New Roman"/>
                <w:b w:val="0"/>
                <w:bCs w:val="0"/>
                <w:color w:val="auto"/>
                <w:kern w:val="0"/>
                <w:sz w:val="24"/>
                <w:szCs w:val="24"/>
                <w:highlight w:val="none"/>
              </w:rPr>
              <w:t>方案内容存在</w:t>
            </w:r>
            <w:r>
              <w:rPr>
                <w:rFonts w:hint="eastAsia" w:ascii="Times New Roman" w:hAnsi="Times New Roman" w:cs="Times New Roman"/>
                <w:b w:val="0"/>
                <w:bCs w:val="0"/>
                <w:color w:val="auto"/>
                <w:kern w:val="0"/>
                <w:sz w:val="24"/>
                <w:szCs w:val="24"/>
                <w:highlight w:val="none"/>
                <w:lang w:val="en-US" w:eastAsia="zh-CN"/>
              </w:rPr>
              <w:t>3</w:t>
            </w:r>
            <w:r>
              <w:rPr>
                <w:rFonts w:hint="default" w:ascii="Times New Roman" w:hAnsi="Times New Roman" w:cs="Times New Roman"/>
                <w:b w:val="0"/>
                <w:bCs w:val="0"/>
                <w:color w:val="auto"/>
                <w:kern w:val="0"/>
                <w:sz w:val="24"/>
                <w:szCs w:val="24"/>
                <w:highlight w:val="none"/>
              </w:rPr>
              <w:t>处瑕疵：</w:t>
            </w:r>
            <w:r>
              <w:rPr>
                <w:rFonts w:hint="default" w:ascii="Times New Roman" w:hAnsi="Times New Roman" w:cs="Times New Roman"/>
                <w:b w:val="0"/>
                <w:bCs w:val="0"/>
                <w:color w:val="auto"/>
                <w:kern w:val="0"/>
                <w:sz w:val="24"/>
                <w:szCs w:val="24"/>
                <w:highlight w:val="none"/>
                <w:lang w:val="en-US" w:eastAsia="zh-CN"/>
              </w:rPr>
              <w:t>2</w:t>
            </w:r>
            <w:r>
              <w:rPr>
                <w:rFonts w:hint="default" w:ascii="Times New Roman" w:hAnsi="Times New Roman" w:cs="Times New Roman"/>
                <w:b w:val="0"/>
                <w:bCs w:val="0"/>
                <w:color w:val="auto"/>
                <w:kern w:val="0"/>
                <w:sz w:val="24"/>
                <w:szCs w:val="24"/>
                <w:highlight w:val="none"/>
              </w:rPr>
              <w:t>分；</w:t>
            </w:r>
            <w:r>
              <w:rPr>
                <w:rFonts w:hint="default" w:ascii="Times New Roman" w:hAnsi="Times New Roman" w:cs="Times New Roman"/>
                <w:b w:val="0"/>
                <w:bCs w:val="0"/>
                <w:color w:val="auto"/>
                <w:kern w:val="0"/>
                <w:sz w:val="24"/>
                <w:szCs w:val="24"/>
                <w:highlight w:val="none"/>
              </w:rPr>
              <w:br w:type="textWrapping"/>
            </w:r>
            <w:r>
              <w:rPr>
                <w:rFonts w:hint="default" w:ascii="Times New Roman" w:hAnsi="Times New Roman" w:cs="Times New Roman"/>
                <w:b w:val="0"/>
                <w:bCs w:val="0"/>
                <w:color w:val="auto"/>
                <w:kern w:val="0"/>
                <w:sz w:val="24"/>
                <w:szCs w:val="24"/>
                <w:highlight w:val="none"/>
              </w:rPr>
              <w:t>未提供方案或不满足招标文件要求或内容存在</w:t>
            </w:r>
            <w:r>
              <w:rPr>
                <w:rFonts w:hint="eastAsia" w:ascii="Times New Roman" w:hAnsi="Times New Roman" w:cs="Times New Roman"/>
                <w:b w:val="0"/>
                <w:bCs w:val="0"/>
                <w:color w:val="auto"/>
                <w:kern w:val="0"/>
                <w:sz w:val="24"/>
                <w:szCs w:val="24"/>
                <w:highlight w:val="none"/>
                <w:lang w:val="en-US" w:eastAsia="zh-CN"/>
              </w:rPr>
              <w:t>4</w:t>
            </w:r>
            <w:r>
              <w:rPr>
                <w:rFonts w:hint="default" w:ascii="Times New Roman" w:hAnsi="Times New Roman" w:cs="Times New Roman"/>
                <w:b w:val="0"/>
                <w:bCs w:val="0"/>
                <w:color w:val="auto"/>
                <w:kern w:val="0"/>
                <w:sz w:val="24"/>
                <w:szCs w:val="24"/>
                <w:highlight w:val="none"/>
              </w:rPr>
              <w:t>处及以上瑕疵：0分；</w:t>
            </w:r>
            <w:r>
              <w:rPr>
                <w:rFonts w:hint="default" w:ascii="Times New Roman" w:hAnsi="Times New Roman" w:cs="Times New Roman"/>
                <w:b w:val="0"/>
                <w:bCs w:val="0"/>
                <w:color w:val="auto"/>
                <w:kern w:val="0"/>
                <w:sz w:val="24"/>
                <w:szCs w:val="24"/>
                <w:highlight w:val="none"/>
              </w:rPr>
              <w:br w:type="textWrapping"/>
            </w:r>
            <w:r>
              <w:rPr>
                <w:rFonts w:hint="default" w:ascii="Times New Roman" w:hAnsi="Times New Roman" w:cs="Times New Roman"/>
                <w:b w:val="0"/>
                <w:bCs w:val="0"/>
                <w:color w:val="auto"/>
                <w:kern w:val="0"/>
                <w:sz w:val="24"/>
                <w:szCs w:val="24"/>
                <w:highlight w:val="none"/>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0" w:type="dxa"/>
            <w:shd w:val="clear" w:color="auto" w:fill="auto"/>
            <w:vAlign w:val="center"/>
          </w:tcPr>
          <w:p w14:paraId="6AFE501E">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color w:val="auto"/>
                <w:kern w:val="0"/>
                <w:sz w:val="24"/>
                <w:szCs w:val="24"/>
                <w:highlight w:val="none"/>
                <w:lang w:eastAsia="zh-CN"/>
              </w:rPr>
            </w:pPr>
            <w:r>
              <w:rPr>
                <w:rFonts w:hint="eastAsia" w:cs="Times New Roman"/>
                <w:color w:val="auto"/>
                <w:kern w:val="0"/>
                <w:sz w:val="24"/>
                <w:szCs w:val="24"/>
                <w:highlight w:val="none"/>
                <w:lang w:val="en-US" w:eastAsia="zh-CN"/>
              </w:rPr>
              <w:t>8</w:t>
            </w:r>
          </w:p>
        </w:tc>
      </w:tr>
      <w:tr w14:paraId="3C5AC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663" w:type="dxa"/>
            <w:shd w:val="clear" w:color="auto" w:fill="auto"/>
            <w:noWrap/>
            <w:vAlign w:val="center"/>
          </w:tcPr>
          <w:p w14:paraId="4AF75F45">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default" w:ascii="Times New Roman" w:hAnsi="Times New Roman" w:cs="Times New Roman"/>
                <w:b w:val="0"/>
                <w:bCs w:val="0"/>
                <w:color w:val="auto"/>
                <w:kern w:val="0"/>
                <w:sz w:val="24"/>
                <w:szCs w:val="24"/>
                <w:highlight w:val="none"/>
              </w:rPr>
            </w:pPr>
            <w:r>
              <w:rPr>
                <w:rFonts w:hint="default" w:ascii="Times New Roman" w:hAnsi="Times New Roman" w:eastAsia="等线" w:cs="Times New Roman"/>
                <w:b w:val="0"/>
                <w:bCs w:val="0"/>
                <w:color w:val="auto"/>
                <w:kern w:val="0"/>
                <w:sz w:val="22"/>
                <w:szCs w:val="22"/>
                <w:highlight w:val="none"/>
              </w:rPr>
              <w:t>3</w:t>
            </w:r>
          </w:p>
        </w:tc>
        <w:tc>
          <w:tcPr>
            <w:tcW w:w="1413" w:type="dxa"/>
            <w:shd w:val="clear" w:color="auto" w:fill="auto"/>
            <w:vAlign w:val="center"/>
          </w:tcPr>
          <w:p w14:paraId="15BD441D">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default" w:ascii="Times New Roman" w:hAnsi="Times New Roman" w:cs="Times New Roman"/>
                <w:b w:val="0"/>
                <w:bCs w:val="0"/>
                <w:color w:val="auto"/>
                <w:sz w:val="24"/>
                <w:szCs w:val="24"/>
                <w:highlight w:val="none"/>
                <w:lang w:val="zh-CN"/>
              </w:rPr>
            </w:pPr>
            <w:r>
              <w:rPr>
                <w:rFonts w:hint="default" w:ascii="Times New Roman" w:hAnsi="Times New Roman" w:cs="Times New Roman"/>
                <w:b w:val="0"/>
                <w:bCs w:val="0"/>
                <w:color w:val="auto"/>
                <w:kern w:val="0"/>
                <w:sz w:val="24"/>
                <w:szCs w:val="24"/>
                <w:highlight w:val="none"/>
              </w:rPr>
              <w:t>整体运行维护方案评价</w:t>
            </w:r>
          </w:p>
        </w:tc>
        <w:tc>
          <w:tcPr>
            <w:tcW w:w="7320" w:type="dxa"/>
            <w:shd w:val="clear" w:color="auto" w:fill="auto"/>
            <w:vAlign w:val="center"/>
          </w:tcPr>
          <w:p w14:paraId="4F8C8BFA">
            <w:pPr>
              <w:keepNext w:val="0"/>
              <w:keepLines w:val="0"/>
              <w:pageBreakBefore w:val="0"/>
              <w:widowControl w:val="0"/>
              <w:kinsoku/>
              <w:wordWrap w:val="0"/>
              <w:overflowPunct/>
              <w:topLinePunct w:val="0"/>
              <w:autoSpaceDE/>
              <w:autoSpaceDN/>
              <w:bidi w:val="0"/>
              <w:adjustRightInd/>
              <w:snapToGrid/>
              <w:spacing w:line="360" w:lineRule="auto"/>
              <w:jc w:val="left"/>
              <w:textAlignment w:val="auto"/>
              <w:rPr>
                <w:rFonts w:hint="default" w:ascii="Times New Roman" w:hAnsi="Times New Roman" w:cs="Times New Roman"/>
                <w:b w:val="0"/>
                <w:bCs w:val="0"/>
                <w:color w:val="auto"/>
                <w:kern w:val="0"/>
                <w:sz w:val="24"/>
                <w:szCs w:val="24"/>
                <w:highlight w:val="none"/>
              </w:rPr>
            </w:pPr>
            <w:r>
              <w:rPr>
                <w:rFonts w:hint="default" w:ascii="Times New Roman" w:hAnsi="Times New Roman" w:cs="Times New Roman"/>
                <w:b w:val="0"/>
                <w:bCs w:val="0"/>
                <w:color w:val="auto"/>
                <w:kern w:val="0"/>
                <w:sz w:val="24"/>
                <w:szCs w:val="24"/>
                <w:highlight w:val="none"/>
              </w:rPr>
              <w:t>至少包含针对本项目系统的运维计划、实施方案等方面内容</w:t>
            </w:r>
            <w:r>
              <w:rPr>
                <w:rFonts w:hint="default" w:ascii="Times New Roman" w:hAnsi="Times New Roman" w:cs="Times New Roman"/>
                <w:b w:val="0"/>
                <w:bCs w:val="0"/>
                <w:color w:val="auto"/>
                <w:kern w:val="0"/>
                <w:sz w:val="24"/>
                <w:szCs w:val="24"/>
                <w:highlight w:val="none"/>
              </w:rPr>
              <w:br w:type="textWrapping"/>
            </w:r>
            <w:r>
              <w:rPr>
                <w:rFonts w:hint="default" w:ascii="Times New Roman" w:hAnsi="Times New Roman" w:cs="Times New Roman"/>
                <w:b w:val="0"/>
                <w:bCs w:val="0"/>
                <w:color w:val="auto"/>
                <w:kern w:val="0"/>
                <w:sz w:val="24"/>
                <w:szCs w:val="24"/>
                <w:highlight w:val="none"/>
              </w:rPr>
              <w:t>满足招标文件要求，无瑕疵：</w:t>
            </w:r>
            <w:r>
              <w:rPr>
                <w:rFonts w:hint="default" w:ascii="Times New Roman" w:hAnsi="Times New Roman" w:cs="Times New Roman"/>
                <w:b w:val="0"/>
                <w:bCs w:val="0"/>
                <w:color w:val="auto"/>
                <w:kern w:val="0"/>
                <w:sz w:val="24"/>
                <w:szCs w:val="24"/>
                <w:highlight w:val="none"/>
                <w:lang w:val="en-US" w:eastAsia="zh-CN"/>
              </w:rPr>
              <w:t>8</w:t>
            </w:r>
            <w:r>
              <w:rPr>
                <w:rFonts w:hint="default" w:ascii="Times New Roman" w:hAnsi="Times New Roman" w:cs="Times New Roman"/>
                <w:b w:val="0"/>
                <w:bCs w:val="0"/>
                <w:color w:val="auto"/>
                <w:kern w:val="0"/>
                <w:sz w:val="24"/>
                <w:szCs w:val="24"/>
                <w:highlight w:val="none"/>
              </w:rPr>
              <w:t>分；</w:t>
            </w:r>
            <w:r>
              <w:rPr>
                <w:rFonts w:hint="default" w:ascii="Times New Roman" w:hAnsi="Times New Roman" w:cs="Times New Roman"/>
                <w:b w:val="0"/>
                <w:bCs w:val="0"/>
                <w:color w:val="auto"/>
                <w:kern w:val="0"/>
                <w:sz w:val="24"/>
                <w:szCs w:val="24"/>
                <w:highlight w:val="none"/>
              </w:rPr>
              <w:br w:type="textWrapping"/>
            </w:r>
            <w:r>
              <w:rPr>
                <w:rFonts w:hint="default" w:ascii="Times New Roman" w:hAnsi="Times New Roman" w:cs="Times New Roman"/>
                <w:b w:val="0"/>
                <w:bCs w:val="0"/>
                <w:color w:val="auto"/>
                <w:kern w:val="0"/>
                <w:sz w:val="24"/>
                <w:szCs w:val="24"/>
                <w:highlight w:val="none"/>
              </w:rPr>
              <w:t>方案内容存在1处瑕疵：6分；</w:t>
            </w:r>
            <w:r>
              <w:rPr>
                <w:rFonts w:hint="default" w:ascii="Times New Roman" w:hAnsi="Times New Roman" w:cs="Times New Roman"/>
                <w:b w:val="0"/>
                <w:bCs w:val="0"/>
                <w:color w:val="auto"/>
                <w:kern w:val="0"/>
                <w:sz w:val="24"/>
                <w:szCs w:val="24"/>
                <w:highlight w:val="none"/>
              </w:rPr>
              <w:br w:type="textWrapping"/>
            </w:r>
            <w:r>
              <w:rPr>
                <w:rFonts w:hint="default" w:ascii="Times New Roman" w:hAnsi="Times New Roman" w:cs="Times New Roman"/>
                <w:b w:val="0"/>
                <w:bCs w:val="0"/>
                <w:color w:val="auto"/>
                <w:kern w:val="0"/>
                <w:sz w:val="24"/>
                <w:szCs w:val="24"/>
                <w:highlight w:val="none"/>
              </w:rPr>
              <w:t>方案内容存在2处瑕疵：</w:t>
            </w:r>
            <w:r>
              <w:rPr>
                <w:rFonts w:hint="default" w:ascii="Times New Roman" w:hAnsi="Times New Roman" w:cs="Times New Roman"/>
                <w:b w:val="0"/>
                <w:bCs w:val="0"/>
                <w:color w:val="auto"/>
                <w:kern w:val="0"/>
                <w:sz w:val="24"/>
                <w:szCs w:val="24"/>
                <w:highlight w:val="none"/>
                <w:lang w:val="en-US" w:eastAsia="zh-CN"/>
              </w:rPr>
              <w:t>4</w:t>
            </w:r>
            <w:r>
              <w:rPr>
                <w:rFonts w:hint="default" w:ascii="Times New Roman" w:hAnsi="Times New Roman" w:cs="Times New Roman"/>
                <w:b w:val="0"/>
                <w:bCs w:val="0"/>
                <w:color w:val="auto"/>
                <w:kern w:val="0"/>
                <w:sz w:val="24"/>
                <w:szCs w:val="24"/>
                <w:highlight w:val="none"/>
              </w:rPr>
              <w:t>分；</w:t>
            </w:r>
          </w:p>
          <w:p w14:paraId="0392F4E2">
            <w:pPr>
              <w:keepNext w:val="0"/>
              <w:keepLines w:val="0"/>
              <w:pageBreakBefore w:val="0"/>
              <w:widowControl w:val="0"/>
              <w:kinsoku/>
              <w:wordWrap w:val="0"/>
              <w:overflowPunct/>
              <w:topLinePunct w:val="0"/>
              <w:autoSpaceDE/>
              <w:autoSpaceDN/>
              <w:bidi w:val="0"/>
              <w:adjustRightInd/>
              <w:snapToGrid/>
              <w:spacing w:line="360" w:lineRule="auto"/>
              <w:jc w:val="left"/>
              <w:textAlignment w:val="auto"/>
              <w:rPr>
                <w:rFonts w:hint="default" w:ascii="Times New Roman" w:hAnsi="Times New Roman" w:cs="Times New Roman"/>
                <w:b w:val="0"/>
                <w:bCs w:val="0"/>
                <w:color w:val="auto"/>
                <w:sz w:val="24"/>
                <w:szCs w:val="24"/>
                <w:highlight w:val="none"/>
                <w:lang w:val="zh-CN"/>
              </w:rPr>
            </w:pPr>
            <w:r>
              <w:rPr>
                <w:rFonts w:hint="default" w:ascii="Times New Roman" w:hAnsi="Times New Roman" w:cs="Times New Roman"/>
                <w:b w:val="0"/>
                <w:bCs w:val="0"/>
                <w:color w:val="auto"/>
                <w:kern w:val="0"/>
                <w:sz w:val="24"/>
                <w:szCs w:val="24"/>
                <w:highlight w:val="none"/>
              </w:rPr>
              <w:t>方案内容存在</w:t>
            </w:r>
            <w:r>
              <w:rPr>
                <w:rFonts w:hint="eastAsia" w:ascii="Times New Roman" w:hAnsi="Times New Roman" w:cs="Times New Roman"/>
                <w:b w:val="0"/>
                <w:bCs w:val="0"/>
                <w:color w:val="auto"/>
                <w:kern w:val="0"/>
                <w:sz w:val="24"/>
                <w:szCs w:val="24"/>
                <w:highlight w:val="none"/>
                <w:lang w:val="en-US" w:eastAsia="zh-CN"/>
              </w:rPr>
              <w:t>3</w:t>
            </w:r>
            <w:r>
              <w:rPr>
                <w:rFonts w:hint="default" w:ascii="Times New Roman" w:hAnsi="Times New Roman" w:cs="Times New Roman"/>
                <w:b w:val="0"/>
                <w:bCs w:val="0"/>
                <w:color w:val="auto"/>
                <w:kern w:val="0"/>
                <w:sz w:val="24"/>
                <w:szCs w:val="24"/>
                <w:highlight w:val="none"/>
              </w:rPr>
              <w:t>处瑕疵：</w:t>
            </w:r>
            <w:r>
              <w:rPr>
                <w:rFonts w:hint="default" w:ascii="Times New Roman" w:hAnsi="Times New Roman" w:cs="Times New Roman"/>
                <w:b w:val="0"/>
                <w:bCs w:val="0"/>
                <w:color w:val="auto"/>
                <w:kern w:val="0"/>
                <w:sz w:val="24"/>
                <w:szCs w:val="24"/>
                <w:highlight w:val="none"/>
                <w:lang w:val="en-US" w:eastAsia="zh-CN"/>
              </w:rPr>
              <w:t>2</w:t>
            </w:r>
            <w:r>
              <w:rPr>
                <w:rFonts w:hint="default" w:ascii="Times New Roman" w:hAnsi="Times New Roman" w:cs="Times New Roman"/>
                <w:b w:val="0"/>
                <w:bCs w:val="0"/>
                <w:color w:val="auto"/>
                <w:kern w:val="0"/>
                <w:sz w:val="24"/>
                <w:szCs w:val="24"/>
                <w:highlight w:val="none"/>
              </w:rPr>
              <w:t>分；</w:t>
            </w:r>
            <w:r>
              <w:rPr>
                <w:rFonts w:hint="default" w:ascii="Times New Roman" w:hAnsi="Times New Roman" w:cs="Times New Roman"/>
                <w:b w:val="0"/>
                <w:bCs w:val="0"/>
                <w:color w:val="auto"/>
                <w:kern w:val="0"/>
                <w:sz w:val="24"/>
                <w:szCs w:val="24"/>
                <w:highlight w:val="none"/>
              </w:rPr>
              <w:br w:type="textWrapping"/>
            </w:r>
            <w:r>
              <w:rPr>
                <w:rFonts w:hint="default" w:ascii="Times New Roman" w:hAnsi="Times New Roman" w:cs="Times New Roman"/>
                <w:b w:val="0"/>
                <w:bCs w:val="0"/>
                <w:color w:val="auto"/>
                <w:kern w:val="0"/>
                <w:sz w:val="24"/>
                <w:szCs w:val="24"/>
                <w:highlight w:val="none"/>
              </w:rPr>
              <w:t>未提供方案或不满足招标文件要求或内容存在</w:t>
            </w:r>
            <w:r>
              <w:rPr>
                <w:rFonts w:hint="eastAsia" w:ascii="Times New Roman" w:hAnsi="Times New Roman" w:cs="Times New Roman"/>
                <w:b w:val="0"/>
                <w:bCs w:val="0"/>
                <w:color w:val="auto"/>
                <w:kern w:val="0"/>
                <w:sz w:val="24"/>
                <w:szCs w:val="24"/>
                <w:highlight w:val="none"/>
                <w:lang w:val="en-US" w:eastAsia="zh-CN"/>
              </w:rPr>
              <w:t>4</w:t>
            </w:r>
            <w:r>
              <w:rPr>
                <w:rFonts w:hint="default" w:ascii="Times New Roman" w:hAnsi="Times New Roman" w:cs="Times New Roman"/>
                <w:b w:val="0"/>
                <w:bCs w:val="0"/>
                <w:color w:val="auto"/>
                <w:kern w:val="0"/>
                <w:sz w:val="24"/>
                <w:szCs w:val="24"/>
                <w:highlight w:val="none"/>
              </w:rPr>
              <w:t>处及以上瑕疵：0分；</w:t>
            </w:r>
            <w:r>
              <w:rPr>
                <w:rFonts w:hint="default" w:ascii="Times New Roman" w:hAnsi="Times New Roman" w:cs="Times New Roman"/>
                <w:b w:val="0"/>
                <w:bCs w:val="0"/>
                <w:color w:val="auto"/>
                <w:kern w:val="0"/>
                <w:sz w:val="24"/>
                <w:szCs w:val="24"/>
                <w:highlight w:val="none"/>
              </w:rPr>
              <w:br w:type="textWrapping"/>
            </w:r>
            <w:r>
              <w:rPr>
                <w:rFonts w:hint="default" w:ascii="Times New Roman" w:hAnsi="Times New Roman" w:cs="Times New Roman"/>
                <w:b w:val="0"/>
                <w:bCs w:val="0"/>
                <w:color w:val="auto"/>
                <w:kern w:val="0"/>
                <w:sz w:val="24"/>
                <w:szCs w:val="24"/>
                <w:highlight w:val="none"/>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0" w:type="dxa"/>
            <w:shd w:val="clear" w:color="auto" w:fill="auto"/>
            <w:vAlign w:val="center"/>
          </w:tcPr>
          <w:p w14:paraId="22F12110">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color w:val="auto"/>
                <w:kern w:val="0"/>
                <w:sz w:val="24"/>
                <w:szCs w:val="24"/>
                <w:highlight w:val="none"/>
                <w:lang w:eastAsia="zh-CN"/>
              </w:rPr>
            </w:pPr>
            <w:r>
              <w:rPr>
                <w:rFonts w:hint="eastAsia" w:cs="Times New Roman"/>
                <w:color w:val="auto"/>
                <w:kern w:val="0"/>
                <w:sz w:val="24"/>
                <w:szCs w:val="24"/>
                <w:highlight w:val="none"/>
                <w:lang w:val="en-US" w:eastAsia="zh-CN"/>
              </w:rPr>
              <w:t>8</w:t>
            </w:r>
          </w:p>
        </w:tc>
      </w:tr>
      <w:tr w14:paraId="18BD8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663" w:type="dxa"/>
            <w:shd w:val="clear" w:color="auto" w:fill="auto"/>
            <w:noWrap/>
            <w:vAlign w:val="center"/>
          </w:tcPr>
          <w:p w14:paraId="3E6A5961">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default" w:ascii="Times New Roman" w:hAnsi="Times New Roman" w:cs="Times New Roman"/>
                <w:b w:val="0"/>
                <w:bCs w:val="0"/>
                <w:color w:val="auto"/>
                <w:kern w:val="0"/>
                <w:sz w:val="24"/>
                <w:szCs w:val="24"/>
                <w:highlight w:val="none"/>
              </w:rPr>
            </w:pPr>
            <w:r>
              <w:rPr>
                <w:rFonts w:hint="default" w:ascii="Times New Roman" w:hAnsi="Times New Roman" w:eastAsia="等线" w:cs="Times New Roman"/>
                <w:b w:val="0"/>
                <w:bCs w:val="0"/>
                <w:color w:val="auto"/>
                <w:kern w:val="0"/>
                <w:sz w:val="22"/>
                <w:szCs w:val="22"/>
                <w:highlight w:val="none"/>
              </w:rPr>
              <w:t>4</w:t>
            </w:r>
          </w:p>
        </w:tc>
        <w:tc>
          <w:tcPr>
            <w:tcW w:w="1413" w:type="dxa"/>
            <w:shd w:val="clear" w:color="auto" w:fill="auto"/>
            <w:vAlign w:val="center"/>
          </w:tcPr>
          <w:p w14:paraId="367A7E08">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default" w:ascii="Times New Roman" w:hAnsi="Times New Roman" w:cs="Times New Roman"/>
                <w:b w:val="0"/>
                <w:bCs w:val="0"/>
                <w:color w:val="auto"/>
                <w:kern w:val="0"/>
                <w:sz w:val="24"/>
                <w:szCs w:val="24"/>
                <w:highlight w:val="none"/>
              </w:rPr>
            </w:pPr>
            <w:r>
              <w:rPr>
                <w:rFonts w:hint="default" w:ascii="Times New Roman" w:hAnsi="Times New Roman" w:cs="Times New Roman"/>
                <w:b w:val="0"/>
                <w:bCs w:val="0"/>
                <w:color w:val="auto"/>
                <w:kern w:val="0"/>
                <w:sz w:val="24"/>
                <w:szCs w:val="24"/>
                <w:highlight w:val="none"/>
              </w:rPr>
              <w:t>定期预防性检查方案</w:t>
            </w:r>
          </w:p>
        </w:tc>
        <w:tc>
          <w:tcPr>
            <w:tcW w:w="7320" w:type="dxa"/>
            <w:shd w:val="clear" w:color="auto" w:fill="auto"/>
            <w:vAlign w:val="center"/>
          </w:tcPr>
          <w:p w14:paraId="7137777A">
            <w:pPr>
              <w:keepNext w:val="0"/>
              <w:keepLines w:val="0"/>
              <w:pageBreakBefore w:val="0"/>
              <w:widowControl w:val="0"/>
              <w:kinsoku/>
              <w:wordWrap w:val="0"/>
              <w:overflowPunct/>
              <w:topLinePunct w:val="0"/>
              <w:autoSpaceDE/>
              <w:autoSpaceDN/>
              <w:bidi w:val="0"/>
              <w:adjustRightInd/>
              <w:snapToGrid/>
              <w:spacing w:line="360" w:lineRule="auto"/>
              <w:jc w:val="left"/>
              <w:textAlignment w:val="auto"/>
              <w:rPr>
                <w:rFonts w:hint="default" w:ascii="Times New Roman" w:hAnsi="Times New Roman" w:cs="Times New Roman"/>
                <w:b w:val="0"/>
                <w:bCs w:val="0"/>
                <w:color w:val="auto"/>
                <w:kern w:val="0"/>
                <w:sz w:val="24"/>
                <w:szCs w:val="24"/>
                <w:highlight w:val="none"/>
              </w:rPr>
            </w:pPr>
            <w:r>
              <w:rPr>
                <w:rFonts w:hint="default" w:ascii="Times New Roman" w:hAnsi="Times New Roman" w:cs="Times New Roman"/>
                <w:b w:val="0"/>
                <w:bCs w:val="0"/>
                <w:color w:val="auto"/>
                <w:kern w:val="0"/>
                <w:sz w:val="24"/>
                <w:szCs w:val="24"/>
                <w:highlight w:val="none"/>
              </w:rPr>
              <w:t>至少包含预防性检查频率、检查内容、发现问题后的解决方案等方面内容</w:t>
            </w:r>
            <w:r>
              <w:rPr>
                <w:rFonts w:hint="default" w:ascii="Times New Roman" w:hAnsi="Times New Roman" w:cs="Times New Roman"/>
                <w:b w:val="0"/>
                <w:bCs w:val="0"/>
                <w:color w:val="auto"/>
                <w:kern w:val="0"/>
                <w:sz w:val="24"/>
                <w:szCs w:val="24"/>
                <w:highlight w:val="none"/>
              </w:rPr>
              <w:br w:type="textWrapping"/>
            </w:r>
            <w:r>
              <w:rPr>
                <w:rFonts w:hint="default" w:ascii="Times New Roman" w:hAnsi="Times New Roman" w:cs="Times New Roman"/>
                <w:b w:val="0"/>
                <w:bCs w:val="0"/>
                <w:color w:val="auto"/>
                <w:kern w:val="0"/>
                <w:sz w:val="24"/>
                <w:szCs w:val="24"/>
                <w:highlight w:val="none"/>
              </w:rPr>
              <w:t>满足招标文件要求，无瑕疵：</w:t>
            </w:r>
            <w:r>
              <w:rPr>
                <w:rFonts w:hint="default" w:ascii="Times New Roman" w:hAnsi="Times New Roman" w:cs="Times New Roman"/>
                <w:b w:val="0"/>
                <w:bCs w:val="0"/>
                <w:color w:val="auto"/>
                <w:kern w:val="0"/>
                <w:sz w:val="24"/>
                <w:szCs w:val="24"/>
                <w:highlight w:val="none"/>
                <w:lang w:val="en-US" w:eastAsia="zh-CN"/>
              </w:rPr>
              <w:t>8</w:t>
            </w:r>
            <w:r>
              <w:rPr>
                <w:rFonts w:hint="default" w:ascii="Times New Roman" w:hAnsi="Times New Roman" w:cs="Times New Roman"/>
                <w:b w:val="0"/>
                <w:bCs w:val="0"/>
                <w:color w:val="auto"/>
                <w:kern w:val="0"/>
                <w:sz w:val="24"/>
                <w:szCs w:val="24"/>
                <w:highlight w:val="none"/>
              </w:rPr>
              <w:t>分；</w:t>
            </w:r>
            <w:r>
              <w:rPr>
                <w:rFonts w:hint="default" w:ascii="Times New Roman" w:hAnsi="Times New Roman" w:cs="Times New Roman"/>
                <w:b w:val="0"/>
                <w:bCs w:val="0"/>
                <w:color w:val="auto"/>
                <w:kern w:val="0"/>
                <w:sz w:val="24"/>
                <w:szCs w:val="24"/>
                <w:highlight w:val="none"/>
              </w:rPr>
              <w:br w:type="textWrapping"/>
            </w:r>
            <w:r>
              <w:rPr>
                <w:rFonts w:hint="default" w:ascii="Times New Roman" w:hAnsi="Times New Roman" w:cs="Times New Roman"/>
                <w:b w:val="0"/>
                <w:bCs w:val="0"/>
                <w:color w:val="auto"/>
                <w:kern w:val="0"/>
                <w:sz w:val="24"/>
                <w:szCs w:val="24"/>
                <w:highlight w:val="none"/>
              </w:rPr>
              <w:t>方案内容存在1处瑕疵：6分；</w:t>
            </w:r>
            <w:r>
              <w:rPr>
                <w:rFonts w:hint="default" w:ascii="Times New Roman" w:hAnsi="Times New Roman" w:cs="Times New Roman"/>
                <w:b w:val="0"/>
                <w:bCs w:val="0"/>
                <w:color w:val="auto"/>
                <w:kern w:val="0"/>
                <w:sz w:val="24"/>
                <w:szCs w:val="24"/>
                <w:highlight w:val="none"/>
              </w:rPr>
              <w:br w:type="textWrapping"/>
            </w:r>
            <w:r>
              <w:rPr>
                <w:rFonts w:hint="default" w:ascii="Times New Roman" w:hAnsi="Times New Roman" w:cs="Times New Roman"/>
                <w:b w:val="0"/>
                <w:bCs w:val="0"/>
                <w:color w:val="auto"/>
                <w:kern w:val="0"/>
                <w:sz w:val="24"/>
                <w:szCs w:val="24"/>
                <w:highlight w:val="none"/>
              </w:rPr>
              <w:t>方案内容存在2处瑕疵：</w:t>
            </w:r>
            <w:r>
              <w:rPr>
                <w:rFonts w:hint="default" w:ascii="Times New Roman" w:hAnsi="Times New Roman" w:cs="Times New Roman"/>
                <w:b w:val="0"/>
                <w:bCs w:val="0"/>
                <w:color w:val="auto"/>
                <w:kern w:val="0"/>
                <w:sz w:val="24"/>
                <w:szCs w:val="24"/>
                <w:highlight w:val="none"/>
                <w:lang w:val="en-US" w:eastAsia="zh-CN"/>
              </w:rPr>
              <w:t>4</w:t>
            </w:r>
            <w:r>
              <w:rPr>
                <w:rFonts w:hint="default" w:ascii="Times New Roman" w:hAnsi="Times New Roman" w:cs="Times New Roman"/>
                <w:b w:val="0"/>
                <w:bCs w:val="0"/>
                <w:color w:val="auto"/>
                <w:kern w:val="0"/>
                <w:sz w:val="24"/>
                <w:szCs w:val="24"/>
                <w:highlight w:val="none"/>
              </w:rPr>
              <w:t>分；</w:t>
            </w:r>
          </w:p>
          <w:p w14:paraId="4389F97E">
            <w:pPr>
              <w:keepNext w:val="0"/>
              <w:keepLines w:val="0"/>
              <w:pageBreakBefore w:val="0"/>
              <w:widowControl w:val="0"/>
              <w:kinsoku/>
              <w:wordWrap w:val="0"/>
              <w:overflowPunct/>
              <w:topLinePunct w:val="0"/>
              <w:autoSpaceDE/>
              <w:autoSpaceDN/>
              <w:bidi w:val="0"/>
              <w:adjustRightInd/>
              <w:snapToGrid/>
              <w:spacing w:line="360" w:lineRule="auto"/>
              <w:jc w:val="left"/>
              <w:textAlignment w:val="auto"/>
              <w:rPr>
                <w:rFonts w:hint="default" w:ascii="Times New Roman" w:hAnsi="Times New Roman" w:cs="Times New Roman"/>
                <w:b w:val="0"/>
                <w:bCs w:val="0"/>
                <w:color w:val="auto"/>
                <w:sz w:val="24"/>
                <w:szCs w:val="24"/>
                <w:highlight w:val="none"/>
                <w:lang w:val="zh-CN"/>
              </w:rPr>
            </w:pPr>
            <w:r>
              <w:rPr>
                <w:rFonts w:hint="default" w:ascii="Times New Roman" w:hAnsi="Times New Roman" w:cs="Times New Roman"/>
                <w:b w:val="0"/>
                <w:bCs w:val="0"/>
                <w:color w:val="auto"/>
                <w:kern w:val="0"/>
                <w:sz w:val="24"/>
                <w:szCs w:val="24"/>
                <w:highlight w:val="none"/>
              </w:rPr>
              <w:t>方案内容存在</w:t>
            </w:r>
            <w:r>
              <w:rPr>
                <w:rFonts w:hint="eastAsia" w:ascii="Times New Roman" w:hAnsi="Times New Roman" w:cs="Times New Roman"/>
                <w:b w:val="0"/>
                <w:bCs w:val="0"/>
                <w:color w:val="auto"/>
                <w:kern w:val="0"/>
                <w:sz w:val="24"/>
                <w:szCs w:val="24"/>
                <w:highlight w:val="none"/>
                <w:lang w:val="en-US" w:eastAsia="zh-CN"/>
              </w:rPr>
              <w:t>3</w:t>
            </w:r>
            <w:r>
              <w:rPr>
                <w:rFonts w:hint="default" w:ascii="Times New Roman" w:hAnsi="Times New Roman" w:cs="Times New Roman"/>
                <w:b w:val="0"/>
                <w:bCs w:val="0"/>
                <w:color w:val="auto"/>
                <w:kern w:val="0"/>
                <w:sz w:val="24"/>
                <w:szCs w:val="24"/>
                <w:highlight w:val="none"/>
              </w:rPr>
              <w:t>处瑕疵：</w:t>
            </w:r>
            <w:r>
              <w:rPr>
                <w:rFonts w:hint="default" w:ascii="Times New Roman" w:hAnsi="Times New Roman" w:cs="Times New Roman"/>
                <w:b w:val="0"/>
                <w:bCs w:val="0"/>
                <w:color w:val="auto"/>
                <w:kern w:val="0"/>
                <w:sz w:val="24"/>
                <w:szCs w:val="24"/>
                <w:highlight w:val="none"/>
                <w:lang w:val="en-US" w:eastAsia="zh-CN"/>
              </w:rPr>
              <w:t>2</w:t>
            </w:r>
            <w:r>
              <w:rPr>
                <w:rFonts w:hint="default" w:ascii="Times New Roman" w:hAnsi="Times New Roman" w:cs="Times New Roman"/>
                <w:b w:val="0"/>
                <w:bCs w:val="0"/>
                <w:color w:val="auto"/>
                <w:kern w:val="0"/>
                <w:sz w:val="24"/>
                <w:szCs w:val="24"/>
                <w:highlight w:val="none"/>
              </w:rPr>
              <w:t>分；</w:t>
            </w:r>
            <w:r>
              <w:rPr>
                <w:rFonts w:hint="default" w:ascii="Times New Roman" w:hAnsi="Times New Roman" w:cs="Times New Roman"/>
                <w:b w:val="0"/>
                <w:bCs w:val="0"/>
                <w:color w:val="auto"/>
                <w:kern w:val="0"/>
                <w:sz w:val="24"/>
                <w:szCs w:val="24"/>
                <w:highlight w:val="none"/>
              </w:rPr>
              <w:br w:type="textWrapping"/>
            </w:r>
            <w:r>
              <w:rPr>
                <w:rFonts w:hint="default" w:ascii="Times New Roman" w:hAnsi="Times New Roman" w:cs="Times New Roman"/>
                <w:b w:val="0"/>
                <w:bCs w:val="0"/>
                <w:color w:val="auto"/>
                <w:kern w:val="0"/>
                <w:sz w:val="24"/>
                <w:szCs w:val="24"/>
                <w:highlight w:val="none"/>
              </w:rPr>
              <w:t>未提供方案或不满足招标文件要求或内容存在</w:t>
            </w:r>
            <w:r>
              <w:rPr>
                <w:rFonts w:hint="eastAsia" w:ascii="Times New Roman" w:hAnsi="Times New Roman" w:cs="Times New Roman"/>
                <w:b w:val="0"/>
                <w:bCs w:val="0"/>
                <w:color w:val="auto"/>
                <w:kern w:val="0"/>
                <w:sz w:val="24"/>
                <w:szCs w:val="24"/>
                <w:highlight w:val="none"/>
                <w:lang w:val="en-US" w:eastAsia="zh-CN"/>
              </w:rPr>
              <w:t>4</w:t>
            </w:r>
            <w:r>
              <w:rPr>
                <w:rFonts w:hint="default" w:ascii="Times New Roman" w:hAnsi="Times New Roman" w:cs="Times New Roman"/>
                <w:b w:val="0"/>
                <w:bCs w:val="0"/>
                <w:color w:val="auto"/>
                <w:kern w:val="0"/>
                <w:sz w:val="24"/>
                <w:szCs w:val="24"/>
                <w:highlight w:val="none"/>
              </w:rPr>
              <w:t>处及以上瑕疵：0分；</w:t>
            </w:r>
            <w:r>
              <w:rPr>
                <w:rFonts w:hint="default" w:ascii="Times New Roman" w:hAnsi="Times New Roman" w:cs="Times New Roman"/>
                <w:b w:val="0"/>
                <w:bCs w:val="0"/>
                <w:color w:val="auto"/>
                <w:kern w:val="0"/>
                <w:sz w:val="24"/>
                <w:szCs w:val="24"/>
                <w:highlight w:val="none"/>
              </w:rPr>
              <w:br w:type="textWrapping"/>
            </w:r>
            <w:r>
              <w:rPr>
                <w:rFonts w:hint="default" w:ascii="Times New Roman" w:hAnsi="Times New Roman" w:cs="Times New Roman"/>
                <w:b w:val="0"/>
                <w:bCs w:val="0"/>
                <w:color w:val="auto"/>
                <w:kern w:val="0"/>
                <w:sz w:val="24"/>
                <w:szCs w:val="24"/>
                <w:highlight w:val="none"/>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0" w:type="dxa"/>
            <w:shd w:val="clear" w:color="auto" w:fill="auto"/>
            <w:vAlign w:val="center"/>
          </w:tcPr>
          <w:p w14:paraId="788FDAAF">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color w:val="auto"/>
                <w:kern w:val="0"/>
                <w:sz w:val="24"/>
                <w:szCs w:val="24"/>
                <w:highlight w:val="none"/>
                <w:lang w:eastAsia="zh-CN"/>
              </w:rPr>
            </w:pPr>
            <w:r>
              <w:rPr>
                <w:rFonts w:hint="eastAsia" w:cs="Times New Roman"/>
                <w:color w:val="auto"/>
                <w:kern w:val="0"/>
                <w:sz w:val="24"/>
                <w:szCs w:val="24"/>
                <w:highlight w:val="none"/>
                <w:lang w:val="en-US" w:eastAsia="zh-CN"/>
              </w:rPr>
              <w:t>8</w:t>
            </w:r>
          </w:p>
        </w:tc>
      </w:tr>
      <w:tr w14:paraId="226D7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663" w:type="dxa"/>
            <w:shd w:val="clear" w:color="auto" w:fill="auto"/>
            <w:noWrap/>
            <w:vAlign w:val="center"/>
          </w:tcPr>
          <w:p w14:paraId="0BB8E55A">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default" w:ascii="Times New Roman" w:hAnsi="Times New Roman" w:cs="Times New Roman"/>
                <w:b w:val="0"/>
                <w:bCs w:val="0"/>
                <w:color w:val="auto"/>
                <w:kern w:val="0"/>
                <w:sz w:val="24"/>
                <w:szCs w:val="24"/>
                <w:highlight w:val="none"/>
              </w:rPr>
            </w:pPr>
            <w:r>
              <w:rPr>
                <w:rFonts w:hint="default" w:ascii="Times New Roman" w:hAnsi="Times New Roman" w:eastAsia="等线" w:cs="Times New Roman"/>
                <w:b w:val="0"/>
                <w:bCs w:val="0"/>
                <w:color w:val="auto"/>
                <w:kern w:val="0"/>
                <w:sz w:val="22"/>
                <w:szCs w:val="22"/>
                <w:highlight w:val="none"/>
              </w:rPr>
              <w:t>5</w:t>
            </w:r>
          </w:p>
        </w:tc>
        <w:tc>
          <w:tcPr>
            <w:tcW w:w="1413" w:type="dxa"/>
            <w:shd w:val="clear" w:color="auto" w:fill="auto"/>
            <w:vAlign w:val="center"/>
          </w:tcPr>
          <w:p w14:paraId="5E33DCC4">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default" w:ascii="Times New Roman" w:hAnsi="Times New Roman" w:cs="Times New Roman"/>
                <w:b w:val="0"/>
                <w:bCs w:val="0"/>
                <w:color w:val="auto"/>
                <w:kern w:val="0"/>
                <w:sz w:val="24"/>
                <w:szCs w:val="24"/>
                <w:highlight w:val="none"/>
              </w:rPr>
            </w:pPr>
            <w:r>
              <w:rPr>
                <w:rFonts w:hint="default" w:ascii="Times New Roman" w:hAnsi="Times New Roman" w:cs="Times New Roman"/>
                <w:b w:val="0"/>
                <w:bCs w:val="0"/>
                <w:color w:val="auto"/>
                <w:kern w:val="0"/>
                <w:sz w:val="24"/>
                <w:szCs w:val="24"/>
                <w:highlight w:val="none"/>
              </w:rPr>
              <w:t>故障管理处理方案</w:t>
            </w:r>
          </w:p>
        </w:tc>
        <w:tc>
          <w:tcPr>
            <w:tcW w:w="7320" w:type="dxa"/>
            <w:shd w:val="clear" w:color="auto" w:fill="auto"/>
            <w:vAlign w:val="center"/>
          </w:tcPr>
          <w:p w14:paraId="5B53B8EC">
            <w:pPr>
              <w:keepNext w:val="0"/>
              <w:keepLines w:val="0"/>
              <w:pageBreakBefore w:val="0"/>
              <w:widowControl w:val="0"/>
              <w:kinsoku/>
              <w:wordWrap w:val="0"/>
              <w:overflowPunct/>
              <w:topLinePunct w:val="0"/>
              <w:autoSpaceDE/>
              <w:autoSpaceDN/>
              <w:bidi w:val="0"/>
              <w:adjustRightInd/>
              <w:snapToGrid/>
              <w:spacing w:line="360" w:lineRule="auto"/>
              <w:jc w:val="left"/>
              <w:textAlignment w:val="auto"/>
              <w:rPr>
                <w:rFonts w:hint="default" w:ascii="Times New Roman" w:hAnsi="Times New Roman" w:cs="Times New Roman"/>
                <w:b w:val="0"/>
                <w:bCs w:val="0"/>
                <w:color w:val="auto"/>
                <w:kern w:val="0"/>
                <w:sz w:val="24"/>
                <w:szCs w:val="24"/>
                <w:highlight w:val="none"/>
              </w:rPr>
            </w:pPr>
            <w:r>
              <w:rPr>
                <w:rFonts w:hint="default" w:ascii="Times New Roman" w:hAnsi="Times New Roman" w:cs="Times New Roman"/>
                <w:b w:val="0"/>
                <w:bCs w:val="0"/>
                <w:color w:val="auto"/>
                <w:kern w:val="0"/>
                <w:sz w:val="24"/>
                <w:szCs w:val="24"/>
                <w:highlight w:val="none"/>
              </w:rPr>
              <w:t>至少包含响应时间、故障处理方案、防止再发方案等方面内容</w:t>
            </w:r>
            <w:r>
              <w:rPr>
                <w:rFonts w:hint="default" w:ascii="Times New Roman" w:hAnsi="Times New Roman" w:cs="Times New Roman"/>
                <w:b w:val="0"/>
                <w:bCs w:val="0"/>
                <w:color w:val="auto"/>
                <w:kern w:val="0"/>
                <w:sz w:val="24"/>
                <w:szCs w:val="24"/>
                <w:highlight w:val="none"/>
              </w:rPr>
              <w:br w:type="textWrapping"/>
            </w:r>
            <w:r>
              <w:rPr>
                <w:rFonts w:hint="default" w:ascii="Times New Roman" w:hAnsi="Times New Roman" w:cs="Times New Roman"/>
                <w:b w:val="0"/>
                <w:bCs w:val="0"/>
                <w:color w:val="auto"/>
                <w:kern w:val="0"/>
                <w:sz w:val="24"/>
                <w:szCs w:val="24"/>
                <w:highlight w:val="none"/>
              </w:rPr>
              <w:t>满足招标文件要求，无瑕疵：</w:t>
            </w:r>
            <w:r>
              <w:rPr>
                <w:rFonts w:hint="default" w:ascii="Times New Roman" w:hAnsi="Times New Roman" w:cs="Times New Roman"/>
                <w:b w:val="0"/>
                <w:bCs w:val="0"/>
                <w:color w:val="auto"/>
                <w:kern w:val="0"/>
                <w:sz w:val="24"/>
                <w:szCs w:val="24"/>
                <w:highlight w:val="none"/>
                <w:lang w:val="en-US" w:eastAsia="zh-CN"/>
              </w:rPr>
              <w:t>8</w:t>
            </w:r>
            <w:r>
              <w:rPr>
                <w:rFonts w:hint="default" w:ascii="Times New Roman" w:hAnsi="Times New Roman" w:cs="Times New Roman"/>
                <w:b w:val="0"/>
                <w:bCs w:val="0"/>
                <w:color w:val="auto"/>
                <w:kern w:val="0"/>
                <w:sz w:val="24"/>
                <w:szCs w:val="24"/>
                <w:highlight w:val="none"/>
              </w:rPr>
              <w:t>分；</w:t>
            </w:r>
            <w:r>
              <w:rPr>
                <w:rFonts w:hint="default" w:ascii="Times New Roman" w:hAnsi="Times New Roman" w:cs="Times New Roman"/>
                <w:b w:val="0"/>
                <w:bCs w:val="0"/>
                <w:color w:val="auto"/>
                <w:kern w:val="0"/>
                <w:sz w:val="24"/>
                <w:szCs w:val="24"/>
                <w:highlight w:val="none"/>
              </w:rPr>
              <w:br w:type="textWrapping"/>
            </w:r>
            <w:r>
              <w:rPr>
                <w:rFonts w:hint="default" w:ascii="Times New Roman" w:hAnsi="Times New Roman" w:cs="Times New Roman"/>
                <w:b w:val="0"/>
                <w:bCs w:val="0"/>
                <w:color w:val="auto"/>
                <w:kern w:val="0"/>
                <w:sz w:val="24"/>
                <w:szCs w:val="24"/>
                <w:highlight w:val="none"/>
              </w:rPr>
              <w:t>方案内容存在1处瑕疵：6分；</w:t>
            </w:r>
            <w:r>
              <w:rPr>
                <w:rFonts w:hint="default" w:ascii="Times New Roman" w:hAnsi="Times New Roman" w:cs="Times New Roman"/>
                <w:b w:val="0"/>
                <w:bCs w:val="0"/>
                <w:color w:val="auto"/>
                <w:kern w:val="0"/>
                <w:sz w:val="24"/>
                <w:szCs w:val="24"/>
                <w:highlight w:val="none"/>
              </w:rPr>
              <w:br w:type="textWrapping"/>
            </w:r>
            <w:r>
              <w:rPr>
                <w:rFonts w:hint="default" w:ascii="Times New Roman" w:hAnsi="Times New Roman" w:cs="Times New Roman"/>
                <w:b w:val="0"/>
                <w:bCs w:val="0"/>
                <w:color w:val="auto"/>
                <w:kern w:val="0"/>
                <w:sz w:val="24"/>
                <w:szCs w:val="24"/>
                <w:highlight w:val="none"/>
              </w:rPr>
              <w:t>方案内容存在2处瑕疵：</w:t>
            </w:r>
            <w:r>
              <w:rPr>
                <w:rFonts w:hint="default" w:ascii="Times New Roman" w:hAnsi="Times New Roman" w:cs="Times New Roman"/>
                <w:b w:val="0"/>
                <w:bCs w:val="0"/>
                <w:color w:val="auto"/>
                <w:kern w:val="0"/>
                <w:sz w:val="24"/>
                <w:szCs w:val="24"/>
                <w:highlight w:val="none"/>
                <w:lang w:val="en-US" w:eastAsia="zh-CN"/>
              </w:rPr>
              <w:t>4</w:t>
            </w:r>
            <w:r>
              <w:rPr>
                <w:rFonts w:hint="default" w:ascii="Times New Roman" w:hAnsi="Times New Roman" w:cs="Times New Roman"/>
                <w:b w:val="0"/>
                <w:bCs w:val="0"/>
                <w:color w:val="auto"/>
                <w:kern w:val="0"/>
                <w:sz w:val="24"/>
                <w:szCs w:val="24"/>
                <w:highlight w:val="none"/>
              </w:rPr>
              <w:t>分；</w:t>
            </w:r>
          </w:p>
          <w:p w14:paraId="2C7A80B9">
            <w:pPr>
              <w:keepNext w:val="0"/>
              <w:keepLines w:val="0"/>
              <w:pageBreakBefore w:val="0"/>
              <w:widowControl w:val="0"/>
              <w:kinsoku/>
              <w:wordWrap w:val="0"/>
              <w:overflowPunct/>
              <w:topLinePunct w:val="0"/>
              <w:autoSpaceDE/>
              <w:autoSpaceDN/>
              <w:bidi w:val="0"/>
              <w:adjustRightInd/>
              <w:snapToGrid/>
              <w:spacing w:line="360" w:lineRule="auto"/>
              <w:jc w:val="left"/>
              <w:textAlignment w:val="auto"/>
              <w:rPr>
                <w:rFonts w:hint="default" w:ascii="Times New Roman" w:hAnsi="Times New Roman" w:cs="Times New Roman"/>
                <w:b w:val="0"/>
                <w:bCs w:val="0"/>
                <w:color w:val="auto"/>
                <w:sz w:val="24"/>
                <w:szCs w:val="24"/>
                <w:highlight w:val="none"/>
                <w:lang w:val="zh-CN"/>
              </w:rPr>
            </w:pPr>
            <w:r>
              <w:rPr>
                <w:rFonts w:hint="default" w:ascii="Times New Roman" w:hAnsi="Times New Roman" w:cs="Times New Roman"/>
                <w:b w:val="0"/>
                <w:bCs w:val="0"/>
                <w:color w:val="auto"/>
                <w:kern w:val="0"/>
                <w:sz w:val="24"/>
                <w:szCs w:val="24"/>
                <w:highlight w:val="none"/>
              </w:rPr>
              <w:t>方案内容存在</w:t>
            </w:r>
            <w:r>
              <w:rPr>
                <w:rFonts w:hint="eastAsia" w:ascii="Times New Roman" w:hAnsi="Times New Roman" w:cs="Times New Roman"/>
                <w:b w:val="0"/>
                <w:bCs w:val="0"/>
                <w:color w:val="auto"/>
                <w:kern w:val="0"/>
                <w:sz w:val="24"/>
                <w:szCs w:val="24"/>
                <w:highlight w:val="none"/>
                <w:lang w:val="en-US" w:eastAsia="zh-CN"/>
              </w:rPr>
              <w:t>3</w:t>
            </w:r>
            <w:r>
              <w:rPr>
                <w:rFonts w:hint="default" w:ascii="Times New Roman" w:hAnsi="Times New Roman" w:cs="Times New Roman"/>
                <w:b w:val="0"/>
                <w:bCs w:val="0"/>
                <w:color w:val="auto"/>
                <w:kern w:val="0"/>
                <w:sz w:val="24"/>
                <w:szCs w:val="24"/>
                <w:highlight w:val="none"/>
              </w:rPr>
              <w:t>处瑕疵：</w:t>
            </w:r>
            <w:r>
              <w:rPr>
                <w:rFonts w:hint="default" w:ascii="Times New Roman" w:hAnsi="Times New Roman" w:cs="Times New Roman"/>
                <w:b w:val="0"/>
                <w:bCs w:val="0"/>
                <w:color w:val="auto"/>
                <w:kern w:val="0"/>
                <w:sz w:val="24"/>
                <w:szCs w:val="24"/>
                <w:highlight w:val="none"/>
                <w:lang w:val="en-US" w:eastAsia="zh-CN"/>
              </w:rPr>
              <w:t>2</w:t>
            </w:r>
            <w:r>
              <w:rPr>
                <w:rFonts w:hint="default" w:ascii="Times New Roman" w:hAnsi="Times New Roman" w:cs="Times New Roman"/>
                <w:b w:val="0"/>
                <w:bCs w:val="0"/>
                <w:color w:val="auto"/>
                <w:kern w:val="0"/>
                <w:sz w:val="24"/>
                <w:szCs w:val="24"/>
                <w:highlight w:val="none"/>
              </w:rPr>
              <w:t>分；</w:t>
            </w:r>
            <w:r>
              <w:rPr>
                <w:rFonts w:hint="default" w:ascii="Times New Roman" w:hAnsi="Times New Roman" w:cs="Times New Roman"/>
                <w:b w:val="0"/>
                <w:bCs w:val="0"/>
                <w:color w:val="auto"/>
                <w:kern w:val="0"/>
                <w:sz w:val="24"/>
                <w:szCs w:val="24"/>
                <w:highlight w:val="none"/>
              </w:rPr>
              <w:br w:type="textWrapping"/>
            </w:r>
            <w:r>
              <w:rPr>
                <w:rFonts w:hint="default" w:ascii="Times New Roman" w:hAnsi="Times New Roman" w:cs="Times New Roman"/>
                <w:b w:val="0"/>
                <w:bCs w:val="0"/>
                <w:color w:val="auto"/>
                <w:kern w:val="0"/>
                <w:sz w:val="24"/>
                <w:szCs w:val="24"/>
                <w:highlight w:val="none"/>
              </w:rPr>
              <w:t>未提供方案或不满足招标文件要求或内容存在</w:t>
            </w:r>
            <w:r>
              <w:rPr>
                <w:rFonts w:hint="eastAsia" w:ascii="Times New Roman" w:hAnsi="Times New Roman" w:cs="Times New Roman"/>
                <w:b w:val="0"/>
                <w:bCs w:val="0"/>
                <w:color w:val="auto"/>
                <w:kern w:val="0"/>
                <w:sz w:val="24"/>
                <w:szCs w:val="24"/>
                <w:highlight w:val="none"/>
                <w:lang w:val="en-US" w:eastAsia="zh-CN"/>
              </w:rPr>
              <w:t>4</w:t>
            </w:r>
            <w:r>
              <w:rPr>
                <w:rFonts w:hint="default" w:ascii="Times New Roman" w:hAnsi="Times New Roman" w:cs="Times New Roman"/>
                <w:b w:val="0"/>
                <w:bCs w:val="0"/>
                <w:color w:val="auto"/>
                <w:kern w:val="0"/>
                <w:sz w:val="24"/>
                <w:szCs w:val="24"/>
                <w:highlight w:val="none"/>
              </w:rPr>
              <w:t>处及以上瑕疵：0分；</w:t>
            </w:r>
            <w:r>
              <w:rPr>
                <w:rFonts w:hint="default" w:ascii="Times New Roman" w:hAnsi="Times New Roman" w:cs="Times New Roman"/>
                <w:b w:val="0"/>
                <w:bCs w:val="0"/>
                <w:color w:val="auto"/>
                <w:kern w:val="0"/>
                <w:sz w:val="24"/>
                <w:szCs w:val="24"/>
                <w:highlight w:val="none"/>
              </w:rPr>
              <w:br w:type="textWrapping"/>
            </w:r>
            <w:r>
              <w:rPr>
                <w:rFonts w:hint="default" w:ascii="Times New Roman" w:hAnsi="Times New Roman" w:cs="Times New Roman"/>
                <w:b w:val="0"/>
                <w:bCs w:val="0"/>
                <w:color w:val="auto"/>
                <w:kern w:val="0"/>
                <w:sz w:val="24"/>
                <w:szCs w:val="24"/>
                <w:highlight w:val="none"/>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0" w:type="dxa"/>
            <w:shd w:val="clear" w:color="auto" w:fill="auto"/>
            <w:vAlign w:val="center"/>
          </w:tcPr>
          <w:p w14:paraId="4AD92785">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color w:val="auto"/>
                <w:kern w:val="0"/>
                <w:sz w:val="24"/>
                <w:szCs w:val="24"/>
                <w:highlight w:val="none"/>
                <w:lang w:eastAsia="zh-CN"/>
              </w:rPr>
            </w:pPr>
            <w:r>
              <w:rPr>
                <w:rFonts w:hint="eastAsia" w:cs="Times New Roman"/>
                <w:color w:val="auto"/>
                <w:kern w:val="0"/>
                <w:sz w:val="24"/>
                <w:szCs w:val="24"/>
                <w:highlight w:val="none"/>
                <w:lang w:val="en-US" w:eastAsia="zh-CN"/>
              </w:rPr>
              <w:t>8</w:t>
            </w:r>
          </w:p>
        </w:tc>
      </w:tr>
      <w:tr w14:paraId="023F8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663" w:type="dxa"/>
            <w:shd w:val="clear" w:color="auto" w:fill="auto"/>
            <w:noWrap/>
            <w:vAlign w:val="center"/>
          </w:tcPr>
          <w:p w14:paraId="58AD33BD">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default" w:ascii="Times New Roman" w:hAnsi="Times New Roman" w:cs="Times New Roman"/>
                <w:b w:val="0"/>
                <w:bCs w:val="0"/>
                <w:color w:val="auto"/>
                <w:kern w:val="0"/>
                <w:sz w:val="24"/>
                <w:szCs w:val="24"/>
                <w:highlight w:val="none"/>
              </w:rPr>
            </w:pPr>
            <w:r>
              <w:rPr>
                <w:rFonts w:hint="default" w:ascii="Times New Roman" w:hAnsi="Times New Roman" w:eastAsia="等线" w:cs="Times New Roman"/>
                <w:b w:val="0"/>
                <w:bCs w:val="0"/>
                <w:color w:val="auto"/>
                <w:kern w:val="0"/>
                <w:sz w:val="22"/>
                <w:szCs w:val="22"/>
                <w:highlight w:val="none"/>
              </w:rPr>
              <w:t>6</w:t>
            </w:r>
          </w:p>
        </w:tc>
        <w:tc>
          <w:tcPr>
            <w:tcW w:w="1413" w:type="dxa"/>
            <w:shd w:val="clear" w:color="auto" w:fill="auto"/>
            <w:vAlign w:val="center"/>
          </w:tcPr>
          <w:p w14:paraId="74209282">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default" w:ascii="Times New Roman" w:hAnsi="Times New Roman" w:cs="Times New Roman"/>
                <w:b w:val="0"/>
                <w:bCs w:val="0"/>
                <w:color w:val="auto"/>
                <w:kern w:val="0"/>
                <w:sz w:val="24"/>
                <w:szCs w:val="24"/>
                <w:highlight w:val="none"/>
              </w:rPr>
            </w:pPr>
            <w:r>
              <w:rPr>
                <w:rFonts w:hint="default" w:ascii="Times New Roman" w:hAnsi="Times New Roman" w:cs="Times New Roman"/>
                <w:b w:val="0"/>
                <w:bCs w:val="0"/>
                <w:color w:val="auto"/>
                <w:kern w:val="0"/>
                <w:sz w:val="24"/>
                <w:szCs w:val="24"/>
                <w:highlight w:val="none"/>
              </w:rPr>
              <w:t>突发事件管理方案</w:t>
            </w:r>
          </w:p>
        </w:tc>
        <w:tc>
          <w:tcPr>
            <w:tcW w:w="7320" w:type="dxa"/>
            <w:shd w:val="clear" w:color="auto" w:fill="auto"/>
            <w:vAlign w:val="center"/>
          </w:tcPr>
          <w:p w14:paraId="50FD44A1">
            <w:pPr>
              <w:keepNext w:val="0"/>
              <w:keepLines w:val="0"/>
              <w:pageBreakBefore w:val="0"/>
              <w:widowControl w:val="0"/>
              <w:kinsoku/>
              <w:wordWrap w:val="0"/>
              <w:overflowPunct/>
              <w:topLinePunct w:val="0"/>
              <w:autoSpaceDE/>
              <w:autoSpaceDN/>
              <w:bidi w:val="0"/>
              <w:adjustRightInd/>
              <w:snapToGrid/>
              <w:spacing w:line="360" w:lineRule="auto"/>
              <w:jc w:val="left"/>
              <w:textAlignment w:val="auto"/>
              <w:rPr>
                <w:rFonts w:hint="default" w:ascii="Times New Roman" w:hAnsi="Times New Roman" w:cs="Times New Roman"/>
                <w:b w:val="0"/>
                <w:bCs w:val="0"/>
                <w:color w:val="auto"/>
                <w:kern w:val="0"/>
                <w:sz w:val="24"/>
                <w:szCs w:val="24"/>
                <w:highlight w:val="none"/>
              </w:rPr>
            </w:pPr>
            <w:r>
              <w:rPr>
                <w:rFonts w:hint="default" w:ascii="Times New Roman" w:hAnsi="Times New Roman" w:cs="Times New Roman"/>
                <w:b w:val="0"/>
                <w:bCs w:val="0"/>
                <w:color w:val="auto"/>
                <w:kern w:val="0"/>
                <w:sz w:val="24"/>
                <w:szCs w:val="24"/>
                <w:highlight w:val="none"/>
              </w:rPr>
              <w:t>至少包含针对恶意攻击、访问量激增等处理方案</w:t>
            </w:r>
            <w:r>
              <w:rPr>
                <w:rFonts w:hint="default" w:ascii="Times New Roman" w:hAnsi="Times New Roman" w:cs="Times New Roman"/>
                <w:b w:val="0"/>
                <w:bCs w:val="0"/>
                <w:color w:val="auto"/>
                <w:kern w:val="0"/>
                <w:sz w:val="24"/>
                <w:szCs w:val="24"/>
                <w:highlight w:val="none"/>
              </w:rPr>
              <w:br w:type="textWrapping"/>
            </w:r>
            <w:r>
              <w:rPr>
                <w:rFonts w:hint="default" w:ascii="Times New Roman" w:hAnsi="Times New Roman" w:cs="Times New Roman"/>
                <w:b w:val="0"/>
                <w:bCs w:val="0"/>
                <w:color w:val="auto"/>
                <w:kern w:val="0"/>
                <w:sz w:val="24"/>
                <w:szCs w:val="24"/>
                <w:highlight w:val="none"/>
              </w:rPr>
              <w:t>满足招标文件要求，无瑕疵：</w:t>
            </w:r>
            <w:r>
              <w:rPr>
                <w:rFonts w:hint="default" w:ascii="Times New Roman" w:hAnsi="Times New Roman" w:cs="Times New Roman"/>
                <w:b w:val="0"/>
                <w:bCs w:val="0"/>
                <w:color w:val="auto"/>
                <w:kern w:val="0"/>
                <w:sz w:val="24"/>
                <w:szCs w:val="24"/>
                <w:highlight w:val="none"/>
                <w:lang w:val="en-US" w:eastAsia="zh-CN"/>
              </w:rPr>
              <w:t>8</w:t>
            </w:r>
            <w:r>
              <w:rPr>
                <w:rFonts w:hint="default" w:ascii="Times New Roman" w:hAnsi="Times New Roman" w:cs="Times New Roman"/>
                <w:b w:val="0"/>
                <w:bCs w:val="0"/>
                <w:color w:val="auto"/>
                <w:kern w:val="0"/>
                <w:sz w:val="24"/>
                <w:szCs w:val="24"/>
                <w:highlight w:val="none"/>
              </w:rPr>
              <w:t>分；</w:t>
            </w:r>
            <w:r>
              <w:rPr>
                <w:rFonts w:hint="default" w:ascii="Times New Roman" w:hAnsi="Times New Roman" w:cs="Times New Roman"/>
                <w:b w:val="0"/>
                <w:bCs w:val="0"/>
                <w:color w:val="auto"/>
                <w:kern w:val="0"/>
                <w:sz w:val="24"/>
                <w:szCs w:val="24"/>
                <w:highlight w:val="none"/>
              </w:rPr>
              <w:br w:type="textWrapping"/>
            </w:r>
            <w:r>
              <w:rPr>
                <w:rFonts w:hint="default" w:ascii="Times New Roman" w:hAnsi="Times New Roman" w:cs="Times New Roman"/>
                <w:b w:val="0"/>
                <w:bCs w:val="0"/>
                <w:color w:val="auto"/>
                <w:kern w:val="0"/>
                <w:sz w:val="24"/>
                <w:szCs w:val="24"/>
                <w:highlight w:val="none"/>
              </w:rPr>
              <w:t>方案内容存在1处瑕疵：6分；</w:t>
            </w:r>
            <w:r>
              <w:rPr>
                <w:rFonts w:hint="default" w:ascii="Times New Roman" w:hAnsi="Times New Roman" w:cs="Times New Roman"/>
                <w:b w:val="0"/>
                <w:bCs w:val="0"/>
                <w:color w:val="auto"/>
                <w:kern w:val="0"/>
                <w:sz w:val="24"/>
                <w:szCs w:val="24"/>
                <w:highlight w:val="none"/>
              </w:rPr>
              <w:br w:type="textWrapping"/>
            </w:r>
            <w:r>
              <w:rPr>
                <w:rFonts w:hint="default" w:ascii="Times New Roman" w:hAnsi="Times New Roman" w:cs="Times New Roman"/>
                <w:b w:val="0"/>
                <w:bCs w:val="0"/>
                <w:color w:val="auto"/>
                <w:kern w:val="0"/>
                <w:sz w:val="24"/>
                <w:szCs w:val="24"/>
                <w:highlight w:val="none"/>
              </w:rPr>
              <w:t>方案内容存在2处瑕疵：</w:t>
            </w:r>
            <w:r>
              <w:rPr>
                <w:rFonts w:hint="default" w:ascii="Times New Roman" w:hAnsi="Times New Roman" w:cs="Times New Roman"/>
                <w:b w:val="0"/>
                <w:bCs w:val="0"/>
                <w:color w:val="auto"/>
                <w:kern w:val="0"/>
                <w:sz w:val="24"/>
                <w:szCs w:val="24"/>
                <w:highlight w:val="none"/>
                <w:lang w:val="en-US" w:eastAsia="zh-CN"/>
              </w:rPr>
              <w:t>4</w:t>
            </w:r>
            <w:r>
              <w:rPr>
                <w:rFonts w:hint="default" w:ascii="Times New Roman" w:hAnsi="Times New Roman" w:cs="Times New Roman"/>
                <w:b w:val="0"/>
                <w:bCs w:val="0"/>
                <w:color w:val="auto"/>
                <w:kern w:val="0"/>
                <w:sz w:val="24"/>
                <w:szCs w:val="24"/>
                <w:highlight w:val="none"/>
              </w:rPr>
              <w:t>分；</w:t>
            </w:r>
          </w:p>
          <w:p w14:paraId="4F9FE061">
            <w:pPr>
              <w:keepNext w:val="0"/>
              <w:keepLines w:val="0"/>
              <w:pageBreakBefore w:val="0"/>
              <w:widowControl w:val="0"/>
              <w:kinsoku/>
              <w:wordWrap w:val="0"/>
              <w:overflowPunct/>
              <w:topLinePunct w:val="0"/>
              <w:autoSpaceDE/>
              <w:autoSpaceDN/>
              <w:bidi w:val="0"/>
              <w:adjustRightInd/>
              <w:snapToGrid/>
              <w:spacing w:line="360" w:lineRule="auto"/>
              <w:jc w:val="left"/>
              <w:textAlignment w:val="auto"/>
              <w:rPr>
                <w:rFonts w:hint="default" w:ascii="Times New Roman" w:hAnsi="Times New Roman" w:cs="Times New Roman"/>
                <w:b w:val="0"/>
                <w:bCs w:val="0"/>
                <w:color w:val="auto"/>
                <w:sz w:val="24"/>
                <w:szCs w:val="24"/>
                <w:highlight w:val="none"/>
              </w:rPr>
            </w:pPr>
            <w:r>
              <w:rPr>
                <w:rFonts w:hint="default" w:ascii="Times New Roman" w:hAnsi="Times New Roman" w:cs="Times New Roman"/>
                <w:b w:val="0"/>
                <w:bCs w:val="0"/>
                <w:color w:val="auto"/>
                <w:kern w:val="0"/>
                <w:sz w:val="24"/>
                <w:szCs w:val="24"/>
                <w:highlight w:val="none"/>
              </w:rPr>
              <w:t>方案内容存在</w:t>
            </w:r>
            <w:r>
              <w:rPr>
                <w:rFonts w:hint="eastAsia" w:ascii="Times New Roman" w:hAnsi="Times New Roman" w:cs="Times New Roman"/>
                <w:b w:val="0"/>
                <w:bCs w:val="0"/>
                <w:color w:val="auto"/>
                <w:kern w:val="0"/>
                <w:sz w:val="24"/>
                <w:szCs w:val="24"/>
                <w:highlight w:val="none"/>
                <w:lang w:val="en-US" w:eastAsia="zh-CN"/>
              </w:rPr>
              <w:t>3</w:t>
            </w:r>
            <w:r>
              <w:rPr>
                <w:rFonts w:hint="default" w:ascii="Times New Roman" w:hAnsi="Times New Roman" w:cs="Times New Roman"/>
                <w:b w:val="0"/>
                <w:bCs w:val="0"/>
                <w:color w:val="auto"/>
                <w:kern w:val="0"/>
                <w:sz w:val="24"/>
                <w:szCs w:val="24"/>
                <w:highlight w:val="none"/>
              </w:rPr>
              <w:t>处瑕疵：</w:t>
            </w:r>
            <w:r>
              <w:rPr>
                <w:rFonts w:hint="default" w:ascii="Times New Roman" w:hAnsi="Times New Roman" w:cs="Times New Roman"/>
                <w:b w:val="0"/>
                <w:bCs w:val="0"/>
                <w:color w:val="auto"/>
                <w:kern w:val="0"/>
                <w:sz w:val="24"/>
                <w:szCs w:val="24"/>
                <w:highlight w:val="none"/>
                <w:lang w:val="en-US" w:eastAsia="zh-CN"/>
              </w:rPr>
              <w:t>2</w:t>
            </w:r>
            <w:r>
              <w:rPr>
                <w:rFonts w:hint="default" w:ascii="Times New Roman" w:hAnsi="Times New Roman" w:cs="Times New Roman"/>
                <w:b w:val="0"/>
                <w:bCs w:val="0"/>
                <w:color w:val="auto"/>
                <w:kern w:val="0"/>
                <w:sz w:val="24"/>
                <w:szCs w:val="24"/>
                <w:highlight w:val="none"/>
              </w:rPr>
              <w:t>分；</w:t>
            </w:r>
            <w:r>
              <w:rPr>
                <w:rFonts w:hint="default" w:ascii="Times New Roman" w:hAnsi="Times New Roman" w:cs="Times New Roman"/>
                <w:b w:val="0"/>
                <w:bCs w:val="0"/>
                <w:color w:val="auto"/>
                <w:kern w:val="0"/>
                <w:sz w:val="24"/>
                <w:szCs w:val="24"/>
                <w:highlight w:val="none"/>
              </w:rPr>
              <w:br w:type="textWrapping"/>
            </w:r>
            <w:r>
              <w:rPr>
                <w:rFonts w:hint="default" w:ascii="Times New Roman" w:hAnsi="Times New Roman" w:cs="Times New Roman"/>
                <w:b w:val="0"/>
                <w:bCs w:val="0"/>
                <w:color w:val="auto"/>
                <w:kern w:val="0"/>
                <w:sz w:val="24"/>
                <w:szCs w:val="24"/>
                <w:highlight w:val="none"/>
              </w:rPr>
              <w:t>未提供方案或不满足招标文件要求或内容存在</w:t>
            </w:r>
            <w:r>
              <w:rPr>
                <w:rFonts w:hint="eastAsia" w:ascii="Times New Roman" w:hAnsi="Times New Roman" w:cs="Times New Roman"/>
                <w:b w:val="0"/>
                <w:bCs w:val="0"/>
                <w:color w:val="auto"/>
                <w:kern w:val="0"/>
                <w:sz w:val="24"/>
                <w:szCs w:val="24"/>
                <w:highlight w:val="none"/>
                <w:lang w:val="en-US" w:eastAsia="zh-CN"/>
              </w:rPr>
              <w:t>4</w:t>
            </w:r>
            <w:r>
              <w:rPr>
                <w:rFonts w:hint="default" w:ascii="Times New Roman" w:hAnsi="Times New Roman" w:cs="Times New Roman"/>
                <w:b w:val="0"/>
                <w:bCs w:val="0"/>
                <w:color w:val="auto"/>
                <w:kern w:val="0"/>
                <w:sz w:val="24"/>
                <w:szCs w:val="24"/>
                <w:highlight w:val="none"/>
              </w:rPr>
              <w:t>处及以上瑕疵：0分；</w:t>
            </w:r>
            <w:r>
              <w:rPr>
                <w:rFonts w:hint="default" w:ascii="Times New Roman" w:hAnsi="Times New Roman" w:cs="Times New Roman"/>
                <w:b w:val="0"/>
                <w:bCs w:val="0"/>
                <w:color w:val="auto"/>
                <w:kern w:val="0"/>
                <w:sz w:val="24"/>
                <w:szCs w:val="24"/>
                <w:highlight w:val="none"/>
              </w:rPr>
              <w:br w:type="textWrapping"/>
            </w:r>
            <w:r>
              <w:rPr>
                <w:rFonts w:hint="default" w:ascii="Times New Roman" w:hAnsi="Times New Roman" w:cs="Times New Roman"/>
                <w:b w:val="0"/>
                <w:bCs w:val="0"/>
                <w:color w:val="auto"/>
                <w:kern w:val="0"/>
                <w:sz w:val="24"/>
                <w:szCs w:val="24"/>
                <w:highlight w:val="none"/>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0" w:type="dxa"/>
            <w:shd w:val="clear" w:color="auto" w:fill="auto"/>
            <w:vAlign w:val="center"/>
          </w:tcPr>
          <w:p w14:paraId="5944AB45">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color w:val="auto"/>
                <w:kern w:val="0"/>
                <w:sz w:val="24"/>
                <w:szCs w:val="24"/>
                <w:highlight w:val="none"/>
                <w:lang w:eastAsia="zh-CN"/>
              </w:rPr>
            </w:pPr>
            <w:r>
              <w:rPr>
                <w:rFonts w:hint="eastAsia" w:cs="Times New Roman"/>
                <w:color w:val="auto"/>
                <w:kern w:val="0"/>
                <w:sz w:val="24"/>
                <w:szCs w:val="24"/>
                <w:highlight w:val="none"/>
                <w:lang w:val="en-US" w:eastAsia="zh-CN"/>
              </w:rPr>
              <w:t>8</w:t>
            </w:r>
          </w:p>
        </w:tc>
      </w:tr>
      <w:tr w14:paraId="178E3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663" w:type="dxa"/>
            <w:shd w:val="clear" w:color="auto" w:fill="auto"/>
            <w:noWrap/>
            <w:vAlign w:val="center"/>
          </w:tcPr>
          <w:p w14:paraId="4D721730">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default" w:ascii="Times New Roman" w:hAnsi="Times New Roman" w:cs="Times New Roman"/>
                <w:b w:val="0"/>
                <w:bCs w:val="0"/>
                <w:color w:val="auto"/>
                <w:kern w:val="0"/>
                <w:sz w:val="24"/>
                <w:szCs w:val="24"/>
                <w:highlight w:val="none"/>
              </w:rPr>
            </w:pPr>
            <w:r>
              <w:rPr>
                <w:rFonts w:hint="default" w:ascii="Times New Roman" w:hAnsi="Times New Roman" w:eastAsia="等线" w:cs="Times New Roman"/>
                <w:b w:val="0"/>
                <w:bCs w:val="0"/>
                <w:color w:val="auto"/>
                <w:kern w:val="0"/>
                <w:sz w:val="22"/>
                <w:szCs w:val="22"/>
                <w:highlight w:val="none"/>
              </w:rPr>
              <w:t>7</w:t>
            </w:r>
          </w:p>
        </w:tc>
        <w:tc>
          <w:tcPr>
            <w:tcW w:w="1413" w:type="dxa"/>
            <w:shd w:val="clear" w:color="auto" w:fill="auto"/>
            <w:vAlign w:val="center"/>
          </w:tcPr>
          <w:p w14:paraId="1EB70783">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default" w:ascii="Times New Roman" w:hAnsi="Times New Roman" w:cs="Times New Roman"/>
                <w:b w:val="0"/>
                <w:bCs w:val="0"/>
                <w:color w:val="auto"/>
                <w:sz w:val="24"/>
                <w:szCs w:val="24"/>
                <w:highlight w:val="none"/>
                <w:lang w:val="zh-CN"/>
              </w:rPr>
            </w:pPr>
            <w:r>
              <w:rPr>
                <w:rFonts w:hint="default" w:ascii="Times New Roman" w:hAnsi="Times New Roman" w:cs="Times New Roman"/>
                <w:b w:val="0"/>
                <w:bCs w:val="0"/>
                <w:color w:val="auto"/>
                <w:kern w:val="0"/>
                <w:sz w:val="24"/>
                <w:szCs w:val="24"/>
                <w:highlight w:val="none"/>
              </w:rPr>
              <w:t>备品备件、备机解决方案</w:t>
            </w:r>
          </w:p>
        </w:tc>
        <w:tc>
          <w:tcPr>
            <w:tcW w:w="7320" w:type="dxa"/>
            <w:shd w:val="clear" w:color="auto" w:fill="auto"/>
            <w:vAlign w:val="center"/>
          </w:tcPr>
          <w:p w14:paraId="69609539">
            <w:pPr>
              <w:keepNext w:val="0"/>
              <w:keepLines w:val="0"/>
              <w:pageBreakBefore w:val="0"/>
              <w:widowControl w:val="0"/>
              <w:kinsoku/>
              <w:wordWrap w:val="0"/>
              <w:overflowPunct/>
              <w:topLinePunct w:val="0"/>
              <w:autoSpaceDE/>
              <w:autoSpaceDN/>
              <w:bidi w:val="0"/>
              <w:adjustRightInd/>
              <w:snapToGrid/>
              <w:spacing w:line="360" w:lineRule="auto"/>
              <w:jc w:val="left"/>
              <w:textAlignment w:val="auto"/>
              <w:rPr>
                <w:rFonts w:hint="default" w:ascii="Times New Roman" w:hAnsi="Times New Roman" w:cs="Times New Roman"/>
                <w:b w:val="0"/>
                <w:bCs w:val="0"/>
                <w:color w:val="auto"/>
                <w:kern w:val="0"/>
                <w:sz w:val="24"/>
                <w:szCs w:val="24"/>
                <w:highlight w:val="none"/>
              </w:rPr>
            </w:pPr>
            <w:r>
              <w:rPr>
                <w:rFonts w:hint="default" w:ascii="Times New Roman" w:hAnsi="Times New Roman" w:cs="Times New Roman"/>
                <w:b w:val="0"/>
                <w:bCs w:val="0"/>
                <w:color w:val="auto"/>
                <w:kern w:val="0"/>
                <w:sz w:val="24"/>
                <w:szCs w:val="24"/>
                <w:highlight w:val="none"/>
              </w:rPr>
              <w:t>至少包含备品备件储备情况、响应时间、更换方案等方面内容</w:t>
            </w:r>
            <w:r>
              <w:rPr>
                <w:rFonts w:hint="default" w:ascii="Times New Roman" w:hAnsi="Times New Roman" w:cs="Times New Roman"/>
                <w:b w:val="0"/>
                <w:bCs w:val="0"/>
                <w:color w:val="auto"/>
                <w:kern w:val="0"/>
                <w:sz w:val="24"/>
                <w:szCs w:val="24"/>
                <w:highlight w:val="none"/>
              </w:rPr>
              <w:br w:type="textWrapping"/>
            </w:r>
            <w:r>
              <w:rPr>
                <w:rFonts w:hint="default" w:ascii="Times New Roman" w:hAnsi="Times New Roman" w:cs="Times New Roman"/>
                <w:b w:val="0"/>
                <w:bCs w:val="0"/>
                <w:color w:val="auto"/>
                <w:kern w:val="0"/>
                <w:sz w:val="24"/>
                <w:szCs w:val="24"/>
                <w:highlight w:val="none"/>
              </w:rPr>
              <w:t>满足招标文件要求，无瑕疵：</w:t>
            </w:r>
            <w:r>
              <w:rPr>
                <w:rFonts w:hint="default" w:ascii="Times New Roman" w:hAnsi="Times New Roman" w:cs="Times New Roman"/>
                <w:b w:val="0"/>
                <w:bCs w:val="0"/>
                <w:color w:val="auto"/>
                <w:kern w:val="0"/>
                <w:sz w:val="24"/>
                <w:szCs w:val="24"/>
                <w:highlight w:val="none"/>
                <w:lang w:val="en-US" w:eastAsia="zh-CN"/>
              </w:rPr>
              <w:t>8</w:t>
            </w:r>
            <w:r>
              <w:rPr>
                <w:rFonts w:hint="default" w:ascii="Times New Roman" w:hAnsi="Times New Roman" w:cs="Times New Roman"/>
                <w:b w:val="0"/>
                <w:bCs w:val="0"/>
                <w:color w:val="auto"/>
                <w:kern w:val="0"/>
                <w:sz w:val="24"/>
                <w:szCs w:val="24"/>
                <w:highlight w:val="none"/>
              </w:rPr>
              <w:t>分；</w:t>
            </w:r>
            <w:r>
              <w:rPr>
                <w:rFonts w:hint="default" w:ascii="Times New Roman" w:hAnsi="Times New Roman" w:cs="Times New Roman"/>
                <w:b w:val="0"/>
                <w:bCs w:val="0"/>
                <w:color w:val="auto"/>
                <w:kern w:val="0"/>
                <w:sz w:val="24"/>
                <w:szCs w:val="24"/>
                <w:highlight w:val="none"/>
              </w:rPr>
              <w:br w:type="textWrapping"/>
            </w:r>
            <w:r>
              <w:rPr>
                <w:rFonts w:hint="default" w:ascii="Times New Roman" w:hAnsi="Times New Roman" w:cs="Times New Roman"/>
                <w:b w:val="0"/>
                <w:bCs w:val="0"/>
                <w:color w:val="auto"/>
                <w:kern w:val="0"/>
                <w:sz w:val="24"/>
                <w:szCs w:val="24"/>
                <w:highlight w:val="none"/>
              </w:rPr>
              <w:t>方案内容存在1处瑕疵：6分；</w:t>
            </w:r>
            <w:r>
              <w:rPr>
                <w:rFonts w:hint="default" w:ascii="Times New Roman" w:hAnsi="Times New Roman" w:cs="Times New Roman"/>
                <w:b w:val="0"/>
                <w:bCs w:val="0"/>
                <w:color w:val="auto"/>
                <w:kern w:val="0"/>
                <w:sz w:val="24"/>
                <w:szCs w:val="24"/>
                <w:highlight w:val="none"/>
              </w:rPr>
              <w:br w:type="textWrapping"/>
            </w:r>
            <w:r>
              <w:rPr>
                <w:rFonts w:hint="default" w:ascii="Times New Roman" w:hAnsi="Times New Roman" w:cs="Times New Roman"/>
                <w:b w:val="0"/>
                <w:bCs w:val="0"/>
                <w:color w:val="auto"/>
                <w:kern w:val="0"/>
                <w:sz w:val="24"/>
                <w:szCs w:val="24"/>
                <w:highlight w:val="none"/>
              </w:rPr>
              <w:t>方案内容存在2处瑕疵：</w:t>
            </w:r>
            <w:r>
              <w:rPr>
                <w:rFonts w:hint="default" w:ascii="Times New Roman" w:hAnsi="Times New Roman" w:cs="Times New Roman"/>
                <w:b w:val="0"/>
                <w:bCs w:val="0"/>
                <w:color w:val="auto"/>
                <w:kern w:val="0"/>
                <w:sz w:val="24"/>
                <w:szCs w:val="24"/>
                <w:highlight w:val="none"/>
                <w:lang w:val="en-US" w:eastAsia="zh-CN"/>
              </w:rPr>
              <w:t>4</w:t>
            </w:r>
            <w:r>
              <w:rPr>
                <w:rFonts w:hint="default" w:ascii="Times New Roman" w:hAnsi="Times New Roman" w:cs="Times New Roman"/>
                <w:b w:val="0"/>
                <w:bCs w:val="0"/>
                <w:color w:val="auto"/>
                <w:kern w:val="0"/>
                <w:sz w:val="24"/>
                <w:szCs w:val="24"/>
                <w:highlight w:val="none"/>
              </w:rPr>
              <w:t>分；</w:t>
            </w:r>
          </w:p>
          <w:p w14:paraId="548D2F7A">
            <w:pPr>
              <w:keepNext w:val="0"/>
              <w:keepLines w:val="0"/>
              <w:pageBreakBefore w:val="0"/>
              <w:widowControl w:val="0"/>
              <w:kinsoku/>
              <w:wordWrap w:val="0"/>
              <w:overflowPunct/>
              <w:topLinePunct w:val="0"/>
              <w:autoSpaceDE/>
              <w:autoSpaceDN/>
              <w:bidi w:val="0"/>
              <w:adjustRightInd/>
              <w:snapToGrid/>
              <w:spacing w:line="360" w:lineRule="auto"/>
              <w:jc w:val="left"/>
              <w:textAlignment w:val="auto"/>
              <w:rPr>
                <w:rFonts w:hint="default" w:ascii="Times New Roman" w:hAnsi="Times New Roman" w:cs="Times New Roman"/>
                <w:b w:val="0"/>
                <w:bCs w:val="0"/>
                <w:color w:val="auto"/>
                <w:sz w:val="24"/>
                <w:szCs w:val="24"/>
                <w:highlight w:val="none"/>
                <w:lang w:val="zh-CN"/>
              </w:rPr>
            </w:pPr>
            <w:r>
              <w:rPr>
                <w:rFonts w:hint="default" w:ascii="Times New Roman" w:hAnsi="Times New Roman" w:cs="Times New Roman"/>
                <w:b w:val="0"/>
                <w:bCs w:val="0"/>
                <w:color w:val="auto"/>
                <w:kern w:val="0"/>
                <w:sz w:val="24"/>
                <w:szCs w:val="24"/>
                <w:highlight w:val="none"/>
              </w:rPr>
              <w:t>方案内容存在</w:t>
            </w:r>
            <w:r>
              <w:rPr>
                <w:rFonts w:hint="eastAsia" w:ascii="Times New Roman" w:hAnsi="Times New Roman" w:cs="Times New Roman"/>
                <w:b w:val="0"/>
                <w:bCs w:val="0"/>
                <w:color w:val="auto"/>
                <w:kern w:val="0"/>
                <w:sz w:val="24"/>
                <w:szCs w:val="24"/>
                <w:highlight w:val="none"/>
                <w:lang w:val="en-US" w:eastAsia="zh-CN"/>
              </w:rPr>
              <w:t>3</w:t>
            </w:r>
            <w:r>
              <w:rPr>
                <w:rFonts w:hint="default" w:ascii="Times New Roman" w:hAnsi="Times New Roman" w:cs="Times New Roman"/>
                <w:b w:val="0"/>
                <w:bCs w:val="0"/>
                <w:color w:val="auto"/>
                <w:kern w:val="0"/>
                <w:sz w:val="24"/>
                <w:szCs w:val="24"/>
                <w:highlight w:val="none"/>
              </w:rPr>
              <w:t>处瑕疵：</w:t>
            </w:r>
            <w:r>
              <w:rPr>
                <w:rFonts w:hint="default" w:ascii="Times New Roman" w:hAnsi="Times New Roman" w:cs="Times New Roman"/>
                <w:b w:val="0"/>
                <w:bCs w:val="0"/>
                <w:color w:val="auto"/>
                <w:kern w:val="0"/>
                <w:sz w:val="24"/>
                <w:szCs w:val="24"/>
                <w:highlight w:val="none"/>
                <w:lang w:val="en-US" w:eastAsia="zh-CN"/>
              </w:rPr>
              <w:t>2</w:t>
            </w:r>
            <w:r>
              <w:rPr>
                <w:rFonts w:hint="default" w:ascii="Times New Roman" w:hAnsi="Times New Roman" w:cs="Times New Roman"/>
                <w:b w:val="0"/>
                <w:bCs w:val="0"/>
                <w:color w:val="auto"/>
                <w:kern w:val="0"/>
                <w:sz w:val="24"/>
                <w:szCs w:val="24"/>
                <w:highlight w:val="none"/>
              </w:rPr>
              <w:t>分；</w:t>
            </w:r>
            <w:r>
              <w:rPr>
                <w:rFonts w:hint="default" w:ascii="Times New Roman" w:hAnsi="Times New Roman" w:cs="Times New Roman"/>
                <w:b w:val="0"/>
                <w:bCs w:val="0"/>
                <w:color w:val="auto"/>
                <w:kern w:val="0"/>
                <w:sz w:val="24"/>
                <w:szCs w:val="24"/>
                <w:highlight w:val="none"/>
              </w:rPr>
              <w:br w:type="textWrapping"/>
            </w:r>
            <w:r>
              <w:rPr>
                <w:rFonts w:hint="default" w:ascii="Times New Roman" w:hAnsi="Times New Roman" w:cs="Times New Roman"/>
                <w:b w:val="0"/>
                <w:bCs w:val="0"/>
                <w:color w:val="auto"/>
                <w:kern w:val="0"/>
                <w:sz w:val="24"/>
                <w:szCs w:val="24"/>
                <w:highlight w:val="none"/>
              </w:rPr>
              <w:t>未提供方案或不满足招标文件要求或内容存在</w:t>
            </w:r>
            <w:r>
              <w:rPr>
                <w:rFonts w:hint="eastAsia" w:ascii="Times New Roman" w:hAnsi="Times New Roman" w:cs="Times New Roman"/>
                <w:b w:val="0"/>
                <w:bCs w:val="0"/>
                <w:color w:val="auto"/>
                <w:kern w:val="0"/>
                <w:sz w:val="24"/>
                <w:szCs w:val="24"/>
                <w:highlight w:val="none"/>
                <w:lang w:val="en-US" w:eastAsia="zh-CN"/>
              </w:rPr>
              <w:t>4</w:t>
            </w:r>
            <w:r>
              <w:rPr>
                <w:rFonts w:hint="default" w:ascii="Times New Roman" w:hAnsi="Times New Roman" w:cs="Times New Roman"/>
                <w:b w:val="0"/>
                <w:bCs w:val="0"/>
                <w:color w:val="auto"/>
                <w:kern w:val="0"/>
                <w:sz w:val="24"/>
                <w:szCs w:val="24"/>
                <w:highlight w:val="none"/>
              </w:rPr>
              <w:t>处及以上瑕疵：0分；</w:t>
            </w:r>
            <w:r>
              <w:rPr>
                <w:rFonts w:hint="default" w:ascii="Times New Roman" w:hAnsi="Times New Roman" w:cs="Times New Roman"/>
                <w:b w:val="0"/>
                <w:bCs w:val="0"/>
                <w:color w:val="auto"/>
                <w:kern w:val="0"/>
                <w:sz w:val="24"/>
                <w:szCs w:val="24"/>
                <w:highlight w:val="none"/>
              </w:rPr>
              <w:br w:type="textWrapping"/>
            </w:r>
            <w:r>
              <w:rPr>
                <w:rFonts w:hint="default" w:ascii="Times New Roman" w:hAnsi="Times New Roman" w:cs="Times New Roman"/>
                <w:b w:val="0"/>
                <w:bCs w:val="0"/>
                <w:color w:val="auto"/>
                <w:kern w:val="0"/>
                <w:sz w:val="24"/>
                <w:szCs w:val="24"/>
                <w:highlight w:val="none"/>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0" w:type="dxa"/>
            <w:shd w:val="clear" w:color="auto" w:fill="auto"/>
            <w:vAlign w:val="center"/>
          </w:tcPr>
          <w:p w14:paraId="0CF44730">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color w:val="auto"/>
                <w:kern w:val="0"/>
                <w:sz w:val="24"/>
                <w:szCs w:val="24"/>
                <w:highlight w:val="none"/>
                <w:lang w:eastAsia="zh-CN"/>
              </w:rPr>
            </w:pPr>
            <w:r>
              <w:rPr>
                <w:rFonts w:hint="eastAsia" w:cs="Times New Roman"/>
                <w:color w:val="auto"/>
                <w:kern w:val="0"/>
                <w:sz w:val="24"/>
                <w:szCs w:val="24"/>
                <w:highlight w:val="none"/>
                <w:lang w:val="en-US" w:eastAsia="zh-CN"/>
              </w:rPr>
              <w:t>8</w:t>
            </w:r>
          </w:p>
        </w:tc>
      </w:tr>
      <w:tr w14:paraId="50656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9396" w:type="dxa"/>
            <w:gridSpan w:val="3"/>
            <w:shd w:val="clear" w:color="auto" w:fill="auto"/>
            <w:noWrap/>
            <w:vAlign w:val="center"/>
          </w:tcPr>
          <w:p w14:paraId="14A1D58B">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合计</w:t>
            </w:r>
          </w:p>
        </w:tc>
        <w:tc>
          <w:tcPr>
            <w:tcW w:w="1140" w:type="dxa"/>
            <w:shd w:val="clear" w:color="auto" w:fill="auto"/>
            <w:vAlign w:val="center"/>
          </w:tcPr>
          <w:p w14:paraId="2309934E">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100</w:t>
            </w:r>
          </w:p>
        </w:tc>
      </w:tr>
    </w:tbl>
    <w:p w14:paraId="355CD9BC">
      <w:pPr>
        <w:spacing w:line="360" w:lineRule="auto"/>
        <w:ind w:firstLine="480" w:firstLineChars="200"/>
        <w:outlineLvl w:val="0"/>
        <w:rPr>
          <w:rFonts w:hint="eastAsia" w:eastAsia="宋体"/>
          <w:color w:val="auto"/>
          <w:sz w:val="24"/>
          <w:highlight w:val="none"/>
          <w:lang w:val="en-US" w:eastAsia="zh-CN"/>
        </w:rPr>
      </w:pPr>
      <w:r>
        <w:rPr>
          <w:rFonts w:hint="eastAsia"/>
          <w:color w:val="auto"/>
          <w:sz w:val="24"/>
          <w:highlight w:val="none"/>
          <w:lang w:val="en-US" w:eastAsia="zh-CN"/>
        </w:rPr>
        <w:t>第二包：</w:t>
      </w:r>
    </w:p>
    <w:tbl>
      <w:tblPr>
        <w:tblStyle w:val="22"/>
        <w:tblW w:w="105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3"/>
        <w:gridCol w:w="1413"/>
        <w:gridCol w:w="7320"/>
        <w:gridCol w:w="1140"/>
      </w:tblGrid>
      <w:tr w14:paraId="12FFB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9396" w:type="dxa"/>
            <w:gridSpan w:val="3"/>
            <w:shd w:val="clear" w:color="auto" w:fill="auto"/>
            <w:vAlign w:val="center"/>
          </w:tcPr>
          <w:p w14:paraId="35E67E79">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第一部分 价格（</w:t>
            </w:r>
            <w:r>
              <w:rPr>
                <w:rFonts w:hint="default" w:ascii="Times New Roman" w:hAnsi="Times New Roman" w:cs="Times New Roman"/>
                <w:color w:val="auto"/>
                <w:kern w:val="0"/>
                <w:sz w:val="24"/>
                <w:szCs w:val="24"/>
                <w:highlight w:val="none"/>
                <w:lang w:val="en-US" w:eastAsia="zh-CN"/>
              </w:rPr>
              <w:t>1</w:t>
            </w:r>
            <w:r>
              <w:rPr>
                <w:rFonts w:hint="default" w:ascii="Times New Roman" w:hAnsi="Times New Roman" w:cs="Times New Roman"/>
                <w:color w:val="auto"/>
                <w:kern w:val="0"/>
                <w:sz w:val="24"/>
                <w:szCs w:val="24"/>
                <w:highlight w:val="none"/>
              </w:rPr>
              <w:t>0分）</w:t>
            </w:r>
          </w:p>
        </w:tc>
        <w:tc>
          <w:tcPr>
            <w:tcW w:w="1140" w:type="dxa"/>
            <w:shd w:val="clear" w:color="auto" w:fill="auto"/>
            <w:vAlign w:val="center"/>
          </w:tcPr>
          <w:p w14:paraId="33431805">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分值</w:t>
            </w:r>
          </w:p>
        </w:tc>
      </w:tr>
      <w:tr w14:paraId="2CA6A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663" w:type="dxa"/>
            <w:shd w:val="clear" w:color="auto" w:fill="auto"/>
            <w:noWrap/>
            <w:vAlign w:val="center"/>
          </w:tcPr>
          <w:p w14:paraId="1441D4C5">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1</w:t>
            </w:r>
          </w:p>
        </w:tc>
        <w:tc>
          <w:tcPr>
            <w:tcW w:w="1413" w:type="dxa"/>
            <w:shd w:val="clear" w:color="auto" w:fill="auto"/>
            <w:vAlign w:val="center"/>
          </w:tcPr>
          <w:p w14:paraId="75E8DA9D">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价格</w:t>
            </w:r>
          </w:p>
        </w:tc>
        <w:tc>
          <w:tcPr>
            <w:tcW w:w="7320" w:type="dxa"/>
            <w:shd w:val="clear" w:color="auto" w:fill="auto"/>
            <w:vAlign w:val="center"/>
          </w:tcPr>
          <w:p w14:paraId="18290BA0">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（1）投标报价超过采购预算的，投标无效，未超过采购预算的投标报价按以下公式进行计算。</w:t>
            </w:r>
          </w:p>
          <w:p w14:paraId="4D0BE1DB">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（2）投标报价得分=（评标基准价/投标报价）×</w:t>
            </w:r>
            <w:r>
              <w:rPr>
                <w:rFonts w:hint="default" w:ascii="Times New Roman" w:hAnsi="Times New Roman" w:cs="Times New Roman"/>
                <w:color w:val="auto"/>
                <w:kern w:val="0"/>
                <w:sz w:val="24"/>
                <w:szCs w:val="24"/>
                <w:highlight w:val="none"/>
                <w:lang w:val="en-US" w:eastAsia="zh-CN"/>
              </w:rPr>
              <w:t>1</w:t>
            </w:r>
            <w:r>
              <w:rPr>
                <w:rFonts w:hint="default" w:ascii="Times New Roman" w:hAnsi="Times New Roman" w:cs="Times New Roman"/>
                <w:color w:val="auto"/>
                <w:kern w:val="0"/>
                <w:sz w:val="24"/>
                <w:szCs w:val="24"/>
                <w:highlight w:val="none"/>
              </w:rPr>
              <w:t>0</w:t>
            </w:r>
          </w:p>
          <w:p w14:paraId="0AF06CD4">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注：满足招标文件要求且投标报价最低的投标报价为评标基准价。</w:t>
            </w:r>
          </w:p>
        </w:tc>
        <w:tc>
          <w:tcPr>
            <w:tcW w:w="1140" w:type="dxa"/>
            <w:shd w:val="clear" w:color="auto" w:fill="auto"/>
            <w:vAlign w:val="center"/>
          </w:tcPr>
          <w:p w14:paraId="601B453C">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lang w:val="en-US" w:eastAsia="zh-CN"/>
              </w:rPr>
              <w:t>1</w:t>
            </w:r>
            <w:r>
              <w:rPr>
                <w:rFonts w:hint="default" w:ascii="Times New Roman" w:hAnsi="Times New Roman" w:cs="Times New Roman"/>
                <w:color w:val="auto"/>
                <w:kern w:val="0"/>
                <w:sz w:val="24"/>
                <w:szCs w:val="24"/>
                <w:highlight w:val="none"/>
              </w:rPr>
              <w:t>0</w:t>
            </w:r>
          </w:p>
        </w:tc>
      </w:tr>
      <w:tr w14:paraId="15AFE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jc w:val="center"/>
        </w:trPr>
        <w:tc>
          <w:tcPr>
            <w:tcW w:w="9396" w:type="dxa"/>
            <w:gridSpan w:val="3"/>
            <w:shd w:val="clear" w:color="auto" w:fill="auto"/>
            <w:noWrap/>
            <w:vAlign w:val="center"/>
          </w:tcPr>
          <w:p w14:paraId="24676099">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第二部分 客观分（</w:t>
            </w:r>
            <w:r>
              <w:rPr>
                <w:rFonts w:hint="eastAsia" w:cs="Times New Roman"/>
                <w:color w:val="auto"/>
                <w:kern w:val="0"/>
                <w:sz w:val="24"/>
                <w:szCs w:val="24"/>
                <w:highlight w:val="none"/>
                <w:lang w:val="en-US" w:eastAsia="zh-CN"/>
              </w:rPr>
              <w:t>34</w:t>
            </w:r>
            <w:r>
              <w:rPr>
                <w:rFonts w:hint="default" w:ascii="Times New Roman" w:hAnsi="Times New Roman" w:cs="Times New Roman"/>
                <w:color w:val="auto"/>
                <w:kern w:val="0"/>
                <w:sz w:val="24"/>
                <w:szCs w:val="24"/>
                <w:highlight w:val="none"/>
              </w:rPr>
              <w:t>分）</w:t>
            </w:r>
          </w:p>
        </w:tc>
        <w:tc>
          <w:tcPr>
            <w:tcW w:w="1140" w:type="dxa"/>
            <w:shd w:val="clear" w:color="auto" w:fill="auto"/>
            <w:vAlign w:val="center"/>
          </w:tcPr>
          <w:p w14:paraId="172DE385">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分值</w:t>
            </w:r>
          </w:p>
        </w:tc>
      </w:tr>
      <w:tr w14:paraId="16896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663" w:type="dxa"/>
            <w:shd w:val="clear" w:color="auto" w:fill="auto"/>
            <w:noWrap/>
            <w:vAlign w:val="center"/>
          </w:tcPr>
          <w:p w14:paraId="44865CB7">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1</w:t>
            </w:r>
          </w:p>
        </w:tc>
        <w:tc>
          <w:tcPr>
            <w:tcW w:w="1413" w:type="dxa"/>
            <w:shd w:val="clear" w:color="auto" w:fill="auto"/>
            <w:vAlign w:val="center"/>
          </w:tcPr>
          <w:p w14:paraId="51B5D550">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投标人业绩</w:t>
            </w:r>
          </w:p>
        </w:tc>
        <w:tc>
          <w:tcPr>
            <w:tcW w:w="7320" w:type="dxa"/>
            <w:shd w:val="clear" w:color="auto" w:fill="auto"/>
            <w:vAlign w:val="center"/>
          </w:tcPr>
          <w:p w14:paraId="6E397F85">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完全按照以下要求提供投标人曾实施</w:t>
            </w:r>
            <w:r>
              <w:rPr>
                <w:rFonts w:hint="eastAsia" w:cs="Times New Roman"/>
                <w:color w:val="auto"/>
                <w:kern w:val="0"/>
                <w:sz w:val="24"/>
                <w:szCs w:val="24"/>
                <w:highlight w:val="none"/>
                <w:lang w:val="en-US" w:eastAsia="zh-CN"/>
              </w:rPr>
              <w:t>信息化硬件</w:t>
            </w:r>
            <w:r>
              <w:rPr>
                <w:rFonts w:hint="default" w:ascii="Times New Roman" w:hAnsi="Times New Roman" w:cs="Times New Roman"/>
                <w:color w:val="auto"/>
                <w:kern w:val="0"/>
                <w:sz w:val="24"/>
                <w:szCs w:val="24"/>
                <w:highlight w:val="none"/>
              </w:rPr>
              <w:t>维保服务业绩，提供的证明材料均不得遮挡涂黑，否则不予认定加分。</w:t>
            </w:r>
          </w:p>
          <w:p w14:paraId="114D37EC">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A. 合同扫描件，包括买卖双方名称及盖章、服务内容、合同签订时间</w:t>
            </w:r>
            <w:r>
              <w:rPr>
                <w:rFonts w:hint="default" w:ascii="Times New Roman" w:hAnsi="Times New Roman" w:cs="Times New Roman"/>
                <w:bCs/>
                <w:color w:val="auto"/>
                <w:sz w:val="24"/>
                <w:szCs w:val="24"/>
                <w:highlight w:val="none"/>
              </w:rPr>
              <w:t>（应为202</w:t>
            </w:r>
            <w:r>
              <w:rPr>
                <w:rFonts w:hint="eastAsia" w:cs="Times New Roman"/>
                <w:bCs/>
                <w:color w:val="auto"/>
                <w:sz w:val="24"/>
                <w:szCs w:val="24"/>
                <w:highlight w:val="none"/>
                <w:lang w:val="en-US" w:eastAsia="zh-CN"/>
              </w:rPr>
              <w:t>1</w:t>
            </w:r>
            <w:r>
              <w:rPr>
                <w:rFonts w:hint="default" w:ascii="Times New Roman" w:hAnsi="Times New Roman" w:cs="Times New Roman"/>
                <w:bCs/>
                <w:color w:val="auto"/>
                <w:sz w:val="24"/>
                <w:szCs w:val="24"/>
                <w:highlight w:val="none"/>
              </w:rPr>
              <w:t>年1月1日或以后）</w:t>
            </w:r>
            <w:r>
              <w:rPr>
                <w:rFonts w:hint="default" w:ascii="Times New Roman" w:hAnsi="Times New Roman" w:cs="Times New Roman"/>
                <w:color w:val="auto"/>
                <w:kern w:val="0"/>
                <w:sz w:val="24"/>
                <w:szCs w:val="24"/>
                <w:highlight w:val="none"/>
              </w:rPr>
              <w:t>。</w:t>
            </w:r>
          </w:p>
          <w:p w14:paraId="222BFD8E">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B. 上述合同履行良好的相关证明材料原件扫描件（</w:t>
            </w:r>
            <w:r>
              <w:rPr>
                <w:rFonts w:hint="default" w:ascii="Times New Roman" w:hAnsi="Times New Roman" w:cs="Times New Roman"/>
                <w:color w:val="auto"/>
                <w:sz w:val="24"/>
                <w:szCs w:val="24"/>
                <w:highlight w:val="none"/>
              </w:rPr>
              <w:t>加盖上述合同甲方单位公章或上述合同中所盖的甲方印章</w:t>
            </w:r>
            <w:r>
              <w:rPr>
                <w:rFonts w:hint="default" w:ascii="Times New Roman" w:hAnsi="Times New Roman" w:cs="Times New Roman"/>
                <w:color w:val="auto"/>
                <w:kern w:val="0"/>
                <w:sz w:val="24"/>
                <w:szCs w:val="24"/>
                <w:highlight w:val="none"/>
              </w:rPr>
              <w:t>）。</w:t>
            </w:r>
          </w:p>
          <w:p w14:paraId="6DE66857">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每个业绩</w:t>
            </w:r>
            <w:r>
              <w:rPr>
                <w:rFonts w:hint="eastAsia" w:cs="Times New Roman"/>
                <w:color w:val="auto"/>
                <w:kern w:val="0"/>
                <w:sz w:val="24"/>
                <w:szCs w:val="24"/>
                <w:highlight w:val="none"/>
                <w:lang w:val="en-US" w:eastAsia="zh-CN"/>
              </w:rPr>
              <w:t>2</w:t>
            </w:r>
            <w:r>
              <w:rPr>
                <w:rFonts w:hint="default" w:ascii="Times New Roman" w:hAnsi="Times New Roman" w:cs="Times New Roman"/>
                <w:color w:val="auto"/>
                <w:kern w:val="0"/>
                <w:sz w:val="24"/>
                <w:szCs w:val="24"/>
                <w:highlight w:val="none"/>
              </w:rPr>
              <w:t>分，最多</w:t>
            </w:r>
            <w:r>
              <w:rPr>
                <w:rFonts w:hint="eastAsia" w:cs="Times New Roman"/>
                <w:color w:val="auto"/>
                <w:kern w:val="0"/>
                <w:sz w:val="24"/>
                <w:szCs w:val="24"/>
                <w:highlight w:val="none"/>
                <w:lang w:val="en-US" w:eastAsia="zh-CN"/>
              </w:rPr>
              <w:t>6</w:t>
            </w:r>
            <w:r>
              <w:rPr>
                <w:rFonts w:hint="default" w:ascii="Times New Roman" w:hAnsi="Times New Roman" w:cs="Times New Roman"/>
                <w:color w:val="auto"/>
                <w:kern w:val="0"/>
                <w:sz w:val="24"/>
                <w:szCs w:val="24"/>
                <w:highlight w:val="none"/>
              </w:rPr>
              <w:t>分</w:t>
            </w:r>
          </w:p>
        </w:tc>
        <w:tc>
          <w:tcPr>
            <w:tcW w:w="1140" w:type="dxa"/>
            <w:shd w:val="clear" w:color="auto" w:fill="auto"/>
            <w:vAlign w:val="center"/>
          </w:tcPr>
          <w:p w14:paraId="5E3F5C31">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color w:val="auto"/>
                <w:kern w:val="0"/>
                <w:sz w:val="24"/>
                <w:szCs w:val="24"/>
                <w:highlight w:val="none"/>
                <w:lang w:eastAsia="zh-CN"/>
              </w:rPr>
            </w:pPr>
            <w:r>
              <w:rPr>
                <w:rFonts w:hint="eastAsia" w:cs="Times New Roman"/>
                <w:color w:val="auto"/>
                <w:kern w:val="0"/>
                <w:sz w:val="24"/>
                <w:szCs w:val="24"/>
                <w:highlight w:val="none"/>
                <w:lang w:val="en-US" w:eastAsia="zh-CN"/>
              </w:rPr>
              <w:t>6</w:t>
            </w:r>
          </w:p>
        </w:tc>
      </w:tr>
      <w:tr w14:paraId="0A8F8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jc w:val="center"/>
        </w:trPr>
        <w:tc>
          <w:tcPr>
            <w:tcW w:w="663" w:type="dxa"/>
            <w:shd w:val="clear" w:color="auto" w:fill="auto"/>
            <w:noWrap/>
            <w:vAlign w:val="center"/>
          </w:tcPr>
          <w:p w14:paraId="4AA1C435">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color w:val="auto"/>
                <w:kern w:val="0"/>
                <w:sz w:val="24"/>
                <w:szCs w:val="24"/>
                <w:highlight w:val="none"/>
                <w:lang w:val="en-US" w:eastAsia="zh-CN"/>
              </w:rPr>
            </w:pPr>
            <w:r>
              <w:rPr>
                <w:rFonts w:hint="eastAsia" w:cs="Times New Roman"/>
                <w:color w:val="auto"/>
                <w:kern w:val="0"/>
                <w:sz w:val="24"/>
                <w:szCs w:val="24"/>
                <w:highlight w:val="none"/>
                <w:lang w:val="en-US" w:eastAsia="zh-CN"/>
              </w:rPr>
              <w:t>2</w:t>
            </w:r>
          </w:p>
        </w:tc>
        <w:tc>
          <w:tcPr>
            <w:tcW w:w="1413" w:type="dxa"/>
            <w:shd w:val="clear" w:color="auto" w:fill="auto"/>
            <w:vAlign w:val="center"/>
          </w:tcPr>
          <w:p w14:paraId="757951AC">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投标人认证评价</w:t>
            </w:r>
          </w:p>
        </w:tc>
        <w:tc>
          <w:tcPr>
            <w:tcW w:w="7320" w:type="dxa"/>
            <w:shd w:val="clear" w:color="auto" w:fill="auto"/>
            <w:vAlign w:val="center"/>
          </w:tcPr>
          <w:p w14:paraId="73AB9361">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default" w:ascii="Times New Roman" w:hAnsi="Times New Roman" w:cs="Times New Roman" w:eastAsiaTheme="minorEastAsia"/>
                <w:color w:val="auto"/>
                <w:kern w:val="0"/>
                <w:sz w:val="24"/>
                <w:szCs w:val="24"/>
                <w:highlight w:val="none"/>
              </w:rPr>
            </w:pPr>
            <w:r>
              <w:rPr>
                <w:rFonts w:hint="default" w:ascii="Times New Roman" w:hAnsi="Times New Roman" w:cs="Times New Roman" w:eastAsiaTheme="minorEastAsia"/>
                <w:color w:val="auto"/>
                <w:kern w:val="0"/>
                <w:sz w:val="24"/>
                <w:szCs w:val="24"/>
                <w:highlight w:val="none"/>
              </w:rPr>
              <w:t>投标人具备质量管理体系认证证书、信息技术服务管理体系认证证书，每个合格的证书扫描件得</w:t>
            </w:r>
            <w:r>
              <w:rPr>
                <w:rFonts w:hint="eastAsia" w:ascii="Times New Roman" w:hAnsi="Times New Roman" w:cs="Times New Roman" w:eastAsiaTheme="minorEastAsia"/>
                <w:color w:val="auto"/>
                <w:kern w:val="0"/>
                <w:sz w:val="24"/>
                <w:szCs w:val="24"/>
                <w:highlight w:val="none"/>
                <w:lang w:val="en-US" w:eastAsia="zh-CN"/>
              </w:rPr>
              <w:t>2</w:t>
            </w:r>
            <w:r>
              <w:rPr>
                <w:rFonts w:hint="default" w:ascii="Times New Roman" w:hAnsi="Times New Roman" w:cs="Times New Roman" w:eastAsiaTheme="minorEastAsia"/>
                <w:color w:val="auto"/>
                <w:kern w:val="0"/>
                <w:sz w:val="24"/>
                <w:szCs w:val="24"/>
                <w:highlight w:val="none"/>
              </w:rPr>
              <w:t>分，最多</w:t>
            </w:r>
            <w:r>
              <w:rPr>
                <w:rFonts w:hint="eastAsia" w:ascii="Times New Roman" w:hAnsi="Times New Roman" w:cs="Times New Roman" w:eastAsiaTheme="minorEastAsia"/>
                <w:color w:val="auto"/>
                <w:kern w:val="0"/>
                <w:sz w:val="24"/>
                <w:szCs w:val="24"/>
                <w:highlight w:val="none"/>
                <w:lang w:val="en-US" w:eastAsia="zh-CN"/>
              </w:rPr>
              <w:t>4</w:t>
            </w:r>
            <w:r>
              <w:rPr>
                <w:rFonts w:hint="default" w:ascii="Times New Roman" w:hAnsi="Times New Roman" w:cs="Times New Roman" w:eastAsiaTheme="minorEastAsia"/>
                <w:color w:val="auto"/>
                <w:kern w:val="0"/>
                <w:sz w:val="24"/>
                <w:szCs w:val="24"/>
                <w:highlight w:val="none"/>
              </w:rPr>
              <w:t>分。</w:t>
            </w:r>
          </w:p>
        </w:tc>
        <w:tc>
          <w:tcPr>
            <w:tcW w:w="1140" w:type="dxa"/>
            <w:shd w:val="clear" w:color="auto" w:fill="auto"/>
            <w:vAlign w:val="center"/>
          </w:tcPr>
          <w:p w14:paraId="5A276E8E">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color w:val="auto"/>
                <w:kern w:val="0"/>
                <w:sz w:val="24"/>
                <w:szCs w:val="24"/>
                <w:highlight w:val="none"/>
                <w:lang w:val="en-US" w:eastAsia="zh-CN"/>
              </w:rPr>
            </w:pPr>
            <w:r>
              <w:rPr>
                <w:rFonts w:hint="eastAsia" w:cs="Times New Roman"/>
                <w:color w:val="auto"/>
                <w:kern w:val="0"/>
                <w:sz w:val="24"/>
                <w:szCs w:val="24"/>
                <w:highlight w:val="none"/>
                <w:lang w:val="en-US" w:eastAsia="zh-CN"/>
              </w:rPr>
              <w:t>4</w:t>
            </w:r>
          </w:p>
        </w:tc>
      </w:tr>
      <w:tr w14:paraId="58543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jc w:val="center"/>
        </w:trPr>
        <w:tc>
          <w:tcPr>
            <w:tcW w:w="663" w:type="dxa"/>
            <w:shd w:val="clear" w:color="auto" w:fill="auto"/>
            <w:noWrap/>
            <w:vAlign w:val="center"/>
          </w:tcPr>
          <w:p w14:paraId="01706307">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color w:val="auto"/>
                <w:kern w:val="0"/>
                <w:sz w:val="24"/>
                <w:szCs w:val="24"/>
                <w:highlight w:val="none"/>
                <w:lang w:eastAsia="zh-CN"/>
              </w:rPr>
            </w:pPr>
            <w:r>
              <w:rPr>
                <w:rFonts w:hint="eastAsia" w:cs="Times New Roman"/>
                <w:color w:val="auto"/>
                <w:kern w:val="0"/>
                <w:sz w:val="24"/>
                <w:szCs w:val="24"/>
                <w:highlight w:val="none"/>
                <w:lang w:val="en-US" w:eastAsia="zh-CN"/>
              </w:rPr>
              <w:t>3</w:t>
            </w:r>
          </w:p>
        </w:tc>
        <w:tc>
          <w:tcPr>
            <w:tcW w:w="1413" w:type="dxa"/>
            <w:shd w:val="clear" w:color="auto" w:fill="auto"/>
            <w:vAlign w:val="center"/>
          </w:tcPr>
          <w:p w14:paraId="1044A03B">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sz w:val="24"/>
                <w:szCs w:val="24"/>
                <w:highlight w:val="none"/>
              </w:rPr>
              <w:t>投入人员评价</w:t>
            </w:r>
          </w:p>
        </w:tc>
        <w:tc>
          <w:tcPr>
            <w:tcW w:w="7320" w:type="dxa"/>
            <w:shd w:val="clear" w:color="auto" w:fill="auto"/>
            <w:vAlign w:val="center"/>
          </w:tcPr>
          <w:p w14:paraId="5B046CD5">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投入的人员为投标单位正式员工，提供姓名、开标日前三个月中任意一个月的由投标单位为投入人员缴纳社会保险证明扫描件，否则不予认定加分。</w:t>
            </w:r>
          </w:p>
          <w:p w14:paraId="73DA6FC0">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default" w:ascii="Times New Roman" w:hAnsi="Times New Roman" w:cs="Times New Roman" w:eastAsiaTheme="minorEastAsia"/>
                <w:color w:val="auto"/>
                <w:kern w:val="0"/>
                <w:sz w:val="24"/>
                <w:szCs w:val="24"/>
                <w:highlight w:val="none"/>
              </w:rPr>
            </w:pPr>
            <w:r>
              <w:rPr>
                <w:rFonts w:hint="default" w:ascii="Times New Roman" w:hAnsi="Times New Roman" w:cs="Times New Roman" w:eastAsiaTheme="minorEastAsia"/>
                <w:color w:val="auto"/>
                <w:kern w:val="0"/>
                <w:sz w:val="24"/>
                <w:szCs w:val="24"/>
                <w:highlight w:val="none"/>
              </w:rPr>
              <w:t>（1）</w:t>
            </w:r>
            <w:r>
              <w:rPr>
                <w:rFonts w:hint="eastAsia"/>
                <w:color w:val="auto"/>
                <w:sz w:val="24"/>
                <w:szCs w:val="24"/>
                <w:highlight w:val="none"/>
              </w:rPr>
              <w:t>项目经理</w:t>
            </w:r>
            <w:r>
              <w:rPr>
                <w:rFonts w:hint="eastAsia"/>
                <w:color w:val="auto"/>
                <w:kern w:val="0"/>
                <w:sz w:val="24"/>
                <w:szCs w:val="24"/>
                <w:highlight w:val="none"/>
              </w:rPr>
              <w:t>ITSS IT服务项目经理证书、计算机技术与软件专业技术资格（信息系统项目管理师）证书、CCRC信息安全保障人员认证CISAW（安全运维）</w:t>
            </w:r>
            <w:r>
              <w:rPr>
                <w:rFonts w:hint="eastAsia"/>
                <w:color w:val="auto"/>
                <w:kern w:val="0"/>
                <w:sz w:val="24"/>
                <w:szCs w:val="24"/>
                <w:highlight w:val="none"/>
                <w:lang w:val="en-US" w:eastAsia="zh-CN"/>
              </w:rPr>
              <w:t>证书</w:t>
            </w:r>
            <w:r>
              <w:rPr>
                <w:rFonts w:hint="default" w:ascii="Times New Roman" w:hAnsi="Times New Roman" w:cs="Times New Roman" w:eastAsiaTheme="minorEastAsia"/>
                <w:color w:val="auto"/>
                <w:kern w:val="0"/>
                <w:sz w:val="24"/>
                <w:szCs w:val="24"/>
                <w:highlight w:val="none"/>
              </w:rPr>
              <w:t>，提供以上证书扫描件，每个合格的证书扫描件得</w:t>
            </w:r>
            <w:r>
              <w:rPr>
                <w:rFonts w:hint="eastAsia" w:cs="Times New Roman" w:eastAsiaTheme="minorEastAsia"/>
                <w:color w:val="auto"/>
                <w:kern w:val="0"/>
                <w:sz w:val="24"/>
                <w:szCs w:val="24"/>
                <w:highlight w:val="none"/>
                <w:lang w:val="en-US" w:eastAsia="zh-CN"/>
              </w:rPr>
              <w:t>1</w:t>
            </w:r>
            <w:r>
              <w:rPr>
                <w:rFonts w:hint="default" w:ascii="Times New Roman" w:hAnsi="Times New Roman" w:cs="Times New Roman" w:eastAsiaTheme="minorEastAsia"/>
                <w:color w:val="auto"/>
                <w:kern w:val="0"/>
                <w:sz w:val="24"/>
                <w:szCs w:val="24"/>
                <w:highlight w:val="none"/>
              </w:rPr>
              <w:t>分，最多</w:t>
            </w:r>
            <w:r>
              <w:rPr>
                <w:rFonts w:hint="eastAsia" w:cs="Times New Roman" w:eastAsiaTheme="minorEastAsia"/>
                <w:color w:val="auto"/>
                <w:kern w:val="0"/>
                <w:sz w:val="24"/>
                <w:szCs w:val="24"/>
                <w:highlight w:val="none"/>
                <w:lang w:val="en-US" w:eastAsia="zh-CN"/>
              </w:rPr>
              <w:t>3</w:t>
            </w:r>
            <w:r>
              <w:rPr>
                <w:rFonts w:hint="default" w:ascii="Times New Roman" w:hAnsi="Times New Roman" w:cs="Times New Roman" w:eastAsiaTheme="minorEastAsia"/>
                <w:color w:val="auto"/>
                <w:kern w:val="0"/>
                <w:sz w:val="24"/>
                <w:szCs w:val="24"/>
                <w:highlight w:val="none"/>
              </w:rPr>
              <w:t>分；</w:t>
            </w:r>
          </w:p>
          <w:p w14:paraId="74EB4C79">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default" w:ascii="Times New Roman" w:hAnsi="Times New Roman" w:cs="Times New Roman" w:eastAsiaTheme="minorEastAsia"/>
                <w:color w:val="auto"/>
                <w:kern w:val="0"/>
                <w:sz w:val="24"/>
                <w:szCs w:val="24"/>
                <w:highlight w:val="none"/>
              </w:rPr>
            </w:pPr>
            <w:r>
              <w:rPr>
                <w:rFonts w:hint="default" w:ascii="Times New Roman" w:hAnsi="Times New Roman" w:cs="Times New Roman" w:eastAsiaTheme="minorEastAsia"/>
                <w:color w:val="auto"/>
                <w:kern w:val="0"/>
                <w:sz w:val="24"/>
                <w:szCs w:val="24"/>
                <w:highlight w:val="none"/>
              </w:rPr>
              <w:t>（</w:t>
            </w:r>
            <w:r>
              <w:rPr>
                <w:rFonts w:hint="eastAsia" w:ascii="Times New Roman" w:hAnsi="Times New Roman" w:cs="Times New Roman" w:eastAsiaTheme="minorEastAsia"/>
                <w:color w:val="auto"/>
                <w:kern w:val="0"/>
                <w:sz w:val="24"/>
                <w:szCs w:val="24"/>
                <w:highlight w:val="none"/>
                <w:lang w:val="en-US" w:eastAsia="zh-CN"/>
              </w:rPr>
              <w:t>2</w:t>
            </w:r>
            <w:r>
              <w:rPr>
                <w:rFonts w:hint="default" w:ascii="Times New Roman" w:hAnsi="Times New Roman" w:cs="Times New Roman" w:eastAsiaTheme="minorEastAsia"/>
                <w:color w:val="auto"/>
                <w:kern w:val="0"/>
                <w:sz w:val="24"/>
                <w:szCs w:val="24"/>
                <w:highlight w:val="none"/>
              </w:rPr>
              <w:t>）</w:t>
            </w:r>
            <w:r>
              <w:rPr>
                <w:rFonts w:hint="eastAsia"/>
                <w:color w:val="auto"/>
                <w:kern w:val="0"/>
                <w:sz w:val="24"/>
                <w:szCs w:val="24"/>
                <w:highlight w:val="none"/>
              </w:rPr>
              <w:t>现场运维负责人</w:t>
            </w:r>
            <w:r>
              <w:rPr>
                <w:rFonts w:hint="default" w:ascii="Times New Roman" w:hAnsi="Times New Roman" w:cs="Times New Roman" w:eastAsiaTheme="minorEastAsia"/>
                <w:color w:val="auto"/>
                <w:kern w:val="0"/>
                <w:sz w:val="24"/>
                <w:szCs w:val="24"/>
                <w:highlight w:val="none"/>
              </w:rPr>
              <w:t>具备</w:t>
            </w:r>
            <w:r>
              <w:rPr>
                <w:rFonts w:hint="eastAsia"/>
                <w:color w:val="auto"/>
                <w:kern w:val="0"/>
                <w:sz w:val="24"/>
                <w:szCs w:val="24"/>
                <w:highlight w:val="none"/>
              </w:rPr>
              <w:t>ITSS IT服务工程师证书、计算机技术与软件专业技术资格（系统集成项目管理工程师）</w:t>
            </w:r>
            <w:r>
              <w:rPr>
                <w:rFonts w:hint="default" w:ascii="Times New Roman" w:hAnsi="Times New Roman" w:cs="Times New Roman" w:eastAsiaTheme="minorEastAsia"/>
                <w:color w:val="auto"/>
                <w:kern w:val="0"/>
                <w:sz w:val="24"/>
                <w:szCs w:val="24"/>
                <w:highlight w:val="none"/>
              </w:rPr>
              <w:t>，提供以上证书扫描件，每个合格的证书扫描件得</w:t>
            </w:r>
            <w:r>
              <w:rPr>
                <w:rFonts w:hint="eastAsia" w:cs="Times New Roman" w:eastAsiaTheme="minorEastAsia"/>
                <w:color w:val="auto"/>
                <w:kern w:val="0"/>
                <w:sz w:val="24"/>
                <w:szCs w:val="24"/>
                <w:highlight w:val="none"/>
                <w:lang w:val="en-US" w:eastAsia="zh-CN"/>
              </w:rPr>
              <w:t>1</w:t>
            </w:r>
            <w:r>
              <w:rPr>
                <w:rFonts w:hint="default" w:ascii="Times New Roman" w:hAnsi="Times New Roman" w:cs="Times New Roman" w:eastAsiaTheme="minorEastAsia"/>
                <w:color w:val="auto"/>
                <w:kern w:val="0"/>
                <w:sz w:val="24"/>
                <w:szCs w:val="24"/>
                <w:highlight w:val="none"/>
              </w:rPr>
              <w:t>分，最多</w:t>
            </w:r>
            <w:r>
              <w:rPr>
                <w:rFonts w:hint="eastAsia" w:cs="Times New Roman" w:eastAsiaTheme="minorEastAsia"/>
                <w:color w:val="auto"/>
                <w:kern w:val="0"/>
                <w:sz w:val="24"/>
                <w:szCs w:val="24"/>
                <w:highlight w:val="none"/>
                <w:lang w:val="en-US" w:eastAsia="zh-CN"/>
              </w:rPr>
              <w:t>2</w:t>
            </w:r>
            <w:r>
              <w:rPr>
                <w:rFonts w:hint="default" w:ascii="Times New Roman" w:hAnsi="Times New Roman" w:cs="Times New Roman" w:eastAsiaTheme="minorEastAsia"/>
                <w:color w:val="auto"/>
                <w:kern w:val="0"/>
                <w:sz w:val="24"/>
                <w:szCs w:val="24"/>
                <w:highlight w:val="none"/>
              </w:rPr>
              <w:t>分；</w:t>
            </w:r>
          </w:p>
          <w:p w14:paraId="6CF2E9FD">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default" w:ascii="Times New Roman" w:hAnsi="Times New Roman" w:cs="Times New Roman" w:eastAsiaTheme="minorEastAsia"/>
                <w:color w:val="auto"/>
                <w:kern w:val="0"/>
                <w:sz w:val="24"/>
                <w:szCs w:val="24"/>
                <w:highlight w:val="none"/>
              </w:rPr>
            </w:pPr>
            <w:r>
              <w:rPr>
                <w:rFonts w:hint="default" w:ascii="Times New Roman" w:hAnsi="Times New Roman" w:cs="Times New Roman" w:eastAsiaTheme="minorEastAsia"/>
                <w:color w:val="auto"/>
                <w:kern w:val="0"/>
                <w:sz w:val="24"/>
                <w:szCs w:val="24"/>
                <w:highlight w:val="none"/>
              </w:rPr>
              <w:t>（</w:t>
            </w:r>
            <w:r>
              <w:rPr>
                <w:rFonts w:hint="eastAsia" w:ascii="Times New Roman" w:hAnsi="Times New Roman" w:cs="Times New Roman" w:eastAsiaTheme="minorEastAsia"/>
                <w:color w:val="auto"/>
                <w:kern w:val="0"/>
                <w:sz w:val="24"/>
                <w:szCs w:val="24"/>
                <w:highlight w:val="none"/>
                <w:lang w:val="en-US" w:eastAsia="zh-CN"/>
              </w:rPr>
              <w:t>3</w:t>
            </w:r>
            <w:r>
              <w:rPr>
                <w:rFonts w:hint="default" w:ascii="Times New Roman" w:hAnsi="Times New Roman" w:cs="Times New Roman" w:eastAsiaTheme="minorEastAsia"/>
                <w:color w:val="auto"/>
                <w:kern w:val="0"/>
                <w:sz w:val="24"/>
                <w:szCs w:val="24"/>
                <w:highlight w:val="none"/>
              </w:rPr>
              <w:t>）</w:t>
            </w:r>
            <w:r>
              <w:rPr>
                <w:rFonts w:hint="eastAsia"/>
                <w:color w:val="auto"/>
                <w:sz w:val="24"/>
                <w:szCs w:val="21"/>
                <w:highlight w:val="none"/>
              </w:rPr>
              <w:t>安全负责人</w:t>
            </w:r>
            <w:r>
              <w:rPr>
                <w:rFonts w:hint="default" w:ascii="Times New Roman" w:hAnsi="Times New Roman" w:cs="Times New Roman" w:eastAsiaTheme="minorEastAsia"/>
                <w:color w:val="auto"/>
                <w:kern w:val="0"/>
                <w:sz w:val="24"/>
                <w:szCs w:val="24"/>
                <w:highlight w:val="none"/>
              </w:rPr>
              <w:t>具备</w:t>
            </w:r>
            <w:r>
              <w:rPr>
                <w:rFonts w:hint="eastAsia"/>
                <w:color w:val="auto"/>
                <w:kern w:val="0"/>
                <w:sz w:val="24"/>
                <w:szCs w:val="24"/>
                <w:highlight w:val="none"/>
              </w:rPr>
              <w:t>注册信息安全人员CISP（注册信息安全工程师CISE）证书、CCRC信息安全保障人员认证CISAW（安全运维）</w:t>
            </w:r>
            <w:r>
              <w:rPr>
                <w:rFonts w:hint="default" w:ascii="Times New Roman" w:hAnsi="Times New Roman" w:cs="Times New Roman" w:eastAsiaTheme="minorEastAsia"/>
                <w:color w:val="auto"/>
                <w:kern w:val="0"/>
                <w:sz w:val="24"/>
                <w:szCs w:val="24"/>
                <w:highlight w:val="none"/>
              </w:rPr>
              <w:t>，提供以上证书扫描件，每个合格的证书扫描件得</w:t>
            </w:r>
            <w:r>
              <w:rPr>
                <w:rFonts w:hint="eastAsia" w:cs="Times New Roman" w:eastAsiaTheme="minorEastAsia"/>
                <w:color w:val="auto"/>
                <w:kern w:val="0"/>
                <w:sz w:val="24"/>
                <w:szCs w:val="24"/>
                <w:highlight w:val="none"/>
                <w:lang w:val="en-US" w:eastAsia="zh-CN"/>
              </w:rPr>
              <w:t>1</w:t>
            </w:r>
            <w:r>
              <w:rPr>
                <w:rFonts w:hint="default" w:ascii="Times New Roman" w:hAnsi="Times New Roman" w:cs="Times New Roman" w:eastAsiaTheme="minorEastAsia"/>
                <w:color w:val="auto"/>
                <w:kern w:val="0"/>
                <w:sz w:val="24"/>
                <w:szCs w:val="24"/>
                <w:highlight w:val="none"/>
              </w:rPr>
              <w:t>分，最多</w:t>
            </w:r>
            <w:r>
              <w:rPr>
                <w:rFonts w:hint="eastAsia" w:cs="Times New Roman" w:eastAsiaTheme="minorEastAsia"/>
                <w:color w:val="auto"/>
                <w:kern w:val="0"/>
                <w:sz w:val="24"/>
                <w:szCs w:val="24"/>
                <w:highlight w:val="none"/>
                <w:lang w:val="en-US" w:eastAsia="zh-CN"/>
              </w:rPr>
              <w:t>2</w:t>
            </w:r>
            <w:r>
              <w:rPr>
                <w:rFonts w:hint="default" w:ascii="Times New Roman" w:hAnsi="Times New Roman" w:cs="Times New Roman" w:eastAsiaTheme="minorEastAsia"/>
                <w:color w:val="auto"/>
                <w:kern w:val="0"/>
                <w:sz w:val="24"/>
                <w:szCs w:val="24"/>
                <w:highlight w:val="none"/>
              </w:rPr>
              <w:t>分；</w:t>
            </w:r>
          </w:p>
          <w:p w14:paraId="3D6D1BC7">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default" w:ascii="Times New Roman" w:hAnsi="Times New Roman" w:cs="Times New Roman"/>
                <w:color w:val="auto"/>
                <w:kern w:val="0"/>
                <w:sz w:val="24"/>
                <w:szCs w:val="24"/>
                <w:highlight w:val="none"/>
              </w:rPr>
            </w:pPr>
            <w:r>
              <w:rPr>
                <w:rFonts w:hint="default" w:ascii="Times New Roman" w:hAnsi="Times New Roman" w:cs="Times New Roman" w:eastAsiaTheme="minorEastAsia"/>
                <w:color w:val="auto"/>
                <w:kern w:val="0"/>
                <w:sz w:val="24"/>
                <w:szCs w:val="24"/>
                <w:highlight w:val="none"/>
              </w:rPr>
              <w:t>（</w:t>
            </w:r>
            <w:r>
              <w:rPr>
                <w:rFonts w:hint="eastAsia" w:ascii="Times New Roman" w:hAnsi="Times New Roman" w:cs="Times New Roman" w:eastAsiaTheme="minorEastAsia"/>
                <w:color w:val="auto"/>
                <w:kern w:val="0"/>
                <w:sz w:val="24"/>
                <w:szCs w:val="24"/>
                <w:highlight w:val="none"/>
                <w:lang w:val="en-US" w:eastAsia="zh-CN"/>
              </w:rPr>
              <w:t>4</w:t>
            </w:r>
            <w:r>
              <w:rPr>
                <w:rFonts w:hint="default" w:ascii="Times New Roman" w:hAnsi="Times New Roman" w:cs="Times New Roman" w:eastAsiaTheme="minorEastAsia"/>
                <w:color w:val="auto"/>
                <w:kern w:val="0"/>
                <w:sz w:val="24"/>
                <w:szCs w:val="24"/>
                <w:highlight w:val="none"/>
              </w:rPr>
              <w:t>）</w:t>
            </w:r>
            <w:r>
              <w:rPr>
                <w:rFonts w:hint="eastAsia"/>
                <w:color w:val="auto"/>
                <w:kern w:val="0"/>
                <w:sz w:val="24"/>
                <w:szCs w:val="24"/>
                <w:highlight w:val="none"/>
              </w:rPr>
              <w:t>网络技术负责人</w:t>
            </w:r>
            <w:r>
              <w:rPr>
                <w:rFonts w:hint="default" w:ascii="Times New Roman" w:hAnsi="Times New Roman" w:cs="Times New Roman" w:eastAsiaTheme="minorEastAsia"/>
                <w:color w:val="auto"/>
                <w:kern w:val="0"/>
                <w:sz w:val="24"/>
                <w:szCs w:val="24"/>
                <w:highlight w:val="none"/>
              </w:rPr>
              <w:t>具备</w:t>
            </w:r>
            <w:r>
              <w:rPr>
                <w:rFonts w:hint="eastAsia"/>
                <w:color w:val="auto"/>
                <w:kern w:val="0"/>
                <w:sz w:val="24"/>
                <w:szCs w:val="24"/>
                <w:highlight w:val="none"/>
              </w:rPr>
              <w:t>计算机技术与软件专业技术资格（系统集成项目管理工程师）、计算机技术与软件专业技术资格（网络工程师）</w:t>
            </w:r>
            <w:r>
              <w:rPr>
                <w:rFonts w:hint="default" w:ascii="Times New Roman" w:hAnsi="Times New Roman" w:cs="Times New Roman" w:eastAsiaTheme="minorEastAsia"/>
                <w:color w:val="auto"/>
                <w:kern w:val="0"/>
                <w:sz w:val="24"/>
                <w:szCs w:val="24"/>
                <w:highlight w:val="none"/>
              </w:rPr>
              <w:t>，提供以上证书扫描件，每个合格的证书扫描件得</w:t>
            </w:r>
            <w:r>
              <w:rPr>
                <w:rFonts w:hint="eastAsia" w:cs="Times New Roman" w:eastAsiaTheme="minorEastAsia"/>
                <w:color w:val="auto"/>
                <w:kern w:val="0"/>
                <w:sz w:val="24"/>
                <w:szCs w:val="24"/>
                <w:highlight w:val="none"/>
                <w:lang w:val="en-US" w:eastAsia="zh-CN"/>
              </w:rPr>
              <w:t>1</w:t>
            </w:r>
            <w:r>
              <w:rPr>
                <w:rFonts w:hint="default" w:ascii="Times New Roman" w:hAnsi="Times New Roman" w:cs="Times New Roman" w:eastAsiaTheme="minorEastAsia"/>
                <w:color w:val="auto"/>
                <w:kern w:val="0"/>
                <w:sz w:val="24"/>
                <w:szCs w:val="24"/>
                <w:highlight w:val="none"/>
              </w:rPr>
              <w:t>分，最多</w:t>
            </w:r>
            <w:r>
              <w:rPr>
                <w:rFonts w:hint="eastAsia" w:cs="Times New Roman" w:eastAsiaTheme="minorEastAsia"/>
                <w:color w:val="auto"/>
                <w:kern w:val="0"/>
                <w:sz w:val="24"/>
                <w:szCs w:val="24"/>
                <w:highlight w:val="none"/>
                <w:lang w:val="en-US" w:eastAsia="zh-CN"/>
              </w:rPr>
              <w:t>2</w:t>
            </w:r>
            <w:r>
              <w:rPr>
                <w:rFonts w:hint="default" w:ascii="Times New Roman" w:hAnsi="Times New Roman" w:cs="Times New Roman" w:eastAsiaTheme="minorEastAsia"/>
                <w:color w:val="auto"/>
                <w:kern w:val="0"/>
                <w:sz w:val="24"/>
                <w:szCs w:val="24"/>
                <w:highlight w:val="none"/>
              </w:rPr>
              <w:t>分；</w:t>
            </w:r>
          </w:p>
        </w:tc>
        <w:tc>
          <w:tcPr>
            <w:tcW w:w="1140" w:type="dxa"/>
            <w:shd w:val="clear" w:color="auto" w:fill="auto"/>
            <w:vAlign w:val="center"/>
          </w:tcPr>
          <w:p w14:paraId="0FB3B7A0">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kern w:val="0"/>
                <w:sz w:val="24"/>
                <w:szCs w:val="24"/>
                <w:highlight w:val="none"/>
                <w:lang w:val="en-US" w:eastAsia="zh-CN"/>
              </w:rPr>
            </w:pPr>
            <w:r>
              <w:rPr>
                <w:rFonts w:hint="eastAsia" w:cs="Times New Roman"/>
                <w:color w:val="auto"/>
                <w:kern w:val="0"/>
                <w:sz w:val="24"/>
                <w:szCs w:val="24"/>
                <w:highlight w:val="none"/>
                <w:lang w:val="en-US" w:eastAsia="zh-CN"/>
              </w:rPr>
              <w:t>9</w:t>
            </w:r>
          </w:p>
        </w:tc>
      </w:tr>
      <w:tr w14:paraId="2DBA5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jc w:val="center"/>
        </w:trPr>
        <w:tc>
          <w:tcPr>
            <w:tcW w:w="663" w:type="dxa"/>
            <w:vMerge w:val="restart"/>
            <w:shd w:val="clear" w:color="auto" w:fill="auto"/>
            <w:noWrap/>
            <w:vAlign w:val="center"/>
          </w:tcPr>
          <w:p w14:paraId="02D1A472">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color w:val="auto"/>
                <w:kern w:val="0"/>
                <w:sz w:val="24"/>
                <w:szCs w:val="24"/>
                <w:highlight w:val="none"/>
                <w:lang w:val="en-US" w:eastAsia="zh-CN"/>
              </w:rPr>
            </w:pPr>
            <w:r>
              <w:rPr>
                <w:rFonts w:hint="eastAsia" w:cs="Times New Roman"/>
                <w:color w:val="auto"/>
                <w:kern w:val="0"/>
                <w:sz w:val="24"/>
                <w:szCs w:val="24"/>
                <w:highlight w:val="none"/>
                <w:lang w:val="en-US" w:eastAsia="zh-CN"/>
              </w:rPr>
              <w:t>4</w:t>
            </w:r>
          </w:p>
        </w:tc>
        <w:tc>
          <w:tcPr>
            <w:tcW w:w="1413" w:type="dxa"/>
            <w:vMerge w:val="restart"/>
            <w:shd w:val="clear" w:color="auto" w:fill="auto"/>
            <w:vAlign w:val="center"/>
          </w:tcPr>
          <w:p w14:paraId="6578CAF1">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原厂售后服务承诺评价</w:t>
            </w:r>
          </w:p>
        </w:tc>
        <w:tc>
          <w:tcPr>
            <w:tcW w:w="7320" w:type="dxa"/>
            <w:shd w:val="clear" w:color="auto" w:fill="auto"/>
            <w:vAlign w:val="center"/>
          </w:tcPr>
          <w:p w14:paraId="360CFEB1">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kern w:val="0"/>
                <w:sz w:val="24"/>
                <w:szCs w:val="24"/>
                <w:highlight w:val="none"/>
              </w:rPr>
            </w:pPr>
            <w:r>
              <w:rPr>
                <w:rFonts w:hint="eastAsia"/>
                <w:color w:val="auto"/>
                <w:kern w:val="0"/>
                <w:sz w:val="24"/>
                <w:szCs w:val="24"/>
                <w:highlight w:val="none"/>
              </w:rPr>
              <w:t>提供IPS入侵防护NIPS NX5-HD4700、抗DDoS攻击系统ADS NX3-HD2500、漏洞扫描系统RSAS NX3-S、WEB应用防火墙WAF NX5-HD1600设备原厂售后服务承诺函</w:t>
            </w:r>
            <w:r>
              <w:rPr>
                <w:rFonts w:hint="eastAsia"/>
                <w:color w:val="auto"/>
                <w:kern w:val="0"/>
                <w:sz w:val="24"/>
                <w:szCs w:val="24"/>
                <w:highlight w:val="none"/>
                <w:lang w:eastAsia="zh-CN"/>
              </w:rPr>
              <w:t>，</w:t>
            </w:r>
            <w:r>
              <w:rPr>
                <w:rFonts w:hint="eastAsia" w:ascii="Times New Roman" w:hAnsi="Times New Roman" w:eastAsia="宋体" w:cs="Times New Roman"/>
                <w:color w:val="auto"/>
                <w:kern w:val="0"/>
                <w:sz w:val="24"/>
                <w:szCs w:val="24"/>
                <w:highlight w:val="none"/>
                <w:lang w:val="en-US" w:eastAsia="zh-CN"/>
              </w:rPr>
              <w:t>提供上述一个设备的承诺函</w:t>
            </w:r>
            <w:r>
              <w:rPr>
                <w:rFonts w:hint="eastAsia" w:ascii="Times New Roman" w:hAnsi="Times New Roman" w:eastAsia="宋体" w:cs="Times New Roman"/>
                <w:color w:val="auto"/>
                <w:kern w:val="0"/>
                <w:sz w:val="24"/>
                <w:szCs w:val="24"/>
                <w:highlight w:val="none"/>
              </w:rPr>
              <w:t>得1分</w:t>
            </w:r>
            <w:r>
              <w:rPr>
                <w:rFonts w:hint="eastAsia" w:ascii="Times New Roman" w:hAnsi="Times New Roman" w:eastAsia="宋体" w:cs="Times New Roman"/>
                <w:color w:val="auto"/>
                <w:kern w:val="0"/>
                <w:sz w:val="24"/>
                <w:szCs w:val="24"/>
                <w:highlight w:val="none"/>
                <w:lang w:eastAsia="zh-CN"/>
              </w:rPr>
              <w:t>，</w:t>
            </w:r>
            <w:r>
              <w:rPr>
                <w:rFonts w:hint="eastAsia" w:ascii="Times New Roman" w:hAnsi="Times New Roman" w:eastAsia="宋体" w:cs="Times New Roman"/>
                <w:color w:val="auto"/>
                <w:kern w:val="0"/>
                <w:sz w:val="24"/>
                <w:szCs w:val="24"/>
                <w:highlight w:val="none"/>
                <w:lang w:val="en-US" w:eastAsia="zh-CN"/>
              </w:rPr>
              <w:t>最多4分</w:t>
            </w:r>
            <w:r>
              <w:rPr>
                <w:rFonts w:hint="eastAsia" w:ascii="Times New Roman" w:hAnsi="Times New Roman" w:eastAsia="宋体" w:cs="Times New Roman"/>
                <w:color w:val="auto"/>
                <w:kern w:val="0"/>
                <w:sz w:val="24"/>
                <w:szCs w:val="24"/>
                <w:highlight w:val="none"/>
              </w:rPr>
              <w:t>。</w:t>
            </w:r>
          </w:p>
        </w:tc>
        <w:tc>
          <w:tcPr>
            <w:tcW w:w="1140" w:type="dxa"/>
            <w:shd w:val="clear" w:color="auto" w:fill="auto"/>
            <w:vAlign w:val="center"/>
          </w:tcPr>
          <w:p w14:paraId="727CC8A3">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kern w:val="0"/>
                <w:sz w:val="24"/>
                <w:szCs w:val="24"/>
                <w:highlight w:val="none"/>
                <w:lang w:val="en-US" w:eastAsia="zh-CN"/>
              </w:rPr>
            </w:pPr>
            <w:r>
              <w:rPr>
                <w:rFonts w:hint="eastAsia" w:cs="Times New Roman"/>
                <w:color w:val="auto"/>
                <w:kern w:val="0"/>
                <w:sz w:val="24"/>
                <w:szCs w:val="24"/>
                <w:highlight w:val="none"/>
                <w:lang w:val="en-US" w:eastAsia="zh-CN"/>
              </w:rPr>
              <w:t>4</w:t>
            </w:r>
          </w:p>
        </w:tc>
      </w:tr>
      <w:tr w14:paraId="7CAB6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jc w:val="center"/>
        </w:trPr>
        <w:tc>
          <w:tcPr>
            <w:tcW w:w="663" w:type="dxa"/>
            <w:vMerge w:val="continue"/>
            <w:shd w:val="clear" w:color="auto" w:fill="auto"/>
            <w:noWrap/>
            <w:vAlign w:val="center"/>
          </w:tcPr>
          <w:p w14:paraId="6BDFD5AC">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default" w:ascii="Times New Roman" w:hAnsi="Times New Roman" w:cs="Times New Roman"/>
                <w:color w:val="auto"/>
                <w:kern w:val="0"/>
                <w:sz w:val="24"/>
                <w:szCs w:val="24"/>
                <w:highlight w:val="none"/>
              </w:rPr>
            </w:pPr>
          </w:p>
        </w:tc>
        <w:tc>
          <w:tcPr>
            <w:tcW w:w="1413" w:type="dxa"/>
            <w:vMerge w:val="continue"/>
            <w:shd w:val="clear" w:color="auto" w:fill="auto"/>
            <w:vAlign w:val="center"/>
          </w:tcPr>
          <w:p w14:paraId="3692F5BC">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default" w:ascii="Times New Roman" w:hAnsi="Times New Roman" w:cs="Times New Roman"/>
                <w:color w:val="auto"/>
                <w:sz w:val="24"/>
                <w:szCs w:val="24"/>
                <w:highlight w:val="none"/>
              </w:rPr>
            </w:pPr>
          </w:p>
        </w:tc>
        <w:tc>
          <w:tcPr>
            <w:tcW w:w="7320" w:type="dxa"/>
            <w:shd w:val="clear" w:color="auto" w:fill="auto"/>
            <w:vAlign w:val="center"/>
          </w:tcPr>
          <w:p w14:paraId="40FD0D60">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kern w:val="0"/>
                <w:sz w:val="24"/>
                <w:szCs w:val="24"/>
                <w:highlight w:val="none"/>
              </w:rPr>
            </w:pPr>
            <w:r>
              <w:rPr>
                <w:rFonts w:hint="eastAsia" w:ascii="Times New Roman" w:hAnsi="Times New Roman" w:eastAsia="宋体" w:cs="Times New Roman"/>
                <w:color w:val="auto"/>
                <w:kern w:val="0"/>
                <w:sz w:val="24"/>
                <w:szCs w:val="24"/>
                <w:highlight w:val="none"/>
              </w:rPr>
              <w:t>提供采购文件中公服区腾讯云所有产品原厂售后服务承诺函得2分</w:t>
            </w:r>
            <w:r>
              <w:rPr>
                <w:rFonts w:hint="eastAsia" w:ascii="Times New Roman" w:hAnsi="Times New Roman" w:eastAsia="宋体" w:cs="Times New Roman"/>
                <w:color w:val="auto"/>
                <w:kern w:val="0"/>
                <w:sz w:val="24"/>
                <w:szCs w:val="24"/>
                <w:highlight w:val="none"/>
                <w:lang w:eastAsia="zh-CN"/>
              </w:rPr>
              <w:t>，</w:t>
            </w:r>
            <w:r>
              <w:rPr>
                <w:rFonts w:hint="eastAsia" w:ascii="Times New Roman" w:hAnsi="Times New Roman" w:eastAsia="宋体" w:cs="Times New Roman"/>
                <w:color w:val="auto"/>
                <w:kern w:val="0"/>
                <w:sz w:val="24"/>
                <w:szCs w:val="24"/>
                <w:highlight w:val="none"/>
                <w:lang w:val="en-US" w:eastAsia="zh-CN"/>
              </w:rPr>
              <w:t>否则0分</w:t>
            </w:r>
            <w:r>
              <w:rPr>
                <w:rFonts w:hint="eastAsia" w:ascii="Times New Roman" w:hAnsi="Times New Roman" w:eastAsia="宋体" w:cs="Times New Roman"/>
                <w:color w:val="auto"/>
                <w:kern w:val="0"/>
                <w:sz w:val="24"/>
                <w:szCs w:val="24"/>
                <w:highlight w:val="none"/>
              </w:rPr>
              <w:t>。</w:t>
            </w:r>
          </w:p>
        </w:tc>
        <w:tc>
          <w:tcPr>
            <w:tcW w:w="1140" w:type="dxa"/>
            <w:shd w:val="clear" w:color="auto" w:fill="auto"/>
            <w:vAlign w:val="center"/>
          </w:tcPr>
          <w:p w14:paraId="4736735A">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color w:val="auto"/>
                <w:kern w:val="0"/>
                <w:sz w:val="24"/>
                <w:szCs w:val="24"/>
                <w:highlight w:val="none"/>
                <w:lang w:val="en-US" w:eastAsia="zh-CN"/>
              </w:rPr>
            </w:pPr>
            <w:r>
              <w:rPr>
                <w:rFonts w:hint="eastAsia" w:cs="Times New Roman"/>
                <w:color w:val="auto"/>
                <w:kern w:val="0"/>
                <w:sz w:val="24"/>
                <w:szCs w:val="24"/>
                <w:highlight w:val="none"/>
                <w:lang w:val="en-US" w:eastAsia="zh-CN"/>
              </w:rPr>
              <w:t>2</w:t>
            </w:r>
          </w:p>
        </w:tc>
      </w:tr>
      <w:tr w14:paraId="35C4F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jc w:val="center"/>
        </w:trPr>
        <w:tc>
          <w:tcPr>
            <w:tcW w:w="663" w:type="dxa"/>
            <w:vMerge w:val="continue"/>
            <w:shd w:val="clear" w:color="auto" w:fill="auto"/>
            <w:noWrap/>
            <w:vAlign w:val="center"/>
          </w:tcPr>
          <w:p w14:paraId="10199371">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default" w:ascii="Times New Roman" w:hAnsi="Times New Roman" w:cs="Times New Roman"/>
                <w:color w:val="auto"/>
                <w:kern w:val="0"/>
                <w:sz w:val="24"/>
                <w:szCs w:val="24"/>
                <w:highlight w:val="none"/>
              </w:rPr>
            </w:pPr>
          </w:p>
        </w:tc>
        <w:tc>
          <w:tcPr>
            <w:tcW w:w="1413" w:type="dxa"/>
            <w:vMerge w:val="continue"/>
            <w:shd w:val="clear" w:color="auto" w:fill="auto"/>
            <w:vAlign w:val="center"/>
          </w:tcPr>
          <w:p w14:paraId="149D6E1D">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default" w:ascii="Times New Roman" w:hAnsi="Times New Roman" w:cs="Times New Roman"/>
                <w:color w:val="auto"/>
                <w:sz w:val="24"/>
                <w:szCs w:val="24"/>
                <w:highlight w:val="none"/>
              </w:rPr>
            </w:pPr>
          </w:p>
        </w:tc>
        <w:tc>
          <w:tcPr>
            <w:tcW w:w="7320" w:type="dxa"/>
            <w:shd w:val="clear" w:color="auto" w:fill="auto"/>
            <w:vAlign w:val="center"/>
          </w:tcPr>
          <w:p w14:paraId="6E970A38">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kern w:val="0"/>
                <w:sz w:val="24"/>
                <w:szCs w:val="24"/>
                <w:highlight w:val="none"/>
              </w:rPr>
            </w:pPr>
            <w:r>
              <w:rPr>
                <w:rFonts w:hint="eastAsia" w:ascii="Times New Roman" w:hAnsi="Times New Roman" w:eastAsia="宋体" w:cs="Times New Roman"/>
                <w:color w:val="auto"/>
                <w:kern w:val="0"/>
                <w:sz w:val="24"/>
                <w:szCs w:val="24"/>
                <w:highlight w:val="none"/>
              </w:rPr>
              <w:t>提供全局负载均衡AD-1000-B2200-Q9设备原厂售后服务承诺函得1分</w:t>
            </w:r>
            <w:r>
              <w:rPr>
                <w:rFonts w:hint="eastAsia" w:ascii="Times New Roman" w:hAnsi="Times New Roman" w:eastAsia="宋体" w:cs="Times New Roman"/>
                <w:color w:val="auto"/>
                <w:kern w:val="0"/>
                <w:sz w:val="24"/>
                <w:szCs w:val="24"/>
                <w:highlight w:val="none"/>
                <w:lang w:eastAsia="zh-CN"/>
              </w:rPr>
              <w:t>，</w:t>
            </w:r>
            <w:r>
              <w:rPr>
                <w:rFonts w:hint="eastAsia" w:ascii="Times New Roman" w:hAnsi="Times New Roman" w:eastAsia="宋体" w:cs="Times New Roman"/>
                <w:color w:val="auto"/>
                <w:kern w:val="0"/>
                <w:sz w:val="24"/>
                <w:szCs w:val="24"/>
                <w:highlight w:val="none"/>
                <w:lang w:val="en-US" w:eastAsia="zh-CN"/>
              </w:rPr>
              <w:t>否则0分</w:t>
            </w:r>
            <w:r>
              <w:rPr>
                <w:rFonts w:hint="eastAsia" w:ascii="Times New Roman" w:hAnsi="Times New Roman" w:eastAsia="宋体" w:cs="Times New Roman"/>
                <w:color w:val="auto"/>
                <w:kern w:val="0"/>
                <w:sz w:val="24"/>
                <w:szCs w:val="24"/>
                <w:highlight w:val="none"/>
              </w:rPr>
              <w:t>。</w:t>
            </w:r>
          </w:p>
        </w:tc>
        <w:tc>
          <w:tcPr>
            <w:tcW w:w="1140" w:type="dxa"/>
            <w:shd w:val="clear" w:color="auto" w:fill="auto"/>
            <w:vAlign w:val="center"/>
          </w:tcPr>
          <w:p w14:paraId="682278BE">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color w:val="auto"/>
                <w:kern w:val="0"/>
                <w:sz w:val="24"/>
                <w:szCs w:val="24"/>
                <w:highlight w:val="none"/>
                <w:lang w:val="en-US" w:eastAsia="zh-CN"/>
              </w:rPr>
            </w:pPr>
            <w:r>
              <w:rPr>
                <w:rFonts w:hint="eastAsia" w:cs="Times New Roman"/>
                <w:color w:val="auto"/>
                <w:kern w:val="0"/>
                <w:sz w:val="24"/>
                <w:szCs w:val="24"/>
                <w:highlight w:val="none"/>
                <w:lang w:val="en-US" w:eastAsia="zh-CN"/>
              </w:rPr>
              <w:t>1</w:t>
            </w:r>
          </w:p>
        </w:tc>
      </w:tr>
      <w:tr w14:paraId="6622F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jc w:val="center"/>
        </w:trPr>
        <w:tc>
          <w:tcPr>
            <w:tcW w:w="663" w:type="dxa"/>
            <w:vMerge w:val="continue"/>
            <w:shd w:val="clear" w:color="auto" w:fill="auto"/>
            <w:noWrap/>
            <w:vAlign w:val="center"/>
          </w:tcPr>
          <w:p w14:paraId="64BD692F">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default" w:ascii="Times New Roman" w:hAnsi="Times New Roman" w:cs="Times New Roman"/>
                <w:color w:val="auto"/>
                <w:kern w:val="0"/>
                <w:sz w:val="24"/>
                <w:szCs w:val="24"/>
                <w:highlight w:val="none"/>
              </w:rPr>
            </w:pPr>
          </w:p>
        </w:tc>
        <w:tc>
          <w:tcPr>
            <w:tcW w:w="1413" w:type="dxa"/>
            <w:vMerge w:val="continue"/>
            <w:shd w:val="clear" w:color="auto" w:fill="auto"/>
            <w:vAlign w:val="center"/>
          </w:tcPr>
          <w:p w14:paraId="235142B6">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default" w:ascii="Times New Roman" w:hAnsi="Times New Roman" w:cs="Times New Roman"/>
                <w:color w:val="auto"/>
                <w:sz w:val="24"/>
                <w:szCs w:val="24"/>
                <w:highlight w:val="none"/>
              </w:rPr>
            </w:pPr>
          </w:p>
        </w:tc>
        <w:tc>
          <w:tcPr>
            <w:tcW w:w="7320" w:type="dxa"/>
            <w:shd w:val="clear" w:color="auto" w:fill="auto"/>
            <w:vAlign w:val="center"/>
          </w:tcPr>
          <w:p w14:paraId="685F4F4D">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kern w:val="0"/>
                <w:sz w:val="24"/>
                <w:szCs w:val="24"/>
                <w:highlight w:val="none"/>
              </w:rPr>
            </w:pPr>
            <w:r>
              <w:rPr>
                <w:rFonts w:hint="eastAsia" w:ascii="Times New Roman" w:hAnsi="Times New Roman" w:eastAsia="宋体" w:cs="Times New Roman"/>
                <w:color w:val="auto"/>
                <w:kern w:val="0"/>
                <w:sz w:val="24"/>
                <w:szCs w:val="24"/>
                <w:highlight w:val="none"/>
              </w:rPr>
              <w:t>提供身份认证网关G3000、密码机SJJ1978、签名验签服务器V3000</w:t>
            </w:r>
            <w:r>
              <w:rPr>
                <w:rFonts w:hint="eastAsia"/>
                <w:color w:val="auto"/>
                <w:kern w:val="0"/>
                <w:sz w:val="24"/>
                <w:szCs w:val="24"/>
                <w:highlight w:val="none"/>
              </w:rPr>
              <w:t>设备原厂售后服务承诺函</w:t>
            </w:r>
            <w:r>
              <w:rPr>
                <w:rFonts w:hint="eastAsia"/>
                <w:color w:val="auto"/>
                <w:kern w:val="0"/>
                <w:sz w:val="24"/>
                <w:szCs w:val="24"/>
                <w:highlight w:val="none"/>
                <w:lang w:eastAsia="zh-CN"/>
              </w:rPr>
              <w:t>，</w:t>
            </w:r>
            <w:r>
              <w:rPr>
                <w:rFonts w:hint="eastAsia" w:ascii="Times New Roman" w:hAnsi="Times New Roman" w:eastAsia="宋体" w:cs="Times New Roman"/>
                <w:color w:val="auto"/>
                <w:kern w:val="0"/>
                <w:sz w:val="24"/>
                <w:szCs w:val="24"/>
                <w:highlight w:val="none"/>
                <w:lang w:val="en-US" w:eastAsia="zh-CN"/>
              </w:rPr>
              <w:t>提供上述一个设备的承诺函</w:t>
            </w:r>
            <w:r>
              <w:rPr>
                <w:rFonts w:hint="eastAsia" w:ascii="Times New Roman" w:hAnsi="Times New Roman" w:eastAsia="宋体" w:cs="Times New Roman"/>
                <w:color w:val="auto"/>
                <w:kern w:val="0"/>
                <w:sz w:val="24"/>
                <w:szCs w:val="24"/>
                <w:highlight w:val="none"/>
              </w:rPr>
              <w:t>得1分</w:t>
            </w:r>
            <w:r>
              <w:rPr>
                <w:rFonts w:hint="eastAsia" w:ascii="Times New Roman" w:hAnsi="Times New Roman" w:eastAsia="宋体" w:cs="Times New Roman"/>
                <w:color w:val="auto"/>
                <w:kern w:val="0"/>
                <w:sz w:val="24"/>
                <w:szCs w:val="24"/>
                <w:highlight w:val="none"/>
                <w:lang w:eastAsia="zh-CN"/>
              </w:rPr>
              <w:t>，</w:t>
            </w:r>
            <w:r>
              <w:rPr>
                <w:rFonts w:hint="eastAsia" w:ascii="Times New Roman" w:hAnsi="Times New Roman" w:eastAsia="宋体" w:cs="Times New Roman"/>
                <w:color w:val="auto"/>
                <w:kern w:val="0"/>
                <w:sz w:val="24"/>
                <w:szCs w:val="24"/>
                <w:highlight w:val="none"/>
                <w:lang w:val="en-US" w:eastAsia="zh-CN"/>
              </w:rPr>
              <w:t>最多3分。</w:t>
            </w:r>
          </w:p>
        </w:tc>
        <w:tc>
          <w:tcPr>
            <w:tcW w:w="1140" w:type="dxa"/>
            <w:shd w:val="clear" w:color="auto" w:fill="auto"/>
            <w:vAlign w:val="center"/>
          </w:tcPr>
          <w:p w14:paraId="21E63D2B">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color w:val="auto"/>
                <w:kern w:val="0"/>
                <w:sz w:val="24"/>
                <w:szCs w:val="24"/>
                <w:highlight w:val="none"/>
                <w:lang w:val="en-US" w:eastAsia="zh-CN"/>
              </w:rPr>
            </w:pPr>
            <w:r>
              <w:rPr>
                <w:rFonts w:hint="eastAsia" w:cs="Times New Roman"/>
                <w:color w:val="auto"/>
                <w:kern w:val="0"/>
                <w:sz w:val="24"/>
                <w:szCs w:val="24"/>
                <w:highlight w:val="none"/>
                <w:lang w:val="en-US" w:eastAsia="zh-CN"/>
              </w:rPr>
              <w:t>3</w:t>
            </w:r>
          </w:p>
        </w:tc>
      </w:tr>
      <w:tr w14:paraId="4E502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jc w:val="center"/>
        </w:trPr>
        <w:tc>
          <w:tcPr>
            <w:tcW w:w="663" w:type="dxa"/>
            <w:shd w:val="clear" w:color="auto" w:fill="auto"/>
            <w:noWrap/>
            <w:vAlign w:val="center"/>
          </w:tcPr>
          <w:p w14:paraId="4C9E9B24">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color w:val="auto"/>
                <w:kern w:val="0"/>
                <w:sz w:val="24"/>
                <w:szCs w:val="24"/>
                <w:highlight w:val="none"/>
                <w:lang w:val="en-US" w:eastAsia="zh-CN"/>
              </w:rPr>
            </w:pPr>
            <w:bookmarkStart w:id="8" w:name="_GoBack" w:colFirst="0" w:colLast="2"/>
            <w:r>
              <w:rPr>
                <w:rFonts w:hint="eastAsia" w:cs="Times New Roman"/>
                <w:color w:val="auto"/>
                <w:kern w:val="0"/>
                <w:sz w:val="24"/>
                <w:szCs w:val="24"/>
                <w:highlight w:val="none"/>
                <w:lang w:val="en-US" w:eastAsia="zh-CN"/>
              </w:rPr>
              <w:t>5</w:t>
            </w:r>
          </w:p>
        </w:tc>
        <w:tc>
          <w:tcPr>
            <w:tcW w:w="1413" w:type="dxa"/>
            <w:shd w:val="clear" w:color="auto" w:fill="auto"/>
            <w:vAlign w:val="center"/>
          </w:tcPr>
          <w:p w14:paraId="442E734A">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投标人承诺评价</w:t>
            </w:r>
          </w:p>
        </w:tc>
        <w:tc>
          <w:tcPr>
            <w:tcW w:w="7320" w:type="dxa"/>
            <w:shd w:val="clear" w:color="auto" w:fill="auto"/>
            <w:vAlign w:val="center"/>
          </w:tcPr>
          <w:p w14:paraId="66C265BE">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承诺完全满足招标文件“报价要求”、“时间地点要求”、“付款方式要求”和技术要求中非“★”号要求的：</w:t>
            </w:r>
            <w:r>
              <w:rPr>
                <w:rFonts w:hint="eastAsia" w:ascii="Times New Roman" w:hAnsi="Times New Roman" w:cs="Times New Roman"/>
                <w:color w:val="auto"/>
                <w:kern w:val="0"/>
                <w:sz w:val="24"/>
                <w:szCs w:val="24"/>
                <w:highlight w:val="none"/>
                <w:lang w:val="en-US" w:eastAsia="zh-CN"/>
              </w:rPr>
              <w:t>5</w:t>
            </w:r>
            <w:r>
              <w:rPr>
                <w:rFonts w:hint="default" w:ascii="Times New Roman" w:hAnsi="Times New Roman" w:cs="Times New Roman"/>
                <w:color w:val="auto"/>
                <w:kern w:val="0"/>
                <w:sz w:val="24"/>
                <w:szCs w:val="24"/>
                <w:highlight w:val="none"/>
              </w:rPr>
              <w:t>分，其他0分。</w:t>
            </w:r>
          </w:p>
        </w:tc>
        <w:tc>
          <w:tcPr>
            <w:tcW w:w="1140" w:type="dxa"/>
            <w:shd w:val="clear" w:color="auto" w:fill="auto"/>
            <w:vAlign w:val="center"/>
          </w:tcPr>
          <w:p w14:paraId="075D3551">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color w:val="auto"/>
                <w:kern w:val="0"/>
                <w:sz w:val="24"/>
                <w:szCs w:val="24"/>
                <w:highlight w:val="none"/>
                <w:lang w:eastAsia="zh-CN"/>
              </w:rPr>
            </w:pPr>
            <w:r>
              <w:rPr>
                <w:rFonts w:hint="eastAsia" w:ascii="Times New Roman" w:hAnsi="Times New Roman" w:cs="Times New Roman"/>
                <w:color w:val="auto"/>
                <w:kern w:val="0"/>
                <w:sz w:val="24"/>
                <w:szCs w:val="24"/>
                <w:highlight w:val="none"/>
                <w:lang w:val="en-US" w:eastAsia="zh-CN"/>
              </w:rPr>
              <w:t>5</w:t>
            </w:r>
          </w:p>
        </w:tc>
      </w:tr>
      <w:bookmarkEnd w:id="8"/>
      <w:tr w14:paraId="15E57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jc w:val="center"/>
        </w:trPr>
        <w:tc>
          <w:tcPr>
            <w:tcW w:w="9396" w:type="dxa"/>
            <w:gridSpan w:val="3"/>
            <w:shd w:val="clear" w:color="auto" w:fill="auto"/>
            <w:noWrap/>
            <w:vAlign w:val="center"/>
          </w:tcPr>
          <w:p w14:paraId="023CCF34">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第三部分 主观分（</w:t>
            </w:r>
            <w:r>
              <w:rPr>
                <w:rFonts w:hint="eastAsia" w:cs="Times New Roman"/>
                <w:color w:val="auto"/>
                <w:kern w:val="0"/>
                <w:sz w:val="24"/>
                <w:szCs w:val="24"/>
                <w:highlight w:val="none"/>
                <w:lang w:val="en-US" w:eastAsia="zh-CN"/>
              </w:rPr>
              <w:t>56</w:t>
            </w:r>
            <w:r>
              <w:rPr>
                <w:rFonts w:hint="default" w:ascii="Times New Roman" w:hAnsi="Times New Roman" w:cs="Times New Roman"/>
                <w:color w:val="auto"/>
                <w:kern w:val="0"/>
                <w:sz w:val="24"/>
                <w:szCs w:val="24"/>
                <w:highlight w:val="none"/>
              </w:rPr>
              <w:t>分）</w:t>
            </w:r>
          </w:p>
        </w:tc>
        <w:tc>
          <w:tcPr>
            <w:tcW w:w="1140" w:type="dxa"/>
            <w:shd w:val="clear" w:color="auto" w:fill="auto"/>
            <w:vAlign w:val="center"/>
          </w:tcPr>
          <w:p w14:paraId="3EC0A433">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分值</w:t>
            </w:r>
          </w:p>
        </w:tc>
      </w:tr>
      <w:tr w14:paraId="2F063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663" w:type="dxa"/>
            <w:shd w:val="clear" w:color="auto" w:fill="auto"/>
            <w:noWrap/>
            <w:vAlign w:val="center"/>
          </w:tcPr>
          <w:p w14:paraId="31143AEE">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default" w:ascii="Times New Roman" w:hAnsi="Times New Roman" w:cs="Times New Roman"/>
                <w:b w:val="0"/>
                <w:bCs w:val="0"/>
                <w:color w:val="auto"/>
                <w:kern w:val="0"/>
                <w:sz w:val="24"/>
                <w:szCs w:val="24"/>
                <w:highlight w:val="none"/>
              </w:rPr>
            </w:pPr>
            <w:r>
              <w:rPr>
                <w:rFonts w:hint="default" w:ascii="Times New Roman" w:hAnsi="Times New Roman" w:eastAsia="等线" w:cs="Times New Roman"/>
                <w:b w:val="0"/>
                <w:bCs w:val="0"/>
                <w:color w:val="auto"/>
                <w:kern w:val="0"/>
                <w:sz w:val="22"/>
                <w:szCs w:val="22"/>
                <w:highlight w:val="none"/>
              </w:rPr>
              <w:t>1</w:t>
            </w:r>
          </w:p>
        </w:tc>
        <w:tc>
          <w:tcPr>
            <w:tcW w:w="1413" w:type="dxa"/>
            <w:shd w:val="clear" w:color="auto" w:fill="auto"/>
            <w:vAlign w:val="center"/>
          </w:tcPr>
          <w:p w14:paraId="4764E134">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default" w:ascii="Times New Roman" w:hAnsi="Times New Roman" w:cs="Times New Roman"/>
                <w:b w:val="0"/>
                <w:bCs w:val="0"/>
                <w:color w:val="auto"/>
                <w:kern w:val="0"/>
                <w:sz w:val="24"/>
                <w:szCs w:val="24"/>
                <w:highlight w:val="none"/>
              </w:rPr>
            </w:pPr>
            <w:r>
              <w:rPr>
                <w:rFonts w:hint="default" w:ascii="Times New Roman" w:hAnsi="Times New Roman" w:cs="Times New Roman"/>
                <w:b w:val="0"/>
                <w:bCs w:val="0"/>
                <w:color w:val="auto"/>
                <w:kern w:val="0"/>
                <w:sz w:val="24"/>
                <w:szCs w:val="24"/>
                <w:highlight w:val="none"/>
              </w:rPr>
              <w:t>项目需求理解分析评价</w:t>
            </w:r>
          </w:p>
        </w:tc>
        <w:tc>
          <w:tcPr>
            <w:tcW w:w="7320" w:type="dxa"/>
            <w:shd w:val="clear" w:color="auto" w:fill="auto"/>
            <w:vAlign w:val="center"/>
          </w:tcPr>
          <w:p w14:paraId="26CE9B39">
            <w:pPr>
              <w:keepNext w:val="0"/>
              <w:keepLines w:val="0"/>
              <w:pageBreakBefore w:val="0"/>
              <w:widowControl w:val="0"/>
              <w:kinsoku/>
              <w:wordWrap w:val="0"/>
              <w:overflowPunct/>
              <w:topLinePunct w:val="0"/>
              <w:autoSpaceDE/>
              <w:autoSpaceDN/>
              <w:bidi w:val="0"/>
              <w:adjustRightInd/>
              <w:snapToGrid/>
              <w:spacing w:line="360" w:lineRule="auto"/>
              <w:jc w:val="left"/>
              <w:textAlignment w:val="auto"/>
              <w:rPr>
                <w:rFonts w:hint="default" w:ascii="Times New Roman" w:hAnsi="Times New Roman" w:cs="Times New Roman"/>
                <w:b w:val="0"/>
                <w:bCs w:val="0"/>
                <w:color w:val="auto"/>
                <w:kern w:val="0"/>
                <w:sz w:val="24"/>
                <w:szCs w:val="24"/>
                <w:highlight w:val="none"/>
              </w:rPr>
            </w:pPr>
            <w:r>
              <w:rPr>
                <w:rFonts w:hint="default" w:ascii="Times New Roman" w:hAnsi="Times New Roman" w:cs="Times New Roman"/>
                <w:b w:val="0"/>
                <w:bCs w:val="0"/>
                <w:color w:val="auto"/>
                <w:kern w:val="0"/>
                <w:sz w:val="24"/>
                <w:szCs w:val="24"/>
                <w:highlight w:val="none"/>
              </w:rPr>
              <w:t>至少包含系统现状、任务目标、实施要求等方面内容</w:t>
            </w:r>
            <w:r>
              <w:rPr>
                <w:rFonts w:hint="default" w:ascii="Times New Roman" w:hAnsi="Times New Roman" w:cs="Times New Roman"/>
                <w:b w:val="0"/>
                <w:bCs w:val="0"/>
                <w:color w:val="auto"/>
                <w:kern w:val="0"/>
                <w:sz w:val="24"/>
                <w:szCs w:val="24"/>
                <w:highlight w:val="none"/>
              </w:rPr>
              <w:br w:type="textWrapping"/>
            </w:r>
            <w:r>
              <w:rPr>
                <w:rFonts w:hint="default" w:ascii="Times New Roman" w:hAnsi="Times New Roman" w:cs="Times New Roman"/>
                <w:b w:val="0"/>
                <w:bCs w:val="0"/>
                <w:color w:val="auto"/>
                <w:kern w:val="0"/>
                <w:sz w:val="24"/>
                <w:szCs w:val="24"/>
                <w:highlight w:val="none"/>
              </w:rPr>
              <w:t>满足招标文件要求，无瑕疵：</w:t>
            </w:r>
            <w:r>
              <w:rPr>
                <w:rFonts w:hint="default" w:ascii="Times New Roman" w:hAnsi="Times New Roman" w:cs="Times New Roman"/>
                <w:b w:val="0"/>
                <w:bCs w:val="0"/>
                <w:color w:val="auto"/>
                <w:kern w:val="0"/>
                <w:sz w:val="24"/>
                <w:szCs w:val="24"/>
                <w:highlight w:val="none"/>
                <w:lang w:val="en-US" w:eastAsia="zh-CN"/>
              </w:rPr>
              <w:t>8</w:t>
            </w:r>
            <w:r>
              <w:rPr>
                <w:rFonts w:hint="default" w:ascii="Times New Roman" w:hAnsi="Times New Roman" w:cs="Times New Roman"/>
                <w:b w:val="0"/>
                <w:bCs w:val="0"/>
                <w:color w:val="auto"/>
                <w:kern w:val="0"/>
                <w:sz w:val="24"/>
                <w:szCs w:val="24"/>
                <w:highlight w:val="none"/>
              </w:rPr>
              <w:t>分；</w:t>
            </w:r>
            <w:r>
              <w:rPr>
                <w:rFonts w:hint="default" w:ascii="Times New Roman" w:hAnsi="Times New Roman" w:cs="Times New Roman"/>
                <w:b w:val="0"/>
                <w:bCs w:val="0"/>
                <w:color w:val="auto"/>
                <w:kern w:val="0"/>
                <w:sz w:val="24"/>
                <w:szCs w:val="24"/>
                <w:highlight w:val="none"/>
              </w:rPr>
              <w:br w:type="textWrapping"/>
            </w:r>
            <w:r>
              <w:rPr>
                <w:rFonts w:hint="default" w:ascii="Times New Roman" w:hAnsi="Times New Roman" w:cs="Times New Roman"/>
                <w:b w:val="0"/>
                <w:bCs w:val="0"/>
                <w:color w:val="auto"/>
                <w:kern w:val="0"/>
                <w:sz w:val="24"/>
                <w:szCs w:val="24"/>
                <w:highlight w:val="none"/>
              </w:rPr>
              <w:t>方案内容存在1处瑕疵：6分；</w:t>
            </w:r>
            <w:r>
              <w:rPr>
                <w:rFonts w:hint="default" w:ascii="Times New Roman" w:hAnsi="Times New Roman" w:cs="Times New Roman"/>
                <w:b w:val="0"/>
                <w:bCs w:val="0"/>
                <w:color w:val="auto"/>
                <w:kern w:val="0"/>
                <w:sz w:val="24"/>
                <w:szCs w:val="24"/>
                <w:highlight w:val="none"/>
              </w:rPr>
              <w:br w:type="textWrapping"/>
            </w:r>
            <w:r>
              <w:rPr>
                <w:rFonts w:hint="default" w:ascii="Times New Roman" w:hAnsi="Times New Roman" w:cs="Times New Roman"/>
                <w:b w:val="0"/>
                <w:bCs w:val="0"/>
                <w:color w:val="auto"/>
                <w:kern w:val="0"/>
                <w:sz w:val="24"/>
                <w:szCs w:val="24"/>
                <w:highlight w:val="none"/>
              </w:rPr>
              <w:t>方案内容存在2处瑕疵：</w:t>
            </w:r>
            <w:r>
              <w:rPr>
                <w:rFonts w:hint="default" w:ascii="Times New Roman" w:hAnsi="Times New Roman" w:cs="Times New Roman"/>
                <w:b w:val="0"/>
                <w:bCs w:val="0"/>
                <w:color w:val="auto"/>
                <w:kern w:val="0"/>
                <w:sz w:val="24"/>
                <w:szCs w:val="24"/>
                <w:highlight w:val="none"/>
                <w:lang w:val="en-US" w:eastAsia="zh-CN"/>
              </w:rPr>
              <w:t>4</w:t>
            </w:r>
            <w:r>
              <w:rPr>
                <w:rFonts w:hint="default" w:ascii="Times New Roman" w:hAnsi="Times New Roman" w:cs="Times New Roman"/>
                <w:b w:val="0"/>
                <w:bCs w:val="0"/>
                <w:color w:val="auto"/>
                <w:kern w:val="0"/>
                <w:sz w:val="24"/>
                <w:szCs w:val="24"/>
                <w:highlight w:val="none"/>
              </w:rPr>
              <w:t>分；</w:t>
            </w:r>
          </w:p>
          <w:p w14:paraId="348EDA30">
            <w:pPr>
              <w:keepNext w:val="0"/>
              <w:keepLines w:val="0"/>
              <w:pageBreakBefore w:val="0"/>
              <w:widowControl w:val="0"/>
              <w:kinsoku/>
              <w:wordWrap w:val="0"/>
              <w:overflowPunct/>
              <w:topLinePunct w:val="0"/>
              <w:autoSpaceDE/>
              <w:autoSpaceDN/>
              <w:bidi w:val="0"/>
              <w:adjustRightInd/>
              <w:snapToGrid/>
              <w:spacing w:line="360" w:lineRule="auto"/>
              <w:jc w:val="left"/>
              <w:textAlignment w:val="auto"/>
              <w:rPr>
                <w:rFonts w:hint="default" w:ascii="Times New Roman" w:hAnsi="Times New Roman" w:cs="Times New Roman"/>
                <w:b w:val="0"/>
                <w:bCs w:val="0"/>
                <w:color w:val="auto"/>
                <w:kern w:val="0"/>
                <w:sz w:val="24"/>
                <w:szCs w:val="24"/>
                <w:highlight w:val="none"/>
              </w:rPr>
            </w:pPr>
            <w:r>
              <w:rPr>
                <w:rFonts w:hint="default" w:ascii="Times New Roman" w:hAnsi="Times New Roman" w:cs="Times New Roman"/>
                <w:b w:val="0"/>
                <w:bCs w:val="0"/>
                <w:color w:val="auto"/>
                <w:kern w:val="0"/>
                <w:sz w:val="24"/>
                <w:szCs w:val="24"/>
                <w:highlight w:val="none"/>
              </w:rPr>
              <w:t>方案内容存在</w:t>
            </w:r>
            <w:r>
              <w:rPr>
                <w:rFonts w:hint="eastAsia" w:ascii="Times New Roman" w:hAnsi="Times New Roman" w:cs="Times New Roman"/>
                <w:b w:val="0"/>
                <w:bCs w:val="0"/>
                <w:color w:val="auto"/>
                <w:kern w:val="0"/>
                <w:sz w:val="24"/>
                <w:szCs w:val="24"/>
                <w:highlight w:val="none"/>
                <w:lang w:val="en-US" w:eastAsia="zh-CN"/>
              </w:rPr>
              <w:t>3</w:t>
            </w:r>
            <w:r>
              <w:rPr>
                <w:rFonts w:hint="default" w:ascii="Times New Roman" w:hAnsi="Times New Roman" w:cs="Times New Roman"/>
                <w:b w:val="0"/>
                <w:bCs w:val="0"/>
                <w:color w:val="auto"/>
                <w:kern w:val="0"/>
                <w:sz w:val="24"/>
                <w:szCs w:val="24"/>
                <w:highlight w:val="none"/>
              </w:rPr>
              <w:t>处瑕疵：</w:t>
            </w:r>
            <w:r>
              <w:rPr>
                <w:rFonts w:hint="default" w:ascii="Times New Roman" w:hAnsi="Times New Roman" w:cs="Times New Roman"/>
                <w:b w:val="0"/>
                <w:bCs w:val="0"/>
                <w:color w:val="auto"/>
                <w:kern w:val="0"/>
                <w:sz w:val="24"/>
                <w:szCs w:val="24"/>
                <w:highlight w:val="none"/>
                <w:lang w:val="en-US" w:eastAsia="zh-CN"/>
              </w:rPr>
              <w:t>2</w:t>
            </w:r>
            <w:r>
              <w:rPr>
                <w:rFonts w:hint="default" w:ascii="Times New Roman" w:hAnsi="Times New Roman" w:cs="Times New Roman"/>
                <w:b w:val="0"/>
                <w:bCs w:val="0"/>
                <w:color w:val="auto"/>
                <w:kern w:val="0"/>
                <w:sz w:val="24"/>
                <w:szCs w:val="24"/>
                <w:highlight w:val="none"/>
              </w:rPr>
              <w:t>分；</w:t>
            </w:r>
            <w:r>
              <w:rPr>
                <w:rFonts w:hint="default" w:ascii="Times New Roman" w:hAnsi="Times New Roman" w:cs="Times New Roman"/>
                <w:b w:val="0"/>
                <w:bCs w:val="0"/>
                <w:color w:val="auto"/>
                <w:kern w:val="0"/>
                <w:sz w:val="24"/>
                <w:szCs w:val="24"/>
                <w:highlight w:val="none"/>
              </w:rPr>
              <w:br w:type="textWrapping"/>
            </w:r>
            <w:r>
              <w:rPr>
                <w:rFonts w:hint="default" w:ascii="Times New Roman" w:hAnsi="Times New Roman" w:cs="Times New Roman"/>
                <w:b w:val="0"/>
                <w:bCs w:val="0"/>
                <w:color w:val="auto"/>
                <w:kern w:val="0"/>
                <w:sz w:val="24"/>
                <w:szCs w:val="24"/>
                <w:highlight w:val="none"/>
              </w:rPr>
              <w:t>未提供方案或不满足招标文件要求或内容存在</w:t>
            </w:r>
            <w:r>
              <w:rPr>
                <w:rFonts w:hint="eastAsia" w:ascii="Times New Roman" w:hAnsi="Times New Roman" w:cs="Times New Roman"/>
                <w:b w:val="0"/>
                <w:bCs w:val="0"/>
                <w:color w:val="auto"/>
                <w:kern w:val="0"/>
                <w:sz w:val="24"/>
                <w:szCs w:val="24"/>
                <w:highlight w:val="none"/>
                <w:lang w:val="en-US" w:eastAsia="zh-CN"/>
              </w:rPr>
              <w:t>4</w:t>
            </w:r>
            <w:r>
              <w:rPr>
                <w:rFonts w:hint="default" w:ascii="Times New Roman" w:hAnsi="Times New Roman" w:cs="Times New Roman"/>
                <w:b w:val="0"/>
                <w:bCs w:val="0"/>
                <w:color w:val="auto"/>
                <w:kern w:val="0"/>
                <w:sz w:val="24"/>
                <w:szCs w:val="24"/>
                <w:highlight w:val="none"/>
              </w:rPr>
              <w:t>处及以上瑕疵：0分；</w:t>
            </w:r>
            <w:r>
              <w:rPr>
                <w:rFonts w:hint="default" w:ascii="Times New Roman" w:hAnsi="Times New Roman" w:cs="Times New Roman"/>
                <w:b w:val="0"/>
                <w:bCs w:val="0"/>
                <w:color w:val="auto"/>
                <w:kern w:val="0"/>
                <w:sz w:val="24"/>
                <w:szCs w:val="24"/>
                <w:highlight w:val="none"/>
              </w:rPr>
              <w:br w:type="textWrapping"/>
            </w:r>
            <w:r>
              <w:rPr>
                <w:rFonts w:hint="default" w:ascii="Times New Roman" w:hAnsi="Times New Roman" w:cs="Times New Roman"/>
                <w:b w:val="0"/>
                <w:bCs w:val="0"/>
                <w:color w:val="auto"/>
                <w:kern w:val="0"/>
                <w:sz w:val="24"/>
                <w:szCs w:val="24"/>
                <w:highlight w:val="none"/>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0" w:type="dxa"/>
            <w:shd w:val="clear" w:color="auto" w:fill="auto"/>
            <w:vAlign w:val="center"/>
          </w:tcPr>
          <w:p w14:paraId="44B1D910">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color w:val="auto"/>
                <w:kern w:val="0"/>
                <w:sz w:val="24"/>
                <w:szCs w:val="24"/>
                <w:highlight w:val="none"/>
                <w:lang w:eastAsia="zh-CN"/>
              </w:rPr>
            </w:pPr>
            <w:r>
              <w:rPr>
                <w:rFonts w:hint="eastAsia" w:cs="Times New Roman"/>
                <w:color w:val="auto"/>
                <w:kern w:val="0"/>
                <w:sz w:val="24"/>
                <w:szCs w:val="24"/>
                <w:highlight w:val="none"/>
                <w:lang w:val="en-US" w:eastAsia="zh-CN"/>
              </w:rPr>
              <w:t>8</w:t>
            </w:r>
          </w:p>
        </w:tc>
      </w:tr>
      <w:tr w14:paraId="33C75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663" w:type="dxa"/>
            <w:shd w:val="clear" w:color="auto" w:fill="auto"/>
            <w:noWrap/>
            <w:vAlign w:val="center"/>
          </w:tcPr>
          <w:p w14:paraId="13EBF834">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default" w:ascii="Times New Roman" w:hAnsi="Times New Roman" w:cs="Times New Roman"/>
                <w:b w:val="0"/>
                <w:bCs w:val="0"/>
                <w:color w:val="auto"/>
                <w:kern w:val="0"/>
                <w:sz w:val="24"/>
                <w:szCs w:val="24"/>
                <w:highlight w:val="none"/>
              </w:rPr>
            </w:pPr>
            <w:r>
              <w:rPr>
                <w:rFonts w:hint="default" w:ascii="Times New Roman" w:hAnsi="Times New Roman" w:eastAsia="等线" w:cs="Times New Roman"/>
                <w:b w:val="0"/>
                <w:bCs w:val="0"/>
                <w:color w:val="auto"/>
                <w:kern w:val="0"/>
                <w:sz w:val="22"/>
                <w:szCs w:val="22"/>
                <w:highlight w:val="none"/>
              </w:rPr>
              <w:t>2</w:t>
            </w:r>
          </w:p>
        </w:tc>
        <w:tc>
          <w:tcPr>
            <w:tcW w:w="1413" w:type="dxa"/>
            <w:shd w:val="clear" w:color="auto" w:fill="auto"/>
            <w:vAlign w:val="center"/>
          </w:tcPr>
          <w:p w14:paraId="4EFB1716">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default" w:ascii="Times New Roman" w:hAnsi="Times New Roman" w:cs="Times New Roman"/>
                <w:b w:val="0"/>
                <w:bCs w:val="0"/>
                <w:color w:val="auto"/>
                <w:sz w:val="24"/>
                <w:szCs w:val="24"/>
                <w:highlight w:val="none"/>
                <w:lang w:val="zh-CN"/>
              </w:rPr>
            </w:pPr>
            <w:r>
              <w:rPr>
                <w:rFonts w:hint="default" w:ascii="Times New Roman" w:hAnsi="Times New Roman" w:cs="Times New Roman"/>
                <w:b w:val="0"/>
                <w:bCs w:val="0"/>
                <w:color w:val="auto"/>
                <w:kern w:val="0"/>
                <w:sz w:val="24"/>
                <w:szCs w:val="24"/>
                <w:highlight w:val="none"/>
              </w:rPr>
              <w:t>项目服务人员评价</w:t>
            </w:r>
          </w:p>
        </w:tc>
        <w:tc>
          <w:tcPr>
            <w:tcW w:w="7320" w:type="dxa"/>
            <w:shd w:val="clear" w:color="auto" w:fill="auto"/>
            <w:vAlign w:val="center"/>
          </w:tcPr>
          <w:p w14:paraId="29C1327E">
            <w:pPr>
              <w:keepNext w:val="0"/>
              <w:keepLines w:val="0"/>
              <w:pageBreakBefore w:val="0"/>
              <w:widowControl w:val="0"/>
              <w:kinsoku/>
              <w:wordWrap w:val="0"/>
              <w:overflowPunct/>
              <w:topLinePunct w:val="0"/>
              <w:autoSpaceDE/>
              <w:autoSpaceDN/>
              <w:bidi w:val="0"/>
              <w:adjustRightInd/>
              <w:snapToGrid/>
              <w:spacing w:line="360" w:lineRule="auto"/>
              <w:jc w:val="left"/>
              <w:textAlignment w:val="auto"/>
              <w:rPr>
                <w:rFonts w:hint="default" w:ascii="Times New Roman" w:hAnsi="Times New Roman" w:cs="Times New Roman"/>
                <w:b w:val="0"/>
                <w:bCs w:val="0"/>
                <w:color w:val="auto"/>
                <w:kern w:val="0"/>
                <w:sz w:val="24"/>
                <w:szCs w:val="24"/>
                <w:highlight w:val="none"/>
              </w:rPr>
            </w:pPr>
            <w:r>
              <w:rPr>
                <w:rFonts w:hint="default" w:ascii="Times New Roman" w:hAnsi="Times New Roman" w:cs="Times New Roman"/>
                <w:b w:val="0"/>
                <w:bCs w:val="0"/>
                <w:color w:val="auto"/>
                <w:kern w:val="0"/>
                <w:sz w:val="24"/>
                <w:szCs w:val="24"/>
                <w:highlight w:val="none"/>
              </w:rPr>
              <w:t>至少包含人员分工、岗位职责、人员工作经验及技术实力、人员稳定性保障措施等方面内容</w:t>
            </w:r>
            <w:r>
              <w:rPr>
                <w:rFonts w:hint="default" w:ascii="Times New Roman" w:hAnsi="Times New Roman" w:cs="Times New Roman"/>
                <w:b w:val="0"/>
                <w:bCs w:val="0"/>
                <w:color w:val="auto"/>
                <w:kern w:val="0"/>
                <w:sz w:val="24"/>
                <w:szCs w:val="24"/>
                <w:highlight w:val="none"/>
              </w:rPr>
              <w:br w:type="textWrapping"/>
            </w:r>
            <w:r>
              <w:rPr>
                <w:rFonts w:hint="default" w:ascii="Times New Roman" w:hAnsi="Times New Roman" w:cs="Times New Roman"/>
                <w:b w:val="0"/>
                <w:bCs w:val="0"/>
                <w:color w:val="auto"/>
                <w:kern w:val="0"/>
                <w:sz w:val="24"/>
                <w:szCs w:val="24"/>
                <w:highlight w:val="none"/>
              </w:rPr>
              <w:t>满足招标文件要求，无瑕疵：</w:t>
            </w:r>
            <w:r>
              <w:rPr>
                <w:rFonts w:hint="default" w:ascii="Times New Roman" w:hAnsi="Times New Roman" w:cs="Times New Roman"/>
                <w:b w:val="0"/>
                <w:bCs w:val="0"/>
                <w:color w:val="auto"/>
                <w:kern w:val="0"/>
                <w:sz w:val="24"/>
                <w:szCs w:val="24"/>
                <w:highlight w:val="none"/>
                <w:lang w:val="en-US" w:eastAsia="zh-CN"/>
              </w:rPr>
              <w:t>8</w:t>
            </w:r>
            <w:r>
              <w:rPr>
                <w:rFonts w:hint="default" w:ascii="Times New Roman" w:hAnsi="Times New Roman" w:cs="Times New Roman"/>
                <w:b w:val="0"/>
                <w:bCs w:val="0"/>
                <w:color w:val="auto"/>
                <w:kern w:val="0"/>
                <w:sz w:val="24"/>
                <w:szCs w:val="24"/>
                <w:highlight w:val="none"/>
              </w:rPr>
              <w:t>分；</w:t>
            </w:r>
            <w:r>
              <w:rPr>
                <w:rFonts w:hint="default" w:ascii="Times New Roman" w:hAnsi="Times New Roman" w:cs="Times New Roman"/>
                <w:b w:val="0"/>
                <w:bCs w:val="0"/>
                <w:color w:val="auto"/>
                <w:kern w:val="0"/>
                <w:sz w:val="24"/>
                <w:szCs w:val="24"/>
                <w:highlight w:val="none"/>
              </w:rPr>
              <w:br w:type="textWrapping"/>
            </w:r>
            <w:r>
              <w:rPr>
                <w:rFonts w:hint="default" w:ascii="Times New Roman" w:hAnsi="Times New Roman" w:cs="Times New Roman"/>
                <w:b w:val="0"/>
                <w:bCs w:val="0"/>
                <w:color w:val="auto"/>
                <w:kern w:val="0"/>
                <w:sz w:val="24"/>
                <w:szCs w:val="24"/>
                <w:highlight w:val="none"/>
              </w:rPr>
              <w:t>方案内容存在1处瑕疵：6分；</w:t>
            </w:r>
            <w:r>
              <w:rPr>
                <w:rFonts w:hint="default" w:ascii="Times New Roman" w:hAnsi="Times New Roman" w:cs="Times New Roman"/>
                <w:b w:val="0"/>
                <w:bCs w:val="0"/>
                <w:color w:val="auto"/>
                <w:kern w:val="0"/>
                <w:sz w:val="24"/>
                <w:szCs w:val="24"/>
                <w:highlight w:val="none"/>
              </w:rPr>
              <w:br w:type="textWrapping"/>
            </w:r>
            <w:r>
              <w:rPr>
                <w:rFonts w:hint="default" w:ascii="Times New Roman" w:hAnsi="Times New Roman" w:cs="Times New Roman"/>
                <w:b w:val="0"/>
                <w:bCs w:val="0"/>
                <w:color w:val="auto"/>
                <w:kern w:val="0"/>
                <w:sz w:val="24"/>
                <w:szCs w:val="24"/>
                <w:highlight w:val="none"/>
              </w:rPr>
              <w:t>方案内容存在2处瑕疵：</w:t>
            </w:r>
            <w:r>
              <w:rPr>
                <w:rFonts w:hint="default" w:ascii="Times New Roman" w:hAnsi="Times New Roman" w:cs="Times New Roman"/>
                <w:b w:val="0"/>
                <w:bCs w:val="0"/>
                <w:color w:val="auto"/>
                <w:kern w:val="0"/>
                <w:sz w:val="24"/>
                <w:szCs w:val="24"/>
                <w:highlight w:val="none"/>
                <w:lang w:val="en-US" w:eastAsia="zh-CN"/>
              </w:rPr>
              <w:t>4</w:t>
            </w:r>
            <w:r>
              <w:rPr>
                <w:rFonts w:hint="default" w:ascii="Times New Roman" w:hAnsi="Times New Roman" w:cs="Times New Roman"/>
                <w:b w:val="0"/>
                <w:bCs w:val="0"/>
                <w:color w:val="auto"/>
                <w:kern w:val="0"/>
                <w:sz w:val="24"/>
                <w:szCs w:val="24"/>
                <w:highlight w:val="none"/>
              </w:rPr>
              <w:t>分；</w:t>
            </w:r>
          </w:p>
          <w:p w14:paraId="755886DD">
            <w:pPr>
              <w:keepNext w:val="0"/>
              <w:keepLines w:val="0"/>
              <w:pageBreakBefore w:val="0"/>
              <w:widowControl w:val="0"/>
              <w:kinsoku/>
              <w:wordWrap w:val="0"/>
              <w:overflowPunct/>
              <w:topLinePunct w:val="0"/>
              <w:autoSpaceDE/>
              <w:autoSpaceDN/>
              <w:bidi w:val="0"/>
              <w:adjustRightInd/>
              <w:snapToGrid/>
              <w:spacing w:line="360" w:lineRule="auto"/>
              <w:jc w:val="left"/>
              <w:textAlignment w:val="auto"/>
              <w:rPr>
                <w:rFonts w:hint="default" w:ascii="Times New Roman" w:hAnsi="Times New Roman" w:cs="Times New Roman"/>
                <w:b w:val="0"/>
                <w:bCs w:val="0"/>
                <w:color w:val="auto"/>
                <w:sz w:val="24"/>
                <w:szCs w:val="24"/>
                <w:highlight w:val="none"/>
                <w:lang w:val="zh-CN"/>
              </w:rPr>
            </w:pPr>
            <w:r>
              <w:rPr>
                <w:rFonts w:hint="default" w:ascii="Times New Roman" w:hAnsi="Times New Roman" w:cs="Times New Roman"/>
                <w:b w:val="0"/>
                <w:bCs w:val="0"/>
                <w:color w:val="auto"/>
                <w:kern w:val="0"/>
                <w:sz w:val="24"/>
                <w:szCs w:val="24"/>
                <w:highlight w:val="none"/>
              </w:rPr>
              <w:t>方案内容存在</w:t>
            </w:r>
            <w:r>
              <w:rPr>
                <w:rFonts w:hint="eastAsia" w:ascii="Times New Roman" w:hAnsi="Times New Roman" w:cs="Times New Roman"/>
                <w:b w:val="0"/>
                <w:bCs w:val="0"/>
                <w:color w:val="auto"/>
                <w:kern w:val="0"/>
                <w:sz w:val="24"/>
                <w:szCs w:val="24"/>
                <w:highlight w:val="none"/>
                <w:lang w:val="en-US" w:eastAsia="zh-CN"/>
              </w:rPr>
              <w:t>3</w:t>
            </w:r>
            <w:r>
              <w:rPr>
                <w:rFonts w:hint="default" w:ascii="Times New Roman" w:hAnsi="Times New Roman" w:cs="Times New Roman"/>
                <w:b w:val="0"/>
                <w:bCs w:val="0"/>
                <w:color w:val="auto"/>
                <w:kern w:val="0"/>
                <w:sz w:val="24"/>
                <w:szCs w:val="24"/>
                <w:highlight w:val="none"/>
              </w:rPr>
              <w:t>处瑕疵：</w:t>
            </w:r>
            <w:r>
              <w:rPr>
                <w:rFonts w:hint="default" w:ascii="Times New Roman" w:hAnsi="Times New Roman" w:cs="Times New Roman"/>
                <w:b w:val="0"/>
                <w:bCs w:val="0"/>
                <w:color w:val="auto"/>
                <w:kern w:val="0"/>
                <w:sz w:val="24"/>
                <w:szCs w:val="24"/>
                <w:highlight w:val="none"/>
                <w:lang w:val="en-US" w:eastAsia="zh-CN"/>
              </w:rPr>
              <w:t>2</w:t>
            </w:r>
            <w:r>
              <w:rPr>
                <w:rFonts w:hint="default" w:ascii="Times New Roman" w:hAnsi="Times New Roman" w:cs="Times New Roman"/>
                <w:b w:val="0"/>
                <w:bCs w:val="0"/>
                <w:color w:val="auto"/>
                <w:kern w:val="0"/>
                <w:sz w:val="24"/>
                <w:szCs w:val="24"/>
                <w:highlight w:val="none"/>
              </w:rPr>
              <w:t>分；</w:t>
            </w:r>
            <w:r>
              <w:rPr>
                <w:rFonts w:hint="default" w:ascii="Times New Roman" w:hAnsi="Times New Roman" w:cs="Times New Roman"/>
                <w:b w:val="0"/>
                <w:bCs w:val="0"/>
                <w:color w:val="auto"/>
                <w:kern w:val="0"/>
                <w:sz w:val="24"/>
                <w:szCs w:val="24"/>
                <w:highlight w:val="none"/>
              </w:rPr>
              <w:br w:type="textWrapping"/>
            </w:r>
            <w:r>
              <w:rPr>
                <w:rFonts w:hint="default" w:ascii="Times New Roman" w:hAnsi="Times New Roman" w:cs="Times New Roman"/>
                <w:b w:val="0"/>
                <w:bCs w:val="0"/>
                <w:color w:val="auto"/>
                <w:kern w:val="0"/>
                <w:sz w:val="24"/>
                <w:szCs w:val="24"/>
                <w:highlight w:val="none"/>
              </w:rPr>
              <w:t>未提供方案或不满足招标文件要求或内容存在</w:t>
            </w:r>
            <w:r>
              <w:rPr>
                <w:rFonts w:hint="eastAsia" w:ascii="Times New Roman" w:hAnsi="Times New Roman" w:cs="Times New Roman"/>
                <w:b w:val="0"/>
                <w:bCs w:val="0"/>
                <w:color w:val="auto"/>
                <w:kern w:val="0"/>
                <w:sz w:val="24"/>
                <w:szCs w:val="24"/>
                <w:highlight w:val="none"/>
                <w:lang w:val="en-US" w:eastAsia="zh-CN"/>
              </w:rPr>
              <w:t>4</w:t>
            </w:r>
            <w:r>
              <w:rPr>
                <w:rFonts w:hint="default" w:ascii="Times New Roman" w:hAnsi="Times New Roman" w:cs="Times New Roman"/>
                <w:b w:val="0"/>
                <w:bCs w:val="0"/>
                <w:color w:val="auto"/>
                <w:kern w:val="0"/>
                <w:sz w:val="24"/>
                <w:szCs w:val="24"/>
                <w:highlight w:val="none"/>
              </w:rPr>
              <w:t>处及以上瑕疵：0分；</w:t>
            </w:r>
            <w:r>
              <w:rPr>
                <w:rFonts w:hint="default" w:ascii="Times New Roman" w:hAnsi="Times New Roman" w:cs="Times New Roman"/>
                <w:b w:val="0"/>
                <w:bCs w:val="0"/>
                <w:color w:val="auto"/>
                <w:kern w:val="0"/>
                <w:sz w:val="24"/>
                <w:szCs w:val="24"/>
                <w:highlight w:val="none"/>
              </w:rPr>
              <w:br w:type="textWrapping"/>
            </w:r>
            <w:r>
              <w:rPr>
                <w:rFonts w:hint="default" w:ascii="Times New Roman" w:hAnsi="Times New Roman" w:cs="Times New Roman"/>
                <w:b w:val="0"/>
                <w:bCs w:val="0"/>
                <w:color w:val="auto"/>
                <w:kern w:val="0"/>
                <w:sz w:val="24"/>
                <w:szCs w:val="24"/>
                <w:highlight w:val="none"/>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0" w:type="dxa"/>
            <w:shd w:val="clear" w:color="auto" w:fill="auto"/>
            <w:vAlign w:val="center"/>
          </w:tcPr>
          <w:p w14:paraId="4C8C8C03">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color w:val="auto"/>
                <w:kern w:val="0"/>
                <w:sz w:val="24"/>
                <w:szCs w:val="24"/>
                <w:highlight w:val="none"/>
                <w:lang w:eastAsia="zh-CN"/>
              </w:rPr>
            </w:pPr>
            <w:r>
              <w:rPr>
                <w:rFonts w:hint="eastAsia" w:cs="Times New Roman"/>
                <w:color w:val="auto"/>
                <w:kern w:val="0"/>
                <w:sz w:val="24"/>
                <w:szCs w:val="24"/>
                <w:highlight w:val="none"/>
                <w:lang w:val="en-US" w:eastAsia="zh-CN"/>
              </w:rPr>
              <w:t>8</w:t>
            </w:r>
          </w:p>
        </w:tc>
      </w:tr>
      <w:tr w14:paraId="4AE88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663" w:type="dxa"/>
            <w:shd w:val="clear" w:color="auto" w:fill="auto"/>
            <w:noWrap/>
            <w:vAlign w:val="center"/>
          </w:tcPr>
          <w:p w14:paraId="28D5B893">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default" w:ascii="Times New Roman" w:hAnsi="Times New Roman" w:cs="Times New Roman"/>
                <w:b w:val="0"/>
                <w:bCs w:val="0"/>
                <w:color w:val="auto"/>
                <w:kern w:val="0"/>
                <w:sz w:val="24"/>
                <w:szCs w:val="24"/>
                <w:highlight w:val="none"/>
              </w:rPr>
            </w:pPr>
            <w:r>
              <w:rPr>
                <w:rFonts w:hint="default" w:ascii="Times New Roman" w:hAnsi="Times New Roman" w:eastAsia="等线" w:cs="Times New Roman"/>
                <w:b w:val="0"/>
                <w:bCs w:val="0"/>
                <w:color w:val="auto"/>
                <w:kern w:val="0"/>
                <w:sz w:val="22"/>
                <w:szCs w:val="22"/>
                <w:highlight w:val="none"/>
              </w:rPr>
              <w:t>3</w:t>
            </w:r>
          </w:p>
        </w:tc>
        <w:tc>
          <w:tcPr>
            <w:tcW w:w="1413" w:type="dxa"/>
            <w:shd w:val="clear" w:color="auto" w:fill="auto"/>
            <w:vAlign w:val="center"/>
          </w:tcPr>
          <w:p w14:paraId="4D557D30">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default" w:ascii="Times New Roman" w:hAnsi="Times New Roman" w:cs="Times New Roman"/>
                <w:b w:val="0"/>
                <w:bCs w:val="0"/>
                <w:color w:val="auto"/>
                <w:sz w:val="24"/>
                <w:szCs w:val="24"/>
                <w:highlight w:val="none"/>
                <w:lang w:val="zh-CN"/>
              </w:rPr>
            </w:pPr>
            <w:r>
              <w:rPr>
                <w:rFonts w:hint="default" w:ascii="Times New Roman" w:hAnsi="Times New Roman" w:cs="Times New Roman"/>
                <w:b w:val="0"/>
                <w:bCs w:val="0"/>
                <w:color w:val="auto"/>
                <w:kern w:val="0"/>
                <w:sz w:val="24"/>
                <w:szCs w:val="24"/>
                <w:highlight w:val="none"/>
              </w:rPr>
              <w:t>整体运行维护方案评价</w:t>
            </w:r>
          </w:p>
        </w:tc>
        <w:tc>
          <w:tcPr>
            <w:tcW w:w="7320" w:type="dxa"/>
            <w:shd w:val="clear" w:color="auto" w:fill="auto"/>
            <w:vAlign w:val="center"/>
          </w:tcPr>
          <w:p w14:paraId="613DD1CC">
            <w:pPr>
              <w:keepNext w:val="0"/>
              <w:keepLines w:val="0"/>
              <w:pageBreakBefore w:val="0"/>
              <w:widowControl w:val="0"/>
              <w:kinsoku/>
              <w:wordWrap w:val="0"/>
              <w:overflowPunct/>
              <w:topLinePunct w:val="0"/>
              <w:autoSpaceDE/>
              <w:autoSpaceDN/>
              <w:bidi w:val="0"/>
              <w:adjustRightInd/>
              <w:snapToGrid/>
              <w:spacing w:line="360" w:lineRule="auto"/>
              <w:jc w:val="left"/>
              <w:textAlignment w:val="auto"/>
              <w:rPr>
                <w:rFonts w:hint="default" w:ascii="Times New Roman" w:hAnsi="Times New Roman" w:cs="Times New Roman"/>
                <w:b w:val="0"/>
                <w:bCs w:val="0"/>
                <w:color w:val="auto"/>
                <w:kern w:val="0"/>
                <w:sz w:val="24"/>
                <w:szCs w:val="24"/>
                <w:highlight w:val="none"/>
              </w:rPr>
            </w:pPr>
            <w:r>
              <w:rPr>
                <w:rFonts w:hint="default" w:ascii="Times New Roman" w:hAnsi="Times New Roman" w:cs="Times New Roman"/>
                <w:b w:val="0"/>
                <w:bCs w:val="0"/>
                <w:color w:val="auto"/>
                <w:kern w:val="0"/>
                <w:sz w:val="24"/>
                <w:szCs w:val="24"/>
                <w:highlight w:val="none"/>
              </w:rPr>
              <w:t>至少包含针对本项目系统的运维计划、实施方案等方面内容</w:t>
            </w:r>
            <w:r>
              <w:rPr>
                <w:rFonts w:hint="default" w:ascii="Times New Roman" w:hAnsi="Times New Roman" w:cs="Times New Roman"/>
                <w:b w:val="0"/>
                <w:bCs w:val="0"/>
                <w:color w:val="auto"/>
                <w:kern w:val="0"/>
                <w:sz w:val="24"/>
                <w:szCs w:val="24"/>
                <w:highlight w:val="none"/>
              </w:rPr>
              <w:br w:type="textWrapping"/>
            </w:r>
            <w:r>
              <w:rPr>
                <w:rFonts w:hint="default" w:ascii="Times New Roman" w:hAnsi="Times New Roman" w:cs="Times New Roman"/>
                <w:b w:val="0"/>
                <w:bCs w:val="0"/>
                <w:color w:val="auto"/>
                <w:kern w:val="0"/>
                <w:sz w:val="24"/>
                <w:szCs w:val="24"/>
                <w:highlight w:val="none"/>
              </w:rPr>
              <w:t>满足招标文件要求，无瑕疵：</w:t>
            </w:r>
            <w:r>
              <w:rPr>
                <w:rFonts w:hint="default" w:ascii="Times New Roman" w:hAnsi="Times New Roman" w:cs="Times New Roman"/>
                <w:b w:val="0"/>
                <w:bCs w:val="0"/>
                <w:color w:val="auto"/>
                <w:kern w:val="0"/>
                <w:sz w:val="24"/>
                <w:szCs w:val="24"/>
                <w:highlight w:val="none"/>
                <w:lang w:val="en-US" w:eastAsia="zh-CN"/>
              </w:rPr>
              <w:t>8</w:t>
            </w:r>
            <w:r>
              <w:rPr>
                <w:rFonts w:hint="default" w:ascii="Times New Roman" w:hAnsi="Times New Roman" w:cs="Times New Roman"/>
                <w:b w:val="0"/>
                <w:bCs w:val="0"/>
                <w:color w:val="auto"/>
                <w:kern w:val="0"/>
                <w:sz w:val="24"/>
                <w:szCs w:val="24"/>
                <w:highlight w:val="none"/>
              </w:rPr>
              <w:t>分；</w:t>
            </w:r>
            <w:r>
              <w:rPr>
                <w:rFonts w:hint="default" w:ascii="Times New Roman" w:hAnsi="Times New Roman" w:cs="Times New Roman"/>
                <w:b w:val="0"/>
                <w:bCs w:val="0"/>
                <w:color w:val="auto"/>
                <w:kern w:val="0"/>
                <w:sz w:val="24"/>
                <w:szCs w:val="24"/>
                <w:highlight w:val="none"/>
              </w:rPr>
              <w:br w:type="textWrapping"/>
            </w:r>
            <w:r>
              <w:rPr>
                <w:rFonts w:hint="default" w:ascii="Times New Roman" w:hAnsi="Times New Roman" w:cs="Times New Roman"/>
                <w:b w:val="0"/>
                <w:bCs w:val="0"/>
                <w:color w:val="auto"/>
                <w:kern w:val="0"/>
                <w:sz w:val="24"/>
                <w:szCs w:val="24"/>
                <w:highlight w:val="none"/>
              </w:rPr>
              <w:t>方案内容存在1处瑕疵：6分；</w:t>
            </w:r>
            <w:r>
              <w:rPr>
                <w:rFonts w:hint="default" w:ascii="Times New Roman" w:hAnsi="Times New Roman" w:cs="Times New Roman"/>
                <w:b w:val="0"/>
                <w:bCs w:val="0"/>
                <w:color w:val="auto"/>
                <w:kern w:val="0"/>
                <w:sz w:val="24"/>
                <w:szCs w:val="24"/>
                <w:highlight w:val="none"/>
              </w:rPr>
              <w:br w:type="textWrapping"/>
            </w:r>
            <w:r>
              <w:rPr>
                <w:rFonts w:hint="default" w:ascii="Times New Roman" w:hAnsi="Times New Roman" w:cs="Times New Roman"/>
                <w:b w:val="0"/>
                <w:bCs w:val="0"/>
                <w:color w:val="auto"/>
                <w:kern w:val="0"/>
                <w:sz w:val="24"/>
                <w:szCs w:val="24"/>
                <w:highlight w:val="none"/>
              </w:rPr>
              <w:t>方案内容存在2处瑕疵：</w:t>
            </w:r>
            <w:r>
              <w:rPr>
                <w:rFonts w:hint="default" w:ascii="Times New Roman" w:hAnsi="Times New Roman" w:cs="Times New Roman"/>
                <w:b w:val="0"/>
                <w:bCs w:val="0"/>
                <w:color w:val="auto"/>
                <w:kern w:val="0"/>
                <w:sz w:val="24"/>
                <w:szCs w:val="24"/>
                <w:highlight w:val="none"/>
                <w:lang w:val="en-US" w:eastAsia="zh-CN"/>
              </w:rPr>
              <w:t>4</w:t>
            </w:r>
            <w:r>
              <w:rPr>
                <w:rFonts w:hint="default" w:ascii="Times New Roman" w:hAnsi="Times New Roman" w:cs="Times New Roman"/>
                <w:b w:val="0"/>
                <w:bCs w:val="0"/>
                <w:color w:val="auto"/>
                <w:kern w:val="0"/>
                <w:sz w:val="24"/>
                <w:szCs w:val="24"/>
                <w:highlight w:val="none"/>
              </w:rPr>
              <w:t>分；</w:t>
            </w:r>
          </w:p>
          <w:p w14:paraId="76823A57">
            <w:pPr>
              <w:keepNext w:val="0"/>
              <w:keepLines w:val="0"/>
              <w:pageBreakBefore w:val="0"/>
              <w:widowControl w:val="0"/>
              <w:kinsoku/>
              <w:wordWrap w:val="0"/>
              <w:overflowPunct/>
              <w:topLinePunct w:val="0"/>
              <w:autoSpaceDE/>
              <w:autoSpaceDN/>
              <w:bidi w:val="0"/>
              <w:adjustRightInd/>
              <w:snapToGrid/>
              <w:spacing w:line="360" w:lineRule="auto"/>
              <w:jc w:val="left"/>
              <w:textAlignment w:val="auto"/>
              <w:rPr>
                <w:rFonts w:hint="default" w:ascii="Times New Roman" w:hAnsi="Times New Roman" w:cs="Times New Roman"/>
                <w:b w:val="0"/>
                <w:bCs w:val="0"/>
                <w:color w:val="auto"/>
                <w:sz w:val="24"/>
                <w:szCs w:val="24"/>
                <w:highlight w:val="none"/>
                <w:lang w:val="zh-CN"/>
              </w:rPr>
            </w:pPr>
            <w:r>
              <w:rPr>
                <w:rFonts w:hint="default" w:ascii="Times New Roman" w:hAnsi="Times New Roman" w:cs="Times New Roman"/>
                <w:b w:val="0"/>
                <w:bCs w:val="0"/>
                <w:color w:val="auto"/>
                <w:kern w:val="0"/>
                <w:sz w:val="24"/>
                <w:szCs w:val="24"/>
                <w:highlight w:val="none"/>
              </w:rPr>
              <w:t>方案内容存在</w:t>
            </w:r>
            <w:r>
              <w:rPr>
                <w:rFonts w:hint="eastAsia" w:ascii="Times New Roman" w:hAnsi="Times New Roman" w:cs="Times New Roman"/>
                <w:b w:val="0"/>
                <w:bCs w:val="0"/>
                <w:color w:val="auto"/>
                <w:kern w:val="0"/>
                <w:sz w:val="24"/>
                <w:szCs w:val="24"/>
                <w:highlight w:val="none"/>
                <w:lang w:val="en-US" w:eastAsia="zh-CN"/>
              </w:rPr>
              <w:t>3</w:t>
            </w:r>
            <w:r>
              <w:rPr>
                <w:rFonts w:hint="default" w:ascii="Times New Roman" w:hAnsi="Times New Roman" w:cs="Times New Roman"/>
                <w:b w:val="0"/>
                <w:bCs w:val="0"/>
                <w:color w:val="auto"/>
                <w:kern w:val="0"/>
                <w:sz w:val="24"/>
                <w:szCs w:val="24"/>
                <w:highlight w:val="none"/>
              </w:rPr>
              <w:t>处瑕疵：</w:t>
            </w:r>
            <w:r>
              <w:rPr>
                <w:rFonts w:hint="default" w:ascii="Times New Roman" w:hAnsi="Times New Roman" w:cs="Times New Roman"/>
                <w:b w:val="0"/>
                <w:bCs w:val="0"/>
                <w:color w:val="auto"/>
                <w:kern w:val="0"/>
                <w:sz w:val="24"/>
                <w:szCs w:val="24"/>
                <w:highlight w:val="none"/>
                <w:lang w:val="en-US" w:eastAsia="zh-CN"/>
              </w:rPr>
              <w:t>2</w:t>
            </w:r>
            <w:r>
              <w:rPr>
                <w:rFonts w:hint="default" w:ascii="Times New Roman" w:hAnsi="Times New Roman" w:cs="Times New Roman"/>
                <w:b w:val="0"/>
                <w:bCs w:val="0"/>
                <w:color w:val="auto"/>
                <w:kern w:val="0"/>
                <w:sz w:val="24"/>
                <w:szCs w:val="24"/>
                <w:highlight w:val="none"/>
              </w:rPr>
              <w:t>分；</w:t>
            </w:r>
            <w:r>
              <w:rPr>
                <w:rFonts w:hint="default" w:ascii="Times New Roman" w:hAnsi="Times New Roman" w:cs="Times New Roman"/>
                <w:b w:val="0"/>
                <w:bCs w:val="0"/>
                <w:color w:val="auto"/>
                <w:kern w:val="0"/>
                <w:sz w:val="24"/>
                <w:szCs w:val="24"/>
                <w:highlight w:val="none"/>
              </w:rPr>
              <w:br w:type="textWrapping"/>
            </w:r>
            <w:r>
              <w:rPr>
                <w:rFonts w:hint="default" w:ascii="Times New Roman" w:hAnsi="Times New Roman" w:cs="Times New Roman"/>
                <w:b w:val="0"/>
                <w:bCs w:val="0"/>
                <w:color w:val="auto"/>
                <w:kern w:val="0"/>
                <w:sz w:val="24"/>
                <w:szCs w:val="24"/>
                <w:highlight w:val="none"/>
              </w:rPr>
              <w:t>未提供方案或不满足招标文件要求或内容存在</w:t>
            </w:r>
            <w:r>
              <w:rPr>
                <w:rFonts w:hint="eastAsia" w:ascii="Times New Roman" w:hAnsi="Times New Roman" w:cs="Times New Roman"/>
                <w:b w:val="0"/>
                <w:bCs w:val="0"/>
                <w:color w:val="auto"/>
                <w:kern w:val="0"/>
                <w:sz w:val="24"/>
                <w:szCs w:val="24"/>
                <w:highlight w:val="none"/>
                <w:lang w:val="en-US" w:eastAsia="zh-CN"/>
              </w:rPr>
              <w:t>4</w:t>
            </w:r>
            <w:r>
              <w:rPr>
                <w:rFonts w:hint="default" w:ascii="Times New Roman" w:hAnsi="Times New Roman" w:cs="Times New Roman"/>
                <w:b w:val="0"/>
                <w:bCs w:val="0"/>
                <w:color w:val="auto"/>
                <w:kern w:val="0"/>
                <w:sz w:val="24"/>
                <w:szCs w:val="24"/>
                <w:highlight w:val="none"/>
              </w:rPr>
              <w:t>处及以上瑕疵：0分；</w:t>
            </w:r>
            <w:r>
              <w:rPr>
                <w:rFonts w:hint="default" w:ascii="Times New Roman" w:hAnsi="Times New Roman" w:cs="Times New Roman"/>
                <w:b w:val="0"/>
                <w:bCs w:val="0"/>
                <w:color w:val="auto"/>
                <w:kern w:val="0"/>
                <w:sz w:val="24"/>
                <w:szCs w:val="24"/>
                <w:highlight w:val="none"/>
              </w:rPr>
              <w:br w:type="textWrapping"/>
            </w:r>
            <w:r>
              <w:rPr>
                <w:rFonts w:hint="default" w:ascii="Times New Roman" w:hAnsi="Times New Roman" w:cs="Times New Roman"/>
                <w:b w:val="0"/>
                <w:bCs w:val="0"/>
                <w:color w:val="auto"/>
                <w:kern w:val="0"/>
                <w:sz w:val="24"/>
                <w:szCs w:val="24"/>
                <w:highlight w:val="none"/>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0" w:type="dxa"/>
            <w:shd w:val="clear" w:color="auto" w:fill="auto"/>
            <w:vAlign w:val="center"/>
          </w:tcPr>
          <w:p w14:paraId="2ECD4E04">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color w:val="auto"/>
                <w:kern w:val="0"/>
                <w:sz w:val="24"/>
                <w:szCs w:val="24"/>
                <w:highlight w:val="none"/>
                <w:lang w:eastAsia="zh-CN"/>
              </w:rPr>
            </w:pPr>
            <w:r>
              <w:rPr>
                <w:rFonts w:hint="eastAsia" w:cs="Times New Roman"/>
                <w:color w:val="auto"/>
                <w:kern w:val="0"/>
                <w:sz w:val="24"/>
                <w:szCs w:val="24"/>
                <w:highlight w:val="none"/>
                <w:lang w:val="en-US" w:eastAsia="zh-CN"/>
              </w:rPr>
              <w:t>8</w:t>
            </w:r>
          </w:p>
        </w:tc>
      </w:tr>
      <w:tr w14:paraId="2213D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663" w:type="dxa"/>
            <w:shd w:val="clear" w:color="auto" w:fill="auto"/>
            <w:noWrap/>
            <w:vAlign w:val="center"/>
          </w:tcPr>
          <w:p w14:paraId="46CB8F0B">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default" w:ascii="Times New Roman" w:hAnsi="Times New Roman" w:cs="Times New Roman"/>
                <w:b w:val="0"/>
                <w:bCs w:val="0"/>
                <w:color w:val="auto"/>
                <w:kern w:val="0"/>
                <w:sz w:val="24"/>
                <w:szCs w:val="24"/>
                <w:highlight w:val="none"/>
              </w:rPr>
            </w:pPr>
            <w:r>
              <w:rPr>
                <w:rFonts w:hint="default" w:ascii="Times New Roman" w:hAnsi="Times New Roman" w:eastAsia="等线" w:cs="Times New Roman"/>
                <w:b w:val="0"/>
                <w:bCs w:val="0"/>
                <w:color w:val="auto"/>
                <w:kern w:val="0"/>
                <w:sz w:val="22"/>
                <w:szCs w:val="22"/>
                <w:highlight w:val="none"/>
              </w:rPr>
              <w:t>4</w:t>
            </w:r>
          </w:p>
        </w:tc>
        <w:tc>
          <w:tcPr>
            <w:tcW w:w="1413" w:type="dxa"/>
            <w:shd w:val="clear" w:color="auto" w:fill="auto"/>
            <w:vAlign w:val="center"/>
          </w:tcPr>
          <w:p w14:paraId="44EE66BA">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default" w:ascii="Times New Roman" w:hAnsi="Times New Roman" w:cs="Times New Roman"/>
                <w:b w:val="0"/>
                <w:bCs w:val="0"/>
                <w:color w:val="auto"/>
                <w:kern w:val="0"/>
                <w:sz w:val="24"/>
                <w:szCs w:val="24"/>
                <w:highlight w:val="none"/>
              </w:rPr>
            </w:pPr>
            <w:r>
              <w:rPr>
                <w:rFonts w:hint="default" w:ascii="Times New Roman" w:hAnsi="Times New Roman" w:cs="Times New Roman"/>
                <w:b w:val="0"/>
                <w:bCs w:val="0"/>
                <w:color w:val="auto"/>
                <w:kern w:val="0"/>
                <w:sz w:val="24"/>
                <w:szCs w:val="24"/>
                <w:highlight w:val="none"/>
              </w:rPr>
              <w:t>定期预防性检查方案</w:t>
            </w:r>
          </w:p>
        </w:tc>
        <w:tc>
          <w:tcPr>
            <w:tcW w:w="7320" w:type="dxa"/>
            <w:shd w:val="clear" w:color="auto" w:fill="auto"/>
            <w:vAlign w:val="center"/>
          </w:tcPr>
          <w:p w14:paraId="26B505B5">
            <w:pPr>
              <w:keepNext w:val="0"/>
              <w:keepLines w:val="0"/>
              <w:pageBreakBefore w:val="0"/>
              <w:widowControl w:val="0"/>
              <w:kinsoku/>
              <w:wordWrap w:val="0"/>
              <w:overflowPunct/>
              <w:topLinePunct w:val="0"/>
              <w:autoSpaceDE/>
              <w:autoSpaceDN/>
              <w:bidi w:val="0"/>
              <w:adjustRightInd/>
              <w:snapToGrid/>
              <w:spacing w:line="360" w:lineRule="auto"/>
              <w:jc w:val="left"/>
              <w:textAlignment w:val="auto"/>
              <w:rPr>
                <w:rFonts w:hint="default" w:ascii="Times New Roman" w:hAnsi="Times New Roman" w:cs="Times New Roman"/>
                <w:b w:val="0"/>
                <w:bCs w:val="0"/>
                <w:color w:val="auto"/>
                <w:kern w:val="0"/>
                <w:sz w:val="24"/>
                <w:szCs w:val="24"/>
                <w:highlight w:val="none"/>
              </w:rPr>
            </w:pPr>
            <w:r>
              <w:rPr>
                <w:rFonts w:hint="default" w:ascii="Times New Roman" w:hAnsi="Times New Roman" w:cs="Times New Roman"/>
                <w:b w:val="0"/>
                <w:bCs w:val="0"/>
                <w:color w:val="auto"/>
                <w:kern w:val="0"/>
                <w:sz w:val="24"/>
                <w:szCs w:val="24"/>
                <w:highlight w:val="none"/>
              </w:rPr>
              <w:t>至少包含预防性检查频率、检查内容、发现问题后的解决方案等方面内容</w:t>
            </w:r>
            <w:r>
              <w:rPr>
                <w:rFonts w:hint="default" w:ascii="Times New Roman" w:hAnsi="Times New Roman" w:cs="Times New Roman"/>
                <w:b w:val="0"/>
                <w:bCs w:val="0"/>
                <w:color w:val="auto"/>
                <w:kern w:val="0"/>
                <w:sz w:val="24"/>
                <w:szCs w:val="24"/>
                <w:highlight w:val="none"/>
              </w:rPr>
              <w:br w:type="textWrapping"/>
            </w:r>
            <w:r>
              <w:rPr>
                <w:rFonts w:hint="default" w:ascii="Times New Roman" w:hAnsi="Times New Roman" w:cs="Times New Roman"/>
                <w:b w:val="0"/>
                <w:bCs w:val="0"/>
                <w:color w:val="auto"/>
                <w:kern w:val="0"/>
                <w:sz w:val="24"/>
                <w:szCs w:val="24"/>
                <w:highlight w:val="none"/>
              </w:rPr>
              <w:t>满足招标文件要求，无瑕疵：</w:t>
            </w:r>
            <w:r>
              <w:rPr>
                <w:rFonts w:hint="default" w:ascii="Times New Roman" w:hAnsi="Times New Roman" w:cs="Times New Roman"/>
                <w:b w:val="0"/>
                <w:bCs w:val="0"/>
                <w:color w:val="auto"/>
                <w:kern w:val="0"/>
                <w:sz w:val="24"/>
                <w:szCs w:val="24"/>
                <w:highlight w:val="none"/>
                <w:lang w:val="en-US" w:eastAsia="zh-CN"/>
              </w:rPr>
              <w:t>8</w:t>
            </w:r>
            <w:r>
              <w:rPr>
                <w:rFonts w:hint="default" w:ascii="Times New Roman" w:hAnsi="Times New Roman" w:cs="Times New Roman"/>
                <w:b w:val="0"/>
                <w:bCs w:val="0"/>
                <w:color w:val="auto"/>
                <w:kern w:val="0"/>
                <w:sz w:val="24"/>
                <w:szCs w:val="24"/>
                <w:highlight w:val="none"/>
              </w:rPr>
              <w:t>分；</w:t>
            </w:r>
            <w:r>
              <w:rPr>
                <w:rFonts w:hint="default" w:ascii="Times New Roman" w:hAnsi="Times New Roman" w:cs="Times New Roman"/>
                <w:b w:val="0"/>
                <w:bCs w:val="0"/>
                <w:color w:val="auto"/>
                <w:kern w:val="0"/>
                <w:sz w:val="24"/>
                <w:szCs w:val="24"/>
                <w:highlight w:val="none"/>
              </w:rPr>
              <w:br w:type="textWrapping"/>
            </w:r>
            <w:r>
              <w:rPr>
                <w:rFonts w:hint="default" w:ascii="Times New Roman" w:hAnsi="Times New Roman" w:cs="Times New Roman"/>
                <w:b w:val="0"/>
                <w:bCs w:val="0"/>
                <w:color w:val="auto"/>
                <w:kern w:val="0"/>
                <w:sz w:val="24"/>
                <w:szCs w:val="24"/>
                <w:highlight w:val="none"/>
              </w:rPr>
              <w:t>方案内容存在1处瑕疵：6分；</w:t>
            </w:r>
            <w:r>
              <w:rPr>
                <w:rFonts w:hint="default" w:ascii="Times New Roman" w:hAnsi="Times New Roman" w:cs="Times New Roman"/>
                <w:b w:val="0"/>
                <w:bCs w:val="0"/>
                <w:color w:val="auto"/>
                <w:kern w:val="0"/>
                <w:sz w:val="24"/>
                <w:szCs w:val="24"/>
                <w:highlight w:val="none"/>
              </w:rPr>
              <w:br w:type="textWrapping"/>
            </w:r>
            <w:r>
              <w:rPr>
                <w:rFonts w:hint="default" w:ascii="Times New Roman" w:hAnsi="Times New Roman" w:cs="Times New Roman"/>
                <w:b w:val="0"/>
                <w:bCs w:val="0"/>
                <w:color w:val="auto"/>
                <w:kern w:val="0"/>
                <w:sz w:val="24"/>
                <w:szCs w:val="24"/>
                <w:highlight w:val="none"/>
              </w:rPr>
              <w:t>方案内容存在2处瑕疵：</w:t>
            </w:r>
            <w:r>
              <w:rPr>
                <w:rFonts w:hint="default" w:ascii="Times New Roman" w:hAnsi="Times New Roman" w:cs="Times New Roman"/>
                <w:b w:val="0"/>
                <w:bCs w:val="0"/>
                <w:color w:val="auto"/>
                <w:kern w:val="0"/>
                <w:sz w:val="24"/>
                <w:szCs w:val="24"/>
                <w:highlight w:val="none"/>
                <w:lang w:val="en-US" w:eastAsia="zh-CN"/>
              </w:rPr>
              <w:t>4</w:t>
            </w:r>
            <w:r>
              <w:rPr>
                <w:rFonts w:hint="default" w:ascii="Times New Roman" w:hAnsi="Times New Roman" w:cs="Times New Roman"/>
                <w:b w:val="0"/>
                <w:bCs w:val="0"/>
                <w:color w:val="auto"/>
                <w:kern w:val="0"/>
                <w:sz w:val="24"/>
                <w:szCs w:val="24"/>
                <w:highlight w:val="none"/>
              </w:rPr>
              <w:t>分；</w:t>
            </w:r>
          </w:p>
          <w:p w14:paraId="496C3D13">
            <w:pPr>
              <w:keepNext w:val="0"/>
              <w:keepLines w:val="0"/>
              <w:pageBreakBefore w:val="0"/>
              <w:widowControl w:val="0"/>
              <w:kinsoku/>
              <w:wordWrap w:val="0"/>
              <w:overflowPunct/>
              <w:topLinePunct w:val="0"/>
              <w:autoSpaceDE/>
              <w:autoSpaceDN/>
              <w:bidi w:val="0"/>
              <w:adjustRightInd/>
              <w:snapToGrid/>
              <w:spacing w:line="360" w:lineRule="auto"/>
              <w:jc w:val="left"/>
              <w:textAlignment w:val="auto"/>
              <w:rPr>
                <w:rFonts w:hint="default" w:ascii="Times New Roman" w:hAnsi="Times New Roman" w:cs="Times New Roman"/>
                <w:b w:val="0"/>
                <w:bCs w:val="0"/>
                <w:color w:val="auto"/>
                <w:sz w:val="24"/>
                <w:szCs w:val="24"/>
                <w:highlight w:val="none"/>
                <w:lang w:val="zh-CN"/>
              </w:rPr>
            </w:pPr>
            <w:r>
              <w:rPr>
                <w:rFonts w:hint="default" w:ascii="Times New Roman" w:hAnsi="Times New Roman" w:cs="Times New Roman"/>
                <w:b w:val="0"/>
                <w:bCs w:val="0"/>
                <w:color w:val="auto"/>
                <w:kern w:val="0"/>
                <w:sz w:val="24"/>
                <w:szCs w:val="24"/>
                <w:highlight w:val="none"/>
              </w:rPr>
              <w:t>方案内容存在</w:t>
            </w:r>
            <w:r>
              <w:rPr>
                <w:rFonts w:hint="eastAsia" w:ascii="Times New Roman" w:hAnsi="Times New Roman" w:cs="Times New Roman"/>
                <w:b w:val="0"/>
                <w:bCs w:val="0"/>
                <w:color w:val="auto"/>
                <w:kern w:val="0"/>
                <w:sz w:val="24"/>
                <w:szCs w:val="24"/>
                <w:highlight w:val="none"/>
                <w:lang w:val="en-US" w:eastAsia="zh-CN"/>
              </w:rPr>
              <w:t>3</w:t>
            </w:r>
            <w:r>
              <w:rPr>
                <w:rFonts w:hint="default" w:ascii="Times New Roman" w:hAnsi="Times New Roman" w:cs="Times New Roman"/>
                <w:b w:val="0"/>
                <w:bCs w:val="0"/>
                <w:color w:val="auto"/>
                <w:kern w:val="0"/>
                <w:sz w:val="24"/>
                <w:szCs w:val="24"/>
                <w:highlight w:val="none"/>
              </w:rPr>
              <w:t>处瑕疵：</w:t>
            </w:r>
            <w:r>
              <w:rPr>
                <w:rFonts w:hint="default" w:ascii="Times New Roman" w:hAnsi="Times New Roman" w:cs="Times New Roman"/>
                <w:b w:val="0"/>
                <w:bCs w:val="0"/>
                <w:color w:val="auto"/>
                <w:kern w:val="0"/>
                <w:sz w:val="24"/>
                <w:szCs w:val="24"/>
                <w:highlight w:val="none"/>
                <w:lang w:val="en-US" w:eastAsia="zh-CN"/>
              </w:rPr>
              <w:t>2</w:t>
            </w:r>
            <w:r>
              <w:rPr>
                <w:rFonts w:hint="default" w:ascii="Times New Roman" w:hAnsi="Times New Roman" w:cs="Times New Roman"/>
                <w:b w:val="0"/>
                <w:bCs w:val="0"/>
                <w:color w:val="auto"/>
                <w:kern w:val="0"/>
                <w:sz w:val="24"/>
                <w:szCs w:val="24"/>
                <w:highlight w:val="none"/>
              </w:rPr>
              <w:t>分；</w:t>
            </w:r>
            <w:r>
              <w:rPr>
                <w:rFonts w:hint="default" w:ascii="Times New Roman" w:hAnsi="Times New Roman" w:cs="Times New Roman"/>
                <w:b w:val="0"/>
                <w:bCs w:val="0"/>
                <w:color w:val="auto"/>
                <w:kern w:val="0"/>
                <w:sz w:val="24"/>
                <w:szCs w:val="24"/>
                <w:highlight w:val="none"/>
              </w:rPr>
              <w:br w:type="textWrapping"/>
            </w:r>
            <w:r>
              <w:rPr>
                <w:rFonts w:hint="default" w:ascii="Times New Roman" w:hAnsi="Times New Roman" w:cs="Times New Roman"/>
                <w:b w:val="0"/>
                <w:bCs w:val="0"/>
                <w:color w:val="auto"/>
                <w:kern w:val="0"/>
                <w:sz w:val="24"/>
                <w:szCs w:val="24"/>
                <w:highlight w:val="none"/>
              </w:rPr>
              <w:t>未提供方案或不满足招标文件要求或内容存在</w:t>
            </w:r>
            <w:r>
              <w:rPr>
                <w:rFonts w:hint="eastAsia" w:ascii="Times New Roman" w:hAnsi="Times New Roman" w:cs="Times New Roman"/>
                <w:b w:val="0"/>
                <w:bCs w:val="0"/>
                <w:color w:val="auto"/>
                <w:kern w:val="0"/>
                <w:sz w:val="24"/>
                <w:szCs w:val="24"/>
                <w:highlight w:val="none"/>
                <w:lang w:val="en-US" w:eastAsia="zh-CN"/>
              </w:rPr>
              <w:t>4</w:t>
            </w:r>
            <w:r>
              <w:rPr>
                <w:rFonts w:hint="default" w:ascii="Times New Roman" w:hAnsi="Times New Roman" w:cs="Times New Roman"/>
                <w:b w:val="0"/>
                <w:bCs w:val="0"/>
                <w:color w:val="auto"/>
                <w:kern w:val="0"/>
                <w:sz w:val="24"/>
                <w:szCs w:val="24"/>
                <w:highlight w:val="none"/>
              </w:rPr>
              <w:t>处及以上瑕疵：0分；</w:t>
            </w:r>
            <w:r>
              <w:rPr>
                <w:rFonts w:hint="default" w:ascii="Times New Roman" w:hAnsi="Times New Roman" w:cs="Times New Roman"/>
                <w:b w:val="0"/>
                <w:bCs w:val="0"/>
                <w:color w:val="auto"/>
                <w:kern w:val="0"/>
                <w:sz w:val="24"/>
                <w:szCs w:val="24"/>
                <w:highlight w:val="none"/>
              </w:rPr>
              <w:br w:type="textWrapping"/>
            </w:r>
            <w:r>
              <w:rPr>
                <w:rFonts w:hint="default" w:ascii="Times New Roman" w:hAnsi="Times New Roman" w:cs="Times New Roman"/>
                <w:b w:val="0"/>
                <w:bCs w:val="0"/>
                <w:color w:val="auto"/>
                <w:kern w:val="0"/>
                <w:sz w:val="24"/>
                <w:szCs w:val="24"/>
                <w:highlight w:val="none"/>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0" w:type="dxa"/>
            <w:shd w:val="clear" w:color="auto" w:fill="auto"/>
            <w:vAlign w:val="center"/>
          </w:tcPr>
          <w:p w14:paraId="791A04F8">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color w:val="auto"/>
                <w:kern w:val="0"/>
                <w:sz w:val="24"/>
                <w:szCs w:val="24"/>
                <w:highlight w:val="none"/>
                <w:lang w:eastAsia="zh-CN"/>
              </w:rPr>
            </w:pPr>
            <w:r>
              <w:rPr>
                <w:rFonts w:hint="eastAsia" w:cs="Times New Roman"/>
                <w:color w:val="auto"/>
                <w:kern w:val="0"/>
                <w:sz w:val="24"/>
                <w:szCs w:val="24"/>
                <w:highlight w:val="none"/>
                <w:lang w:val="en-US" w:eastAsia="zh-CN"/>
              </w:rPr>
              <w:t>8</w:t>
            </w:r>
          </w:p>
        </w:tc>
      </w:tr>
      <w:tr w14:paraId="3CA85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663" w:type="dxa"/>
            <w:shd w:val="clear" w:color="auto" w:fill="auto"/>
            <w:noWrap/>
            <w:vAlign w:val="center"/>
          </w:tcPr>
          <w:p w14:paraId="1773B96D">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default" w:ascii="Times New Roman" w:hAnsi="Times New Roman" w:cs="Times New Roman"/>
                <w:b w:val="0"/>
                <w:bCs w:val="0"/>
                <w:color w:val="auto"/>
                <w:kern w:val="0"/>
                <w:sz w:val="24"/>
                <w:szCs w:val="24"/>
                <w:highlight w:val="none"/>
              </w:rPr>
            </w:pPr>
            <w:r>
              <w:rPr>
                <w:rFonts w:hint="default" w:ascii="Times New Roman" w:hAnsi="Times New Roman" w:eastAsia="等线" w:cs="Times New Roman"/>
                <w:b w:val="0"/>
                <w:bCs w:val="0"/>
                <w:color w:val="auto"/>
                <w:kern w:val="0"/>
                <w:sz w:val="22"/>
                <w:szCs w:val="22"/>
                <w:highlight w:val="none"/>
              </w:rPr>
              <w:t>5</w:t>
            </w:r>
          </w:p>
        </w:tc>
        <w:tc>
          <w:tcPr>
            <w:tcW w:w="1413" w:type="dxa"/>
            <w:shd w:val="clear" w:color="auto" w:fill="auto"/>
            <w:vAlign w:val="center"/>
          </w:tcPr>
          <w:p w14:paraId="61797485">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default" w:ascii="Times New Roman" w:hAnsi="Times New Roman" w:cs="Times New Roman"/>
                <w:b w:val="0"/>
                <w:bCs w:val="0"/>
                <w:color w:val="auto"/>
                <w:kern w:val="0"/>
                <w:sz w:val="24"/>
                <w:szCs w:val="24"/>
                <w:highlight w:val="none"/>
              </w:rPr>
            </w:pPr>
            <w:r>
              <w:rPr>
                <w:rFonts w:hint="default" w:ascii="Times New Roman" w:hAnsi="Times New Roman" w:cs="Times New Roman"/>
                <w:b w:val="0"/>
                <w:bCs w:val="0"/>
                <w:color w:val="auto"/>
                <w:kern w:val="0"/>
                <w:sz w:val="24"/>
                <w:szCs w:val="24"/>
                <w:highlight w:val="none"/>
              </w:rPr>
              <w:t>故障管理处理方案</w:t>
            </w:r>
          </w:p>
        </w:tc>
        <w:tc>
          <w:tcPr>
            <w:tcW w:w="7320" w:type="dxa"/>
            <w:shd w:val="clear" w:color="auto" w:fill="auto"/>
            <w:vAlign w:val="center"/>
          </w:tcPr>
          <w:p w14:paraId="4C8EF49E">
            <w:pPr>
              <w:keepNext w:val="0"/>
              <w:keepLines w:val="0"/>
              <w:pageBreakBefore w:val="0"/>
              <w:widowControl w:val="0"/>
              <w:kinsoku/>
              <w:wordWrap w:val="0"/>
              <w:overflowPunct/>
              <w:topLinePunct w:val="0"/>
              <w:autoSpaceDE/>
              <w:autoSpaceDN/>
              <w:bidi w:val="0"/>
              <w:adjustRightInd/>
              <w:snapToGrid/>
              <w:spacing w:line="360" w:lineRule="auto"/>
              <w:jc w:val="left"/>
              <w:textAlignment w:val="auto"/>
              <w:rPr>
                <w:rFonts w:hint="default" w:ascii="Times New Roman" w:hAnsi="Times New Roman" w:cs="Times New Roman"/>
                <w:b w:val="0"/>
                <w:bCs w:val="0"/>
                <w:color w:val="auto"/>
                <w:kern w:val="0"/>
                <w:sz w:val="24"/>
                <w:szCs w:val="24"/>
                <w:highlight w:val="none"/>
              </w:rPr>
            </w:pPr>
            <w:r>
              <w:rPr>
                <w:rFonts w:hint="default" w:ascii="Times New Roman" w:hAnsi="Times New Roman" w:cs="Times New Roman"/>
                <w:b w:val="0"/>
                <w:bCs w:val="0"/>
                <w:color w:val="auto"/>
                <w:kern w:val="0"/>
                <w:sz w:val="24"/>
                <w:szCs w:val="24"/>
                <w:highlight w:val="none"/>
              </w:rPr>
              <w:t>至少包含响应时间、故障处理方案、防止再发方案等方面内容</w:t>
            </w:r>
            <w:r>
              <w:rPr>
                <w:rFonts w:hint="default" w:ascii="Times New Roman" w:hAnsi="Times New Roman" w:cs="Times New Roman"/>
                <w:b w:val="0"/>
                <w:bCs w:val="0"/>
                <w:color w:val="auto"/>
                <w:kern w:val="0"/>
                <w:sz w:val="24"/>
                <w:szCs w:val="24"/>
                <w:highlight w:val="none"/>
              </w:rPr>
              <w:br w:type="textWrapping"/>
            </w:r>
            <w:r>
              <w:rPr>
                <w:rFonts w:hint="default" w:ascii="Times New Roman" w:hAnsi="Times New Roman" w:cs="Times New Roman"/>
                <w:b w:val="0"/>
                <w:bCs w:val="0"/>
                <w:color w:val="auto"/>
                <w:kern w:val="0"/>
                <w:sz w:val="24"/>
                <w:szCs w:val="24"/>
                <w:highlight w:val="none"/>
              </w:rPr>
              <w:t>满足招标文件要求，无瑕疵：</w:t>
            </w:r>
            <w:r>
              <w:rPr>
                <w:rFonts w:hint="default" w:ascii="Times New Roman" w:hAnsi="Times New Roman" w:cs="Times New Roman"/>
                <w:b w:val="0"/>
                <w:bCs w:val="0"/>
                <w:color w:val="auto"/>
                <w:kern w:val="0"/>
                <w:sz w:val="24"/>
                <w:szCs w:val="24"/>
                <w:highlight w:val="none"/>
                <w:lang w:val="en-US" w:eastAsia="zh-CN"/>
              </w:rPr>
              <w:t>8</w:t>
            </w:r>
            <w:r>
              <w:rPr>
                <w:rFonts w:hint="default" w:ascii="Times New Roman" w:hAnsi="Times New Roman" w:cs="Times New Roman"/>
                <w:b w:val="0"/>
                <w:bCs w:val="0"/>
                <w:color w:val="auto"/>
                <w:kern w:val="0"/>
                <w:sz w:val="24"/>
                <w:szCs w:val="24"/>
                <w:highlight w:val="none"/>
              </w:rPr>
              <w:t>分；</w:t>
            </w:r>
            <w:r>
              <w:rPr>
                <w:rFonts w:hint="default" w:ascii="Times New Roman" w:hAnsi="Times New Roman" w:cs="Times New Roman"/>
                <w:b w:val="0"/>
                <w:bCs w:val="0"/>
                <w:color w:val="auto"/>
                <w:kern w:val="0"/>
                <w:sz w:val="24"/>
                <w:szCs w:val="24"/>
                <w:highlight w:val="none"/>
              </w:rPr>
              <w:br w:type="textWrapping"/>
            </w:r>
            <w:r>
              <w:rPr>
                <w:rFonts w:hint="default" w:ascii="Times New Roman" w:hAnsi="Times New Roman" w:cs="Times New Roman"/>
                <w:b w:val="0"/>
                <w:bCs w:val="0"/>
                <w:color w:val="auto"/>
                <w:kern w:val="0"/>
                <w:sz w:val="24"/>
                <w:szCs w:val="24"/>
                <w:highlight w:val="none"/>
              </w:rPr>
              <w:t>方案内容存在1处瑕疵：6分；</w:t>
            </w:r>
            <w:r>
              <w:rPr>
                <w:rFonts w:hint="default" w:ascii="Times New Roman" w:hAnsi="Times New Roman" w:cs="Times New Roman"/>
                <w:b w:val="0"/>
                <w:bCs w:val="0"/>
                <w:color w:val="auto"/>
                <w:kern w:val="0"/>
                <w:sz w:val="24"/>
                <w:szCs w:val="24"/>
                <w:highlight w:val="none"/>
              </w:rPr>
              <w:br w:type="textWrapping"/>
            </w:r>
            <w:r>
              <w:rPr>
                <w:rFonts w:hint="default" w:ascii="Times New Roman" w:hAnsi="Times New Roman" w:cs="Times New Roman"/>
                <w:b w:val="0"/>
                <w:bCs w:val="0"/>
                <w:color w:val="auto"/>
                <w:kern w:val="0"/>
                <w:sz w:val="24"/>
                <w:szCs w:val="24"/>
                <w:highlight w:val="none"/>
              </w:rPr>
              <w:t>方案内容存在2处瑕疵：</w:t>
            </w:r>
            <w:r>
              <w:rPr>
                <w:rFonts w:hint="default" w:ascii="Times New Roman" w:hAnsi="Times New Roman" w:cs="Times New Roman"/>
                <w:b w:val="0"/>
                <w:bCs w:val="0"/>
                <w:color w:val="auto"/>
                <w:kern w:val="0"/>
                <w:sz w:val="24"/>
                <w:szCs w:val="24"/>
                <w:highlight w:val="none"/>
                <w:lang w:val="en-US" w:eastAsia="zh-CN"/>
              </w:rPr>
              <w:t>4</w:t>
            </w:r>
            <w:r>
              <w:rPr>
                <w:rFonts w:hint="default" w:ascii="Times New Roman" w:hAnsi="Times New Roman" w:cs="Times New Roman"/>
                <w:b w:val="0"/>
                <w:bCs w:val="0"/>
                <w:color w:val="auto"/>
                <w:kern w:val="0"/>
                <w:sz w:val="24"/>
                <w:szCs w:val="24"/>
                <w:highlight w:val="none"/>
              </w:rPr>
              <w:t>分；</w:t>
            </w:r>
          </w:p>
          <w:p w14:paraId="095A0006">
            <w:pPr>
              <w:keepNext w:val="0"/>
              <w:keepLines w:val="0"/>
              <w:pageBreakBefore w:val="0"/>
              <w:widowControl w:val="0"/>
              <w:kinsoku/>
              <w:wordWrap w:val="0"/>
              <w:overflowPunct/>
              <w:topLinePunct w:val="0"/>
              <w:autoSpaceDE/>
              <w:autoSpaceDN/>
              <w:bidi w:val="0"/>
              <w:adjustRightInd/>
              <w:snapToGrid/>
              <w:spacing w:line="360" w:lineRule="auto"/>
              <w:jc w:val="left"/>
              <w:textAlignment w:val="auto"/>
              <w:rPr>
                <w:rFonts w:hint="default" w:ascii="Times New Roman" w:hAnsi="Times New Roman" w:cs="Times New Roman"/>
                <w:b w:val="0"/>
                <w:bCs w:val="0"/>
                <w:color w:val="auto"/>
                <w:sz w:val="24"/>
                <w:szCs w:val="24"/>
                <w:highlight w:val="none"/>
                <w:lang w:val="zh-CN"/>
              </w:rPr>
            </w:pPr>
            <w:r>
              <w:rPr>
                <w:rFonts w:hint="default" w:ascii="Times New Roman" w:hAnsi="Times New Roman" w:cs="Times New Roman"/>
                <w:b w:val="0"/>
                <w:bCs w:val="0"/>
                <w:color w:val="auto"/>
                <w:kern w:val="0"/>
                <w:sz w:val="24"/>
                <w:szCs w:val="24"/>
                <w:highlight w:val="none"/>
              </w:rPr>
              <w:t>方案内容存在</w:t>
            </w:r>
            <w:r>
              <w:rPr>
                <w:rFonts w:hint="eastAsia" w:ascii="Times New Roman" w:hAnsi="Times New Roman" w:cs="Times New Roman"/>
                <w:b w:val="0"/>
                <w:bCs w:val="0"/>
                <w:color w:val="auto"/>
                <w:kern w:val="0"/>
                <w:sz w:val="24"/>
                <w:szCs w:val="24"/>
                <w:highlight w:val="none"/>
                <w:lang w:val="en-US" w:eastAsia="zh-CN"/>
              </w:rPr>
              <w:t>3</w:t>
            </w:r>
            <w:r>
              <w:rPr>
                <w:rFonts w:hint="default" w:ascii="Times New Roman" w:hAnsi="Times New Roman" w:cs="Times New Roman"/>
                <w:b w:val="0"/>
                <w:bCs w:val="0"/>
                <w:color w:val="auto"/>
                <w:kern w:val="0"/>
                <w:sz w:val="24"/>
                <w:szCs w:val="24"/>
                <w:highlight w:val="none"/>
              </w:rPr>
              <w:t>处瑕疵：</w:t>
            </w:r>
            <w:r>
              <w:rPr>
                <w:rFonts w:hint="default" w:ascii="Times New Roman" w:hAnsi="Times New Roman" w:cs="Times New Roman"/>
                <w:b w:val="0"/>
                <w:bCs w:val="0"/>
                <w:color w:val="auto"/>
                <w:kern w:val="0"/>
                <w:sz w:val="24"/>
                <w:szCs w:val="24"/>
                <w:highlight w:val="none"/>
                <w:lang w:val="en-US" w:eastAsia="zh-CN"/>
              </w:rPr>
              <w:t>2</w:t>
            </w:r>
            <w:r>
              <w:rPr>
                <w:rFonts w:hint="default" w:ascii="Times New Roman" w:hAnsi="Times New Roman" w:cs="Times New Roman"/>
                <w:b w:val="0"/>
                <w:bCs w:val="0"/>
                <w:color w:val="auto"/>
                <w:kern w:val="0"/>
                <w:sz w:val="24"/>
                <w:szCs w:val="24"/>
                <w:highlight w:val="none"/>
              </w:rPr>
              <w:t>分；</w:t>
            </w:r>
            <w:r>
              <w:rPr>
                <w:rFonts w:hint="default" w:ascii="Times New Roman" w:hAnsi="Times New Roman" w:cs="Times New Roman"/>
                <w:b w:val="0"/>
                <w:bCs w:val="0"/>
                <w:color w:val="auto"/>
                <w:kern w:val="0"/>
                <w:sz w:val="24"/>
                <w:szCs w:val="24"/>
                <w:highlight w:val="none"/>
              </w:rPr>
              <w:br w:type="textWrapping"/>
            </w:r>
            <w:r>
              <w:rPr>
                <w:rFonts w:hint="default" w:ascii="Times New Roman" w:hAnsi="Times New Roman" w:cs="Times New Roman"/>
                <w:b w:val="0"/>
                <w:bCs w:val="0"/>
                <w:color w:val="auto"/>
                <w:kern w:val="0"/>
                <w:sz w:val="24"/>
                <w:szCs w:val="24"/>
                <w:highlight w:val="none"/>
              </w:rPr>
              <w:t>未提供方案或不满足招标文件要求或内容存在</w:t>
            </w:r>
            <w:r>
              <w:rPr>
                <w:rFonts w:hint="eastAsia" w:ascii="Times New Roman" w:hAnsi="Times New Roman" w:cs="Times New Roman"/>
                <w:b w:val="0"/>
                <w:bCs w:val="0"/>
                <w:color w:val="auto"/>
                <w:kern w:val="0"/>
                <w:sz w:val="24"/>
                <w:szCs w:val="24"/>
                <w:highlight w:val="none"/>
                <w:lang w:val="en-US" w:eastAsia="zh-CN"/>
              </w:rPr>
              <w:t>4</w:t>
            </w:r>
            <w:r>
              <w:rPr>
                <w:rFonts w:hint="default" w:ascii="Times New Roman" w:hAnsi="Times New Roman" w:cs="Times New Roman"/>
                <w:b w:val="0"/>
                <w:bCs w:val="0"/>
                <w:color w:val="auto"/>
                <w:kern w:val="0"/>
                <w:sz w:val="24"/>
                <w:szCs w:val="24"/>
                <w:highlight w:val="none"/>
              </w:rPr>
              <w:t>处及以上瑕疵：0分；</w:t>
            </w:r>
            <w:r>
              <w:rPr>
                <w:rFonts w:hint="default" w:ascii="Times New Roman" w:hAnsi="Times New Roman" w:cs="Times New Roman"/>
                <w:b w:val="0"/>
                <w:bCs w:val="0"/>
                <w:color w:val="auto"/>
                <w:kern w:val="0"/>
                <w:sz w:val="24"/>
                <w:szCs w:val="24"/>
                <w:highlight w:val="none"/>
              </w:rPr>
              <w:br w:type="textWrapping"/>
            </w:r>
            <w:r>
              <w:rPr>
                <w:rFonts w:hint="default" w:ascii="Times New Roman" w:hAnsi="Times New Roman" w:cs="Times New Roman"/>
                <w:b w:val="0"/>
                <w:bCs w:val="0"/>
                <w:color w:val="auto"/>
                <w:kern w:val="0"/>
                <w:sz w:val="24"/>
                <w:szCs w:val="24"/>
                <w:highlight w:val="none"/>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0" w:type="dxa"/>
            <w:shd w:val="clear" w:color="auto" w:fill="auto"/>
            <w:vAlign w:val="center"/>
          </w:tcPr>
          <w:p w14:paraId="62BC86C3">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color w:val="auto"/>
                <w:kern w:val="0"/>
                <w:sz w:val="24"/>
                <w:szCs w:val="24"/>
                <w:highlight w:val="none"/>
                <w:lang w:eastAsia="zh-CN"/>
              </w:rPr>
            </w:pPr>
            <w:r>
              <w:rPr>
                <w:rFonts w:hint="eastAsia" w:cs="Times New Roman"/>
                <w:color w:val="auto"/>
                <w:kern w:val="0"/>
                <w:sz w:val="24"/>
                <w:szCs w:val="24"/>
                <w:highlight w:val="none"/>
                <w:lang w:val="en-US" w:eastAsia="zh-CN"/>
              </w:rPr>
              <w:t>8</w:t>
            </w:r>
          </w:p>
        </w:tc>
      </w:tr>
      <w:tr w14:paraId="7C152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663" w:type="dxa"/>
            <w:shd w:val="clear" w:color="auto" w:fill="auto"/>
            <w:noWrap/>
            <w:vAlign w:val="center"/>
          </w:tcPr>
          <w:p w14:paraId="41C2221E">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default" w:ascii="Times New Roman" w:hAnsi="Times New Roman" w:cs="Times New Roman"/>
                <w:b w:val="0"/>
                <w:bCs w:val="0"/>
                <w:color w:val="auto"/>
                <w:kern w:val="0"/>
                <w:sz w:val="24"/>
                <w:szCs w:val="24"/>
                <w:highlight w:val="none"/>
              </w:rPr>
            </w:pPr>
            <w:r>
              <w:rPr>
                <w:rFonts w:hint="default" w:ascii="Times New Roman" w:hAnsi="Times New Roman" w:eastAsia="等线" w:cs="Times New Roman"/>
                <w:b w:val="0"/>
                <w:bCs w:val="0"/>
                <w:color w:val="auto"/>
                <w:kern w:val="0"/>
                <w:sz w:val="22"/>
                <w:szCs w:val="22"/>
                <w:highlight w:val="none"/>
              </w:rPr>
              <w:t>6</w:t>
            </w:r>
          </w:p>
        </w:tc>
        <w:tc>
          <w:tcPr>
            <w:tcW w:w="1413" w:type="dxa"/>
            <w:shd w:val="clear" w:color="auto" w:fill="auto"/>
            <w:vAlign w:val="center"/>
          </w:tcPr>
          <w:p w14:paraId="176B2494">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default" w:ascii="Times New Roman" w:hAnsi="Times New Roman" w:cs="Times New Roman"/>
                <w:b w:val="0"/>
                <w:bCs w:val="0"/>
                <w:color w:val="auto"/>
                <w:kern w:val="0"/>
                <w:sz w:val="24"/>
                <w:szCs w:val="24"/>
                <w:highlight w:val="none"/>
              </w:rPr>
            </w:pPr>
            <w:r>
              <w:rPr>
                <w:rFonts w:hint="default" w:ascii="Times New Roman" w:hAnsi="Times New Roman" w:cs="Times New Roman"/>
                <w:b w:val="0"/>
                <w:bCs w:val="0"/>
                <w:color w:val="auto"/>
                <w:kern w:val="0"/>
                <w:sz w:val="24"/>
                <w:szCs w:val="24"/>
                <w:highlight w:val="none"/>
              </w:rPr>
              <w:t>突发事件管理方案</w:t>
            </w:r>
          </w:p>
        </w:tc>
        <w:tc>
          <w:tcPr>
            <w:tcW w:w="7320" w:type="dxa"/>
            <w:shd w:val="clear" w:color="auto" w:fill="auto"/>
            <w:vAlign w:val="center"/>
          </w:tcPr>
          <w:p w14:paraId="203C3CF1">
            <w:pPr>
              <w:keepNext w:val="0"/>
              <w:keepLines w:val="0"/>
              <w:pageBreakBefore w:val="0"/>
              <w:widowControl w:val="0"/>
              <w:kinsoku/>
              <w:wordWrap w:val="0"/>
              <w:overflowPunct/>
              <w:topLinePunct w:val="0"/>
              <w:autoSpaceDE/>
              <w:autoSpaceDN/>
              <w:bidi w:val="0"/>
              <w:adjustRightInd/>
              <w:snapToGrid/>
              <w:spacing w:line="360" w:lineRule="auto"/>
              <w:jc w:val="left"/>
              <w:textAlignment w:val="auto"/>
              <w:rPr>
                <w:rFonts w:hint="default" w:ascii="Times New Roman" w:hAnsi="Times New Roman" w:cs="Times New Roman"/>
                <w:b w:val="0"/>
                <w:bCs w:val="0"/>
                <w:color w:val="auto"/>
                <w:kern w:val="0"/>
                <w:sz w:val="24"/>
                <w:szCs w:val="24"/>
                <w:highlight w:val="none"/>
              </w:rPr>
            </w:pPr>
            <w:r>
              <w:rPr>
                <w:rFonts w:hint="default" w:ascii="Times New Roman" w:hAnsi="Times New Roman" w:cs="Times New Roman"/>
                <w:b w:val="0"/>
                <w:bCs w:val="0"/>
                <w:color w:val="auto"/>
                <w:kern w:val="0"/>
                <w:sz w:val="24"/>
                <w:szCs w:val="24"/>
                <w:highlight w:val="none"/>
              </w:rPr>
              <w:t>至少包含针对恶意攻击、访问量激增等处理方案</w:t>
            </w:r>
            <w:r>
              <w:rPr>
                <w:rFonts w:hint="default" w:ascii="Times New Roman" w:hAnsi="Times New Roman" w:cs="Times New Roman"/>
                <w:b w:val="0"/>
                <w:bCs w:val="0"/>
                <w:color w:val="auto"/>
                <w:kern w:val="0"/>
                <w:sz w:val="24"/>
                <w:szCs w:val="24"/>
                <w:highlight w:val="none"/>
              </w:rPr>
              <w:br w:type="textWrapping"/>
            </w:r>
            <w:r>
              <w:rPr>
                <w:rFonts w:hint="default" w:ascii="Times New Roman" w:hAnsi="Times New Roman" w:cs="Times New Roman"/>
                <w:b w:val="0"/>
                <w:bCs w:val="0"/>
                <w:color w:val="auto"/>
                <w:kern w:val="0"/>
                <w:sz w:val="24"/>
                <w:szCs w:val="24"/>
                <w:highlight w:val="none"/>
              </w:rPr>
              <w:t>满足招标文件要求，无瑕疵：</w:t>
            </w:r>
            <w:r>
              <w:rPr>
                <w:rFonts w:hint="default" w:ascii="Times New Roman" w:hAnsi="Times New Roman" w:cs="Times New Roman"/>
                <w:b w:val="0"/>
                <w:bCs w:val="0"/>
                <w:color w:val="auto"/>
                <w:kern w:val="0"/>
                <w:sz w:val="24"/>
                <w:szCs w:val="24"/>
                <w:highlight w:val="none"/>
                <w:lang w:val="en-US" w:eastAsia="zh-CN"/>
              </w:rPr>
              <w:t>8</w:t>
            </w:r>
            <w:r>
              <w:rPr>
                <w:rFonts w:hint="default" w:ascii="Times New Roman" w:hAnsi="Times New Roman" w:cs="Times New Roman"/>
                <w:b w:val="0"/>
                <w:bCs w:val="0"/>
                <w:color w:val="auto"/>
                <w:kern w:val="0"/>
                <w:sz w:val="24"/>
                <w:szCs w:val="24"/>
                <w:highlight w:val="none"/>
              </w:rPr>
              <w:t>分；</w:t>
            </w:r>
            <w:r>
              <w:rPr>
                <w:rFonts w:hint="default" w:ascii="Times New Roman" w:hAnsi="Times New Roman" w:cs="Times New Roman"/>
                <w:b w:val="0"/>
                <w:bCs w:val="0"/>
                <w:color w:val="auto"/>
                <w:kern w:val="0"/>
                <w:sz w:val="24"/>
                <w:szCs w:val="24"/>
                <w:highlight w:val="none"/>
              </w:rPr>
              <w:br w:type="textWrapping"/>
            </w:r>
            <w:r>
              <w:rPr>
                <w:rFonts w:hint="default" w:ascii="Times New Roman" w:hAnsi="Times New Roman" w:cs="Times New Roman"/>
                <w:b w:val="0"/>
                <w:bCs w:val="0"/>
                <w:color w:val="auto"/>
                <w:kern w:val="0"/>
                <w:sz w:val="24"/>
                <w:szCs w:val="24"/>
                <w:highlight w:val="none"/>
              </w:rPr>
              <w:t>方案内容存在1处瑕疵：6分；</w:t>
            </w:r>
            <w:r>
              <w:rPr>
                <w:rFonts w:hint="default" w:ascii="Times New Roman" w:hAnsi="Times New Roman" w:cs="Times New Roman"/>
                <w:b w:val="0"/>
                <w:bCs w:val="0"/>
                <w:color w:val="auto"/>
                <w:kern w:val="0"/>
                <w:sz w:val="24"/>
                <w:szCs w:val="24"/>
                <w:highlight w:val="none"/>
              </w:rPr>
              <w:br w:type="textWrapping"/>
            </w:r>
            <w:r>
              <w:rPr>
                <w:rFonts w:hint="default" w:ascii="Times New Roman" w:hAnsi="Times New Roman" w:cs="Times New Roman"/>
                <w:b w:val="0"/>
                <w:bCs w:val="0"/>
                <w:color w:val="auto"/>
                <w:kern w:val="0"/>
                <w:sz w:val="24"/>
                <w:szCs w:val="24"/>
                <w:highlight w:val="none"/>
              </w:rPr>
              <w:t>方案内容存在2处瑕疵：</w:t>
            </w:r>
            <w:r>
              <w:rPr>
                <w:rFonts w:hint="default" w:ascii="Times New Roman" w:hAnsi="Times New Roman" w:cs="Times New Roman"/>
                <w:b w:val="0"/>
                <w:bCs w:val="0"/>
                <w:color w:val="auto"/>
                <w:kern w:val="0"/>
                <w:sz w:val="24"/>
                <w:szCs w:val="24"/>
                <w:highlight w:val="none"/>
                <w:lang w:val="en-US" w:eastAsia="zh-CN"/>
              </w:rPr>
              <w:t>4</w:t>
            </w:r>
            <w:r>
              <w:rPr>
                <w:rFonts w:hint="default" w:ascii="Times New Roman" w:hAnsi="Times New Roman" w:cs="Times New Roman"/>
                <w:b w:val="0"/>
                <w:bCs w:val="0"/>
                <w:color w:val="auto"/>
                <w:kern w:val="0"/>
                <w:sz w:val="24"/>
                <w:szCs w:val="24"/>
                <w:highlight w:val="none"/>
              </w:rPr>
              <w:t>分；</w:t>
            </w:r>
          </w:p>
          <w:p w14:paraId="25A1AAF5">
            <w:pPr>
              <w:keepNext w:val="0"/>
              <w:keepLines w:val="0"/>
              <w:pageBreakBefore w:val="0"/>
              <w:widowControl w:val="0"/>
              <w:kinsoku/>
              <w:wordWrap w:val="0"/>
              <w:overflowPunct/>
              <w:topLinePunct w:val="0"/>
              <w:autoSpaceDE/>
              <w:autoSpaceDN/>
              <w:bidi w:val="0"/>
              <w:adjustRightInd/>
              <w:snapToGrid/>
              <w:spacing w:line="360" w:lineRule="auto"/>
              <w:jc w:val="left"/>
              <w:textAlignment w:val="auto"/>
              <w:rPr>
                <w:rFonts w:hint="default" w:ascii="Times New Roman" w:hAnsi="Times New Roman" w:cs="Times New Roman"/>
                <w:b w:val="0"/>
                <w:bCs w:val="0"/>
                <w:color w:val="auto"/>
                <w:sz w:val="24"/>
                <w:szCs w:val="24"/>
                <w:highlight w:val="none"/>
              </w:rPr>
            </w:pPr>
            <w:r>
              <w:rPr>
                <w:rFonts w:hint="default" w:ascii="Times New Roman" w:hAnsi="Times New Roman" w:cs="Times New Roman"/>
                <w:b w:val="0"/>
                <w:bCs w:val="0"/>
                <w:color w:val="auto"/>
                <w:kern w:val="0"/>
                <w:sz w:val="24"/>
                <w:szCs w:val="24"/>
                <w:highlight w:val="none"/>
              </w:rPr>
              <w:t>方案内容存在</w:t>
            </w:r>
            <w:r>
              <w:rPr>
                <w:rFonts w:hint="eastAsia" w:ascii="Times New Roman" w:hAnsi="Times New Roman" w:cs="Times New Roman"/>
                <w:b w:val="0"/>
                <w:bCs w:val="0"/>
                <w:color w:val="auto"/>
                <w:kern w:val="0"/>
                <w:sz w:val="24"/>
                <w:szCs w:val="24"/>
                <w:highlight w:val="none"/>
                <w:lang w:val="en-US" w:eastAsia="zh-CN"/>
              </w:rPr>
              <w:t>3</w:t>
            </w:r>
            <w:r>
              <w:rPr>
                <w:rFonts w:hint="default" w:ascii="Times New Roman" w:hAnsi="Times New Roman" w:cs="Times New Roman"/>
                <w:b w:val="0"/>
                <w:bCs w:val="0"/>
                <w:color w:val="auto"/>
                <w:kern w:val="0"/>
                <w:sz w:val="24"/>
                <w:szCs w:val="24"/>
                <w:highlight w:val="none"/>
              </w:rPr>
              <w:t>处瑕疵：</w:t>
            </w:r>
            <w:r>
              <w:rPr>
                <w:rFonts w:hint="default" w:ascii="Times New Roman" w:hAnsi="Times New Roman" w:cs="Times New Roman"/>
                <w:b w:val="0"/>
                <w:bCs w:val="0"/>
                <w:color w:val="auto"/>
                <w:kern w:val="0"/>
                <w:sz w:val="24"/>
                <w:szCs w:val="24"/>
                <w:highlight w:val="none"/>
                <w:lang w:val="en-US" w:eastAsia="zh-CN"/>
              </w:rPr>
              <w:t>2</w:t>
            </w:r>
            <w:r>
              <w:rPr>
                <w:rFonts w:hint="default" w:ascii="Times New Roman" w:hAnsi="Times New Roman" w:cs="Times New Roman"/>
                <w:b w:val="0"/>
                <w:bCs w:val="0"/>
                <w:color w:val="auto"/>
                <w:kern w:val="0"/>
                <w:sz w:val="24"/>
                <w:szCs w:val="24"/>
                <w:highlight w:val="none"/>
              </w:rPr>
              <w:t>分；</w:t>
            </w:r>
            <w:r>
              <w:rPr>
                <w:rFonts w:hint="default" w:ascii="Times New Roman" w:hAnsi="Times New Roman" w:cs="Times New Roman"/>
                <w:b w:val="0"/>
                <w:bCs w:val="0"/>
                <w:color w:val="auto"/>
                <w:kern w:val="0"/>
                <w:sz w:val="24"/>
                <w:szCs w:val="24"/>
                <w:highlight w:val="none"/>
              </w:rPr>
              <w:br w:type="textWrapping"/>
            </w:r>
            <w:r>
              <w:rPr>
                <w:rFonts w:hint="default" w:ascii="Times New Roman" w:hAnsi="Times New Roman" w:cs="Times New Roman"/>
                <w:b w:val="0"/>
                <w:bCs w:val="0"/>
                <w:color w:val="auto"/>
                <w:kern w:val="0"/>
                <w:sz w:val="24"/>
                <w:szCs w:val="24"/>
                <w:highlight w:val="none"/>
              </w:rPr>
              <w:t>未提供方案或不满足招标文件要求或内容存在</w:t>
            </w:r>
            <w:r>
              <w:rPr>
                <w:rFonts w:hint="eastAsia" w:ascii="Times New Roman" w:hAnsi="Times New Roman" w:cs="Times New Roman"/>
                <w:b w:val="0"/>
                <w:bCs w:val="0"/>
                <w:color w:val="auto"/>
                <w:kern w:val="0"/>
                <w:sz w:val="24"/>
                <w:szCs w:val="24"/>
                <w:highlight w:val="none"/>
                <w:lang w:val="en-US" w:eastAsia="zh-CN"/>
              </w:rPr>
              <w:t>4</w:t>
            </w:r>
            <w:r>
              <w:rPr>
                <w:rFonts w:hint="default" w:ascii="Times New Roman" w:hAnsi="Times New Roman" w:cs="Times New Roman"/>
                <w:b w:val="0"/>
                <w:bCs w:val="0"/>
                <w:color w:val="auto"/>
                <w:kern w:val="0"/>
                <w:sz w:val="24"/>
                <w:szCs w:val="24"/>
                <w:highlight w:val="none"/>
              </w:rPr>
              <w:t>处及以上瑕疵：0分；</w:t>
            </w:r>
            <w:r>
              <w:rPr>
                <w:rFonts w:hint="default" w:ascii="Times New Roman" w:hAnsi="Times New Roman" w:cs="Times New Roman"/>
                <w:b w:val="0"/>
                <w:bCs w:val="0"/>
                <w:color w:val="auto"/>
                <w:kern w:val="0"/>
                <w:sz w:val="24"/>
                <w:szCs w:val="24"/>
                <w:highlight w:val="none"/>
              </w:rPr>
              <w:br w:type="textWrapping"/>
            </w:r>
            <w:r>
              <w:rPr>
                <w:rFonts w:hint="default" w:ascii="Times New Roman" w:hAnsi="Times New Roman" w:cs="Times New Roman"/>
                <w:b w:val="0"/>
                <w:bCs w:val="0"/>
                <w:color w:val="auto"/>
                <w:kern w:val="0"/>
                <w:sz w:val="24"/>
                <w:szCs w:val="24"/>
                <w:highlight w:val="none"/>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0" w:type="dxa"/>
            <w:shd w:val="clear" w:color="auto" w:fill="auto"/>
            <w:vAlign w:val="center"/>
          </w:tcPr>
          <w:p w14:paraId="26D600CB">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color w:val="auto"/>
                <w:kern w:val="0"/>
                <w:sz w:val="24"/>
                <w:szCs w:val="24"/>
                <w:highlight w:val="none"/>
                <w:lang w:eastAsia="zh-CN"/>
              </w:rPr>
            </w:pPr>
            <w:r>
              <w:rPr>
                <w:rFonts w:hint="eastAsia" w:cs="Times New Roman"/>
                <w:color w:val="auto"/>
                <w:kern w:val="0"/>
                <w:sz w:val="24"/>
                <w:szCs w:val="24"/>
                <w:highlight w:val="none"/>
                <w:lang w:val="en-US" w:eastAsia="zh-CN"/>
              </w:rPr>
              <w:t>8</w:t>
            </w:r>
          </w:p>
        </w:tc>
      </w:tr>
      <w:tr w14:paraId="610BA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663" w:type="dxa"/>
            <w:shd w:val="clear" w:color="auto" w:fill="auto"/>
            <w:noWrap/>
            <w:vAlign w:val="center"/>
          </w:tcPr>
          <w:p w14:paraId="315915AB">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default" w:ascii="Times New Roman" w:hAnsi="Times New Roman" w:cs="Times New Roman"/>
                <w:b w:val="0"/>
                <w:bCs w:val="0"/>
                <w:color w:val="auto"/>
                <w:kern w:val="0"/>
                <w:sz w:val="24"/>
                <w:szCs w:val="24"/>
                <w:highlight w:val="none"/>
              </w:rPr>
            </w:pPr>
            <w:r>
              <w:rPr>
                <w:rFonts w:hint="default" w:ascii="Times New Roman" w:hAnsi="Times New Roman" w:eastAsia="等线" w:cs="Times New Roman"/>
                <w:b w:val="0"/>
                <w:bCs w:val="0"/>
                <w:color w:val="auto"/>
                <w:kern w:val="0"/>
                <w:sz w:val="22"/>
                <w:szCs w:val="22"/>
                <w:highlight w:val="none"/>
              </w:rPr>
              <w:t>7</w:t>
            </w:r>
          </w:p>
        </w:tc>
        <w:tc>
          <w:tcPr>
            <w:tcW w:w="1413" w:type="dxa"/>
            <w:shd w:val="clear" w:color="auto" w:fill="auto"/>
            <w:vAlign w:val="center"/>
          </w:tcPr>
          <w:p w14:paraId="5A5446C7">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default" w:ascii="Times New Roman" w:hAnsi="Times New Roman" w:cs="Times New Roman"/>
                <w:b w:val="0"/>
                <w:bCs w:val="0"/>
                <w:color w:val="auto"/>
                <w:sz w:val="24"/>
                <w:szCs w:val="24"/>
                <w:highlight w:val="none"/>
                <w:lang w:val="zh-CN"/>
              </w:rPr>
            </w:pPr>
            <w:r>
              <w:rPr>
                <w:rFonts w:hint="default" w:ascii="Times New Roman" w:hAnsi="Times New Roman" w:cs="Times New Roman"/>
                <w:b w:val="0"/>
                <w:bCs w:val="0"/>
                <w:color w:val="auto"/>
                <w:kern w:val="0"/>
                <w:sz w:val="24"/>
                <w:szCs w:val="24"/>
                <w:highlight w:val="none"/>
              </w:rPr>
              <w:t>备品备件、备机解决方案</w:t>
            </w:r>
          </w:p>
        </w:tc>
        <w:tc>
          <w:tcPr>
            <w:tcW w:w="7320" w:type="dxa"/>
            <w:shd w:val="clear" w:color="auto" w:fill="auto"/>
            <w:vAlign w:val="center"/>
          </w:tcPr>
          <w:p w14:paraId="3378DAF2">
            <w:pPr>
              <w:keepNext w:val="0"/>
              <w:keepLines w:val="0"/>
              <w:pageBreakBefore w:val="0"/>
              <w:widowControl w:val="0"/>
              <w:kinsoku/>
              <w:wordWrap w:val="0"/>
              <w:overflowPunct/>
              <w:topLinePunct w:val="0"/>
              <w:autoSpaceDE/>
              <w:autoSpaceDN/>
              <w:bidi w:val="0"/>
              <w:adjustRightInd/>
              <w:snapToGrid/>
              <w:spacing w:line="360" w:lineRule="auto"/>
              <w:jc w:val="left"/>
              <w:textAlignment w:val="auto"/>
              <w:rPr>
                <w:rFonts w:hint="default" w:ascii="Times New Roman" w:hAnsi="Times New Roman" w:cs="Times New Roman"/>
                <w:b w:val="0"/>
                <w:bCs w:val="0"/>
                <w:color w:val="auto"/>
                <w:kern w:val="0"/>
                <w:sz w:val="24"/>
                <w:szCs w:val="24"/>
                <w:highlight w:val="none"/>
              </w:rPr>
            </w:pPr>
            <w:r>
              <w:rPr>
                <w:rFonts w:hint="default" w:ascii="Times New Roman" w:hAnsi="Times New Roman" w:cs="Times New Roman"/>
                <w:b w:val="0"/>
                <w:bCs w:val="0"/>
                <w:color w:val="auto"/>
                <w:kern w:val="0"/>
                <w:sz w:val="24"/>
                <w:szCs w:val="24"/>
                <w:highlight w:val="none"/>
              </w:rPr>
              <w:t>至少包含备品备件储备情况、响应时间、更换方案等方面内容</w:t>
            </w:r>
            <w:r>
              <w:rPr>
                <w:rFonts w:hint="default" w:ascii="Times New Roman" w:hAnsi="Times New Roman" w:cs="Times New Roman"/>
                <w:b w:val="0"/>
                <w:bCs w:val="0"/>
                <w:color w:val="auto"/>
                <w:kern w:val="0"/>
                <w:sz w:val="24"/>
                <w:szCs w:val="24"/>
                <w:highlight w:val="none"/>
              </w:rPr>
              <w:br w:type="textWrapping"/>
            </w:r>
            <w:r>
              <w:rPr>
                <w:rFonts w:hint="default" w:ascii="Times New Roman" w:hAnsi="Times New Roman" w:cs="Times New Roman"/>
                <w:b w:val="0"/>
                <w:bCs w:val="0"/>
                <w:color w:val="auto"/>
                <w:kern w:val="0"/>
                <w:sz w:val="24"/>
                <w:szCs w:val="24"/>
                <w:highlight w:val="none"/>
              </w:rPr>
              <w:t>满足招标文件要求，无瑕疵：</w:t>
            </w:r>
            <w:r>
              <w:rPr>
                <w:rFonts w:hint="default" w:ascii="Times New Roman" w:hAnsi="Times New Roman" w:cs="Times New Roman"/>
                <w:b w:val="0"/>
                <w:bCs w:val="0"/>
                <w:color w:val="auto"/>
                <w:kern w:val="0"/>
                <w:sz w:val="24"/>
                <w:szCs w:val="24"/>
                <w:highlight w:val="none"/>
                <w:lang w:val="en-US" w:eastAsia="zh-CN"/>
              </w:rPr>
              <w:t>8</w:t>
            </w:r>
            <w:r>
              <w:rPr>
                <w:rFonts w:hint="default" w:ascii="Times New Roman" w:hAnsi="Times New Roman" w:cs="Times New Roman"/>
                <w:b w:val="0"/>
                <w:bCs w:val="0"/>
                <w:color w:val="auto"/>
                <w:kern w:val="0"/>
                <w:sz w:val="24"/>
                <w:szCs w:val="24"/>
                <w:highlight w:val="none"/>
              </w:rPr>
              <w:t>分；</w:t>
            </w:r>
            <w:r>
              <w:rPr>
                <w:rFonts w:hint="default" w:ascii="Times New Roman" w:hAnsi="Times New Roman" w:cs="Times New Roman"/>
                <w:b w:val="0"/>
                <w:bCs w:val="0"/>
                <w:color w:val="auto"/>
                <w:kern w:val="0"/>
                <w:sz w:val="24"/>
                <w:szCs w:val="24"/>
                <w:highlight w:val="none"/>
              </w:rPr>
              <w:br w:type="textWrapping"/>
            </w:r>
            <w:r>
              <w:rPr>
                <w:rFonts w:hint="default" w:ascii="Times New Roman" w:hAnsi="Times New Roman" w:cs="Times New Roman"/>
                <w:b w:val="0"/>
                <w:bCs w:val="0"/>
                <w:color w:val="auto"/>
                <w:kern w:val="0"/>
                <w:sz w:val="24"/>
                <w:szCs w:val="24"/>
                <w:highlight w:val="none"/>
              </w:rPr>
              <w:t>方案内容存在1处瑕疵：6分；</w:t>
            </w:r>
            <w:r>
              <w:rPr>
                <w:rFonts w:hint="default" w:ascii="Times New Roman" w:hAnsi="Times New Roman" w:cs="Times New Roman"/>
                <w:b w:val="0"/>
                <w:bCs w:val="0"/>
                <w:color w:val="auto"/>
                <w:kern w:val="0"/>
                <w:sz w:val="24"/>
                <w:szCs w:val="24"/>
                <w:highlight w:val="none"/>
              </w:rPr>
              <w:br w:type="textWrapping"/>
            </w:r>
            <w:r>
              <w:rPr>
                <w:rFonts w:hint="default" w:ascii="Times New Roman" w:hAnsi="Times New Roman" w:cs="Times New Roman"/>
                <w:b w:val="0"/>
                <w:bCs w:val="0"/>
                <w:color w:val="auto"/>
                <w:kern w:val="0"/>
                <w:sz w:val="24"/>
                <w:szCs w:val="24"/>
                <w:highlight w:val="none"/>
              </w:rPr>
              <w:t>方案内容存在2处瑕疵：</w:t>
            </w:r>
            <w:r>
              <w:rPr>
                <w:rFonts w:hint="default" w:ascii="Times New Roman" w:hAnsi="Times New Roman" w:cs="Times New Roman"/>
                <w:b w:val="0"/>
                <w:bCs w:val="0"/>
                <w:color w:val="auto"/>
                <w:kern w:val="0"/>
                <w:sz w:val="24"/>
                <w:szCs w:val="24"/>
                <w:highlight w:val="none"/>
                <w:lang w:val="en-US" w:eastAsia="zh-CN"/>
              </w:rPr>
              <w:t>4</w:t>
            </w:r>
            <w:r>
              <w:rPr>
                <w:rFonts w:hint="default" w:ascii="Times New Roman" w:hAnsi="Times New Roman" w:cs="Times New Roman"/>
                <w:b w:val="0"/>
                <w:bCs w:val="0"/>
                <w:color w:val="auto"/>
                <w:kern w:val="0"/>
                <w:sz w:val="24"/>
                <w:szCs w:val="24"/>
                <w:highlight w:val="none"/>
              </w:rPr>
              <w:t>分；</w:t>
            </w:r>
          </w:p>
          <w:p w14:paraId="1977E4D7">
            <w:pPr>
              <w:keepNext w:val="0"/>
              <w:keepLines w:val="0"/>
              <w:pageBreakBefore w:val="0"/>
              <w:widowControl w:val="0"/>
              <w:kinsoku/>
              <w:wordWrap w:val="0"/>
              <w:overflowPunct/>
              <w:topLinePunct w:val="0"/>
              <w:autoSpaceDE/>
              <w:autoSpaceDN/>
              <w:bidi w:val="0"/>
              <w:adjustRightInd/>
              <w:snapToGrid/>
              <w:spacing w:line="360" w:lineRule="auto"/>
              <w:jc w:val="left"/>
              <w:textAlignment w:val="auto"/>
              <w:rPr>
                <w:rFonts w:hint="default" w:ascii="Times New Roman" w:hAnsi="Times New Roman" w:cs="Times New Roman"/>
                <w:b w:val="0"/>
                <w:bCs w:val="0"/>
                <w:color w:val="auto"/>
                <w:sz w:val="24"/>
                <w:szCs w:val="24"/>
                <w:highlight w:val="none"/>
                <w:lang w:val="zh-CN"/>
              </w:rPr>
            </w:pPr>
            <w:r>
              <w:rPr>
                <w:rFonts w:hint="default" w:ascii="Times New Roman" w:hAnsi="Times New Roman" w:cs="Times New Roman"/>
                <w:b w:val="0"/>
                <w:bCs w:val="0"/>
                <w:color w:val="auto"/>
                <w:kern w:val="0"/>
                <w:sz w:val="24"/>
                <w:szCs w:val="24"/>
                <w:highlight w:val="none"/>
              </w:rPr>
              <w:t>方案内容存在</w:t>
            </w:r>
            <w:r>
              <w:rPr>
                <w:rFonts w:hint="eastAsia" w:ascii="Times New Roman" w:hAnsi="Times New Roman" w:cs="Times New Roman"/>
                <w:b w:val="0"/>
                <w:bCs w:val="0"/>
                <w:color w:val="auto"/>
                <w:kern w:val="0"/>
                <w:sz w:val="24"/>
                <w:szCs w:val="24"/>
                <w:highlight w:val="none"/>
                <w:lang w:val="en-US" w:eastAsia="zh-CN"/>
              </w:rPr>
              <w:t>3</w:t>
            </w:r>
            <w:r>
              <w:rPr>
                <w:rFonts w:hint="default" w:ascii="Times New Roman" w:hAnsi="Times New Roman" w:cs="Times New Roman"/>
                <w:b w:val="0"/>
                <w:bCs w:val="0"/>
                <w:color w:val="auto"/>
                <w:kern w:val="0"/>
                <w:sz w:val="24"/>
                <w:szCs w:val="24"/>
                <w:highlight w:val="none"/>
              </w:rPr>
              <w:t>处瑕疵：</w:t>
            </w:r>
            <w:r>
              <w:rPr>
                <w:rFonts w:hint="default" w:ascii="Times New Roman" w:hAnsi="Times New Roman" w:cs="Times New Roman"/>
                <w:b w:val="0"/>
                <w:bCs w:val="0"/>
                <w:color w:val="auto"/>
                <w:kern w:val="0"/>
                <w:sz w:val="24"/>
                <w:szCs w:val="24"/>
                <w:highlight w:val="none"/>
                <w:lang w:val="en-US" w:eastAsia="zh-CN"/>
              </w:rPr>
              <w:t>2</w:t>
            </w:r>
            <w:r>
              <w:rPr>
                <w:rFonts w:hint="default" w:ascii="Times New Roman" w:hAnsi="Times New Roman" w:cs="Times New Roman"/>
                <w:b w:val="0"/>
                <w:bCs w:val="0"/>
                <w:color w:val="auto"/>
                <w:kern w:val="0"/>
                <w:sz w:val="24"/>
                <w:szCs w:val="24"/>
                <w:highlight w:val="none"/>
              </w:rPr>
              <w:t>分；</w:t>
            </w:r>
            <w:r>
              <w:rPr>
                <w:rFonts w:hint="default" w:ascii="Times New Roman" w:hAnsi="Times New Roman" w:cs="Times New Roman"/>
                <w:b w:val="0"/>
                <w:bCs w:val="0"/>
                <w:color w:val="auto"/>
                <w:kern w:val="0"/>
                <w:sz w:val="24"/>
                <w:szCs w:val="24"/>
                <w:highlight w:val="none"/>
              </w:rPr>
              <w:br w:type="textWrapping"/>
            </w:r>
            <w:r>
              <w:rPr>
                <w:rFonts w:hint="default" w:ascii="Times New Roman" w:hAnsi="Times New Roman" w:cs="Times New Roman"/>
                <w:b w:val="0"/>
                <w:bCs w:val="0"/>
                <w:color w:val="auto"/>
                <w:kern w:val="0"/>
                <w:sz w:val="24"/>
                <w:szCs w:val="24"/>
                <w:highlight w:val="none"/>
              </w:rPr>
              <w:t>未提供方案或不满足招标文件要求或内容存在</w:t>
            </w:r>
            <w:r>
              <w:rPr>
                <w:rFonts w:hint="eastAsia" w:ascii="Times New Roman" w:hAnsi="Times New Roman" w:cs="Times New Roman"/>
                <w:b w:val="0"/>
                <w:bCs w:val="0"/>
                <w:color w:val="auto"/>
                <w:kern w:val="0"/>
                <w:sz w:val="24"/>
                <w:szCs w:val="24"/>
                <w:highlight w:val="none"/>
                <w:lang w:val="en-US" w:eastAsia="zh-CN"/>
              </w:rPr>
              <w:t>4</w:t>
            </w:r>
            <w:r>
              <w:rPr>
                <w:rFonts w:hint="default" w:ascii="Times New Roman" w:hAnsi="Times New Roman" w:cs="Times New Roman"/>
                <w:b w:val="0"/>
                <w:bCs w:val="0"/>
                <w:color w:val="auto"/>
                <w:kern w:val="0"/>
                <w:sz w:val="24"/>
                <w:szCs w:val="24"/>
                <w:highlight w:val="none"/>
              </w:rPr>
              <w:t>处及以上瑕疵：0分；</w:t>
            </w:r>
            <w:r>
              <w:rPr>
                <w:rFonts w:hint="default" w:ascii="Times New Roman" w:hAnsi="Times New Roman" w:cs="Times New Roman"/>
                <w:b w:val="0"/>
                <w:bCs w:val="0"/>
                <w:color w:val="auto"/>
                <w:kern w:val="0"/>
                <w:sz w:val="24"/>
                <w:szCs w:val="24"/>
                <w:highlight w:val="none"/>
              </w:rPr>
              <w:br w:type="textWrapping"/>
            </w:r>
            <w:r>
              <w:rPr>
                <w:rFonts w:hint="default" w:ascii="Times New Roman" w:hAnsi="Times New Roman" w:cs="Times New Roman"/>
                <w:b w:val="0"/>
                <w:bCs w:val="0"/>
                <w:color w:val="auto"/>
                <w:kern w:val="0"/>
                <w:sz w:val="24"/>
                <w:szCs w:val="24"/>
                <w:highlight w:val="none"/>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0" w:type="dxa"/>
            <w:shd w:val="clear" w:color="auto" w:fill="auto"/>
            <w:vAlign w:val="center"/>
          </w:tcPr>
          <w:p w14:paraId="77C217B3">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color w:val="auto"/>
                <w:kern w:val="0"/>
                <w:sz w:val="24"/>
                <w:szCs w:val="24"/>
                <w:highlight w:val="none"/>
                <w:lang w:eastAsia="zh-CN"/>
              </w:rPr>
            </w:pPr>
            <w:r>
              <w:rPr>
                <w:rFonts w:hint="eastAsia" w:cs="Times New Roman"/>
                <w:color w:val="auto"/>
                <w:kern w:val="0"/>
                <w:sz w:val="24"/>
                <w:szCs w:val="24"/>
                <w:highlight w:val="none"/>
                <w:lang w:val="en-US" w:eastAsia="zh-CN"/>
              </w:rPr>
              <w:t>8</w:t>
            </w:r>
          </w:p>
        </w:tc>
      </w:tr>
      <w:tr w14:paraId="49F4D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9396" w:type="dxa"/>
            <w:gridSpan w:val="3"/>
            <w:shd w:val="clear" w:color="auto" w:fill="auto"/>
            <w:noWrap/>
            <w:vAlign w:val="center"/>
          </w:tcPr>
          <w:p w14:paraId="57B3FDE8">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合计</w:t>
            </w:r>
          </w:p>
        </w:tc>
        <w:tc>
          <w:tcPr>
            <w:tcW w:w="1140" w:type="dxa"/>
            <w:shd w:val="clear" w:color="auto" w:fill="auto"/>
            <w:vAlign w:val="center"/>
          </w:tcPr>
          <w:p w14:paraId="2981F1E4">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100</w:t>
            </w:r>
          </w:p>
        </w:tc>
      </w:tr>
    </w:tbl>
    <w:p w14:paraId="078E231D">
      <w:pPr>
        <w:spacing w:line="360" w:lineRule="auto"/>
        <w:ind w:firstLine="480" w:firstLineChars="200"/>
        <w:outlineLvl w:val="0"/>
        <w:rPr>
          <w:rFonts w:hint="eastAsia" w:eastAsia="宋体"/>
          <w:color w:val="auto"/>
          <w:sz w:val="24"/>
          <w:highlight w:val="none"/>
          <w:lang w:val="en-US" w:eastAsia="zh-CN"/>
        </w:rPr>
      </w:pPr>
      <w:r>
        <w:rPr>
          <w:rFonts w:hint="eastAsia"/>
          <w:color w:val="auto"/>
          <w:sz w:val="24"/>
          <w:highlight w:val="none"/>
          <w:lang w:val="en-US" w:eastAsia="zh-CN"/>
        </w:rPr>
        <w:t>第三包：</w:t>
      </w:r>
    </w:p>
    <w:tbl>
      <w:tblPr>
        <w:tblStyle w:val="22"/>
        <w:tblW w:w="105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3"/>
        <w:gridCol w:w="1413"/>
        <w:gridCol w:w="7320"/>
        <w:gridCol w:w="1140"/>
      </w:tblGrid>
      <w:tr w14:paraId="5DB7D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9396" w:type="dxa"/>
            <w:gridSpan w:val="3"/>
            <w:shd w:val="clear" w:color="auto" w:fill="auto"/>
            <w:vAlign w:val="center"/>
          </w:tcPr>
          <w:p w14:paraId="322E5615">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第一部分 价格（</w:t>
            </w:r>
            <w:r>
              <w:rPr>
                <w:rFonts w:hint="default" w:ascii="Times New Roman" w:hAnsi="Times New Roman" w:cs="Times New Roman"/>
                <w:color w:val="auto"/>
                <w:kern w:val="0"/>
                <w:sz w:val="24"/>
                <w:szCs w:val="24"/>
                <w:highlight w:val="none"/>
                <w:lang w:val="en-US" w:eastAsia="zh-CN"/>
              </w:rPr>
              <w:t>1</w:t>
            </w:r>
            <w:r>
              <w:rPr>
                <w:rFonts w:hint="default" w:ascii="Times New Roman" w:hAnsi="Times New Roman" w:cs="Times New Roman"/>
                <w:color w:val="auto"/>
                <w:kern w:val="0"/>
                <w:sz w:val="24"/>
                <w:szCs w:val="24"/>
                <w:highlight w:val="none"/>
              </w:rPr>
              <w:t>0分）</w:t>
            </w:r>
          </w:p>
        </w:tc>
        <w:tc>
          <w:tcPr>
            <w:tcW w:w="1140" w:type="dxa"/>
            <w:shd w:val="clear" w:color="auto" w:fill="auto"/>
            <w:vAlign w:val="center"/>
          </w:tcPr>
          <w:p w14:paraId="5A8D9066">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分值</w:t>
            </w:r>
          </w:p>
        </w:tc>
      </w:tr>
      <w:tr w14:paraId="6B9D3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663" w:type="dxa"/>
            <w:shd w:val="clear" w:color="auto" w:fill="auto"/>
            <w:noWrap/>
            <w:vAlign w:val="center"/>
          </w:tcPr>
          <w:p w14:paraId="4666405F">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1</w:t>
            </w:r>
          </w:p>
        </w:tc>
        <w:tc>
          <w:tcPr>
            <w:tcW w:w="1413" w:type="dxa"/>
            <w:shd w:val="clear" w:color="auto" w:fill="auto"/>
            <w:vAlign w:val="center"/>
          </w:tcPr>
          <w:p w14:paraId="085652AD">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价格</w:t>
            </w:r>
          </w:p>
        </w:tc>
        <w:tc>
          <w:tcPr>
            <w:tcW w:w="7320" w:type="dxa"/>
            <w:shd w:val="clear" w:color="auto" w:fill="auto"/>
            <w:vAlign w:val="center"/>
          </w:tcPr>
          <w:p w14:paraId="5CE4405A">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（1）投标报价超过采购预算的，投标无效，未超过采购预算的投标报价按以下公式进行计算。</w:t>
            </w:r>
          </w:p>
          <w:p w14:paraId="7DE1E36F">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（2）投标报价得分=（评标基准价/投标报价）×</w:t>
            </w:r>
            <w:r>
              <w:rPr>
                <w:rFonts w:hint="default" w:ascii="Times New Roman" w:hAnsi="Times New Roman" w:cs="Times New Roman"/>
                <w:color w:val="auto"/>
                <w:kern w:val="0"/>
                <w:sz w:val="24"/>
                <w:szCs w:val="24"/>
                <w:highlight w:val="none"/>
                <w:lang w:val="en-US" w:eastAsia="zh-CN"/>
              </w:rPr>
              <w:t>1</w:t>
            </w:r>
            <w:r>
              <w:rPr>
                <w:rFonts w:hint="default" w:ascii="Times New Roman" w:hAnsi="Times New Roman" w:cs="Times New Roman"/>
                <w:color w:val="auto"/>
                <w:kern w:val="0"/>
                <w:sz w:val="24"/>
                <w:szCs w:val="24"/>
                <w:highlight w:val="none"/>
              </w:rPr>
              <w:t>0</w:t>
            </w:r>
          </w:p>
          <w:p w14:paraId="2AE055F0">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注：满足招标文件要求且投标报价最低的投标报价为评标基准价。</w:t>
            </w:r>
          </w:p>
        </w:tc>
        <w:tc>
          <w:tcPr>
            <w:tcW w:w="1140" w:type="dxa"/>
            <w:shd w:val="clear" w:color="auto" w:fill="auto"/>
            <w:vAlign w:val="center"/>
          </w:tcPr>
          <w:p w14:paraId="0DBC0950">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lang w:val="en-US" w:eastAsia="zh-CN"/>
              </w:rPr>
              <w:t>1</w:t>
            </w:r>
            <w:r>
              <w:rPr>
                <w:rFonts w:hint="default" w:ascii="Times New Roman" w:hAnsi="Times New Roman" w:cs="Times New Roman"/>
                <w:color w:val="auto"/>
                <w:kern w:val="0"/>
                <w:sz w:val="24"/>
                <w:szCs w:val="24"/>
                <w:highlight w:val="none"/>
              </w:rPr>
              <w:t>0</w:t>
            </w:r>
          </w:p>
        </w:tc>
      </w:tr>
      <w:tr w14:paraId="61861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jc w:val="center"/>
        </w:trPr>
        <w:tc>
          <w:tcPr>
            <w:tcW w:w="9396" w:type="dxa"/>
            <w:gridSpan w:val="3"/>
            <w:shd w:val="clear" w:color="auto" w:fill="auto"/>
            <w:noWrap/>
            <w:vAlign w:val="center"/>
          </w:tcPr>
          <w:p w14:paraId="286CF283">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第二部分 客观分（</w:t>
            </w:r>
            <w:r>
              <w:rPr>
                <w:rFonts w:hint="eastAsia" w:cs="Times New Roman"/>
                <w:color w:val="auto"/>
                <w:kern w:val="0"/>
                <w:sz w:val="24"/>
                <w:szCs w:val="24"/>
                <w:highlight w:val="none"/>
                <w:lang w:val="en-US" w:eastAsia="zh-CN"/>
              </w:rPr>
              <w:t>30</w:t>
            </w:r>
            <w:r>
              <w:rPr>
                <w:rFonts w:hint="default" w:ascii="Times New Roman" w:hAnsi="Times New Roman" w:cs="Times New Roman"/>
                <w:color w:val="auto"/>
                <w:kern w:val="0"/>
                <w:sz w:val="24"/>
                <w:szCs w:val="24"/>
                <w:highlight w:val="none"/>
              </w:rPr>
              <w:t>分）</w:t>
            </w:r>
          </w:p>
        </w:tc>
        <w:tc>
          <w:tcPr>
            <w:tcW w:w="1140" w:type="dxa"/>
            <w:shd w:val="clear" w:color="auto" w:fill="auto"/>
            <w:vAlign w:val="center"/>
          </w:tcPr>
          <w:p w14:paraId="20CF87E6">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分值</w:t>
            </w:r>
          </w:p>
        </w:tc>
      </w:tr>
      <w:tr w14:paraId="50475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663" w:type="dxa"/>
            <w:shd w:val="clear" w:color="auto" w:fill="auto"/>
            <w:noWrap/>
            <w:vAlign w:val="center"/>
          </w:tcPr>
          <w:p w14:paraId="2E73A5F8">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1</w:t>
            </w:r>
          </w:p>
        </w:tc>
        <w:tc>
          <w:tcPr>
            <w:tcW w:w="1413" w:type="dxa"/>
            <w:shd w:val="clear" w:color="auto" w:fill="auto"/>
            <w:vAlign w:val="center"/>
          </w:tcPr>
          <w:p w14:paraId="0B581448">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投标人业绩</w:t>
            </w:r>
          </w:p>
        </w:tc>
        <w:tc>
          <w:tcPr>
            <w:tcW w:w="7320" w:type="dxa"/>
            <w:shd w:val="clear" w:color="auto" w:fill="auto"/>
            <w:vAlign w:val="center"/>
          </w:tcPr>
          <w:p w14:paraId="1969ACF8">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完全按照以下要求提供投标人曾实施</w:t>
            </w:r>
            <w:r>
              <w:rPr>
                <w:rFonts w:hint="eastAsia" w:ascii="Times New Roman" w:hAnsi="Times New Roman" w:cs="Times New Roman"/>
                <w:color w:val="auto"/>
                <w:kern w:val="0"/>
                <w:sz w:val="24"/>
                <w:szCs w:val="24"/>
                <w:highlight w:val="none"/>
                <w:lang w:val="en-US" w:eastAsia="zh-CN"/>
              </w:rPr>
              <w:t>的自助服务一体机服务</w:t>
            </w:r>
            <w:r>
              <w:rPr>
                <w:rFonts w:hint="default" w:ascii="Times New Roman" w:hAnsi="Times New Roman" w:cs="Times New Roman"/>
                <w:color w:val="auto"/>
                <w:kern w:val="0"/>
                <w:sz w:val="24"/>
                <w:szCs w:val="24"/>
                <w:highlight w:val="none"/>
              </w:rPr>
              <w:t>业绩，提供的证明材料均不得遮挡涂黑，否则不予认定加分。</w:t>
            </w:r>
          </w:p>
          <w:p w14:paraId="45988C0E">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A. 合同扫描件，包括买卖双方名称及盖章、服务内容、合同签订时间</w:t>
            </w:r>
            <w:r>
              <w:rPr>
                <w:rFonts w:hint="default" w:ascii="Times New Roman" w:hAnsi="Times New Roman" w:cs="Times New Roman"/>
                <w:bCs/>
                <w:color w:val="auto"/>
                <w:sz w:val="24"/>
                <w:szCs w:val="24"/>
                <w:highlight w:val="none"/>
              </w:rPr>
              <w:t>（应为202</w:t>
            </w:r>
            <w:r>
              <w:rPr>
                <w:rFonts w:hint="eastAsia" w:cs="Times New Roman"/>
                <w:bCs/>
                <w:color w:val="auto"/>
                <w:sz w:val="24"/>
                <w:szCs w:val="24"/>
                <w:highlight w:val="none"/>
                <w:lang w:val="en-US" w:eastAsia="zh-CN"/>
              </w:rPr>
              <w:t>1</w:t>
            </w:r>
            <w:r>
              <w:rPr>
                <w:rFonts w:hint="default" w:ascii="Times New Roman" w:hAnsi="Times New Roman" w:cs="Times New Roman"/>
                <w:bCs/>
                <w:color w:val="auto"/>
                <w:sz w:val="24"/>
                <w:szCs w:val="24"/>
                <w:highlight w:val="none"/>
              </w:rPr>
              <w:t>年1月1日或以后）</w:t>
            </w:r>
            <w:r>
              <w:rPr>
                <w:rFonts w:hint="default" w:ascii="Times New Roman" w:hAnsi="Times New Roman" w:cs="Times New Roman"/>
                <w:color w:val="auto"/>
                <w:kern w:val="0"/>
                <w:sz w:val="24"/>
                <w:szCs w:val="24"/>
                <w:highlight w:val="none"/>
              </w:rPr>
              <w:t>。</w:t>
            </w:r>
          </w:p>
          <w:p w14:paraId="41051605">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B. 上述合同履行良好的相关证明材料原件扫描件（</w:t>
            </w:r>
            <w:r>
              <w:rPr>
                <w:rFonts w:hint="default" w:ascii="Times New Roman" w:hAnsi="Times New Roman" w:cs="Times New Roman"/>
                <w:color w:val="auto"/>
                <w:sz w:val="24"/>
                <w:szCs w:val="24"/>
                <w:highlight w:val="none"/>
              </w:rPr>
              <w:t>加盖上述合同甲方单位公章或上述合同中所盖的甲方印章</w:t>
            </w:r>
            <w:r>
              <w:rPr>
                <w:rFonts w:hint="default" w:ascii="Times New Roman" w:hAnsi="Times New Roman" w:cs="Times New Roman"/>
                <w:color w:val="auto"/>
                <w:kern w:val="0"/>
                <w:sz w:val="24"/>
                <w:szCs w:val="24"/>
                <w:highlight w:val="none"/>
              </w:rPr>
              <w:t>）。</w:t>
            </w:r>
          </w:p>
          <w:p w14:paraId="08B6E4E1">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每个业绩</w:t>
            </w:r>
            <w:r>
              <w:rPr>
                <w:rFonts w:hint="eastAsia" w:cs="Times New Roman"/>
                <w:color w:val="auto"/>
                <w:kern w:val="0"/>
                <w:sz w:val="24"/>
                <w:szCs w:val="24"/>
                <w:highlight w:val="none"/>
                <w:lang w:val="en-US" w:eastAsia="zh-CN"/>
              </w:rPr>
              <w:t>2</w:t>
            </w:r>
            <w:r>
              <w:rPr>
                <w:rFonts w:hint="default" w:ascii="Times New Roman" w:hAnsi="Times New Roman" w:cs="Times New Roman"/>
                <w:color w:val="auto"/>
                <w:kern w:val="0"/>
                <w:sz w:val="24"/>
                <w:szCs w:val="24"/>
                <w:highlight w:val="none"/>
              </w:rPr>
              <w:t>分，最多</w:t>
            </w:r>
            <w:r>
              <w:rPr>
                <w:rFonts w:hint="eastAsia" w:cs="Times New Roman"/>
                <w:color w:val="auto"/>
                <w:kern w:val="0"/>
                <w:sz w:val="24"/>
                <w:szCs w:val="24"/>
                <w:highlight w:val="none"/>
                <w:lang w:val="en-US" w:eastAsia="zh-CN"/>
              </w:rPr>
              <w:t>6</w:t>
            </w:r>
            <w:r>
              <w:rPr>
                <w:rFonts w:hint="default" w:ascii="Times New Roman" w:hAnsi="Times New Roman" w:cs="Times New Roman"/>
                <w:color w:val="auto"/>
                <w:kern w:val="0"/>
                <w:sz w:val="24"/>
                <w:szCs w:val="24"/>
                <w:highlight w:val="none"/>
              </w:rPr>
              <w:t>分</w:t>
            </w:r>
          </w:p>
        </w:tc>
        <w:tc>
          <w:tcPr>
            <w:tcW w:w="1140" w:type="dxa"/>
            <w:shd w:val="clear" w:color="auto" w:fill="auto"/>
            <w:vAlign w:val="center"/>
          </w:tcPr>
          <w:p w14:paraId="44C6682F">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color w:val="auto"/>
                <w:kern w:val="0"/>
                <w:sz w:val="24"/>
                <w:szCs w:val="24"/>
                <w:highlight w:val="none"/>
                <w:lang w:eastAsia="zh-CN"/>
              </w:rPr>
            </w:pPr>
            <w:r>
              <w:rPr>
                <w:rFonts w:hint="eastAsia" w:cs="Times New Roman"/>
                <w:color w:val="auto"/>
                <w:kern w:val="0"/>
                <w:sz w:val="24"/>
                <w:szCs w:val="24"/>
                <w:highlight w:val="none"/>
                <w:lang w:val="en-US" w:eastAsia="zh-CN"/>
              </w:rPr>
              <w:t>6</w:t>
            </w:r>
          </w:p>
        </w:tc>
      </w:tr>
      <w:tr w14:paraId="0A05D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jc w:val="center"/>
        </w:trPr>
        <w:tc>
          <w:tcPr>
            <w:tcW w:w="663" w:type="dxa"/>
            <w:shd w:val="clear" w:color="auto" w:fill="auto"/>
            <w:noWrap/>
            <w:vAlign w:val="center"/>
          </w:tcPr>
          <w:p w14:paraId="28DD6387">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color w:val="auto"/>
                <w:kern w:val="0"/>
                <w:sz w:val="24"/>
                <w:szCs w:val="24"/>
                <w:highlight w:val="none"/>
                <w:lang w:val="en-US" w:eastAsia="zh-CN"/>
              </w:rPr>
            </w:pPr>
            <w:r>
              <w:rPr>
                <w:rFonts w:hint="eastAsia" w:ascii="Times New Roman" w:hAnsi="Times New Roman" w:cs="Times New Roman"/>
                <w:color w:val="auto"/>
                <w:kern w:val="0"/>
                <w:sz w:val="24"/>
                <w:szCs w:val="24"/>
                <w:highlight w:val="none"/>
                <w:lang w:val="en-US" w:eastAsia="zh-CN"/>
              </w:rPr>
              <w:t>2</w:t>
            </w:r>
          </w:p>
        </w:tc>
        <w:tc>
          <w:tcPr>
            <w:tcW w:w="1413" w:type="dxa"/>
            <w:shd w:val="clear" w:color="auto" w:fill="auto"/>
            <w:vAlign w:val="center"/>
          </w:tcPr>
          <w:p w14:paraId="7419E98F">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投标人认证评价</w:t>
            </w:r>
          </w:p>
        </w:tc>
        <w:tc>
          <w:tcPr>
            <w:tcW w:w="7320" w:type="dxa"/>
            <w:shd w:val="clear" w:color="auto" w:fill="auto"/>
            <w:vAlign w:val="center"/>
          </w:tcPr>
          <w:p w14:paraId="71E1857C">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default" w:ascii="Times New Roman" w:hAnsi="Times New Roman" w:cs="Times New Roman" w:eastAsiaTheme="minorEastAsia"/>
                <w:color w:val="auto"/>
                <w:kern w:val="0"/>
                <w:sz w:val="24"/>
                <w:szCs w:val="24"/>
                <w:highlight w:val="none"/>
              </w:rPr>
            </w:pPr>
            <w:r>
              <w:rPr>
                <w:rFonts w:hint="default" w:ascii="Times New Roman" w:hAnsi="Times New Roman" w:cs="Times New Roman" w:eastAsiaTheme="minorEastAsia"/>
                <w:color w:val="auto"/>
                <w:kern w:val="0"/>
                <w:sz w:val="24"/>
                <w:szCs w:val="24"/>
                <w:highlight w:val="none"/>
              </w:rPr>
              <w:t>投标人具备质量管理体系认证证书、信息技术服务管理体系认证证书，每个合格的证书扫描件得</w:t>
            </w:r>
            <w:r>
              <w:rPr>
                <w:rFonts w:hint="eastAsia" w:ascii="Times New Roman" w:hAnsi="Times New Roman" w:cs="Times New Roman" w:eastAsiaTheme="minorEastAsia"/>
                <w:color w:val="auto"/>
                <w:kern w:val="0"/>
                <w:sz w:val="24"/>
                <w:szCs w:val="24"/>
                <w:highlight w:val="none"/>
                <w:lang w:val="en-US" w:eastAsia="zh-CN"/>
              </w:rPr>
              <w:t>2</w:t>
            </w:r>
            <w:r>
              <w:rPr>
                <w:rFonts w:hint="default" w:ascii="Times New Roman" w:hAnsi="Times New Roman" w:cs="Times New Roman" w:eastAsiaTheme="minorEastAsia"/>
                <w:color w:val="auto"/>
                <w:kern w:val="0"/>
                <w:sz w:val="24"/>
                <w:szCs w:val="24"/>
                <w:highlight w:val="none"/>
              </w:rPr>
              <w:t>分，最多</w:t>
            </w:r>
            <w:r>
              <w:rPr>
                <w:rFonts w:hint="eastAsia" w:ascii="Times New Roman" w:hAnsi="Times New Roman" w:cs="Times New Roman" w:eastAsiaTheme="minorEastAsia"/>
                <w:color w:val="auto"/>
                <w:kern w:val="0"/>
                <w:sz w:val="24"/>
                <w:szCs w:val="24"/>
                <w:highlight w:val="none"/>
                <w:lang w:val="en-US" w:eastAsia="zh-CN"/>
              </w:rPr>
              <w:t>4</w:t>
            </w:r>
            <w:r>
              <w:rPr>
                <w:rFonts w:hint="default" w:ascii="Times New Roman" w:hAnsi="Times New Roman" w:cs="Times New Roman" w:eastAsiaTheme="minorEastAsia"/>
                <w:color w:val="auto"/>
                <w:kern w:val="0"/>
                <w:sz w:val="24"/>
                <w:szCs w:val="24"/>
                <w:highlight w:val="none"/>
              </w:rPr>
              <w:t>分。</w:t>
            </w:r>
          </w:p>
        </w:tc>
        <w:tc>
          <w:tcPr>
            <w:tcW w:w="1140" w:type="dxa"/>
            <w:shd w:val="clear" w:color="auto" w:fill="auto"/>
            <w:vAlign w:val="center"/>
          </w:tcPr>
          <w:p w14:paraId="3C5F52E9">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color w:val="auto"/>
                <w:kern w:val="0"/>
                <w:sz w:val="24"/>
                <w:szCs w:val="24"/>
                <w:highlight w:val="none"/>
                <w:lang w:val="en-US" w:eastAsia="zh-CN"/>
              </w:rPr>
            </w:pPr>
            <w:r>
              <w:rPr>
                <w:rFonts w:hint="eastAsia" w:cs="Times New Roman"/>
                <w:color w:val="auto"/>
                <w:kern w:val="0"/>
                <w:sz w:val="24"/>
                <w:szCs w:val="24"/>
                <w:highlight w:val="none"/>
                <w:lang w:val="en-US" w:eastAsia="zh-CN"/>
              </w:rPr>
              <w:t>4</w:t>
            </w:r>
          </w:p>
        </w:tc>
      </w:tr>
      <w:tr w14:paraId="7EB42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jc w:val="center"/>
        </w:trPr>
        <w:tc>
          <w:tcPr>
            <w:tcW w:w="663" w:type="dxa"/>
            <w:shd w:val="clear" w:color="auto" w:fill="auto"/>
            <w:noWrap/>
            <w:vAlign w:val="center"/>
          </w:tcPr>
          <w:p w14:paraId="21501B1A">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color w:val="auto"/>
                <w:kern w:val="0"/>
                <w:sz w:val="24"/>
                <w:szCs w:val="24"/>
                <w:highlight w:val="none"/>
                <w:lang w:eastAsia="zh-CN"/>
              </w:rPr>
            </w:pPr>
            <w:r>
              <w:rPr>
                <w:rFonts w:hint="eastAsia" w:ascii="Times New Roman" w:hAnsi="Times New Roman" w:cs="Times New Roman"/>
                <w:color w:val="auto"/>
                <w:kern w:val="0"/>
                <w:sz w:val="24"/>
                <w:szCs w:val="24"/>
                <w:highlight w:val="none"/>
                <w:lang w:val="en-US" w:eastAsia="zh-CN"/>
              </w:rPr>
              <w:t>3</w:t>
            </w:r>
          </w:p>
        </w:tc>
        <w:tc>
          <w:tcPr>
            <w:tcW w:w="1413" w:type="dxa"/>
            <w:shd w:val="clear" w:color="auto" w:fill="auto"/>
            <w:vAlign w:val="center"/>
          </w:tcPr>
          <w:p w14:paraId="55106B63">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sz w:val="24"/>
                <w:szCs w:val="24"/>
                <w:highlight w:val="none"/>
              </w:rPr>
              <w:t>投入人员评价</w:t>
            </w:r>
          </w:p>
        </w:tc>
        <w:tc>
          <w:tcPr>
            <w:tcW w:w="7320" w:type="dxa"/>
            <w:shd w:val="clear" w:color="auto" w:fill="auto"/>
            <w:vAlign w:val="center"/>
          </w:tcPr>
          <w:p w14:paraId="35E84EEF">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投入的人员为投标单位正式员工，提供姓名、开标日前三个月中任意一个月的由投标单位为投入人员缴纳社会保险证明扫描件，否则不予认定加分。</w:t>
            </w:r>
          </w:p>
          <w:p w14:paraId="01FBFEF2">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default" w:ascii="Times New Roman" w:hAnsi="Times New Roman" w:cs="Times New Roman" w:eastAsiaTheme="minorEastAsia"/>
                <w:color w:val="auto"/>
                <w:kern w:val="0"/>
                <w:sz w:val="24"/>
                <w:szCs w:val="24"/>
                <w:highlight w:val="none"/>
              </w:rPr>
            </w:pPr>
            <w:r>
              <w:rPr>
                <w:rFonts w:hint="default" w:ascii="Times New Roman" w:hAnsi="Times New Roman" w:cs="Times New Roman" w:eastAsiaTheme="minorEastAsia"/>
                <w:color w:val="auto"/>
                <w:kern w:val="0"/>
                <w:sz w:val="24"/>
                <w:szCs w:val="24"/>
                <w:highlight w:val="none"/>
              </w:rPr>
              <w:t>（1）</w:t>
            </w:r>
            <w:r>
              <w:rPr>
                <w:rFonts w:hint="eastAsia"/>
                <w:color w:val="auto"/>
                <w:sz w:val="24"/>
                <w:szCs w:val="24"/>
                <w:highlight w:val="none"/>
              </w:rPr>
              <w:t>项目经理</w:t>
            </w:r>
            <w:r>
              <w:rPr>
                <w:rFonts w:hint="eastAsia" w:eastAsiaTheme="minorEastAsia"/>
                <w:color w:val="auto"/>
                <w:kern w:val="0"/>
                <w:sz w:val="24"/>
                <w:szCs w:val="24"/>
                <w:highlight w:val="none"/>
              </w:rPr>
              <w:t>计算机技术与软件专业技术资格证书（</w:t>
            </w:r>
            <w:r>
              <w:rPr>
                <w:rFonts w:eastAsiaTheme="minorEastAsia"/>
                <w:color w:val="auto"/>
                <w:kern w:val="0"/>
                <w:sz w:val="24"/>
                <w:szCs w:val="24"/>
                <w:highlight w:val="none"/>
              </w:rPr>
              <w:t>信息系统项目管理师</w:t>
            </w:r>
            <w:r>
              <w:rPr>
                <w:rFonts w:hint="eastAsia" w:eastAsiaTheme="minorEastAsia"/>
                <w:color w:val="auto"/>
                <w:kern w:val="0"/>
                <w:sz w:val="24"/>
                <w:szCs w:val="24"/>
                <w:highlight w:val="none"/>
              </w:rPr>
              <w:t>）</w:t>
            </w:r>
            <w:r>
              <w:rPr>
                <w:rFonts w:hint="eastAsia"/>
                <w:color w:val="auto"/>
                <w:kern w:val="0"/>
                <w:sz w:val="24"/>
                <w:szCs w:val="24"/>
                <w:highlight w:val="none"/>
              </w:rPr>
              <w:t>、</w:t>
            </w:r>
            <w:r>
              <w:rPr>
                <w:rFonts w:hint="eastAsia"/>
                <w:color w:val="auto"/>
                <w:kern w:val="0"/>
                <w:sz w:val="24"/>
                <w:szCs w:val="24"/>
                <w:highlight w:val="none"/>
                <w:lang w:val="en-US" w:eastAsia="zh-CN"/>
              </w:rPr>
              <w:t>工程技术系列正高级职称证书证书</w:t>
            </w:r>
            <w:r>
              <w:rPr>
                <w:rFonts w:hint="default" w:ascii="Times New Roman" w:hAnsi="Times New Roman" w:cs="Times New Roman" w:eastAsiaTheme="minorEastAsia"/>
                <w:color w:val="auto"/>
                <w:kern w:val="0"/>
                <w:sz w:val="24"/>
                <w:szCs w:val="24"/>
                <w:highlight w:val="none"/>
              </w:rPr>
              <w:t>，提供以上证书扫描件，每个合格的证书扫描件得</w:t>
            </w:r>
            <w:r>
              <w:rPr>
                <w:rFonts w:hint="eastAsia" w:cs="Times New Roman" w:eastAsiaTheme="minorEastAsia"/>
                <w:color w:val="auto"/>
                <w:kern w:val="0"/>
                <w:sz w:val="24"/>
                <w:szCs w:val="24"/>
                <w:highlight w:val="none"/>
                <w:lang w:val="en-US" w:eastAsia="zh-CN"/>
              </w:rPr>
              <w:t>1</w:t>
            </w:r>
            <w:r>
              <w:rPr>
                <w:rFonts w:hint="default" w:ascii="Times New Roman" w:hAnsi="Times New Roman" w:cs="Times New Roman" w:eastAsiaTheme="minorEastAsia"/>
                <w:color w:val="auto"/>
                <w:kern w:val="0"/>
                <w:sz w:val="24"/>
                <w:szCs w:val="24"/>
                <w:highlight w:val="none"/>
              </w:rPr>
              <w:t>分，最多</w:t>
            </w:r>
            <w:r>
              <w:rPr>
                <w:rFonts w:hint="eastAsia" w:cs="Times New Roman" w:eastAsiaTheme="minorEastAsia"/>
                <w:color w:val="auto"/>
                <w:kern w:val="0"/>
                <w:sz w:val="24"/>
                <w:szCs w:val="24"/>
                <w:highlight w:val="none"/>
                <w:lang w:val="en-US" w:eastAsia="zh-CN"/>
              </w:rPr>
              <w:t>2</w:t>
            </w:r>
            <w:r>
              <w:rPr>
                <w:rFonts w:hint="default" w:ascii="Times New Roman" w:hAnsi="Times New Roman" w:cs="Times New Roman" w:eastAsiaTheme="minorEastAsia"/>
                <w:color w:val="auto"/>
                <w:kern w:val="0"/>
                <w:sz w:val="24"/>
                <w:szCs w:val="24"/>
                <w:highlight w:val="none"/>
              </w:rPr>
              <w:t>分；</w:t>
            </w:r>
          </w:p>
          <w:p w14:paraId="4348C18F">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default" w:ascii="Times New Roman" w:hAnsi="Times New Roman" w:cs="Times New Roman" w:eastAsiaTheme="minorEastAsia"/>
                <w:color w:val="auto"/>
                <w:kern w:val="0"/>
                <w:sz w:val="24"/>
                <w:szCs w:val="24"/>
                <w:highlight w:val="none"/>
              </w:rPr>
            </w:pPr>
            <w:r>
              <w:rPr>
                <w:rFonts w:hint="default" w:ascii="Times New Roman" w:hAnsi="Times New Roman" w:cs="Times New Roman" w:eastAsiaTheme="minorEastAsia"/>
                <w:color w:val="auto"/>
                <w:kern w:val="0"/>
                <w:sz w:val="24"/>
                <w:szCs w:val="24"/>
                <w:highlight w:val="none"/>
              </w:rPr>
              <w:t>（</w:t>
            </w:r>
            <w:r>
              <w:rPr>
                <w:rFonts w:hint="eastAsia" w:ascii="Times New Roman" w:hAnsi="Times New Roman" w:cs="Times New Roman" w:eastAsiaTheme="minorEastAsia"/>
                <w:color w:val="auto"/>
                <w:kern w:val="0"/>
                <w:sz w:val="24"/>
                <w:szCs w:val="24"/>
                <w:highlight w:val="none"/>
                <w:lang w:val="en-US" w:eastAsia="zh-CN"/>
              </w:rPr>
              <w:t>2</w:t>
            </w:r>
            <w:r>
              <w:rPr>
                <w:rFonts w:hint="default" w:ascii="Times New Roman" w:hAnsi="Times New Roman" w:cs="Times New Roman" w:eastAsiaTheme="minorEastAsia"/>
                <w:color w:val="auto"/>
                <w:kern w:val="0"/>
                <w:sz w:val="24"/>
                <w:szCs w:val="24"/>
                <w:highlight w:val="none"/>
              </w:rPr>
              <w:t>）</w:t>
            </w:r>
            <w:r>
              <w:rPr>
                <w:rFonts w:hint="eastAsia"/>
                <w:color w:val="auto"/>
                <w:kern w:val="0"/>
                <w:sz w:val="24"/>
                <w:szCs w:val="24"/>
                <w:highlight w:val="none"/>
              </w:rPr>
              <w:t>项目技术负责人</w:t>
            </w:r>
            <w:r>
              <w:rPr>
                <w:rFonts w:hint="default" w:ascii="Times New Roman" w:hAnsi="Times New Roman" w:cs="Times New Roman" w:eastAsiaTheme="minorEastAsia"/>
                <w:color w:val="auto"/>
                <w:kern w:val="0"/>
                <w:sz w:val="24"/>
                <w:szCs w:val="24"/>
                <w:highlight w:val="none"/>
              </w:rPr>
              <w:t>具备</w:t>
            </w:r>
            <w:r>
              <w:rPr>
                <w:rFonts w:hint="eastAsia"/>
                <w:color w:val="auto"/>
                <w:kern w:val="0"/>
                <w:sz w:val="24"/>
                <w:szCs w:val="24"/>
                <w:highlight w:val="none"/>
                <w:lang w:val="en-US" w:eastAsia="zh-CN"/>
              </w:rPr>
              <w:t>工程技术系列高级或以上职称证书</w:t>
            </w:r>
            <w:r>
              <w:rPr>
                <w:rFonts w:hint="default" w:ascii="Times New Roman" w:hAnsi="Times New Roman" w:cs="Times New Roman" w:eastAsiaTheme="minorEastAsia"/>
                <w:color w:val="auto"/>
                <w:kern w:val="0"/>
                <w:sz w:val="24"/>
                <w:szCs w:val="24"/>
                <w:highlight w:val="none"/>
              </w:rPr>
              <w:t>，提供以上证书扫描件，每个合格的证书扫描件得</w:t>
            </w:r>
            <w:r>
              <w:rPr>
                <w:rFonts w:hint="eastAsia" w:cs="Times New Roman" w:eastAsiaTheme="minorEastAsia"/>
                <w:color w:val="auto"/>
                <w:kern w:val="0"/>
                <w:sz w:val="24"/>
                <w:szCs w:val="24"/>
                <w:highlight w:val="none"/>
                <w:lang w:val="en-US" w:eastAsia="zh-CN"/>
              </w:rPr>
              <w:t>1</w:t>
            </w:r>
            <w:r>
              <w:rPr>
                <w:rFonts w:hint="default" w:ascii="Times New Roman" w:hAnsi="Times New Roman" w:cs="Times New Roman" w:eastAsiaTheme="minorEastAsia"/>
                <w:color w:val="auto"/>
                <w:kern w:val="0"/>
                <w:sz w:val="24"/>
                <w:szCs w:val="24"/>
                <w:highlight w:val="none"/>
              </w:rPr>
              <w:t>分，最多</w:t>
            </w:r>
            <w:r>
              <w:rPr>
                <w:rFonts w:hint="eastAsia" w:cs="Times New Roman" w:eastAsiaTheme="minorEastAsia"/>
                <w:color w:val="auto"/>
                <w:kern w:val="0"/>
                <w:sz w:val="24"/>
                <w:szCs w:val="24"/>
                <w:highlight w:val="none"/>
                <w:lang w:val="en-US" w:eastAsia="zh-CN"/>
              </w:rPr>
              <w:t>1</w:t>
            </w:r>
            <w:r>
              <w:rPr>
                <w:rFonts w:hint="default" w:ascii="Times New Roman" w:hAnsi="Times New Roman" w:cs="Times New Roman" w:eastAsiaTheme="minorEastAsia"/>
                <w:color w:val="auto"/>
                <w:kern w:val="0"/>
                <w:sz w:val="24"/>
                <w:szCs w:val="24"/>
                <w:highlight w:val="none"/>
              </w:rPr>
              <w:t>分；</w:t>
            </w:r>
          </w:p>
          <w:p w14:paraId="71F25231">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default" w:ascii="Times New Roman" w:hAnsi="Times New Roman" w:cs="Times New Roman"/>
                <w:color w:val="auto"/>
                <w:kern w:val="0"/>
                <w:sz w:val="24"/>
                <w:szCs w:val="24"/>
                <w:highlight w:val="none"/>
              </w:rPr>
            </w:pPr>
            <w:r>
              <w:rPr>
                <w:rFonts w:hint="default" w:ascii="Times New Roman" w:hAnsi="Times New Roman" w:cs="Times New Roman" w:eastAsiaTheme="minorEastAsia"/>
                <w:color w:val="auto"/>
                <w:kern w:val="0"/>
                <w:sz w:val="24"/>
                <w:szCs w:val="24"/>
                <w:highlight w:val="none"/>
              </w:rPr>
              <w:t>（</w:t>
            </w:r>
            <w:r>
              <w:rPr>
                <w:rFonts w:hint="eastAsia" w:ascii="Times New Roman" w:hAnsi="Times New Roman" w:cs="Times New Roman" w:eastAsiaTheme="minorEastAsia"/>
                <w:color w:val="auto"/>
                <w:kern w:val="0"/>
                <w:sz w:val="24"/>
                <w:szCs w:val="24"/>
                <w:highlight w:val="none"/>
                <w:lang w:val="en-US" w:eastAsia="zh-CN"/>
              </w:rPr>
              <w:t>3</w:t>
            </w:r>
            <w:r>
              <w:rPr>
                <w:rFonts w:hint="default" w:ascii="Times New Roman" w:hAnsi="Times New Roman" w:cs="Times New Roman" w:eastAsiaTheme="minorEastAsia"/>
                <w:color w:val="auto"/>
                <w:kern w:val="0"/>
                <w:sz w:val="24"/>
                <w:szCs w:val="24"/>
                <w:highlight w:val="none"/>
              </w:rPr>
              <w:t>）</w:t>
            </w:r>
            <w:r>
              <w:rPr>
                <w:rFonts w:hint="eastAsia"/>
                <w:color w:val="auto"/>
                <w:kern w:val="0"/>
                <w:sz w:val="24"/>
                <w:szCs w:val="24"/>
                <w:highlight w:val="none"/>
              </w:rPr>
              <w:t>项目团队</w:t>
            </w:r>
            <w:r>
              <w:rPr>
                <w:rFonts w:hint="default" w:ascii="Times New Roman" w:hAnsi="Times New Roman" w:cs="Times New Roman" w:eastAsiaTheme="minorEastAsia"/>
                <w:color w:val="auto"/>
                <w:kern w:val="0"/>
                <w:sz w:val="24"/>
                <w:szCs w:val="24"/>
                <w:highlight w:val="none"/>
              </w:rPr>
              <w:t>具备</w:t>
            </w:r>
            <w:r>
              <w:rPr>
                <w:rFonts w:hint="eastAsia"/>
                <w:color w:val="auto"/>
                <w:kern w:val="0"/>
                <w:sz w:val="24"/>
                <w:szCs w:val="24"/>
                <w:highlight w:val="none"/>
                <w:lang w:val="en-US" w:eastAsia="zh-CN"/>
              </w:rPr>
              <w:t>工程技术系列中级或以</w:t>
            </w:r>
            <w:r>
              <w:rPr>
                <w:rFonts w:hint="eastAsia" w:ascii="Times New Roman" w:hAnsi="Times New Roman" w:cs="Times New Roman" w:eastAsiaTheme="minorEastAsia"/>
                <w:color w:val="auto"/>
                <w:kern w:val="0"/>
                <w:sz w:val="24"/>
                <w:szCs w:val="24"/>
                <w:highlight w:val="none"/>
                <w:lang w:val="en-US" w:eastAsia="zh-CN"/>
              </w:rPr>
              <w:t>上职称证书或</w:t>
            </w:r>
            <w:r>
              <w:rPr>
                <w:rFonts w:hint="eastAsia" w:ascii="Times New Roman" w:hAnsi="Times New Roman" w:cs="Times New Roman" w:eastAsiaTheme="minorEastAsia"/>
                <w:color w:val="auto"/>
                <w:kern w:val="0"/>
                <w:sz w:val="24"/>
                <w:szCs w:val="24"/>
                <w:highlight w:val="none"/>
              </w:rPr>
              <w:t>人力</w:t>
            </w:r>
            <w:r>
              <w:rPr>
                <w:rFonts w:hint="eastAsia"/>
                <w:color w:val="auto"/>
                <w:kern w:val="0"/>
                <w:sz w:val="24"/>
                <w:szCs w:val="24"/>
                <w:highlight w:val="none"/>
              </w:rPr>
              <w:t>资源部门与工业信息化部门颁发的网络工程师证书</w:t>
            </w:r>
            <w:r>
              <w:rPr>
                <w:rFonts w:hint="default" w:ascii="Times New Roman" w:hAnsi="Times New Roman" w:cs="Times New Roman" w:eastAsiaTheme="minorEastAsia"/>
                <w:color w:val="auto"/>
                <w:kern w:val="0"/>
                <w:sz w:val="24"/>
                <w:szCs w:val="24"/>
                <w:highlight w:val="none"/>
              </w:rPr>
              <w:t>，提供以上证书扫描件，每个</w:t>
            </w:r>
            <w:r>
              <w:rPr>
                <w:rFonts w:hint="eastAsia" w:ascii="Times New Roman" w:hAnsi="Times New Roman" w:cs="Times New Roman" w:eastAsiaTheme="minorEastAsia"/>
                <w:color w:val="auto"/>
                <w:kern w:val="0"/>
                <w:sz w:val="24"/>
                <w:szCs w:val="24"/>
                <w:highlight w:val="none"/>
                <w:lang w:val="en-US" w:eastAsia="zh-CN"/>
              </w:rPr>
              <w:t>提供证书的人员</w:t>
            </w:r>
            <w:r>
              <w:rPr>
                <w:rFonts w:hint="default" w:ascii="Times New Roman" w:hAnsi="Times New Roman" w:cs="Times New Roman" w:eastAsiaTheme="minorEastAsia"/>
                <w:color w:val="auto"/>
                <w:kern w:val="0"/>
                <w:sz w:val="24"/>
                <w:szCs w:val="24"/>
                <w:highlight w:val="none"/>
              </w:rPr>
              <w:t>得</w:t>
            </w:r>
            <w:r>
              <w:rPr>
                <w:rFonts w:hint="eastAsia" w:cs="Times New Roman" w:eastAsiaTheme="minorEastAsia"/>
                <w:color w:val="auto"/>
                <w:kern w:val="0"/>
                <w:sz w:val="24"/>
                <w:szCs w:val="24"/>
                <w:highlight w:val="none"/>
                <w:lang w:val="en-US" w:eastAsia="zh-CN"/>
              </w:rPr>
              <w:t>1</w:t>
            </w:r>
            <w:r>
              <w:rPr>
                <w:rFonts w:hint="default" w:ascii="Times New Roman" w:hAnsi="Times New Roman" w:cs="Times New Roman" w:eastAsiaTheme="minorEastAsia"/>
                <w:color w:val="auto"/>
                <w:kern w:val="0"/>
                <w:sz w:val="24"/>
                <w:szCs w:val="24"/>
                <w:highlight w:val="none"/>
              </w:rPr>
              <w:t>分，最多</w:t>
            </w:r>
            <w:r>
              <w:rPr>
                <w:rFonts w:hint="eastAsia" w:cs="Times New Roman" w:eastAsiaTheme="minorEastAsia"/>
                <w:color w:val="auto"/>
                <w:kern w:val="0"/>
                <w:sz w:val="24"/>
                <w:szCs w:val="24"/>
                <w:highlight w:val="none"/>
                <w:lang w:val="en-US" w:eastAsia="zh-CN"/>
              </w:rPr>
              <w:t>4</w:t>
            </w:r>
            <w:r>
              <w:rPr>
                <w:rFonts w:hint="default" w:ascii="Times New Roman" w:hAnsi="Times New Roman" w:cs="Times New Roman" w:eastAsiaTheme="minorEastAsia"/>
                <w:color w:val="auto"/>
                <w:kern w:val="0"/>
                <w:sz w:val="24"/>
                <w:szCs w:val="24"/>
                <w:highlight w:val="none"/>
              </w:rPr>
              <w:t>分；</w:t>
            </w:r>
          </w:p>
        </w:tc>
        <w:tc>
          <w:tcPr>
            <w:tcW w:w="1140" w:type="dxa"/>
            <w:shd w:val="clear" w:color="auto" w:fill="auto"/>
            <w:vAlign w:val="center"/>
          </w:tcPr>
          <w:p w14:paraId="173E0626">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kern w:val="0"/>
                <w:sz w:val="24"/>
                <w:szCs w:val="24"/>
                <w:highlight w:val="none"/>
                <w:lang w:val="en-US" w:eastAsia="zh-CN"/>
              </w:rPr>
            </w:pPr>
            <w:r>
              <w:rPr>
                <w:rFonts w:hint="eastAsia" w:cs="Times New Roman"/>
                <w:color w:val="auto"/>
                <w:kern w:val="0"/>
                <w:sz w:val="24"/>
                <w:szCs w:val="24"/>
                <w:highlight w:val="none"/>
                <w:lang w:val="en-US" w:eastAsia="zh-CN"/>
              </w:rPr>
              <w:t>7</w:t>
            </w:r>
          </w:p>
        </w:tc>
      </w:tr>
      <w:tr w14:paraId="641DA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jc w:val="center"/>
        </w:trPr>
        <w:tc>
          <w:tcPr>
            <w:tcW w:w="663" w:type="dxa"/>
            <w:shd w:val="clear" w:color="auto" w:fill="auto"/>
            <w:noWrap/>
            <w:vAlign w:val="center"/>
          </w:tcPr>
          <w:p w14:paraId="650100D6">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color w:val="auto"/>
                <w:kern w:val="0"/>
                <w:sz w:val="24"/>
                <w:szCs w:val="24"/>
                <w:highlight w:val="none"/>
                <w:lang w:val="en-US" w:eastAsia="zh-CN"/>
              </w:rPr>
            </w:pPr>
            <w:r>
              <w:rPr>
                <w:rFonts w:hint="eastAsia" w:cs="Times New Roman"/>
                <w:color w:val="auto"/>
                <w:kern w:val="0"/>
                <w:sz w:val="24"/>
                <w:szCs w:val="24"/>
                <w:highlight w:val="none"/>
                <w:lang w:val="en-US" w:eastAsia="zh-CN"/>
              </w:rPr>
              <w:t>4</w:t>
            </w:r>
          </w:p>
        </w:tc>
        <w:tc>
          <w:tcPr>
            <w:tcW w:w="1413" w:type="dxa"/>
            <w:shd w:val="clear" w:color="auto" w:fill="auto"/>
            <w:vAlign w:val="center"/>
          </w:tcPr>
          <w:p w14:paraId="232361CF">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投标人承诺评价</w:t>
            </w:r>
          </w:p>
        </w:tc>
        <w:tc>
          <w:tcPr>
            <w:tcW w:w="7320" w:type="dxa"/>
            <w:shd w:val="clear" w:color="auto" w:fill="auto"/>
            <w:vAlign w:val="center"/>
          </w:tcPr>
          <w:p w14:paraId="0EC6FEE9">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承诺完全满足招标文件“报价要求”、“时间地点要求”、“付款方式要求”和技术要求中非“★”号要求的：</w:t>
            </w:r>
            <w:r>
              <w:rPr>
                <w:rFonts w:hint="eastAsia" w:ascii="Times New Roman" w:hAnsi="Times New Roman" w:cs="Times New Roman"/>
                <w:color w:val="auto"/>
                <w:kern w:val="0"/>
                <w:sz w:val="24"/>
                <w:szCs w:val="24"/>
                <w:highlight w:val="none"/>
                <w:lang w:val="en-US" w:eastAsia="zh-CN"/>
              </w:rPr>
              <w:t>13</w:t>
            </w:r>
            <w:r>
              <w:rPr>
                <w:rFonts w:hint="default" w:ascii="Times New Roman" w:hAnsi="Times New Roman" w:cs="Times New Roman"/>
                <w:color w:val="auto"/>
                <w:kern w:val="0"/>
                <w:sz w:val="24"/>
                <w:szCs w:val="24"/>
                <w:highlight w:val="none"/>
              </w:rPr>
              <w:t>分，其他0分。</w:t>
            </w:r>
          </w:p>
        </w:tc>
        <w:tc>
          <w:tcPr>
            <w:tcW w:w="1140" w:type="dxa"/>
            <w:shd w:val="clear" w:color="auto" w:fill="auto"/>
            <w:vAlign w:val="center"/>
          </w:tcPr>
          <w:p w14:paraId="4071C8A6">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kern w:val="0"/>
                <w:sz w:val="24"/>
                <w:szCs w:val="24"/>
                <w:highlight w:val="none"/>
                <w:lang w:val="en-US" w:eastAsia="zh-CN"/>
              </w:rPr>
            </w:pPr>
            <w:r>
              <w:rPr>
                <w:rFonts w:hint="eastAsia" w:ascii="Times New Roman" w:hAnsi="Times New Roman" w:cs="Times New Roman"/>
                <w:color w:val="auto"/>
                <w:kern w:val="0"/>
                <w:sz w:val="24"/>
                <w:szCs w:val="24"/>
                <w:highlight w:val="none"/>
                <w:lang w:val="en-US" w:eastAsia="zh-CN"/>
              </w:rPr>
              <w:t>13</w:t>
            </w:r>
          </w:p>
        </w:tc>
      </w:tr>
      <w:tr w14:paraId="3EADE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jc w:val="center"/>
        </w:trPr>
        <w:tc>
          <w:tcPr>
            <w:tcW w:w="9396" w:type="dxa"/>
            <w:gridSpan w:val="3"/>
            <w:shd w:val="clear" w:color="auto" w:fill="auto"/>
            <w:noWrap/>
            <w:vAlign w:val="center"/>
          </w:tcPr>
          <w:p w14:paraId="28E78362">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第三部分 主观分（</w:t>
            </w:r>
            <w:r>
              <w:rPr>
                <w:rFonts w:hint="eastAsia" w:cs="Times New Roman"/>
                <w:color w:val="auto"/>
                <w:kern w:val="0"/>
                <w:sz w:val="24"/>
                <w:szCs w:val="24"/>
                <w:highlight w:val="none"/>
                <w:lang w:val="en-US" w:eastAsia="zh-CN"/>
              </w:rPr>
              <w:t>60</w:t>
            </w:r>
            <w:r>
              <w:rPr>
                <w:rFonts w:hint="default" w:ascii="Times New Roman" w:hAnsi="Times New Roman" w:cs="Times New Roman"/>
                <w:color w:val="auto"/>
                <w:kern w:val="0"/>
                <w:sz w:val="24"/>
                <w:szCs w:val="24"/>
                <w:highlight w:val="none"/>
              </w:rPr>
              <w:t>分）</w:t>
            </w:r>
          </w:p>
        </w:tc>
        <w:tc>
          <w:tcPr>
            <w:tcW w:w="1140" w:type="dxa"/>
            <w:shd w:val="clear" w:color="auto" w:fill="auto"/>
            <w:vAlign w:val="center"/>
          </w:tcPr>
          <w:p w14:paraId="74100163">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分值</w:t>
            </w:r>
          </w:p>
        </w:tc>
      </w:tr>
      <w:tr w14:paraId="6E36B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663" w:type="dxa"/>
            <w:shd w:val="clear" w:color="auto" w:fill="auto"/>
            <w:noWrap/>
            <w:vAlign w:val="center"/>
          </w:tcPr>
          <w:p w14:paraId="62673E79">
            <w:pPr>
              <w:widowControl/>
              <w:spacing w:line="360" w:lineRule="auto"/>
              <w:jc w:val="center"/>
              <w:rPr>
                <w:rFonts w:hint="default" w:ascii="Times New Roman" w:hAnsi="Times New Roman" w:cs="Times New Roman"/>
                <w:b w:val="0"/>
                <w:bCs w:val="0"/>
                <w:color w:val="auto"/>
                <w:kern w:val="0"/>
                <w:sz w:val="24"/>
                <w:szCs w:val="24"/>
                <w:highlight w:val="none"/>
              </w:rPr>
            </w:pPr>
            <w:r>
              <w:rPr>
                <w:rFonts w:hint="eastAsia"/>
                <w:color w:val="auto"/>
                <w:kern w:val="0"/>
                <w:sz w:val="24"/>
                <w:szCs w:val="24"/>
                <w:highlight w:val="none"/>
              </w:rPr>
              <w:t>1</w:t>
            </w:r>
          </w:p>
        </w:tc>
        <w:tc>
          <w:tcPr>
            <w:tcW w:w="1413" w:type="dxa"/>
            <w:shd w:val="clear" w:color="auto" w:fill="auto"/>
            <w:vAlign w:val="center"/>
          </w:tcPr>
          <w:p w14:paraId="49757884">
            <w:pPr>
              <w:widowControl/>
              <w:spacing w:line="360" w:lineRule="auto"/>
              <w:jc w:val="center"/>
              <w:rPr>
                <w:rFonts w:hint="default" w:ascii="Times New Roman" w:hAnsi="Times New Roman" w:cs="Times New Roman"/>
                <w:b w:val="0"/>
                <w:bCs w:val="0"/>
                <w:color w:val="auto"/>
                <w:kern w:val="0"/>
                <w:sz w:val="24"/>
                <w:szCs w:val="24"/>
                <w:highlight w:val="none"/>
              </w:rPr>
            </w:pPr>
            <w:r>
              <w:rPr>
                <w:rFonts w:hint="eastAsia"/>
                <w:color w:val="auto"/>
                <w:kern w:val="0"/>
                <w:sz w:val="24"/>
                <w:szCs w:val="24"/>
                <w:highlight w:val="none"/>
              </w:rPr>
              <w:t>整体运行维护方案评价</w:t>
            </w:r>
          </w:p>
        </w:tc>
        <w:tc>
          <w:tcPr>
            <w:tcW w:w="7320" w:type="dxa"/>
            <w:shd w:val="clear" w:color="auto" w:fill="auto"/>
            <w:vAlign w:val="center"/>
          </w:tcPr>
          <w:p w14:paraId="29EC7F25">
            <w:pPr>
              <w:widowControl/>
              <w:spacing w:line="360" w:lineRule="auto"/>
              <w:rPr>
                <w:color w:val="auto"/>
                <w:kern w:val="0"/>
                <w:sz w:val="24"/>
                <w:highlight w:val="none"/>
              </w:rPr>
            </w:pPr>
            <w:r>
              <w:rPr>
                <w:rFonts w:hint="eastAsia"/>
                <w:color w:val="auto"/>
                <w:kern w:val="0"/>
                <w:sz w:val="24"/>
                <w:szCs w:val="24"/>
                <w:highlight w:val="none"/>
              </w:rPr>
              <w:t>至少包含针医保实际情况对所维保设备服务范围、需求分析、工作计划、服务目标、服务原则、服务保障方案等内容</w:t>
            </w:r>
          </w:p>
          <w:p w14:paraId="046204E9">
            <w:pPr>
              <w:widowControl/>
              <w:spacing w:line="360" w:lineRule="auto"/>
              <w:rPr>
                <w:color w:val="auto"/>
                <w:kern w:val="0"/>
                <w:sz w:val="24"/>
                <w:highlight w:val="none"/>
              </w:rPr>
            </w:pPr>
            <w:r>
              <w:rPr>
                <w:rFonts w:hint="eastAsia"/>
                <w:color w:val="auto"/>
                <w:kern w:val="0"/>
                <w:sz w:val="24"/>
                <w:szCs w:val="24"/>
                <w:highlight w:val="none"/>
              </w:rPr>
              <w:t>满足招标文件要求，无瑕疵：12分；</w:t>
            </w:r>
          </w:p>
          <w:p w14:paraId="5C46699F">
            <w:pPr>
              <w:widowControl/>
              <w:spacing w:line="360" w:lineRule="auto"/>
              <w:rPr>
                <w:color w:val="auto"/>
                <w:kern w:val="0"/>
                <w:sz w:val="24"/>
                <w:highlight w:val="none"/>
              </w:rPr>
            </w:pPr>
            <w:r>
              <w:rPr>
                <w:rFonts w:hint="eastAsia"/>
                <w:color w:val="auto"/>
                <w:kern w:val="0"/>
                <w:sz w:val="24"/>
                <w:szCs w:val="24"/>
                <w:highlight w:val="none"/>
              </w:rPr>
              <w:t>方案内容存在1处瑕疵：9分；</w:t>
            </w:r>
          </w:p>
          <w:p w14:paraId="13EA8CD4">
            <w:pPr>
              <w:widowControl/>
              <w:spacing w:line="360" w:lineRule="auto"/>
              <w:rPr>
                <w:color w:val="auto"/>
                <w:kern w:val="0"/>
                <w:sz w:val="24"/>
                <w:highlight w:val="none"/>
              </w:rPr>
            </w:pPr>
            <w:r>
              <w:rPr>
                <w:rFonts w:hint="eastAsia"/>
                <w:color w:val="auto"/>
                <w:kern w:val="0"/>
                <w:sz w:val="24"/>
                <w:szCs w:val="24"/>
                <w:highlight w:val="none"/>
              </w:rPr>
              <w:t>方案内容存在2处瑕疵：6分；</w:t>
            </w:r>
          </w:p>
          <w:p w14:paraId="21210960">
            <w:pPr>
              <w:widowControl/>
              <w:spacing w:line="360" w:lineRule="auto"/>
              <w:rPr>
                <w:color w:val="auto"/>
                <w:kern w:val="0"/>
                <w:sz w:val="24"/>
                <w:highlight w:val="none"/>
              </w:rPr>
            </w:pPr>
            <w:r>
              <w:rPr>
                <w:rFonts w:hint="eastAsia"/>
                <w:color w:val="auto"/>
                <w:kern w:val="0"/>
                <w:sz w:val="24"/>
                <w:szCs w:val="24"/>
                <w:highlight w:val="none"/>
              </w:rPr>
              <w:t>方案内容存在3处瑕疵：3分；</w:t>
            </w:r>
          </w:p>
          <w:p w14:paraId="5DD5C872">
            <w:pPr>
              <w:widowControl/>
              <w:spacing w:line="360" w:lineRule="auto"/>
              <w:rPr>
                <w:color w:val="auto"/>
                <w:kern w:val="0"/>
                <w:sz w:val="24"/>
                <w:highlight w:val="none"/>
              </w:rPr>
            </w:pPr>
            <w:r>
              <w:rPr>
                <w:rFonts w:hint="eastAsia"/>
                <w:color w:val="auto"/>
                <w:kern w:val="0"/>
                <w:sz w:val="24"/>
                <w:szCs w:val="24"/>
                <w:highlight w:val="none"/>
              </w:rPr>
              <w:t>未提供方案或不满足招标文件要求或内容存在4处及以上瑕疵：0分；</w:t>
            </w:r>
          </w:p>
          <w:p w14:paraId="2AA2BD94">
            <w:pPr>
              <w:widowControl/>
              <w:spacing w:line="360" w:lineRule="auto"/>
              <w:rPr>
                <w:rFonts w:hint="default" w:ascii="Times New Roman" w:hAnsi="Times New Roman" w:cs="Times New Roman"/>
                <w:b w:val="0"/>
                <w:bCs w:val="0"/>
                <w:color w:val="auto"/>
                <w:kern w:val="0"/>
                <w:sz w:val="24"/>
                <w:szCs w:val="24"/>
                <w:highlight w:val="none"/>
              </w:rPr>
            </w:pPr>
            <w:r>
              <w:rPr>
                <w:rFonts w:hint="eastAsia"/>
                <w:color w:val="auto"/>
                <w:kern w:val="0"/>
                <w:sz w:val="24"/>
                <w:szCs w:val="24"/>
                <w:highlight w:val="none"/>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0" w:type="dxa"/>
            <w:shd w:val="clear" w:color="auto" w:fill="auto"/>
            <w:vAlign w:val="center"/>
          </w:tcPr>
          <w:p w14:paraId="35A80A01">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kern w:val="0"/>
                <w:sz w:val="24"/>
                <w:szCs w:val="24"/>
                <w:highlight w:val="none"/>
                <w:lang w:val="en-US" w:eastAsia="zh-CN"/>
              </w:rPr>
            </w:pPr>
            <w:r>
              <w:rPr>
                <w:rFonts w:hint="eastAsia" w:cs="Times New Roman"/>
                <w:color w:val="auto"/>
                <w:kern w:val="0"/>
                <w:sz w:val="24"/>
                <w:szCs w:val="24"/>
                <w:highlight w:val="none"/>
                <w:lang w:val="en-US" w:eastAsia="zh-CN"/>
              </w:rPr>
              <w:t>12</w:t>
            </w:r>
          </w:p>
        </w:tc>
      </w:tr>
      <w:tr w14:paraId="2082C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663" w:type="dxa"/>
            <w:shd w:val="clear" w:color="auto" w:fill="auto"/>
            <w:noWrap/>
            <w:vAlign w:val="center"/>
          </w:tcPr>
          <w:p w14:paraId="14E16760">
            <w:pPr>
              <w:widowControl/>
              <w:spacing w:line="360" w:lineRule="auto"/>
              <w:jc w:val="center"/>
              <w:rPr>
                <w:rFonts w:hint="default" w:ascii="Times New Roman" w:hAnsi="Times New Roman" w:cs="Times New Roman"/>
                <w:b w:val="0"/>
                <w:bCs w:val="0"/>
                <w:color w:val="auto"/>
                <w:kern w:val="0"/>
                <w:sz w:val="24"/>
                <w:szCs w:val="24"/>
                <w:highlight w:val="none"/>
              </w:rPr>
            </w:pPr>
            <w:r>
              <w:rPr>
                <w:rFonts w:hint="eastAsia"/>
                <w:color w:val="auto"/>
                <w:kern w:val="0"/>
                <w:sz w:val="24"/>
                <w:szCs w:val="24"/>
                <w:highlight w:val="none"/>
              </w:rPr>
              <w:t>2</w:t>
            </w:r>
          </w:p>
        </w:tc>
        <w:tc>
          <w:tcPr>
            <w:tcW w:w="1413" w:type="dxa"/>
            <w:shd w:val="clear" w:color="auto" w:fill="auto"/>
            <w:vAlign w:val="center"/>
          </w:tcPr>
          <w:p w14:paraId="716D6E95">
            <w:pPr>
              <w:widowControl/>
              <w:spacing w:line="360" w:lineRule="auto"/>
              <w:jc w:val="center"/>
              <w:rPr>
                <w:rFonts w:hint="default" w:ascii="Times New Roman" w:hAnsi="Times New Roman" w:cs="Times New Roman"/>
                <w:b w:val="0"/>
                <w:bCs w:val="0"/>
                <w:color w:val="auto"/>
                <w:sz w:val="24"/>
                <w:szCs w:val="24"/>
                <w:highlight w:val="none"/>
                <w:lang w:val="zh-CN"/>
              </w:rPr>
            </w:pPr>
            <w:r>
              <w:rPr>
                <w:rFonts w:hint="eastAsia" w:cs="宋体"/>
                <w:color w:val="auto"/>
                <w:sz w:val="24"/>
                <w:szCs w:val="24"/>
                <w:highlight w:val="none"/>
                <w:lang w:val="zh-CN"/>
              </w:rPr>
              <w:t>项目服务人员评价</w:t>
            </w:r>
          </w:p>
        </w:tc>
        <w:tc>
          <w:tcPr>
            <w:tcW w:w="7320" w:type="dxa"/>
            <w:shd w:val="clear" w:color="auto" w:fill="auto"/>
            <w:vAlign w:val="center"/>
          </w:tcPr>
          <w:p w14:paraId="2B430404">
            <w:pPr>
              <w:spacing w:line="360" w:lineRule="auto"/>
              <w:rPr>
                <w:rFonts w:cs="宋体"/>
                <w:color w:val="auto"/>
                <w:sz w:val="24"/>
                <w:highlight w:val="none"/>
                <w:lang w:val="zh-CN"/>
              </w:rPr>
            </w:pPr>
            <w:r>
              <w:rPr>
                <w:rFonts w:hint="eastAsia" w:cs="宋体"/>
                <w:color w:val="auto"/>
                <w:sz w:val="24"/>
                <w:szCs w:val="24"/>
                <w:highlight w:val="none"/>
                <w:lang w:val="zh-CN"/>
              </w:rPr>
              <w:t>至少包含人员分工、岗位职责、人员工作经验及技术实力、人员稳定性保障措施等方面内容</w:t>
            </w:r>
          </w:p>
          <w:p w14:paraId="5C167EBE">
            <w:pPr>
              <w:widowControl/>
              <w:spacing w:line="360" w:lineRule="auto"/>
              <w:rPr>
                <w:color w:val="auto"/>
                <w:kern w:val="0"/>
                <w:sz w:val="24"/>
                <w:highlight w:val="none"/>
              </w:rPr>
            </w:pPr>
            <w:r>
              <w:rPr>
                <w:rFonts w:hint="eastAsia"/>
                <w:color w:val="auto"/>
                <w:kern w:val="0"/>
                <w:sz w:val="24"/>
                <w:szCs w:val="24"/>
                <w:highlight w:val="none"/>
              </w:rPr>
              <w:t>满足</w:t>
            </w:r>
            <w:r>
              <w:rPr>
                <w:color w:val="auto"/>
                <w:kern w:val="0"/>
                <w:sz w:val="24"/>
                <w:szCs w:val="24"/>
                <w:highlight w:val="none"/>
              </w:rPr>
              <w:t>招标文件要求，无瑕疵：</w:t>
            </w:r>
            <w:r>
              <w:rPr>
                <w:rFonts w:hint="eastAsia"/>
                <w:color w:val="auto"/>
                <w:kern w:val="0"/>
                <w:sz w:val="24"/>
                <w:szCs w:val="24"/>
                <w:highlight w:val="none"/>
              </w:rPr>
              <w:t>12</w:t>
            </w:r>
            <w:r>
              <w:rPr>
                <w:color w:val="auto"/>
                <w:kern w:val="0"/>
                <w:sz w:val="24"/>
                <w:szCs w:val="24"/>
                <w:highlight w:val="none"/>
              </w:rPr>
              <w:t>分；</w:t>
            </w:r>
          </w:p>
          <w:p w14:paraId="606FC541">
            <w:pPr>
              <w:widowControl/>
              <w:spacing w:line="360" w:lineRule="auto"/>
              <w:rPr>
                <w:color w:val="auto"/>
                <w:kern w:val="0"/>
                <w:sz w:val="24"/>
                <w:highlight w:val="none"/>
              </w:rPr>
            </w:pPr>
            <w:r>
              <w:rPr>
                <w:rFonts w:hint="eastAsia"/>
                <w:color w:val="auto"/>
                <w:kern w:val="0"/>
                <w:sz w:val="24"/>
                <w:szCs w:val="24"/>
                <w:highlight w:val="none"/>
              </w:rPr>
              <w:t>方案</w:t>
            </w:r>
            <w:r>
              <w:rPr>
                <w:color w:val="auto"/>
                <w:kern w:val="0"/>
                <w:sz w:val="24"/>
                <w:szCs w:val="24"/>
                <w:highlight w:val="none"/>
              </w:rPr>
              <w:t>内容存在</w:t>
            </w:r>
            <w:r>
              <w:rPr>
                <w:rFonts w:hint="eastAsia"/>
                <w:color w:val="auto"/>
                <w:kern w:val="0"/>
                <w:sz w:val="24"/>
                <w:szCs w:val="24"/>
                <w:highlight w:val="none"/>
              </w:rPr>
              <w:t>1处瑕疵</w:t>
            </w:r>
            <w:r>
              <w:rPr>
                <w:color w:val="auto"/>
                <w:kern w:val="0"/>
                <w:sz w:val="24"/>
                <w:szCs w:val="24"/>
                <w:highlight w:val="none"/>
              </w:rPr>
              <w:t>：</w:t>
            </w:r>
            <w:r>
              <w:rPr>
                <w:rFonts w:hint="eastAsia"/>
                <w:color w:val="auto"/>
                <w:kern w:val="0"/>
                <w:sz w:val="24"/>
                <w:szCs w:val="24"/>
                <w:highlight w:val="none"/>
              </w:rPr>
              <w:t>9</w:t>
            </w:r>
            <w:r>
              <w:rPr>
                <w:color w:val="auto"/>
                <w:kern w:val="0"/>
                <w:sz w:val="24"/>
                <w:szCs w:val="24"/>
                <w:highlight w:val="none"/>
              </w:rPr>
              <w:t>分；</w:t>
            </w:r>
          </w:p>
          <w:p w14:paraId="6FEC5C8A">
            <w:pPr>
              <w:widowControl/>
              <w:spacing w:line="360" w:lineRule="auto"/>
              <w:rPr>
                <w:color w:val="auto"/>
                <w:kern w:val="0"/>
                <w:sz w:val="24"/>
                <w:highlight w:val="none"/>
              </w:rPr>
            </w:pPr>
            <w:r>
              <w:rPr>
                <w:rFonts w:hint="eastAsia"/>
                <w:color w:val="auto"/>
                <w:kern w:val="0"/>
                <w:sz w:val="24"/>
                <w:szCs w:val="24"/>
                <w:highlight w:val="none"/>
              </w:rPr>
              <w:t>方案</w:t>
            </w:r>
            <w:r>
              <w:rPr>
                <w:color w:val="auto"/>
                <w:kern w:val="0"/>
                <w:sz w:val="24"/>
                <w:szCs w:val="24"/>
                <w:highlight w:val="none"/>
              </w:rPr>
              <w:t>内容存在</w:t>
            </w:r>
            <w:r>
              <w:rPr>
                <w:rFonts w:hint="eastAsia"/>
                <w:color w:val="auto"/>
                <w:kern w:val="0"/>
                <w:sz w:val="24"/>
                <w:szCs w:val="24"/>
                <w:highlight w:val="none"/>
              </w:rPr>
              <w:t>2处瑕疵</w:t>
            </w:r>
            <w:r>
              <w:rPr>
                <w:color w:val="auto"/>
                <w:kern w:val="0"/>
                <w:sz w:val="24"/>
                <w:szCs w:val="24"/>
                <w:highlight w:val="none"/>
              </w:rPr>
              <w:t>：</w:t>
            </w:r>
            <w:r>
              <w:rPr>
                <w:rFonts w:hint="eastAsia"/>
                <w:color w:val="auto"/>
                <w:kern w:val="0"/>
                <w:sz w:val="24"/>
                <w:szCs w:val="24"/>
                <w:highlight w:val="none"/>
              </w:rPr>
              <w:t>6</w:t>
            </w:r>
            <w:r>
              <w:rPr>
                <w:color w:val="auto"/>
                <w:kern w:val="0"/>
                <w:sz w:val="24"/>
                <w:szCs w:val="24"/>
                <w:highlight w:val="none"/>
              </w:rPr>
              <w:t>分；</w:t>
            </w:r>
          </w:p>
          <w:p w14:paraId="0962BA6C">
            <w:pPr>
              <w:widowControl/>
              <w:spacing w:line="360" w:lineRule="auto"/>
              <w:rPr>
                <w:color w:val="auto"/>
                <w:kern w:val="0"/>
                <w:sz w:val="24"/>
                <w:highlight w:val="none"/>
              </w:rPr>
            </w:pPr>
            <w:r>
              <w:rPr>
                <w:rFonts w:hint="eastAsia"/>
                <w:color w:val="auto"/>
                <w:kern w:val="0"/>
                <w:sz w:val="24"/>
                <w:szCs w:val="24"/>
                <w:highlight w:val="none"/>
              </w:rPr>
              <w:t>方案</w:t>
            </w:r>
            <w:r>
              <w:rPr>
                <w:color w:val="auto"/>
                <w:kern w:val="0"/>
                <w:sz w:val="24"/>
                <w:szCs w:val="24"/>
                <w:highlight w:val="none"/>
              </w:rPr>
              <w:t>内容存在</w:t>
            </w:r>
            <w:r>
              <w:rPr>
                <w:rFonts w:hint="eastAsia"/>
                <w:color w:val="auto"/>
                <w:kern w:val="0"/>
                <w:sz w:val="24"/>
                <w:szCs w:val="24"/>
                <w:highlight w:val="none"/>
              </w:rPr>
              <w:t>3处瑕疵</w:t>
            </w:r>
            <w:r>
              <w:rPr>
                <w:color w:val="auto"/>
                <w:kern w:val="0"/>
                <w:sz w:val="24"/>
                <w:szCs w:val="24"/>
                <w:highlight w:val="none"/>
              </w:rPr>
              <w:t>：</w:t>
            </w:r>
            <w:r>
              <w:rPr>
                <w:rFonts w:hint="eastAsia"/>
                <w:color w:val="auto"/>
                <w:kern w:val="0"/>
                <w:sz w:val="24"/>
                <w:szCs w:val="24"/>
                <w:highlight w:val="none"/>
              </w:rPr>
              <w:t>3</w:t>
            </w:r>
            <w:r>
              <w:rPr>
                <w:color w:val="auto"/>
                <w:kern w:val="0"/>
                <w:sz w:val="24"/>
                <w:szCs w:val="24"/>
                <w:highlight w:val="none"/>
              </w:rPr>
              <w:t>分；</w:t>
            </w:r>
          </w:p>
          <w:p w14:paraId="2E55E2C1">
            <w:pPr>
              <w:widowControl/>
              <w:spacing w:line="360" w:lineRule="auto"/>
              <w:rPr>
                <w:color w:val="auto"/>
                <w:kern w:val="0"/>
                <w:sz w:val="24"/>
                <w:highlight w:val="none"/>
              </w:rPr>
            </w:pPr>
            <w:r>
              <w:rPr>
                <w:color w:val="auto"/>
                <w:kern w:val="0"/>
                <w:sz w:val="24"/>
                <w:szCs w:val="24"/>
                <w:highlight w:val="none"/>
              </w:rPr>
              <w:t>未提供方案或不满足招标文件要求或内容存在</w:t>
            </w:r>
            <w:r>
              <w:rPr>
                <w:rFonts w:hint="eastAsia"/>
                <w:color w:val="auto"/>
                <w:kern w:val="0"/>
                <w:sz w:val="24"/>
                <w:szCs w:val="24"/>
                <w:highlight w:val="none"/>
              </w:rPr>
              <w:t>4处及以上瑕疵</w:t>
            </w:r>
            <w:r>
              <w:rPr>
                <w:color w:val="auto"/>
                <w:kern w:val="0"/>
                <w:sz w:val="24"/>
                <w:szCs w:val="24"/>
                <w:highlight w:val="none"/>
              </w:rPr>
              <w:t>：0分；</w:t>
            </w:r>
          </w:p>
          <w:p w14:paraId="57C53ECA">
            <w:pPr>
              <w:spacing w:line="360" w:lineRule="auto"/>
              <w:rPr>
                <w:rFonts w:hint="default" w:ascii="Times New Roman" w:hAnsi="Times New Roman" w:cs="Times New Roman"/>
                <w:b w:val="0"/>
                <w:bCs w:val="0"/>
                <w:color w:val="auto"/>
                <w:sz w:val="24"/>
                <w:szCs w:val="24"/>
                <w:highlight w:val="none"/>
                <w:lang w:val="zh-CN"/>
              </w:rPr>
            </w:pPr>
            <w:r>
              <w:rPr>
                <w:rFonts w:hint="eastAsia"/>
                <w:color w:val="auto"/>
                <w:kern w:val="0"/>
                <w:sz w:val="24"/>
                <w:szCs w:val="24"/>
                <w:highlight w:val="none"/>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0" w:type="dxa"/>
            <w:shd w:val="clear" w:color="auto" w:fill="auto"/>
            <w:vAlign w:val="center"/>
          </w:tcPr>
          <w:p w14:paraId="09AFE0C8">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kern w:val="0"/>
                <w:sz w:val="24"/>
                <w:szCs w:val="24"/>
                <w:highlight w:val="none"/>
                <w:lang w:val="en-US" w:eastAsia="zh-CN"/>
              </w:rPr>
            </w:pPr>
            <w:r>
              <w:rPr>
                <w:rFonts w:hint="eastAsia" w:cs="Times New Roman"/>
                <w:color w:val="auto"/>
                <w:kern w:val="0"/>
                <w:sz w:val="24"/>
                <w:szCs w:val="24"/>
                <w:highlight w:val="none"/>
                <w:lang w:val="en-US" w:eastAsia="zh-CN"/>
              </w:rPr>
              <w:t>12</w:t>
            </w:r>
          </w:p>
        </w:tc>
      </w:tr>
      <w:tr w14:paraId="7E744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663" w:type="dxa"/>
            <w:shd w:val="clear" w:color="auto" w:fill="auto"/>
            <w:noWrap/>
            <w:vAlign w:val="center"/>
          </w:tcPr>
          <w:p w14:paraId="2F906625">
            <w:pPr>
              <w:widowControl/>
              <w:spacing w:line="360" w:lineRule="auto"/>
              <w:jc w:val="center"/>
              <w:rPr>
                <w:rFonts w:hint="default" w:ascii="Times New Roman" w:hAnsi="Times New Roman" w:cs="Times New Roman"/>
                <w:b w:val="0"/>
                <w:bCs w:val="0"/>
                <w:color w:val="auto"/>
                <w:kern w:val="0"/>
                <w:sz w:val="24"/>
                <w:szCs w:val="24"/>
                <w:highlight w:val="none"/>
              </w:rPr>
            </w:pPr>
            <w:r>
              <w:rPr>
                <w:rFonts w:hint="eastAsia"/>
                <w:color w:val="auto"/>
                <w:kern w:val="0"/>
                <w:sz w:val="24"/>
                <w:szCs w:val="24"/>
                <w:highlight w:val="none"/>
              </w:rPr>
              <w:t>3</w:t>
            </w:r>
          </w:p>
        </w:tc>
        <w:tc>
          <w:tcPr>
            <w:tcW w:w="1413" w:type="dxa"/>
            <w:shd w:val="clear" w:color="auto" w:fill="auto"/>
            <w:vAlign w:val="center"/>
          </w:tcPr>
          <w:p w14:paraId="250E9648">
            <w:pPr>
              <w:widowControl/>
              <w:spacing w:line="360" w:lineRule="auto"/>
              <w:jc w:val="center"/>
              <w:rPr>
                <w:rFonts w:hint="default" w:ascii="Times New Roman" w:hAnsi="Times New Roman" w:cs="Times New Roman"/>
                <w:b w:val="0"/>
                <w:bCs w:val="0"/>
                <w:color w:val="auto"/>
                <w:sz w:val="24"/>
                <w:szCs w:val="24"/>
                <w:highlight w:val="none"/>
                <w:lang w:val="zh-CN"/>
              </w:rPr>
            </w:pPr>
            <w:r>
              <w:rPr>
                <w:rFonts w:hint="eastAsia" w:cs="宋体"/>
                <w:color w:val="auto"/>
                <w:sz w:val="24"/>
                <w:szCs w:val="24"/>
                <w:highlight w:val="none"/>
                <w:lang w:val="zh-CN"/>
              </w:rPr>
              <w:t>定期</w:t>
            </w:r>
            <w:r>
              <w:rPr>
                <w:rFonts w:hint="eastAsia" w:cs="宋体"/>
                <w:color w:val="auto"/>
                <w:sz w:val="24"/>
                <w:szCs w:val="24"/>
                <w:highlight w:val="none"/>
              </w:rPr>
              <w:t>巡检</w:t>
            </w:r>
            <w:r>
              <w:rPr>
                <w:rFonts w:hint="eastAsia" w:cs="宋体"/>
                <w:color w:val="auto"/>
                <w:sz w:val="24"/>
                <w:szCs w:val="24"/>
                <w:highlight w:val="none"/>
                <w:lang w:val="zh-CN"/>
              </w:rPr>
              <w:t>方案</w:t>
            </w:r>
          </w:p>
        </w:tc>
        <w:tc>
          <w:tcPr>
            <w:tcW w:w="7320" w:type="dxa"/>
            <w:shd w:val="clear" w:color="auto" w:fill="auto"/>
            <w:vAlign w:val="center"/>
          </w:tcPr>
          <w:p w14:paraId="6B48D45A">
            <w:pPr>
              <w:spacing w:line="360" w:lineRule="auto"/>
              <w:rPr>
                <w:rFonts w:cs="宋体"/>
                <w:color w:val="auto"/>
                <w:sz w:val="24"/>
                <w:highlight w:val="none"/>
                <w:lang w:val="zh-CN"/>
              </w:rPr>
            </w:pPr>
            <w:r>
              <w:rPr>
                <w:rFonts w:hint="eastAsia" w:cs="宋体"/>
                <w:color w:val="auto"/>
                <w:sz w:val="24"/>
                <w:szCs w:val="24"/>
                <w:highlight w:val="none"/>
                <w:lang w:val="zh-CN"/>
              </w:rPr>
              <w:t>至少包含</w:t>
            </w:r>
            <w:r>
              <w:rPr>
                <w:rFonts w:hint="eastAsia" w:cs="宋体"/>
                <w:color w:val="auto"/>
                <w:sz w:val="24"/>
                <w:szCs w:val="24"/>
                <w:highlight w:val="none"/>
              </w:rPr>
              <w:t>满足保障医保相关工作的</w:t>
            </w:r>
            <w:r>
              <w:rPr>
                <w:rFonts w:hint="eastAsia" w:cs="宋体"/>
                <w:color w:val="auto"/>
                <w:sz w:val="24"/>
                <w:szCs w:val="24"/>
                <w:highlight w:val="none"/>
                <w:lang w:val="zh-CN"/>
              </w:rPr>
              <w:t>预防性</w:t>
            </w:r>
            <w:r>
              <w:rPr>
                <w:rFonts w:hint="eastAsia" w:cs="宋体"/>
                <w:color w:val="auto"/>
                <w:sz w:val="24"/>
                <w:szCs w:val="24"/>
                <w:highlight w:val="none"/>
              </w:rPr>
              <w:t>巡检</w:t>
            </w:r>
            <w:r>
              <w:rPr>
                <w:rFonts w:hint="eastAsia" w:cs="宋体"/>
                <w:color w:val="auto"/>
                <w:sz w:val="24"/>
                <w:szCs w:val="24"/>
                <w:highlight w:val="none"/>
                <w:lang w:val="zh-CN"/>
              </w:rPr>
              <w:t>频率、检查内容、发现问题后的解决方案等方面内容</w:t>
            </w:r>
          </w:p>
          <w:p w14:paraId="3038CDD5">
            <w:pPr>
              <w:widowControl/>
              <w:spacing w:line="360" w:lineRule="auto"/>
              <w:rPr>
                <w:color w:val="auto"/>
                <w:kern w:val="0"/>
                <w:sz w:val="24"/>
                <w:highlight w:val="none"/>
              </w:rPr>
            </w:pPr>
            <w:r>
              <w:rPr>
                <w:rFonts w:hint="eastAsia"/>
                <w:color w:val="auto"/>
                <w:kern w:val="0"/>
                <w:sz w:val="24"/>
                <w:szCs w:val="24"/>
                <w:highlight w:val="none"/>
              </w:rPr>
              <w:t>满足招标文件要求，无瑕疵：12分；</w:t>
            </w:r>
          </w:p>
          <w:p w14:paraId="0DF26EE9">
            <w:pPr>
              <w:widowControl/>
              <w:spacing w:line="360" w:lineRule="auto"/>
              <w:rPr>
                <w:color w:val="auto"/>
                <w:kern w:val="0"/>
                <w:sz w:val="24"/>
                <w:highlight w:val="none"/>
              </w:rPr>
            </w:pPr>
            <w:r>
              <w:rPr>
                <w:rFonts w:hint="eastAsia"/>
                <w:color w:val="auto"/>
                <w:kern w:val="0"/>
                <w:sz w:val="24"/>
                <w:szCs w:val="24"/>
                <w:highlight w:val="none"/>
              </w:rPr>
              <w:t>方案内容存在1处瑕疵：9分；</w:t>
            </w:r>
          </w:p>
          <w:p w14:paraId="32BF5808">
            <w:pPr>
              <w:widowControl/>
              <w:spacing w:line="360" w:lineRule="auto"/>
              <w:rPr>
                <w:color w:val="auto"/>
                <w:kern w:val="0"/>
                <w:sz w:val="24"/>
                <w:highlight w:val="none"/>
              </w:rPr>
            </w:pPr>
            <w:r>
              <w:rPr>
                <w:rFonts w:hint="eastAsia"/>
                <w:color w:val="auto"/>
                <w:kern w:val="0"/>
                <w:sz w:val="24"/>
                <w:szCs w:val="24"/>
                <w:highlight w:val="none"/>
              </w:rPr>
              <w:t>方案内容存在2处瑕疵：6分；</w:t>
            </w:r>
          </w:p>
          <w:p w14:paraId="0AC7C4BA">
            <w:pPr>
              <w:widowControl/>
              <w:spacing w:line="360" w:lineRule="auto"/>
              <w:rPr>
                <w:color w:val="auto"/>
                <w:kern w:val="0"/>
                <w:sz w:val="24"/>
                <w:highlight w:val="none"/>
              </w:rPr>
            </w:pPr>
            <w:r>
              <w:rPr>
                <w:rFonts w:hint="eastAsia"/>
                <w:color w:val="auto"/>
                <w:kern w:val="0"/>
                <w:sz w:val="24"/>
                <w:szCs w:val="24"/>
                <w:highlight w:val="none"/>
              </w:rPr>
              <w:t>方案内容存在3处瑕疵：3分；</w:t>
            </w:r>
          </w:p>
          <w:p w14:paraId="70B8ABDC">
            <w:pPr>
              <w:widowControl/>
              <w:spacing w:line="360" w:lineRule="auto"/>
              <w:rPr>
                <w:color w:val="auto"/>
                <w:kern w:val="0"/>
                <w:sz w:val="24"/>
                <w:highlight w:val="none"/>
              </w:rPr>
            </w:pPr>
            <w:r>
              <w:rPr>
                <w:rFonts w:hint="eastAsia"/>
                <w:color w:val="auto"/>
                <w:kern w:val="0"/>
                <w:sz w:val="24"/>
                <w:szCs w:val="24"/>
                <w:highlight w:val="none"/>
              </w:rPr>
              <w:t>未提供方案或不满足招标文件要求或内容存在4处及以上瑕疵：0分；</w:t>
            </w:r>
          </w:p>
          <w:p w14:paraId="538FBF91">
            <w:pPr>
              <w:spacing w:line="360" w:lineRule="auto"/>
              <w:rPr>
                <w:rFonts w:hint="default" w:ascii="Times New Roman" w:hAnsi="Times New Roman" w:cs="Times New Roman"/>
                <w:b w:val="0"/>
                <w:bCs w:val="0"/>
                <w:color w:val="auto"/>
                <w:sz w:val="24"/>
                <w:szCs w:val="24"/>
                <w:highlight w:val="none"/>
                <w:lang w:val="zh-CN"/>
              </w:rPr>
            </w:pPr>
            <w:r>
              <w:rPr>
                <w:rFonts w:hint="eastAsia"/>
                <w:color w:val="auto"/>
                <w:kern w:val="0"/>
                <w:sz w:val="24"/>
                <w:szCs w:val="24"/>
                <w:highlight w:val="none"/>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0" w:type="dxa"/>
            <w:shd w:val="clear" w:color="auto" w:fill="auto"/>
            <w:vAlign w:val="center"/>
          </w:tcPr>
          <w:p w14:paraId="4D11C894">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kern w:val="0"/>
                <w:sz w:val="24"/>
                <w:szCs w:val="24"/>
                <w:highlight w:val="none"/>
                <w:lang w:val="en-US" w:eastAsia="zh-CN"/>
              </w:rPr>
            </w:pPr>
            <w:r>
              <w:rPr>
                <w:rFonts w:hint="eastAsia" w:cs="Times New Roman"/>
                <w:color w:val="auto"/>
                <w:kern w:val="0"/>
                <w:sz w:val="24"/>
                <w:szCs w:val="24"/>
                <w:highlight w:val="none"/>
                <w:lang w:val="en-US" w:eastAsia="zh-CN"/>
              </w:rPr>
              <w:t>12</w:t>
            </w:r>
          </w:p>
        </w:tc>
      </w:tr>
      <w:tr w14:paraId="1EC2E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663" w:type="dxa"/>
            <w:shd w:val="clear" w:color="auto" w:fill="auto"/>
            <w:noWrap/>
            <w:vAlign w:val="center"/>
          </w:tcPr>
          <w:p w14:paraId="2674B1AA">
            <w:pPr>
              <w:widowControl/>
              <w:spacing w:line="360" w:lineRule="auto"/>
              <w:jc w:val="center"/>
              <w:rPr>
                <w:rFonts w:hint="default" w:ascii="Times New Roman" w:hAnsi="Times New Roman" w:cs="Times New Roman"/>
                <w:b w:val="0"/>
                <w:bCs w:val="0"/>
                <w:color w:val="auto"/>
                <w:kern w:val="0"/>
                <w:sz w:val="24"/>
                <w:szCs w:val="24"/>
                <w:highlight w:val="none"/>
              </w:rPr>
            </w:pPr>
            <w:r>
              <w:rPr>
                <w:rFonts w:hint="eastAsia"/>
                <w:color w:val="auto"/>
                <w:kern w:val="0"/>
                <w:sz w:val="24"/>
                <w:szCs w:val="24"/>
                <w:highlight w:val="none"/>
              </w:rPr>
              <w:t>4</w:t>
            </w:r>
          </w:p>
        </w:tc>
        <w:tc>
          <w:tcPr>
            <w:tcW w:w="1413" w:type="dxa"/>
            <w:shd w:val="clear" w:color="auto" w:fill="auto"/>
            <w:vAlign w:val="center"/>
          </w:tcPr>
          <w:p w14:paraId="045D3262">
            <w:pPr>
              <w:widowControl/>
              <w:spacing w:line="360" w:lineRule="auto"/>
              <w:jc w:val="center"/>
              <w:rPr>
                <w:rFonts w:hint="default" w:ascii="Times New Roman" w:hAnsi="Times New Roman" w:cs="Times New Roman"/>
                <w:b w:val="0"/>
                <w:bCs w:val="0"/>
                <w:color w:val="auto"/>
                <w:kern w:val="0"/>
                <w:sz w:val="24"/>
                <w:szCs w:val="24"/>
                <w:highlight w:val="none"/>
              </w:rPr>
            </w:pPr>
            <w:r>
              <w:rPr>
                <w:rFonts w:hint="eastAsia" w:cs="宋体"/>
                <w:color w:val="auto"/>
                <w:sz w:val="24"/>
                <w:szCs w:val="24"/>
                <w:highlight w:val="none"/>
                <w:lang w:val="zh-CN"/>
              </w:rPr>
              <w:t>故障管理处理方案</w:t>
            </w:r>
          </w:p>
        </w:tc>
        <w:tc>
          <w:tcPr>
            <w:tcW w:w="7320" w:type="dxa"/>
            <w:shd w:val="clear" w:color="auto" w:fill="auto"/>
            <w:vAlign w:val="center"/>
          </w:tcPr>
          <w:p w14:paraId="703A8438">
            <w:pPr>
              <w:spacing w:line="360" w:lineRule="auto"/>
              <w:rPr>
                <w:rFonts w:cs="宋体"/>
                <w:color w:val="auto"/>
                <w:sz w:val="24"/>
                <w:highlight w:val="none"/>
                <w:lang w:val="zh-CN"/>
              </w:rPr>
            </w:pPr>
            <w:r>
              <w:rPr>
                <w:rFonts w:hint="eastAsia" w:cs="宋体"/>
                <w:color w:val="auto"/>
                <w:sz w:val="24"/>
                <w:szCs w:val="24"/>
                <w:highlight w:val="none"/>
                <w:lang w:val="zh-CN"/>
              </w:rPr>
              <w:t>至少包含响应时间、故障处理方案、防止再发方案等方面内容</w:t>
            </w:r>
          </w:p>
          <w:p w14:paraId="447038E4">
            <w:pPr>
              <w:widowControl/>
              <w:spacing w:line="360" w:lineRule="auto"/>
              <w:rPr>
                <w:color w:val="auto"/>
                <w:kern w:val="0"/>
                <w:sz w:val="24"/>
                <w:highlight w:val="none"/>
              </w:rPr>
            </w:pPr>
            <w:r>
              <w:rPr>
                <w:rFonts w:hint="eastAsia"/>
                <w:color w:val="auto"/>
                <w:kern w:val="0"/>
                <w:sz w:val="24"/>
                <w:szCs w:val="24"/>
                <w:highlight w:val="none"/>
              </w:rPr>
              <w:t>满足招标文件要求，无瑕疵：12分；</w:t>
            </w:r>
          </w:p>
          <w:p w14:paraId="5A07C5FB">
            <w:pPr>
              <w:widowControl/>
              <w:spacing w:line="360" w:lineRule="auto"/>
              <w:rPr>
                <w:color w:val="auto"/>
                <w:kern w:val="0"/>
                <w:sz w:val="24"/>
                <w:highlight w:val="none"/>
              </w:rPr>
            </w:pPr>
            <w:r>
              <w:rPr>
                <w:rFonts w:hint="eastAsia"/>
                <w:color w:val="auto"/>
                <w:kern w:val="0"/>
                <w:sz w:val="24"/>
                <w:szCs w:val="24"/>
                <w:highlight w:val="none"/>
              </w:rPr>
              <w:t>方案内容存在1处瑕疵：9分；</w:t>
            </w:r>
          </w:p>
          <w:p w14:paraId="6223B10E">
            <w:pPr>
              <w:widowControl/>
              <w:spacing w:line="360" w:lineRule="auto"/>
              <w:rPr>
                <w:color w:val="auto"/>
                <w:kern w:val="0"/>
                <w:sz w:val="24"/>
                <w:highlight w:val="none"/>
              </w:rPr>
            </w:pPr>
            <w:r>
              <w:rPr>
                <w:rFonts w:hint="eastAsia"/>
                <w:color w:val="auto"/>
                <w:kern w:val="0"/>
                <w:sz w:val="24"/>
                <w:szCs w:val="24"/>
                <w:highlight w:val="none"/>
              </w:rPr>
              <w:t>方案内容存在2处瑕疵：6分；</w:t>
            </w:r>
          </w:p>
          <w:p w14:paraId="724FEC49">
            <w:pPr>
              <w:widowControl/>
              <w:spacing w:line="360" w:lineRule="auto"/>
              <w:rPr>
                <w:color w:val="auto"/>
                <w:kern w:val="0"/>
                <w:sz w:val="24"/>
                <w:highlight w:val="none"/>
              </w:rPr>
            </w:pPr>
            <w:r>
              <w:rPr>
                <w:rFonts w:hint="eastAsia"/>
                <w:color w:val="auto"/>
                <w:kern w:val="0"/>
                <w:sz w:val="24"/>
                <w:szCs w:val="24"/>
                <w:highlight w:val="none"/>
              </w:rPr>
              <w:t>方案内容存在3处瑕疵：3分；</w:t>
            </w:r>
          </w:p>
          <w:p w14:paraId="2C81E6F1">
            <w:pPr>
              <w:widowControl/>
              <w:spacing w:line="360" w:lineRule="auto"/>
              <w:rPr>
                <w:color w:val="auto"/>
                <w:kern w:val="0"/>
                <w:sz w:val="24"/>
                <w:highlight w:val="none"/>
              </w:rPr>
            </w:pPr>
            <w:r>
              <w:rPr>
                <w:rFonts w:hint="eastAsia"/>
                <w:color w:val="auto"/>
                <w:kern w:val="0"/>
                <w:sz w:val="24"/>
                <w:szCs w:val="24"/>
                <w:highlight w:val="none"/>
              </w:rPr>
              <w:t>未提供方案或不满足招标文件要求或内容存在4处及以上瑕疵：0分；</w:t>
            </w:r>
          </w:p>
          <w:p w14:paraId="20A5099C">
            <w:pPr>
              <w:spacing w:line="360" w:lineRule="auto"/>
              <w:rPr>
                <w:rFonts w:hint="default" w:ascii="Times New Roman" w:hAnsi="Times New Roman" w:cs="Times New Roman"/>
                <w:b w:val="0"/>
                <w:bCs w:val="0"/>
                <w:color w:val="auto"/>
                <w:sz w:val="24"/>
                <w:szCs w:val="24"/>
                <w:highlight w:val="none"/>
                <w:lang w:val="zh-CN"/>
              </w:rPr>
            </w:pPr>
            <w:r>
              <w:rPr>
                <w:rFonts w:hint="eastAsia"/>
                <w:color w:val="auto"/>
                <w:kern w:val="0"/>
                <w:sz w:val="24"/>
                <w:szCs w:val="24"/>
                <w:highlight w:val="none"/>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0" w:type="dxa"/>
            <w:shd w:val="clear" w:color="auto" w:fill="auto"/>
            <w:vAlign w:val="center"/>
          </w:tcPr>
          <w:p w14:paraId="2705D907">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kern w:val="0"/>
                <w:sz w:val="24"/>
                <w:szCs w:val="24"/>
                <w:highlight w:val="none"/>
                <w:lang w:val="en-US" w:eastAsia="zh-CN"/>
              </w:rPr>
            </w:pPr>
            <w:r>
              <w:rPr>
                <w:rFonts w:hint="eastAsia" w:cs="Times New Roman"/>
                <w:color w:val="auto"/>
                <w:kern w:val="0"/>
                <w:sz w:val="24"/>
                <w:szCs w:val="24"/>
                <w:highlight w:val="none"/>
                <w:lang w:val="en-US" w:eastAsia="zh-CN"/>
              </w:rPr>
              <w:t>12</w:t>
            </w:r>
          </w:p>
        </w:tc>
      </w:tr>
      <w:tr w14:paraId="63A78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663" w:type="dxa"/>
            <w:shd w:val="clear" w:color="auto" w:fill="auto"/>
            <w:noWrap/>
            <w:vAlign w:val="center"/>
          </w:tcPr>
          <w:p w14:paraId="5C71E0B2">
            <w:pPr>
              <w:widowControl/>
              <w:spacing w:line="360" w:lineRule="auto"/>
              <w:jc w:val="center"/>
              <w:rPr>
                <w:rFonts w:hint="default" w:ascii="Times New Roman" w:hAnsi="Times New Roman" w:cs="Times New Roman"/>
                <w:b w:val="0"/>
                <w:bCs w:val="0"/>
                <w:color w:val="auto"/>
                <w:kern w:val="0"/>
                <w:sz w:val="24"/>
                <w:szCs w:val="24"/>
                <w:highlight w:val="none"/>
              </w:rPr>
            </w:pPr>
            <w:r>
              <w:rPr>
                <w:rFonts w:hint="eastAsia"/>
                <w:color w:val="auto"/>
                <w:kern w:val="0"/>
                <w:sz w:val="24"/>
                <w:szCs w:val="24"/>
                <w:highlight w:val="none"/>
              </w:rPr>
              <w:t>5</w:t>
            </w:r>
          </w:p>
        </w:tc>
        <w:tc>
          <w:tcPr>
            <w:tcW w:w="1413" w:type="dxa"/>
            <w:shd w:val="clear" w:color="auto" w:fill="auto"/>
            <w:vAlign w:val="center"/>
          </w:tcPr>
          <w:p w14:paraId="79A3808C">
            <w:pPr>
              <w:widowControl/>
              <w:spacing w:line="360" w:lineRule="auto"/>
              <w:jc w:val="center"/>
              <w:rPr>
                <w:rFonts w:hint="default" w:ascii="Times New Roman" w:hAnsi="Times New Roman" w:cs="Times New Roman"/>
                <w:b w:val="0"/>
                <w:bCs w:val="0"/>
                <w:color w:val="auto"/>
                <w:kern w:val="0"/>
                <w:sz w:val="24"/>
                <w:szCs w:val="24"/>
                <w:highlight w:val="none"/>
              </w:rPr>
            </w:pPr>
            <w:r>
              <w:rPr>
                <w:rFonts w:hint="eastAsia" w:cs="宋体"/>
                <w:color w:val="auto"/>
                <w:sz w:val="24"/>
                <w:szCs w:val="24"/>
                <w:highlight w:val="none"/>
                <w:lang w:val="zh-CN"/>
              </w:rPr>
              <w:t>备品备件、备机解决方案</w:t>
            </w:r>
          </w:p>
        </w:tc>
        <w:tc>
          <w:tcPr>
            <w:tcW w:w="7320" w:type="dxa"/>
            <w:shd w:val="clear" w:color="auto" w:fill="auto"/>
            <w:vAlign w:val="center"/>
          </w:tcPr>
          <w:p w14:paraId="1530077A">
            <w:pPr>
              <w:spacing w:line="360" w:lineRule="auto"/>
              <w:rPr>
                <w:rFonts w:cs="宋体"/>
                <w:color w:val="auto"/>
                <w:sz w:val="24"/>
                <w:highlight w:val="none"/>
                <w:lang w:val="zh-CN"/>
              </w:rPr>
            </w:pPr>
            <w:r>
              <w:rPr>
                <w:rFonts w:hint="eastAsia" w:cs="宋体"/>
                <w:color w:val="auto"/>
                <w:sz w:val="24"/>
                <w:szCs w:val="24"/>
                <w:highlight w:val="none"/>
                <w:lang w:val="zh-CN"/>
              </w:rPr>
              <w:t>至少包含备品备件储备情况、响应时间、更换方案等方面内容</w:t>
            </w:r>
          </w:p>
          <w:p w14:paraId="180BD833">
            <w:pPr>
              <w:widowControl/>
              <w:spacing w:line="360" w:lineRule="auto"/>
              <w:rPr>
                <w:color w:val="auto"/>
                <w:kern w:val="0"/>
                <w:sz w:val="24"/>
                <w:highlight w:val="none"/>
              </w:rPr>
            </w:pPr>
            <w:r>
              <w:rPr>
                <w:rFonts w:hint="eastAsia"/>
                <w:color w:val="auto"/>
                <w:kern w:val="0"/>
                <w:sz w:val="24"/>
                <w:szCs w:val="24"/>
                <w:highlight w:val="none"/>
              </w:rPr>
              <w:t>满足招标文件要求，无瑕疵：12分；</w:t>
            </w:r>
          </w:p>
          <w:p w14:paraId="24D751BF">
            <w:pPr>
              <w:widowControl/>
              <w:spacing w:line="360" w:lineRule="auto"/>
              <w:rPr>
                <w:color w:val="auto"/>
                <w:kern w:val="0"/>
                <w:sz w:val="24"/>
                <w:highlight w:val="none"/>
              </w:rPr>
            </w:pPr>
            <w:r>
              <w:rPr>
                <w:rFonts w:hint="eastAsia"/>
                <w:color w:val="auto"/>
                <w:kern w:val="0"/>
                <w:sz w:val="24"/>
                <w:szCs w:val="24"/>
                <w:highlight w:val="none"/>
              </w:rPr>
              <w:t>方案内容存在1处瑕疵：9分；</w:t>
            </w:r>
          </w:p>
          <w:p w14:paraId="335D2DD6">
            <w:pPr>
              <w:widowControl/>
              <w:spacing w:line="360" w:lineRule="auto"/>
              <w:rPr>
                <w:color w:val="auto"/>
                <w:kern w:val="0"/>
                <w:sz w:val="24"/>
                <w:highlight w:val="none"/>
              </w:rPr>
            </w:pPr>
            <w:r>
              <w:rPr>
                <w:rFonts w:hint="eastAsia"/>
                <w:color w:val="auto"/>
                <w:kern w:val="0"/>
                <w:sz w:val="24"/>
                <w:szCs w:val="24"/>
                <w:highlight w:val="none"/>
              </w:rPr>
              <w:t>方案内容存在2处瑕疵：6分；</w:t>
            </w:r>
          </w:p>
          <w:p w14:paraId="1563DE0B">
            <w:pPr>
              <w:widowControl/>
              <w:spacing w:line="360" w:lineRule="auto"/>
              <w:rPr>
                <w:color w:val="auto"/>
                <w:kern w:val="0"/>
                <w:sz w:val="24"/>
                <w:highlight w:val="none"/>
              </w:rPr>
            </w:pPr>
            <w:r>
              <w:rPr>
                <w:rFonts w:hint="eastAsia"/>
                <w:color w:val="auto"/>
                <w:kern w:val="0"/>
                <w:sz w:val="24"/>
                <w:szCs w:val="24"/>
                <w:highlight w:val="none"/>
              </w:rPr>
              <w:t>方案内容存在3处瑕疵：3分；</w:t>
            </w:r>
          </w:p>
          <w:p w14:paraId="5666D547">
            <w:pPr>
              <w:widowControl/>
              <w:spacing w:line="360" w:lineRule="auto"/>
              <w:rPr>
                <w:color w:val="auto"/>
                <w:kern w:val="0"/>
                <w:sz w:val="24"/>
                <w:highlight w:val="none"/>
              </w:rPr>
            </w:pPr>
            <w:r>
              <w:rPr>
                <w:rFonts w:hint="eastAsia"/>
                <w:color w:val="auto"/>
                <w:kern w:val="0"/>
                <w:sz w:val="24"/>
                <w:szCs w:val="24"/>
                <w:highlight w:val="none"/>
              </w:rPr>
              <w:t>未提供方案或不满足招标文件要求或内容存在4处及以上瑕疵：0分；</w:t>
            </w:r>
          </w:p>
          <w:p w14:paraId="7FE19CAC">
            <w:pPr>
              <w:spacing w:line="360" w:lineRule="auto"/>
              <w:rPr>
                <w:rFonts w:hint="default" w:ascii="Times New Roman" w:hAnsi="Times New Roman" w:cs="Times New Roman"/>
                <w:b w:val="0"/>
                <w:bCs w:val="0"/>
                <w:color w:val="auto"/>
                <w:sz w:val="24"/>
                <w:szCs w:val="24"/>
                <w:highlight w:val="none"/>
                <w:lang w:val="zh-CN"/>
              </w:rPr>
            </w:pPr>
            <w:r>
              <w:rPr>
                <w:rFonts w:hint="eastAsia"/>
                <w:color w:val="auto"/>
                <w:kern w:val="0"/>
                <w:sz w:val="24"/>
                <w:szCs w:val="24"/>
                <w:highlight w:val="none"/>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0" w:type="dxa"/>
            <w:shd w:val="clear" w:color="auto" w:fill="auto"/>
            <w:vAlign w:val="center"/>
          </w:tcPr>
          <w:p w14:paraId="631BFB88">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kern w:val="0"/>
                <w:sz w:val="24"/>
                <w:szCs w:val="24"/>
                <w:highlight w:val="none"/>
                <w:lang w:val="en-US" w:eastAsia="zh-CN"/>
              </w:rPr>
            </w:pPr>
            <w:r>
              <w:rPr>
                <w:rFonts w:hint="eastAsia" w:cs="Times New Roman"/>
                <w:color w:val="auto"/>
                <w:kern w:val="0"/>
                <w:sz w:val="24"/>
                <w:szCs w:val="24"/>
                <w:highlight w:val="none"/>
                <w:lang w:val="en-US" w:eastAsia="zh-CN"/>
              </w:rPr>
              <w:t>12</w:t>
            </w:r>
          </w:p>
        </w:tc>
      </w:tr>
      <w:tr w14:paraId="12C8B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9396" w:type="dxa"/>
            <w:gridSpan w:val="3"/>
            <w:shd w:val="clear" w:color="auto" w:fill="auto"/>
            <w:noWrap/>
            <w:vAlign w:val="center"/>
          </w:tcPr>
          <w:p w14:paraId="37DB3E73">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合计</w:t>
            </w:r>
          </w:p>
        </w:tc>
        <w:tc>
          <w:tcPr>
            <w:tcW w:w="1140" w:type="dxa"/>
            <w:shd w:val="clear" w:color="auto" w:fill="auto"/>
            <w:vAlign w:val="center"/>
          </w:tcPr>
          <w:p w14:paraId="5950CDB5">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100</w:t>
            </w:r>
          </w:p>
        </w:tc>
      </w:tr>
    </w:tbl>
    <w:p w14:paraId="261CD7E3">
      <w:pPr>
        <w:spacing w:line="360" w:lineRule="auto"/>
        <w:ind w:firstLine="480" w:firstLineChars="200"/>
        <w:outlineLvl w:val="0"/>
        <w:rPr>
          <w:color w:val="auto"/>
          <w:sz w:val="24"/>
          <w:highlight w:val="none"/>
        </w:rPr>
      </w:pPr>
    </w:p>
    <w:p w14:paraId="43CDAC2B">
      <w:pPr>
        <w:spacing w:line="360" w:lineRule="auto"/>
        <w:ind w:firstLine="480" w:firstLineChars="200"/>
        <w:outlineLvl w:val="0"/>
        <w:rPr>
          <w:color w:val="auto"/>
          <w:sz w:val="24"/>
          <w:highlight w:val="none"/>
        </w:rPr>
      </w:pPr>
      <w:r>
        <w:rPr>
          <w:color w:val="auto"/>
          <w:sz w:val="24"/>
          <w:highlight w:val="none"/>
        </w:rPr>
        <w:t>四、投标文件内容要求</w:t>
      </w:r>
    </w:p>
    <w:p w14:paraId="428E3549">
      <w:pPr>
        <w:spacing w:line="360" w:lineRule="auto"/>
        <w:ind w:firstLine="480" w:firstLineChars="200"/>
        <w:outlineLvl w:val="0"/>
        <w:rPr>
          <w:color w:val="auto"/>
          <w:sz w:val="24"/>
          <w:highlight w:val="none"/>
        </w:rPr>
      </w:pPr>
      <w:r>
        <w:rPr>
          <w:rFonts w:hint="eastAsia"/>
          <w:color w:val="auto"/>
          <w:sz w:val="24"/>
          <w:highlight w:val="none"/>
        </w:rPr>
        <w:t>（一）</w:t>
      </w:r>
      <w:r>
        <w:rPr>
          <w:color w:val="auto"/>
          <w:sz w:val="24"/>
          <w:highlight w:val="none"/>
        </w:rPr>
        <w:t>投标人须按照《投标须知》“C 投标文件的编制”中的相关要求编制投标文件</w:t>
      </w:r>
      <w:r>
        <w:rPr>
          <w:rFonts w:hint="eastAsia"/>
          <w:color w:val="auto"/>
          <w:sz w:val="24"/>
          <w:highlight w:val="none"/>
        </w:rPr>
        <w:t>。</w:t>
      </w:r>
    </w:p>
    <w:p w14:paraId="67F7D4A8">
      <w:pPr>
        <w:spacing w:line="360" w:lineRule="auto"/>
        <w:ind w:firstLine="480" w:firstLineChars="200"/>
        <w:outlineLvl w:val="0"/>
        <w:rPr>
          <w:color w:val="auto"/>
          <w:sz w:val="24"/>
          <w:highlight w:val="none"/>
        </w:rPr>
      </w:pPr>
      <w:r>
        <w:rPr>
          <w:rFonts w:hint="eastAsia"/>
          <w:color w:val="auto"/>
          <w:sz w:val="24"/>
          <w:highlight w:val="none"/>
        </w:rPr>
        <w:t>（二）</w:t>
      </w:r>
      <w:r>
        <w:rPr>
          <w:color w:val="auto"/>
          <w:sz w:val="24"/>
          <w:highlight w:val="none"/>
        </w:rPr>
        <w:t>投标文件</w:t>
      </w:r>
      <w:r>
        <w:rPr>
          <w:rFonts w:hint="eastAsia"/>
          <w:color w:val="auto"/>
          <w:sz w:val="24"/>
          <w:highlight w:val="none"/>
        </w:rPr>
        <w:t>格式参照第五部分“投标文件格式”。</w:t>
      </w:r>
    </w:p>
    <w:p w14:paraId="004A561F">
      <w:pPr>
        <w:spacing w:line="360" w:lineRule="auto"/>
        <w:jc w:val="center"/>
        <w:rPr>
          <w:b/>
          <w:color w:val="auto"/>
          <w:sz w:val="24"/>
          <w:highlight w:val="none"/>
        </w:rPr>
      </w:pPr>
      <w:r>
        <w:rPr>
          <w:color w:val="auto"/>
          <w:sz w:val="24"/>
          <w:highlight w:val="none"/>
          <w:u w:val="single"/>
        </w:rPr>
        <w:br w:type="page"/>
      </w:r>
      <w:r>
        <w:rPr>
          <w:b/>
          <w:color w:val="auto"/>
          <w:sz w:val="24"/>
          <w:highlight w:val="none"/>
        </w:rPr>
        <w:t>项目需求书</w:t>
      </w:r>
    </w:p>
    <w:p w14:paraId="46885D88">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default" w:eastAsia="宋体"/>
          <w:b/>
          <w:bCs/>
          <w:color w:val="auto"/>
          <w:sz w:val="24"/>
          <w:szCs w:val="24"/>
          <w:highlight w:val="none"/>
          <w:lang w:val="en-US" w:eastAsia="zh-CN"/>
        </w:rPr>
      </w:pPr>
      <w:r>
        <w:rPr>
          <w:rFonts w:hint="eastAsia"/>
          <w:b/>
          <w:bCs/>
          <w:color w:val="auto"/>
          <w:sz w:val="24"/>
          <w:szCs w:val="24"/>
          <w:highlight w:val="none"/>
          <w:lang w:val="en-US" w:eastAsia="zh-CN"/>
        </w:rPr>
        <w:t>第一包：</w:t>
      </w:r>
      <w:r>
        <w:rPr>
          <w:rFonts w:hint="eastAsia" w:ascii="Times New Roman" w:hAnsi="Times New Roman" w:eastAsia="宋体" w:cs="Times New Roman"/>
          <w:b/>
          <w:bCs/>
          <w:color w:val="auto"/>
          <w:sz w:val="24"/>
          <w:szCs w:val="24"/>
          <w:highlight w:val="none"/>
        </w:rPr>
        <w:t>数据中心核心业务区运维</w:t>
      </w:r>
    </w:p>
    <w:p w14:paraId="05CA6A04">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b/>
          <w:bCs/>
          <w:color w:val="auto"/>
          <w:sz w:val="24"/>
          <w:highlight w:val="none"/>
        </w:rPr>
      </w:pPr>
      <w:r>
        <w:rPr>
          <w:rFonts w:hint="eastAsia"/>
          <w:b/>
          <w:bCs/>
          <w:color w:val="auto"/>
          <w:sz w:val="24"/>
          <w:highlight w:val="none"/>
        </w:rPr>
        <w:t>一、项目背景</w:t>
      </w:r>
    </w:p>
    <w:p w14:paraId="12CB214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color w:val="auto"/>
          <w:sz w:val="24"/>
          <w:highlight w:val="none"/>
        </w:rPr>
      </w:pPr>
      <w:r>
        <w:rPr>
          <w:rFonts w:hint="eastAsia"/>
          <w:color w:val="auto"/>
          <w:sz w:val="24"/>
          <w:highlight w:val="none"/>
        </w:rPr>
        <w:t>天津市医疗保障局作为全市医疗保障工作的主管部门，负责统筹推进医保信息平台建设与运维管理，为保障医保信息平台稳定高效运转，为广大参保人、定点医药机构及相关经办主体提供医保查询、参保缴费、就医结算、异地就医备案等关键民生服务。天津市医疗保障信息平台遵照国家医疗保障信息平台建设指南要求，采用“云+分布式”架构，于2021年6月正式上线运行，连接全市16个区（21个分中心）、服务全市近1200万参保人员、21余万家参保单位、2000余家定点医药机构，是重要的民生关键系统。医保云平台是医保信息平台运行的基础，根据国家医保局下发的《XJ-A01-2019医疗保障信息平台云计算平台规范》，天津市医保信息平台采购了下表中的系统支撑软件，用于支撑天津市医保信息平台各个业务子系统的运行。目前，项目一期采购的系统软件质保期即将到期，到期后将无法获得软件产品的更新维护、漏洞修复、原厂技术支持、工单支持、使用咨询等服务内容。同时由于缺少原厂驻场的运维服务，针对云平台资源的分配、扩充、维护也将无法有效开展，将会严重影响天津市医保信息平台的正常运行。</w:t>
      </w:r>
    </w:p>
    <w:p w14:paraId="1D00CCF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color w:val="auto"/>
          <w:sz w:val="24"/>
          <w:highlight w:val="none"/>
        </w:rPr>
      </w:pPr>
      <w:r>
        <w:rPr>
          <w:rFonts w:hint="eastAsia"/>
          <w:color w:val="auto"/>
          <w:sz w:val="24"/>
          <w:highlight w:val="none"/>
        </w:rPr>
        <w:t>目前天津市医保信息平台核心业务区服务器规模已超过600台，需配备不少于4人的驻场运维人员。由于医保平台具有典型的“高稳定、高可靠、高安全”的“金融级”系统特点，且由于医保平台的唯一性，要求7*24小时不间断运行，因此为确保在应急情况下能够技术处置突发问题，保证医保业务的不中断，还需针对医保信息平台开展日常容灾演练、重大活动保障、云平台版本定期升级等工作，需要购买对应的技术支持服务。</w:t>
      </w:r>
    </w:p>
    <w:p w14:paraId="49E1432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color w:val="auto"/>
          <w:sz w:val="24"/>
          <w:highlight w:val="none"/>
          <w:lang w:eastAsia="zh-CN"/>
        </w:rPr>
      </w:pPr>
      <w:r>
        <w:rPr>
          <w:rFonts w:hint="eastAsia"/>
          <w:color w:val="auto"/>
          <w:sz w:val="24"/>
          <w:highlight w:val="none"/>
        </w:rPr>
        <w:t>本项目属于软件和信息技术服务业</w:t>
      </w:r>
      <w:r>
        <w:rPr>
          <w:rFonts w:hint="eastAsia"/>
          <w:color w:val="auto"/>
          <w:sz w:val="24"/>
          <w:highlight w:val="none"/>
          <w:lang w:eastAsia="zh-CN"/>
        </w:rPr>
        <w:t>。</w:t>
      </w:r>
    </w:p>
    <w:p w14:paraId="2D9D1335">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color w:val="auto"/>
          <w:sz w:val="24"/>
          <w:highlight w:val="none"/>
          <w:lang w:eastAsia="zh-CN"/>
        </w:rPr>
      </w:pPr>
      <w:r>
        <w:rPr>
          <w:rFonts w:hint="eastAsia"/>
          <w:b/>
          <w:bCs/>
          <w:color w:val="auto"/>
          <w:sz w:val="24"/>
          <w:highlight w:val="none"/>
          <w:lang w:val="en-US" w:eastAsia="zh-CN"/>
        </w:rPr>
        <w:t>二、具体要求</w:t>
      </w:r>
    </w:p>
    <w:p w14:paraId="253B9C36">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Times New Roman" w:hAnsi="Times New Roman" w:eastAsia="宋体" w:cs="Times New Roman"/>
          <w:b/>
          <w:bCs/>
          <w:color w:val="auto"/>
          <w:sz w:val="24"/>
          <w:highlight w:val="none"/>
          <w:lang w:val="en-US" w:eastAsia="zh-CN"/>
        </w:rPr>
      </w:pPr>
      <w:r>
        <w:rPr>
          <w:rFonts w:hint="eastAsia" w:ascii="Times New Roman" w:hAnsi="Times New Roman" w:eastAsia="宋体" w:cs="Times New Roman"/>
          <w:b/>
          <w:bCs/>
          <w:color w:val="auto"/>
          <w:sz w:val="24"/>
          <w:highlight w:val="none"/>
          <w:lang w:val="en-US" w:eastAsia="zh-CN"/>
        </w:rPr>
        <w:t>（一）运维清单</w:t>
      </w:r>
    </w:p>
    <w:p w14:paraId="74C06552">
      <w:pPr>
        <w:spacing w:line="360" w:lineRule="auto"/>
        <w:ind w:firstLine="480" w:firstLineChars="200"/>
        <w:outlineLvl w:val="0"/>
        <w:rPr>
          <w:rFonts w:hint="default" w:eastAsia="宋体"/>
          <w:color w:val="auto"/>
          <w:sz w:val="24"/>
          <w:highlight w:val="none"/>
          <w:lang w:val="en-US" w:eastAsia="zh-CN"/>
        </w:rPr>
      </w:pPr>
      <w:r>
        <w:rPr>
          <w:rFonts w:hint="eastAsia"/>
          <w:color w:val="auto"/>
          <w:sz w:val="24"/>
          <w:highlight w:val="none"/>
          <w:lang w:val="en-US" w:eastAsia="zh-CN"/>
        </w:rPr>
        <w:t>1、集中采购目录内运维服务</w:t>
      </w:r>
    </w:p>
    <w:tbl>
      <w:tblPr>
        <w:tblStyle w:val="22"/>
        <w:tblW w:w="5474" w:type="pct"/>
        <w:jc w:val="center"/>
        <w:tblLayout w:type="autofit"/>
        <w:tblCellMar>
          <w:top w:w="0" w:type="dxa"/>
          <w:left w:w="108" w:type="dxa"/>
          <w:bottom w:w="0" w:type="dxa"/>
          <w:right w:w="108" w:type="dxa"/>
        </w:tblCellMar>
      </w:tblPr>
      <w:tblGrid>
        <w:gridCol w:w="708"/>
        <w:gridCol w:w="2194"/>
        <w:gridCol w:w="1192"/>
        <w:gridCol w:w="2338"/>
        <w:gridCol w:w="703"/>
        <w:gridCol w:w="2203"/>
      </w:tblGrid>
      <w:tr w14:paraId="106C310D">
        <w:tblPrEx>
          <w:tblCellMar>
            <w:top w:w="0" w:type="dxa"/>
            <w:left w:w="108" w:type="dxa"/>
            <w:bottom w:w="0" w:type="dxa"/>
            <w:right w:w="108" w:type="dxa"/>
          </w:tblCellMar>
        </w:tblPrEx>
        <w:trPr>
          <w:trHeight w:val="0" w:hRule="atLeast"/>
          <w:jc w:val="center"/>
        </w:trPr>
        <w:tc>
          <w:tcPr>
            <w:tcW w:w="379" w:type="pct"/>
            <w:tcBorders>
              <w:top w:val="single" w:color="000000" w:sz="8" w:space="0"/>
              <w:left w:val="single" w:color="000000" w:sz="8" w:space="0"/>
              <w:bottom w:val="single" w:color="000000" w:sz="8" w:space="0"/>
              <w:right w:val="single" w:color="000000" w:sz="8" w:space="0"/>
            </w:tcBorders>
            <w:vAlign w:val="center"/>
          </w:tcPr>
          <w:p w14:paraId="4D18B922">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序号</w:t>
            </w:r>
          </w:p>
        </w:tc>
        <w:tc>
          <w:tcPr>
            <w:tcW w:w="1174" w:type="pct"/>
            <w:tcBorders>
              <w:top w:val="single" w:color="000000" w:sz="8" w:space="0"/>
              <w:left w:val="nil"/>
              <w:bottom w:val="single" w:color="000000" w:sz="8" w:space="0"/>
              <w:right w:val="single" w:color="000000" w:sz="8" w:space="0"/>
            </w:tcBorders>
            <w:vAlign w:val="center"/>
          </w:tcPr>
          <w:p w14:paraId="488338E0">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产品名称</w:t>
            </w:r>
          </w:p>
        </w:tc>
        <w:tc>
          <w:tcPr>
            <w:tcW w:w="638" w:type="pct"/>
            <w:tcBorders>
              <w:top w:val="single" w:color="000000" w:sz="8" w:space="0"/>
              <w:left w:val="nil"/>
              <w:bottom w:val="single" w:color="000000" w:sz="8" w:space="0"/>
              <w:right w:val="single" w:color="000000" w:sz="8" w:space="0"/>
            </w:tcBorders>
            <w:vAlign w:val="center"/>
          </w:tcPr>
          <w:p w14:paraId="6D29B5F3">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品牌</w:t>
            </w:r>
          </w:p>
        </w:tc>
        <w:tc>
          <w:tcPr>
            <w:tcW w:w="1251" w:type="pct"/>
            <w:tcBorders>
              <w:top w:val="single" w:color="000000" w:sz="8" w:space="0"/>
              <w:left w:val="nil"/>
              <w:bottom w:val="single" w:color="000000" w:sz="8" w:space="0"/>
              <w:right w:val="single" w:color="000000" w:sz="8" w:space="0"/>
            </w:tcBorders>
            <w:vAlign w:val="center"/>
          </w:tcPr>
          <w:p w14:paraId="74361D8A">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型号</w:t>
            </w:r>
          </w:p>
        </w:tc>
        <w:tc>
          <w:tcPr>
            <w:tcW w:w="376" w:type="pct"/>
            <w:tcBorders>
              <w:top w:val="single" w:color="000000" w:sz="8" w:space="0"/>
              <w:left w:val="nil"/>
              <w:bottom w:val="single" w:color="000000" w:sz="8" w:space="0"/>
              <w:right w:val="single" w:color="000000" w:sz="8" w:space="0"/>
            </w:tcBorders>
            <w:vAlign w:val="center"/>
          </w:tcPr>
          <w:p w14:paraId="5B18377C">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数量</w:t>
            </w:r>
          </w:p>
        </w:tc>
        <w:tc>
          <w:tcPr>
            <w:tcW w:w="1178" w:type="pct"/>
            <w:tcBorders>
              <w:top w:val="single" w:color="000000" w:sz="8" w:space="0"/>
              <w:left w:val="nil"/>
              <w:bottom w:val="single" w:color="000000" w:sz="8" w:space="0"/>
              <w:right w:val="single" w:color="000000" w:sz="8" w:space="0"/>
            </w:tcBorders>
            <w:vAlign w:val="center"/>
          </w:tcPr>
          <w:p w14:paraId="4B156FBB">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投入使用时间</w:t>
            </w:r>
          </w:p>
        </w:tc>
      </w:tr>
      <w:tr w14:paraId="745F389E">
        <w:tblPrEx>
          <w:tblCellMar>
            <w:top w:w="0" w:type="dxa"/>
            <w:left w:w="108" w:type="dxa"/>
            <w:bottom w:w="0" w:type="dxa"/>
            <w:right w:w="108" w:type="dxa"/>
          </w:tblCellMar>
        </w:tblPrEx>
        <w:trPr>
          <w:trHeight w:val="0" w:hRule="atLeast"/>
          <w:jc w:val="center"/>
        </w:trPr>
        <w:tc>
          <w:tcPr>
            <w:tcW w:w="379" w:type="pct"/>
            <w:tcBorders>
              <w:top w:val="nil"/>
              <w:left w:val="single" w:color="000000" w:sz="8" w:space="0"/>
              <w:bottom w:val="single" w:color="000000" w:sz="8" w:space="0"/>
              <w:right w:val="single" w:color="000000" w:sz="8" w:space="0"/>
            </w:tcBorders>
            <w:vAlign w:val="center"/>
          </w:tcPr>
          <w:p w14:paraId="21A28A94">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1</w:t>
            </w:r>
          </w:p>
        </w:tc>
        <w:tc>
          <w:tcPr>
            <w:tcW w:w="1174" w:type="pct"/>
            <w:tcBorders>
              <w:top w:val="nil"/>
              <w:left w:val="nil"/>
              <w:bottom w:val="single" w:color="000000" w:sz="8" w:space="0"/>
              <w:right w:val="single" w:color="000000" w:sz="8" w:space="0"/>
            </w:tcBorders>
            <w:vAlign w:val="center"/>
          </w:tcPr>
          <w:p w14:paraId="73AB14D9">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WEB/</w:t>
            </w:r>
            <w:r>
              <w:rPr>
                <w:rStyle w:val="55"/>
                <w:rFonts w:hint="default"/>
                <w:color w:val="auto"/>
                <w:highlight w:val="none"/>
                <w:lang w:bidi="ar"/>
              </w:rPr>
              <w:t>应用服务器1</w:t>
            </w:r>
          </w:p>
        </w:tc>
        <w:tc>
          <w:tcPr>
            <w:tcW w:w="638" w:type="pct"/>
            <w:tcBorders>
              <w:top w:val="nil"/>
              <w:left w:val="nil"/>
              <w:bottom w:val="single" w:color="000000" w:sz="8" w:space="0"/>
              <w:right w:val="single" w:color="000000" w:sz="8" w:space="0"/>
            </w:tcBorders>
            <w:vAlign w:val="center"/>
          </w:tcPr>
          <w:p w14:paraId="054BB4CF">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紫光</w:t>
            </w:r>
          </w:p>
        </w:tc>
        <w:tc>
          <w:tcPr>
            <w:tcW w:w="1251" w:type="pct"/>
            <w:tcBorders>
              <w:top w:val="nil"/>
              <w:left w:val="nil"/>
              <w:bottom w:val="single" w:color="000000" w:sz="8" w:space="0"/>
              <w:right w:val="single" w:color="000000" w:sz="8" w:space="0"/>
            </w:tcBorders>
            <w:vAlign w:val="center"/>
          </w:tcPr>
          <w:p w14:paraId="446412EF">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紫光</w:t>
            </w:r>
            <w:r>
              <w:rPr>
                <w:rStyle w:val="55"/>
                <w:rFonts w:hint="default"/>
                <w:color w:val="auto"/>
                <w:highlight w:val="none"/>
                <w:lang w:bidi="ar"/>
              </w:rPr>
              <w:t>UNIS U4900 G3</w:t>
            </w:r>
          </w:p>
        </w:tc>
        <w:tc>
          <w:tcPr>
            <w:tcW w:w="376" w:type="pct"/>
            <w:tcBorders>
              <w:top w:val="nil"/>
              <w:left w:val="nil"/>
              <w:bottom w:val="single" w:color="000000" w:sz="8" w:space="0"/>
              <w:right w:val="single" w:color="000000" w:sz="8" w:space="0"/>
            </w:tcBorders>
            <w:vAlign w:val="center"/>
          </w:tcPr>
          <w:p w14:paraId="4E373B55">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19</w:t>
            </w:r>
          </w:p>
        </w:tc>
        <w:tc>
          <w:tcPr>
            <w:tcW w:w="1178" w:type="pct"/>
            <w:tcBorders>
              <w:top w:val="nil"/>
              <w:left w:val="nil"/>
              <w:bottom w:val="single" w:color="000000" w:sz="8" w:space="0"/>
              <w:right w:val="single" w:color="000000" w:sz="8" w:space="0"/>
            </w:tcBorders>
            <w:vAlign w:val="center"/>
          </w:tcPr>
          <w:p w14:paraId="37EC03EC">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2021年4月30日</w:t>
            </w:r>
          </w:p>
        </w:tc>
      </w:tr>
      <w:tr w14:paraId="713CBEF0">
        <w:tblPrEx>
          <w:tblCellMar>
            <w:top w:w="0" w:type="dxa"/>
            <w:left w:w="108" w:type="dxa"/>
            <w:bottom w:w="0" w:type="dxa"/>
            <w:right w:w="108" w:type="dxa"/>
          </w:tblCellMar>
        </w:tblPrEx>
        <w:trPr>
          <w:trHeight w:val="0" w:hRule="atLeast"/>
          <w:jc w:val="center"/>
        </w:trPr>
        <w:tc>
          <w:tcPr>
            <w:tcW w:w="379" w:type="pct"/>
            <w:tcBorders>
              <w:top w:val="nil"/>
              <w:left w:val="single" w:color="000000" w:sz="8" w:space="0"/>
              <w:bottom w:val="single" w:color="000000" w:sz="8" w:space="0"/>
              <w:right w:val="single" w:color="000000" w:sz="8" w:space="0"/>
            </w:tcBorders>
            <w:vAlign w:val="center"/>
          </w:tcPr>
          <w:p w14:paraId="040BF4F8">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w:t>
            </w:r>
          </w:p>
        </w:tc>
        <w:tc>
          <w:tcPr>
            <w:tcW w:w="1174" w:type="pct"/>
            <w:tcBorders>
              <w:top w:val="nil"/>
              <w:left w:val="nil"/>
              <w:bottom w:val="single" w:color="000000" w:sz="8" w:space="0"/>
              <w:right w:val="single" w:color="000000" w:sz="8" w:space="0"/>
            </w:tcBorders>
            <w:vAlign w:val="center"/>
          </w:tcPr>
          <w:p w14:paraId="59C19367">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WEB/</w:t>
            </w:r>
            <w:r>
              <w:rPr>
                <w:rStyle w:val="55"/>
                <w:rFonts w:hint="default"/>
                <w:color w:val="auto"/>
                <w:highlight w:val="none"/>
                <w:lang w:bidi="ar"/>
              </w:rPr>
              <w:t>应用服务器2</w:t>
            </w:r>
          </w:p>
        </w:tc>
        <w:tc>
          <w:tcPr>
            <w:tcW w:w="638" w:type="pct"/>
            <w:tcBorders>
              <w:top w:val="nil"/>
              <w:left w:val="nil"/>
              <w:bottom w:val="single" w:color="000000" w:sz="8" w:space="0"/>
              <w:right w:val="single" w:color="000000" w:sz="8" w:space="0"/>
            </w:tcBorders>
            <w:vAlign w:val="center"/>
          </w:tcPr>
          <w:p w14:paraId="7240B0EE">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华为</w:t>
            </w:r>
          </w:p>
        </w:tc>
        <w:tc>
          <w:tcPr>
            <w:tcW w:w="1251" w:type="pct"/>
            <w:tcBorders>
              <w:top w:val="nil"/>
              <w:left w:val="nil"/>
              <w:bottom w:val="single" w:color="000000" w:sz="8" w:space="0"/>
              <w:right w:val="single" w:color="000000" w:sz="8" w:space="0"/>
            </w:tcBorders>
            <w:vAlign w:val="center"/>
          </w:tcPr>
          <w:p w14:paraId="36D0847C">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华为</w:t>
            </w:r>
            <w:r>
              <w:rPr>
                <w:rStyle w:val="55"/>
                <w:rFonts w:hint="default"/>
                <w:color w:val="auto"/>
                <w:highlight w:val="none"/>
                <w:lang w:bidi="ar"/>
              </w:rPr>
              <w:t>2288H V5</w:t>
            </w:r>
          </w:p>
        </w:tc>
        <w:tc>
          <w:tcPr>
            <w:tcW w:w="376" w:type="pct"/>
            <w:tcBorders>
              <w:top w:val="nil"/>
              <w:left w:val="nil"/>
              <w:bottom w:val="single" w:color="000000" w:sz="8" w:space="0"/>
              <w:right w:val="single" w:color="000000" w:sz="8" w:space="0"/>
            </w:tcBorders>
            <w:vAlign w:val="center"/>
          </w:tcPr>
          <w:p w14:paraId="787763C8">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3</w:t>
            </w:r>
          </w:p>
        </w:tc>
        <w:tc>
          <w:tcPr>
            <w:tcW w:w="1178" w:type="pct"/>
            <w:tcBorders>
              <w:top w:val="nil"/>
              <w:left w:val="nil"/>
              <w:bottom w:val="single" w:color="000000" w:sz="8" w:space="0"/>
              <w:right w:val="single" w:color="000000" w:sz="8" w:space="0"/>
            </w:tcBorders>
            <w:vAlign w:val="center"/>
          </w:tcPr>
          <w:p w14:paraId="173BEE96">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2021年4月30日</w:t>
            </w:r>
          </w:p>
        </w:tc>
      </w:tr>
      <w:tr w14:paraId="2D5ADAF5">
        <w:tblPrEx>
          <w:tblCellMar>
            <w:top w:w="0" w:type="dxa"/>
            <w:left w:w="108" w:type="dxa"/>
            <w:bottom w:w="0" w:type="dxa"/>
            <w:right w:w="108" w:type="dxa"/>
          </w:tblCellMar>
        </w:tblPrEx>
        <w:trPr>
          <w:trHeight w:val="0" w:hRule="atLeast"/>
          <w:jc w:val="center"/>
        </w:trPr>
        <w:tc>
          <w:tcPr>
            <w:tcW w:w="379" w:type="pct"/>
            <w:tcBorders>
              <w:top w:val="nil"/>
              <w:left w:val="single" w:color="000000" w:sz="8" w:space="0"/>
              <w:bottom w:val="single" w:color="000000" w:sz="8" w:space="0"/>
              <w:right w:val="single" w:color="000000" w:sz="8" w:space="0"/>
            </w:tcBorders>
            <w:vAlign w:val="center"/>
          </w:tcPr>
          <w:p w14:paraId="42760435">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3</w:t>
            </w:r>
          </w:p>
        </w:tc>
        <w:tc>
          <w:tcPr>
            <w:tcW w:w="1174" w:type="pct"/>
            <w:tcBorders>
              <w:top w:val="nil"/>
              <w:left w:val="nil"/>
              <w:bottom w:val="single" w:color="000000" w:sz="8" w:space="0"/>
              <w:right w:val="single" w:color="000000" w:sz="8" w:space="0"/>
            </w:tcBorders>
            <w:vAlign w:val="center"/>
          </w:tcPr>
          <w:p w14:paraId="448C4B62">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WEB/</w:t>
            </w:r>
            <w:r>
              <w:rPr>
                <w:rStyle w:val="55"/>
                <w:rFonts w:hint="default"/>
                <w:color w:val="auto"/>
                <w:highlight w:val="none"/>
                <w:lang w:bidi="ar"/>
              </w:rPr>
              <w:t>应用服务器3</w:t>
            </w:r>
          </w:p>
        </w:tc>
        <w:tc>
          <w:tcPr>
            <w:tcW w:w="638" w:type="pct"/>
            <w:tcBorders>
              <w:top w:val="nil"/>
              <w:left w:val="nil"/>
              <w:bottom w:val="single" w:color="000000" w:sz="8" w:space="0"/>
              <w:right w:val="single" w:color="000000" w:sz="8" w:space="0"/>
            </w:tcBorders>
            <w:vAlign w:val="center"/>
          </w:tcPr>
          <w:p w14:paraId="5534B82E">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新华三</w:t>
            </w:r>
          </w:p>
        </w:tc>
        <w:tc>
          <w:tcPr>
            <w:tcW w:w="1251" w:type="pct"/>
            <w:tcBorders>
              <w:top w:val="nil"/>
              <w:left w:val="nil"/>
              <w:bottom w:val="single" w:color="000000" w:sz="8" w:space="0"/>
              <w:right w:val="single" w:color="000000" w:sz="8" w:space="0"/>
            </w:tcBorders>
            <w:vAlign w:val="center"/>
          </w:tcPr>
          <w:p w14:paraId="628AA4C9">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H3C UniServer R4900 G3</w:t>
            </w:r>
          </w:p>
        </w:tc>
        <w:tc>
          <w:tcPr>
            <w:tcW w:w="376" w:type="pct"/>
            <w:tcBorders>
              <w:top w:val="nil"/>
              <w:left w:val="nil"/>
              <w:bottom w:val="single" w:color="000000" w:sz="8" w:space="0"/>
              <w:right w:val="single" w:color="000000" w:sz="8" w:space="0"/>
            </w:tcBorders>
            <w:vAlign w:val="center"/>
          </w:tcPr>
          <w:p w14:paraId="7BE09852">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7</w:t>
            </w:r>
          </w:p>
        </w:tc>
        <w:tc>
          <w:tcPr>
            <w:tcW w:w="1178" w:type="pct"/>
            <w:tcBorders>
              <w:top w:val="nil"/>
              <w:left w:val="nil"/>
              <w:bottom w:val="single" w:color="000000" w:sz="8" w:space="0"/>
              <w:right w:val="single" w:color="000000" w:sz="8" w:space="0"/>
            </w:tcBorders>
            <w:vAlign w:val="center"/>
          </w:tcPr>
          <w:p w14:paraId="724071CE">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2021年4月30日</w:t>
            </w:r>
          </w:p>
        </w:tc>
      </w:tr>
      <w:tr w14:paraId="615B5DE9">
        <w:tblPrEx>
          <w:tblCellMar>
            <w:top w:w="0" w:type="dxa"/>
            <w:left w:w="108" w:type="dxa"/>
            <w:bottom w:w="0" w:type="dxa"/>
            <w:right w:w="108" w:type="dxa"/>
          </w:tblCellMar>
        </w:tblPrEx>
        <w:trPr>
          <w:trHeight w:val="0" w:hRule="atLeast"/>
          <w:jc w:val="center"/>
        </w:trPr>
        <w:tc>
          <w:tcPr>
            <w:tcW w:w="379" w:type="pct"/>
            <w:tcBorders>
              <w:top w:val="nil"/>
              <w:left w:val="single" w:color="000000" w:sz="8" w:space="0"/>
              <w:bottom w:val="single" w:color="000000" w:sz="8" w:space="0"/>
              <w:right w:val="single" w:color="000000" w:sz="8" w:space="0"/>
            </w:tcBorders>
            <w:vAlign w:val="center"/>
          </w:tcPr>
          <w:p w14:paraId="118EAADE">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4</w:t>
            </w:r>
          </w:p>
        </w:tc>
        <w:tc>
          <w:tcPr>
            <w:tcW w:w="1174" w:type="pct"/>
            <w:tcBorders>
              <w:top w:val="nil"/>
              <w:left w:val="nil"/>
              <w:bottom w:val="single" w:color="000000" w:sz="8" w:space="0"/>
              <w:right w:val="single" w:color="000000" w:sz="8" w:space="0"/>
            </w:tcBorders>
            <w:vAlign w:val="center"/>
          </w:tcPr>
          <w:p w14:paraId="293DD387">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WEB/</w:t>
            </w:r>
            <w:r>
              <w:rPr>
                <w:rStyle w:val="55"/>
                <w:rFonts w:hint="default"/>
                <w:color w:val="auto"/>
                <w:highlight w:val="none"/>
                <w:lang w:bidi="ar"/>
              </w:rPr>
              <w:t>应用服务器4</w:t>
            </w:r>
          </w:p>
        </w:tc>
        <w:tc>
          <w:tcPr>
            <w:tcW w:w="638" w:type="pct"/>
            <w:tcBorders>
              <w:top w:val="nil"/>
              <w:left w:val="nil"/>
              <w:bottom w:val="single" w:color="000000" w:sz="8" w:space="0"/>
              <w:right w:val="single" w:color="000000" w:sz="8" w:space="0"/>
            </w:tcBorders>
            <w:vAlign w:val="center"/>
          </w:tcPr>
          <w:p w14:paraId="43E8A375">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华为</w:t>
            </w:r>
          </w:p>
        </w:tc>
        <w:tc>
          <w:tcPr>
            <w:tcW w:w="1251" w:type="pct"/>
            <w:tcBorders>
              <w:top w:val="nil"/>
              <w:left w:val="nil"/>
              <w:bottom w:val="single" w:color="000000" w:sz="8" w:space="0"/>
              <w:right w:val="single" w:color="000000" w:sz="8" w:space="0"/>
            </w:tcBorders>
            <w:vAlign w:val="center"/>
          </w:tcPr>
          <w:p w14:paraId="4ED388EF">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华为</w:t>
            </w:r>
            <w:r>
              <w:rPr>
                <w:rStyle w:val="55"/>
                <w:rFonts w:hint="default"/>
                <w:color w:val="auto"/>
                <w:highlight w:val="none"/>
                <w:lang w:bidi="ar"/>
              </w:rPr>
              <w:t>2288H V5</w:t>
            </w:r>
          </w:p>
        </w:tc>
        <w:tc>
          <w:tcPr>
            <w:tcW w:w="376" w:type="pct"/>
            <w:tcBorders>
              <w:top w:val="nil"/>
              <w:left w:val="nil"/>
              <w:bottom w:val="single" w:color="000000" w:sz="8" w:space="0"/>
              <w:right w:val="single" w:color="000000" w:sz="8" w:space="0"/>
            </w:tcBorders>
            <w:vAlign w:val="center"/>
          </w:tcPr>
          <w:p w14:paraId="243912F7">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3</w:t>
            </w:r>
          </w:p>
        </w:tc>
        <w:tc>
          <w:tcPr>
            <w:tcW w:w="1178" w:type="pct"/>
            <w:tcBorders>
              <w:top w:val="nil"/>
              <w:left w:val="nil"/>
              <w:bottom w:val="single" w:color="000000" w:sz="8" w:space="0"/>
              <w:right w:val="single" w:color="000000" w:sz="8" w:space="0"/>
            </w:tcBorders>
            <w:vAlign w:val="center"/>
          </w:tcPr>
          <w:p w14:paraId="3C9954EA">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2021年4月30日</w:t>
            </w:r>
          </w:p>
        </w:tc>
      </w:tr>
      <w:tr w14:paraId="774E9395">
        <w:tblPrEx>
          <w:tblCellMar>
            <w:top w:w="0" w:type="dxa"/>
            <w:left w:w="108" w:type="dxa"/>
            <w:bottom w:w="0" w:type="dxa"/>
            <w:right w:w="108" w:type="dxa"/>
          </w:tblCellMar>
        </w:tblPrEx>
        <w:trPr>
          <w:trHeight w:val="0" w:hRule="atLeast"/>
          <w:jc w:val="center"/>
        </w:trPr>
        <w:tc>
          <w:tcPr>
            <w:tcW w:w="379" w:type="pct"/>
            <w:tcBorders>
              <w:top w:val="nil"/>
              <w:left w:val="single" w:color="000000" w:sz="8" w:space="0"/>
              <w:bottom w:val="single" w:color="000000" w:sz="8" w:space="0"/>
              <w:right w:val="single" w:color="000000" w:sz="8" w:space="0"/>
            </w:tcBorders>
            <w:vAlign w:val="center"/>
          </w:tcPr>
          <w:p w14:paraId="092EA9BC">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5</w:t>
            </w:r>
          </w:p>
        </w:tc>
        <w:tc>
          <w:tcPr>
            <w:tcW w:w="1174" w:type="pct"/>
            <w:tcBorders>
              <w:top w:val="nil"/>
              <w:left w:val="nil"/>
              <w:bottom w:val="single" w:color="000000" w:sz="8" w:space="0"/>
              <w:right w:val="single" w:color="000000" w:sz="8" w:space="0"/>
            </w:tcBorders>
            <w:vAlign w:val="center"/>
          </w:tcPr>
          <w:p w14:paraId="5E324EF6">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WEB/</w:t>
            </w:r>
            <w:r>
              <w:rPr>
                <w:rStyle w:val="55"/>
                <w:rFonts w:hint="default"/>
                <w:color w:val="auto"/>
                <w:highlight w:val="none"/>
                <w:lang w:bidi="ar"/>
              </w:rPr>
              <w:t>应用服务器5</w:t>
            </w:r>
          </w:p>
        </w:tc>
        <w:tc>
          <w:tcPr>
            <w:tcW w:w="638" w:type="pct"/>
            <w:tcBorders>
              <w:top w:val="nil"/>
              <w:left w:val="nil"/>
              <w:bottom w:val="single" w:color="000000" w:sz="8" w:space="0"/>
              <w:right w:val="single" w:color="000000" w:sz="8" w:space="0"/>
            </w:tcBorders>
            <w:vAlign w:val="center"/>
          </w:tcPr>
          <w:p w14:paraId="4B0C2003">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华为</w:t>
            </w:r>
          </w:p>
        </w:tc>
        <w:tc>
          <w:tcPr>
            <w:tcW w:w="1251" w:type="pct"/>
            <w:tcBorders>
              <w:top w:val="nil"/>
              <w:left w:val="nil"/>
              <w:bottom w:val="single" w:color="000000" w:sz="8" w:space="0"/>
              <w:right w:val="single" w:color="000000" w:sz="8" w:space="0"/>
            </w:tcBorders>
            <w:vAlign w:val="center"/>
          </w:tcPr>
          <w:p w14:paraId="2B34FB77">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华为</w:t>
            </w:r>
            <w:r>
              <w:rPr>
                <w:rStyle w:val="55"/>
                <w:rFonts w:hint="default"/>
                <w:color w:val="auto"/>
                <w:highlight w:val="none"/>
                <w:lang w:bidi="ar"/>
              </w:rPr>
              <w:t>2288H V5</w:t>
            </w:r>
          </w:p>
        </w:tc>
        <w:tc>
          <w:tcPr>
            <w:tcW w:w="376" w:type="pct"/>
            <w:tcBorders>
              <w:top w:val="nil"/>
              <w:left w:val="nil"/>
              <w:bottom w:val="single" w:color="000000" w:sz="8" w:space="0"/>
              <w:right w:val="single" w:color="000000" w:sz="8" w:space="0"/>
            </w:tcBorders>
            <w:vAlign w:val="center"/>
          </w:tcPr>
          <w:p w14:paraId="2A9FDF0C">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6</w:t>
            </w:r>
          </w:p>
        </w:tc>
        <w:tc>
          <w:tcPr>
            <w:tcW w:w="1178" w:type="pct"/>
            <w:tcBorders>
              <w:top w:val="nil"/>
              <w:left w:val="nil"/>
              <w:bottom w:val="single" w:color="000000" w:sz="8" w:space="0"/>
              <w:right w:val="single" w:color="000000" w:sz="8" w:space="0"/>
            </w:tcBorders>
            <w:vAlign w:val="center"/>
          </w:tcPr>
          <w:p w14:paraId="523C8887">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2021年4月30日</w:t>
            </w:r>
          </w:p>
        </w:tc>
      </w:tr>
      <w:tr w14:paraId="1EDE18A1">
        <w:tblPrEx>
          <w:tblCellMar>
            <w:top w:w="0" w:type="dxa"/>
            <w:left w:w="108" w:type="dxa"/>
            <w:bottom w:w="0" w:type="dxa"/>
            <w:right w:w="108" w:type="dxa"/>
          </w:tblCellMar>
        </w:tblPrEx>
        <w:trPr>
          <w:trHeight w:val="0" w:hRule="atLeast"/>
          <w:jc w:val="center"/>
        </w:trPr>
        <w:tc>
          <w:tcPr>
            <w:tcW w:w="379" w:type="pct"/>
            <w:tcBorders>
              <w:top w:val="nil"/>
              <w:left w:val="single" w:color="000000" w:sz="8" w:space="0"/>
              <w:bottom w:val="single" w:color="000000" w:sz="8" w:space="0"/>
              <w:right w:val="single" w:color="000000" w:sz="8" w:space="0"/>
            </w:tcBorders>
            <w:vAlign w:val="center"/>
          </w:tcPr>
          <w:p w14:paraId="1C80B497">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6</w:t>
            </w:r>
          </w:p>
        </w:tc>
        <w:tc>
          <w:tcPr>
            <w:tcW w:w="1174" w:type="pct"/>
            <w:tcBorders>
              <w:top w:val="nil"/>
              <w:left w:val="nil"/>
              <w:bottom w:val="single" w:color="000000" w:sz="8" w:space="0"/>
              <w:right w:val="single" w:color="000000" w:sz="8" w:space="0"/>
            </w:tcBorders>
            <w:vAlign w:val="center"/>
          </w:tcPr>
          <w:p w14:paraId="109CC945">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WEB/</w:t>
            </w:r>
            <w:r>
              <w:rPr>
                <w:rStyle w:val="55"/>
                <w:rFonts w:hint="default"/>
                <w:color w:val="auto"/>
                <w:highlight w:val="none"/>
                <w:lang w:bidi="ar"/>
              </w:rPr>
              <w:t>应用服务器6</w:t>
            </w:r>
          </w:p>
        </w:tc>
        <w:tc>
          <w:tcPr>
            <w:tcW w:w="638" w:type="pct"/>
            <w:tcBorders>
              <w:top w:val="nil"/>
              <w:left w:val="nil"/>
              <w:bottom w:val="single" w:color="000000" w:sz="8" w:space="0"/>
              <w:right w:val="single" w:color="000000" w:sz="8" w:space="0"/>
            </w:tcBorders>
            <w:vAlign w:val="center"/>
          </w:tcPr>
          <w:p w14:paraId="69E20952">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华为</w:t>
            </w:r>
          </w:p>
        </w:tc>
        <w:tc>
          <w:tcPr>
            <w:tcW w:w="1251" w:type="pct"/>
            <w:tcBorders>
              <w:top w:val="nil"/>
              <w:left w:val="nil"/>
              <w:bottom w:val="single" w:color="000000" w:sz="8" w:space="0"/>
              <w:right w:val="single" w:color="000000" w:sz="8" w:space="0"/>
            </w:tcBorders>
            <w:vAlign w:val="center"/>
          </w:tcPr>
          <w:p w14:paraId="1F8C83E7">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华为</w:t>
            </w:r>
            <w:r>
              <w:rPr>
                <w:rStyle w:val="55"/>
                <w:rFonts w:hint="default"/>
                <w:color w:val="auto"/>
                <w:highlight w:val="none"/>
                <w:lang w:bidi="ar"/>
              </w:rPr>
              <w:t>2288H V5</w:t>
            </w:r>
          </w:p>
        </w:tc>
        <w:tc>
          <w:tcPr>
            <w:tcW w:w="376" w:type="pct"/>
            <w:tcBorders>
              <w:top w:val="nil"/>
              <w:left w:val="nil"/>
              <w:bottom w:val="single" w:color="000000" w:sz="8" w:space="0"/>
              <w:right w:val="single" w:color="000000" w:sz="8" w:space="0"/>
            </w:tcBorders>
            <w:vAlign w:val="center"/>
          </w:tcPr>
          <w:p w14:paraId="6CAD0B15">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9</w:t>
            </w:r>
          </w:p>
        </w:tc>
        <w:tc>
          <w:tcPr>
            <w:tcW w:w="1178" w:type="pct"/>
            <w:tcBorders>
              <w:top w:val="nil"/>
              <w:left w:val="nil"/>
              <w:bottom w:val="single" w:color="000000" w:sz="8" w:space="0"/>
              <w:right w:val="single" w:color="000000" w:sz="8" w:space="0"/>
            </w:tcBorders>
            <w:vAlign w:val="center"/>
          </w:tcPr>
          <w:p w14:paraId="458F207C">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2021年4月30日</w:t>
            </w:r>
          </w:p>
        </w:tc>
      </w:tr>
      <w:tr w14:paraId="56A7BB54">
        <w:tblPrEx>
          <w:tblCellMar>
            <w:top w:w="0" w:type="dxa"/>
            <w:left w:w="108" w:type="dxa"/>
            <w:bottom w:w="0" w:type="dxa"/>
            <w:right w:w="108" w:type="dxa"/>
          </w:tblCellMar>
        </w:tblPrEx>
        <w:trPr>
          <w:trHeight w:val="0" w:hRule="atLeast"/>
          <w:jc w:val="center"/>
        </w:trPr>
        <w:tc>
          <w:tcPr>
            <w:tcW w:w="379" w:type="pct"/>
            <w:tcBorders>
              <w:top w:val="nil"/>
              <w:left w:val="single" w:color="000000" w:sz="8" w:space="0"/>
              <w:bottom w:val="single" w:color="000000" w:sz="8" w:space="0"/>
              <w:right w:val="single" w:color="000000" w:sz="8" w:space="0"/>
            </w:tcBorders>
            <w:vAlign w:val="center"/>
          </w:tcPr>
          <w:p w14:paraId="49639B53">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7</w:t>
            </w:r>
          </w:p>
        </w:tc>
        <w:tc>
          <w:tcPr>
            <w:tcW w:w="1174" w:type="pct"/>
            <w:tcBorders>
              <w:top w:val="nil"/>
              <w:left w:val="nil"/>
              <w:bottom w:val="single" w:color="000000" w:sz="8" w:space="0"/>
              <w:right w:val="single" w:color="000000" w:sz="8" w:space="0"/>
            </w:tcBorders>
            <w:vAlign w:val="center"/>
          </w:tcPr>
          <w:p w14:paraId="0D4A99E5">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WEB/</w:t>
            </w:r>
            <w:r>
              <w:rPr>
                <w:rStyle w:val="55"/>
                <w:rFonts w:hint="default"/>
                <w:color w:val="auto"/>
                <w:highlight w:val="none"/>
                <w:lang w:bidi="ar"/>
              </w:rPr>
              <w:t>应用服务器7</w:t>
            </w:r>
          </w:p>
        </w:tc>
        <w:tc>
          <w:tcPr>
            <w:tcW w:w="638" w:type="pct"/>
            <w:tcBorders>
              <w:top w:val="nil"/>
              <w:left w:val="nil"/>
              <w:bottom w:val="single" w:color="000000" w:sz="8" w:space="0"/>
              <w:right w:val="single" w:color="000000" w:sz="8" w:space="0"/>
            </w:tcBorders>
            <w:vAlign w:val="center"/>
          </w:tcPr>
          <w:p w14:paraId="01FE9866">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华为</w:t>
            </w:r>
          </w:p>
        </w:tc>
        <w:tc>
          <w:tcPr>
            <w:tcW w:w="1251" w:type="pct"/>
            <w:tcBorders>
              <w:top w:val="nil"/>
              <w:left w:val="nil"/>
              <w:bottom w:val="single" w:color="000000" w:sz="8" w:space="0"/>
              <w:right w:val="single" w:color="000000" w:sz="8" w:space="0"/>
            </w:tcBorders>
            <w:vAlign w:val="center"/>
          </w:tcPr>
          <w:p w14:paraId="1F2928FE">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华为</w:t>
            </w:r>
            <w:r>
              <w:rPr>
                <w:rStyle w:val="55"/>
                <w:rFonts w:hint="default"/>
                <w:color w:val="auto"/>
                <w:highlight w:val="none"/>
                <w:lang w:bidi="ar"/>
              </w:rPr>
              <w:t>2288H V5</w:t>
            </w:r>
          </w:p>
        </w:tc>
        <w:tc>
          <w:tcPr>
            <w:tcW w:w="376" w:type="pct"/>
            <w:tcBorders>
              <w:top w:val="nil"/>
              <w:left w:val="nil"/>
              <w:bottom w:val="single" w:color="000000" w:sz="8" w:space="0"/>
              <w:right w:val="single" w:color="000000" w:sz="8" w:space="0"/>
            </w:tcBorders>
            <w:vAlign w:val="center"/>
          </w:tcPr>
          <w:p w14:paraId="09166B00">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1</w:t>
            </w:r>
          </w:p>
        </w:tc>
        <w:tc>
          <w:tcPr>
            <w:tcW w:w="1178" w:type="pct"/>
            <w:tcBorders>
              <w:top w:val="nil"/>
              <w:left w:val="nil"/>
              <w:bottom w:val="single" w:color="000000" w:sz="8" w:space="0"/>
              <w:right w:val="single" w:color="000000" w:sz="8" w:space="0"/>
            </w:tcBorders>
            <w:vAlign w:val="center"/>
          </w:tcPr>
          <w:p w14:paraId="3C13977F">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2021年4月30日</w:t>
            </w:r>
          </w:p>
        </w:tc>
      </w:tr>
      <w:tr w14:paraId="534BCEF9">
        <w:tblPrEx>
          <w:tblCellMar>
            <w:top w:w="0" w:type="dxa"/>
            <w:left w:w="108" w:type="dxa"/>
            <w:bottom w:w="0" w:type="dxa"/>
            <w:right w:w="108" w:type="dxa"/>
          </w:tblCellMar>
        </w:tblPrEx>
        <w:trPr>
          <w:trHeight w:val="0" w:hRule="atLeast"/>
          <w:jc w:val="center"/>
        </w:trPr>
        <w:tc>
          <w:tcPr>
            <w:tcW w:w="379" w:type="pct"/>
            <w:tcBorders>
              <w:top w:val="nil"/>
              <w:left w:val="single" w:color="000000" w:sz="8" w:space="0"/>
              <w:bottom w:val="single" w:color="000000" w:sz="8" w:space="0"/>
              <w:right w:val="single" w:color="000000" w:sz="8" w:space="0"/>
            </w:tcBorders>
            <w:vAlign w:val="center"/>
          </w:tcPr>
          <w:p w14:paraId="7BCA5756">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8</w:t>
            </w:r>
          </w:p>
        </w:tc>
        <w:tc>
          <w:tcPr>
            <w:tcW w:w="1174" w:type="pct"/>
            <w:tcBorders>
              <w:top w:val="nil"/>
              <w:left w:val="nil"/>
              <w:bottom w:val="single" w:color="000000" w:sz="8" w:space="0"/>
              <w:right w:val="single" w:color="000000" w:sz="8" w:space="0"/>
            </w:tcBorders>
            <w:vAlign w:val="center"/>
          </w:tcPr>
          <w:p w14:paraId="1C856592">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中间件服务器</w:t>
            </w:r>
            <w:r>
              <w:rPr>
                <w:rStyle w:val="55"/>
                <w:rFonts w:hint="default"/>
                <w:color w:val="auto"/>
                <w:highlight w:val="none"/>
                <w:lang w:bidi="ar"/>
              </w:rPr>
              <w:t>1</w:t>
            </w:r>
          </w:p>
        </w:tc>
        <w:tc>
          <w:tcPr>
            <w:tcW w:w="638" w:type="pct"/>
            <w:tcBorders>
              <w:top w:val="nil"/>
              <w:left w:val="nil"/>
              <w:bottom w:val="single" w:color="000000" w:sz="8" w:space="0"/>
              <w:right w:val="single" w:color="000000" w:sz="8" w:space="0"/>
            </w:tcBorders>
            <w:vAlign w:val="center"/>
          </w:tcPr>
          <w:p w14:paraId="44965819">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紫光</w:t>
            </w:r>
          </w:p>
        </w:tc>
        <w:tc>
          <w:tcPr>
            <w:tcW w:w="1251" w:type="pct"/>
            <w:tcBorders>
              <w:top w:val="nil"/>
              <w:left w:val="nil"/>
              <w:bottom w:val="single" w:color="000000" w:sz="8" w:space="0"/>
              <w:right w:val="single" w:color="000000" w:sz="8" w:space="0"/>
            </w:tcBorders>
            <w:vAlign w:val="center"/>
          </w:tcPr>
          <w:p w14:paraId="56BE8A8D">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紫光</w:t>
            </w:r>
            <w:r>
              <w:rPr>
                <w:rStyle w:val="55"/>
                <w:rFonts w:hint="default"/>
                <w:color w:val="auto"/>
                <w:highlight w:val="none"/>
                <w:lang w:bidi="ar"/>
              </w:rPr>
              <w:t xml:space="preserve"> UNIS U4900 G3</w:t>
            </w:r>
          </w:p>
        </w:tc>
        <w:tc>
          <w:tcPr>
            <w:tcW w:w="376" w:type="pct"/>
            <w:tcBorders>
              <w:top w:val="nil"/>
              <w:left w:val="nil"/>
              <w:bottom w:val="single" w:color="000000" w:sz="8" w:space="0"/>
              <w:right w:val="single" w:color="000000" w:sz="8" w:space="0"/>
            </w:tcBorders>
            <w:vAlign w:val="center"/>
          </w:tcPr>
          <w:p w14:paraId="66D62A66">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8</w:t>
            </w:r>
          </w:p>
        </w:tc>
        <w:tc>
          <w:tcPr>
            <w:tcW w:w="1178" w:type="pct"/>
            <w:tcBorders>
              <w:top w:val="nil"/>
              <w:left w:val="nil"/>
              <w:bottom w:val="single" w:color="000000" w:sz="8" w:space="0"/>
              <w:right w:val="single" w:color="000000" w:sz="8" w:space="0"/>
            </w:tcBorders>
            <w:vAlign w:val="center"/>
          </w:tcPr>
          <w:p w14:paraId="41256977">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2021年4月30日</w:t>
            </w:r>
          </w:p>
        </w:tc>
      </w:tr>
      <w:tr w14:paraId="55124F2A">
        <w:tblPrEx>
          <w:tblCellMar>
            <w:top w:w="0" w:type="dxa"/>
            <w:left w:w="108" w:type="dxa"/>
            <w:bottom w:w="0" w:type="dxa"/>
            <w:right w:w="108" w:type="dxa"/>
          </w:tblCellMar>
        </w:tblPrEx>
        <w:trPr>
          <w:trHeight w:val="0" w:hRule="atLeast"/>
          <w:jc w:val="center"/>
        </w:trPr>
        <w:tc>
          <w:tcPr>
            <w:tcW w:w="379" w:type="pct"/>
            <w:tcBorders>
              <w:top w:val="nil"/>
              <w:left w:val="single" w:color="000000" w:sz="8" w:space="0"/>
              <w:bottom w:val="single" w:color="000000" w:sz="8" w:space="0"/>
              <w:right w:val="single" w:color="000000" w:sz="8" w:space="0"/>
            </w:tcBorders>
            <w:vAlign w:val="center"/>
          </w:tcPr>
          <w:p w14:paraId="1E501102">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9</w:t>
            </w:r>
          </w:p>
        </w:tc>
        <w:tc>
          <w:tcPr>
            <w:tcW w:w="1174" w:type="pct"/>
            <w:tcBorders>
              <w:top w:val="nil"/>
              <w:left w:val="nil"/>
              <w:bottom w:val="single" w:color="000000" w:sz="8" w:space="0"/>
              <w:right w:val="single" w:color="000000" w:sz="8" w:space="0"/>
            </w:tcBorders>
            <w:vAlign w:val="center"/>
          </w:tcPr>
          <w:p w14:paraId="00A93872">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中间件服务器</w:t>
            </w:r>
            <w:r>
              <w:rPr>
                <w:rStyle w:val="55"/>
                <w:rFonts w:hint="default"/>
                <w:color w:val="auto"/>
                <w:highlight w:val="none"/>
                <w:lang w:bidi="ar"/>
              </w:rPr>
              <w:t>2</w:t>
            </w:r>
          </w:p>
        </w:tc>
        <w:tc>
          <w:tcPr>
            <w:tcW w:w="638" w:type="pct"/>
            <w:tcBorders>
              <w:top w:val="nil"/>
              <w:left w:val="nil"/>
              <w:bottom w:val="single" w:color="000000" w:sz="8" w:space="0"/>
              <w:right w:val="single" w:color="000000" w:sz="8" w:space="0"/>
            </w:tcBorders>
            <w:vAlign w:val="center"/>
          </w:tcPr>
          <w:p w14:paraId="76E72229">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新华三</w:t>
            </w:r>
          </w:p>
        </w:tc>
        <w:tc>
          <w:tcPr>
            <w:tcW w:w="1251" w:type="pct"/>
            <w:tcBorders>
              <w:top w:val="nil"/>
              <w:left w:val="nil"/>
              <w:bottom w:val="single" w:color="000000" w:sz="8" w:space="0"/>
              <w:right w:val="single" w:color="000000" w:sz="8" w:space="0"/>
            </w:tcBorders>
            <w:vAlign w:val="center"/>
          </w:tcPr>
          <w:p w14:paraId="1C167A4E">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H3C UniServer R4900 G3</w:t>
            </w:r>
          </w:p>
        </w:tc>
        <w:tc>
          <w:tcPr>
            <w:tcW w:w="376" w:type="pct"/>
            <w:tcBorders>
              <w:top w:val="nil"/>
              <w:left w:val="nil"/>
              <w:bottom w:val="single" w:color="000000" w:sz="8" w:space="0"/>
              <w:right w:val="single" w:color="000000" w:sz="8" w:space="0"/>
            </w:tcBorders>
            <w:vAlign w:val="center"/>
          </w:tcPr>
          <w:p w14:paraId="255EC7A6">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22</w:t>
            </w:r>
          </w:p>
        </w:tc>
        <w:tc>
          <w:tcPr>
            <w:tcW w:w="1178" w:type="pct"/>
            <w:tcBorders>
              <w:top w:val="nil"/>
              <w:left w:val="nil"/>
              <w:bottom w:val="single" w:color="000000" w:sz="8" w:space="0"/>
              <w:right w:val="single" w:color="000000" w:sz="8" w:space="0"/>
            </w:tcBorders>
            <w:vAlign w:val="center"/>
          </w:tcPr>
          <w:p w14:paraId="401DDF75">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2021年4月30日</w:t>
            </w:r>
          </w:p>
        </w:tc>
      </w:tr>
      <w:tr w14:paraId="7B98B462">
        <w:tblPrEx>
          <w:tblCellMar>
            <w:top w:w="0" w:type="dxa"/>
            <w:left w:w="108" w:type="dxa"/>
            <w:bottom w:w="0" w:type="dxa"/>
            <w:right w:w="108" w:type="dxa"/>
          </w:tblCellMar>
        </w:tblPrEx>
        <w:trPr>
          <w:trHeight w:val="0" w:hRule="atLeast"/>
          <w:jc w:val="center"/>
        </w:trPr>
        <w:tc>
          <w:tcPr>
            <w:tcW w:w="379" w:type="pct"/>
            <w:tcBorders>
              <w:top w:val="nil"/>
              <w:left w:val="single" w:color="000000" w:sz="8" w:space="0"/>
              <w:bottom w:val="single" w:color="000000" w:sz="8" w:space="0"/>
              <w:right w:val="single" w:color="000000" w:sz="8" w:space="0"/>
            </w:tcBorders>
            <w:vAlign w:val="center"/>
          </w:tcPr>
          <w:p w14:paraId="3A73D8EC">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10</w:t>
            </w:r>
          </w:p>
        </w:tc>
        <w:tc>
          <w:tcPr>
            <w:tcW w:w="1174" w:type="pct"/>
            <w:tcBorders>
              <w:top w:val="nil"/>
              <w:left w:val="nil"/>
              <w:bottom w:val="single" w:color="000000" w:sz="8" w:space="0"/>
              <w:right w:val="single" w:color="000000" w:sz="8" w:space="0"/>
            </w:tcBorders>
            <w:vAlign w:val="center"/>
          </w:tcPr>
          <w:p w14:paraId="0955A756">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分布式存储服务器</w:t>
            </w:r>
            <w:r>
              <w:rPr>
                <w:rStyle w:val="55"/>
                <w:rFonts w:hint="default"/>
                <w:color w:val="auto"/>
                <w:highlight w:val="none"/>
                <w:lang w:bidi="ar"/>
              </w:rPr>
              <w:t>1</w:t>
            </w:r>
          </w:p>
        </w:tc>
        <w:tc>
          <w:tcPr>
            <w:tcW w:w="638" w:type="pct"/>
            <w:tcBorders>
              <w:top w:val="nil"/>
              <w:left w:val="nil"/>
              <w:bottom w:val="single" w:color="000000" w:sz="8" w:space="0"/>
              <w:right w:val="single" w:color="000000" w:sz="8" w:space="0"/>
            </w:tcBorders>
            <w:vAlign w:val="center"/>
          </w:tcPr>
          <w:p w14:paraId="36013A4D">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新华三</w:t>
            </w:r>
          </w:p>
        </w:tc>
        <w:tc>
          <w:tcPr>
            <w:tcW w:w="1251" w:type="pct"/>
            <w:tcBorders>
              <w:top w:val="nil"/>
              <w:left w:val="nil"/>
              <w:bottom w:val="single" w:color="000000" w:sz="8" w:space="0"/>
              <w:right w:val="single" w:color="000000" w:sz="8" w:space="0"/>
            </w:tcBorders>
            <w:vAlign w:val="center"/>
          </w:tcPr>
          <w:p w14:paraId="68266E51">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H3C UniServer R4900 G3</w:t>
            </w:r>
          </w:p>
        </w:tc>
        <w:tc>
          <w:tcPr>
            <w:tcW w:w="376" w:type="pct"/>
            <w:tcBorders>
              <w:top w:val="nil"/>
              <w:left w:val="nil"/>
              <w:bottom w:val="single" w:color="000000" w:sz="8" w:space="0"/>
              <w:right w:val="single" w:color="000000" w:sz="8" w:space="0"/>
            </w:tcBorders>
            <w:vAlign w:val="center"/>
          </w:tcPr>
          <w:p w14:paraId="25630B2B">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w:t>
            </w:r>
          </w:p>
        </w:tc>
        <w:tc>
          <w:tcPr>
            <w:tcW w:w="1178" w:type="pct"/>
            <w:tcBorders>
              <w:top w:val="nil"/>
              <w:left w:val="nil"/>
              <w:bottom w:val="single" w:color="000000" w:sz="8" w:space="0"/>
              <w:right w:val="single" w:color="000000" w:sz="8" w:space="0"/>
            </w:tcBorders>
            <w:vAlign w:val="center"/>
          </w:tcPr>
          <w:p w14:paraId="63B0401E">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2021年4月30日</w:t>
            </w:r>
          </w:p>
        </w:tc>
      </w:tr>
      <w:tr w14:paraId="205BF556">
        <w:tblPrEx>
          <w:tblCellMar>
            <w:top w:w="0" w:type="dxa"/>
            <w:left w:w="108" w:type="dxa"/>
            <w:bottom w:w="0" w:type="dxa"/>
            <w:right w:w="108" w:type="dxa"/>
          </w:tblCellMar>
        </w:tblPrEx>
        <w:trPr>
          <w:trHeight w:val="0" w:hRule="atLeast"/>
          <w:jc w:val="center"/>
        </w:trPr>
        <w:tc>
          <w:tcPr>
            <w:tcW w:w="379" w:type="pct"/>
            <w:tcBorders>
              <w:top w:val="nil"/>
              <w:left w:val="single" w:color="000000" w:sz="8" w:space="0"/>
              <w:bottom w:val="single" w:color="000000" w:sz="8" w:space="0"/>
              <w:right w:val="single" w:color="000000" w:sz="8" w:space="0"/>
            </w:tcBorders>
            <w:vAlign w:val="center"/>
          </w:tcPr>
          <w:p w14:paraId="2C4D0C9D">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11</w:t>
            </w:r>
          </w:p>
        </w:tc>
        <w:tc>
          <w:tcPr>
            <w:tcW w:w="1174" w:type="pct"/>
            <w:tcBorders>
              <w:top w:val="nil"/>
              <w:left w:val="nil"/>
              <w:bottom w:val="single" w:color="000000" w:sz="8" w:space="0"/>
              <w:right w:val="single" w:color="000000" w:sz="8" w:space="0"/>
            </w:tcBorders>
            <w:vAlign w:val="center"/>
          </w:tcPr>
          <w:p w14:paraId="22E9A400">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分布式存储服务器</w:t>
            </w:r>
            <w:r>
              <w:rPr>
                <w:rStyle w:val="55"/>
                <w:rFonts w:hint="default"/>
                <w:color w:val="auto"/>
                <w:highlight w:val="none"/>
                <w:lang w:bidi="ar"/>
              </w:rPr>
              <w:t>2</w:t>
            </w:r>
          </w:p>
        </w:tc>
        <w:tc>
          <w:tcPr>
            <w:tcW w:w="638" w:type="pct"/>
            <w:tcBorders>
              <w:top w:val="nil"/>
              <w:left w:val="nil"/>
              <w:bottom w:val="single" w:color="000000" w:sz="8" w:space="0"/>
              <w:right w:val="single" w:color="000000" w:sz="8" w:space="0"/>
            </w:tcBorders>
            <w:vAlign w:val="center"/>
          </w:tcPr>
          <w:p w14:paraId="784559FB">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华为</w:t>
            </w:r>
          </w:p>
        </w:tc>
        <w:tc>
          <w:tcPr>
            <w:tcW w:w="1251" w:type="pct"/>
            <w:tcBorders>
              <w:top w:val="nil"/>
              <w:left w:val="nil"/>
              <w:bottom w:val="single" w:color="000000" w:sz="8" w:space="0"/>
              <w:right w:val="single" w:color="000000" w:sz="8" w:space="0"/>
            </w:tcBorders>
            <w:vAlign w:val="center"/>
          </w:tcPr>
          <w:p w14:paraId="1799E50D">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华为</w:t>
            </w:r>
            <w:r>
              <w:rPr>
                <w:rStyle w:val="55"/>
                <w:rFonts w:hint="default"/>
                <w:color w:val="auto"/>
                <w:highlight w:val="none"/>
                <w:lang w:bidi="ar"/>
              </w:rPr>
              <w:t>2288H V5</w:t>
            </w:r>
          </w:p>
        </w:tc>
        <w:tc>
          <w:tcPr>
            <w:tcW w:w="376" w:type="pct"/>
            <w:tcBorders>
              <w:top w:val="nil"/>
              <w:left w:val="nil"/>
              <w:bottom w:val="single" w:color="000000" w:sz="8" w:space="0"/>
              <w:right w:val="single" w:color="000000" w:sz="8" w:space="0"/>
            </w:tcBorders>
            <w:vAlign w:val="center"/>
          </w:tcPr>
          <w:p w14:paraId="05F4E8BC">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w:t>
            </w:r>
          </w:p>
        </w:tc>
        <w:tc>
          <w:tcPr>
            <w:tcW w:w="1178" w:type="pct"/>
            <w:tcBorders>
              <w:top w:val="nil"/>
              <w:left w:val="nil"/>
              <w:bottom w:val="single" w:color="000000" w:sz="8" w:space="0"/>
              <w:right w:val="single" w:color="000000" w:sz="8" w:space="0"/>
            </w:tcBorders>
            <w:vAlign w:val="center"/>
          </w:tcPr>
          <w:p w14:paraId="1F9132F0">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2021年4月30日</w:t>
            </w:r>
          </w:p>
        </w:tc>
      </w:tr>
      <w:tr w14:paraId="324FC613">
        <w:tblPrEx>
          <w:tblCellMar>
            <w:top w:w="0" w:type="dxa"/>
            <w:left w:w="108" w:type="dxa"/>
            <w:bottom w:w="0" w:type="dxa"/>
            <w:right w:w="108" w:type="dxa"/>
          </w:tblCellMar>
        </w:tblPrEx>
        <w:trPr>
          <w:trHeight w:val="0" w:hRule="atLeast"/>
          <w:jc w:val="center"/>
        </w:trPr>
        <w:tc>
          <w:tcPr>
            <w:tcW w:w="379" w:type="pct"/>
            <w:tcBorders>
              <w:top w:val="nil"/>
              <w:left w:val="single" w:color="000000" w:sz="8" w:space="0"/>
              <w:bottom w:val="single" w:color="000000" w:sz="8" w:space="0"/>
              <w:right w:val="single" w:color="000000" w:sz="8" w:space="0"/>
            </w:tcBorders>
            <w:vAlign w:val="center"/>
          </w:tcPr>
          <w:p w14:paraId="02DF970C">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12</w:t>
            </w:r>
          </w:p>
        </w:tc>
        <w:tc>
          <w:tcPr>
            <w:tcW w:w="1174" w:type="pct"/>
            <w:tcBorders>
              <w:top w:val="nil"/>
              <w:left w:val="nil"/>
              <w:bottom w:val="single" w:color="000000" w:sz="8" w:space="0"/>
              <w:right w:val="single" w:color="000000" w:sz="8" w:space="0"/>
            </w:tcBorders>
            <w:vAlign w:val="center"/>
          </w:tcPr>
          <w:p w14:paraId="56B260AE">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ETL</w:t>
            </w:r>
            <w:r>
              <w:rPr>
                <w:rStyle w:val="55"/>
                <w:rFonts w:hint="default"/>
                <w:color w:val="auto"/>
                <w:highlight w:val="none"/>
                <w:lang w:bidi="ar"/>
              </w:rPr>
              <w:t>服务器</w:t>
            </w:r>
          </w:p>
        </w:tc>
        <w:tc>
          <w:tcPr>
            <w:tcW w:w="638" w:type="pct"/>
            <w:tcBorders>
              <w:top w:val="nil"/>
              <w:left w:val="nil"/>
              <w:bottom w:val="single" w:color="000000" w:sz="8" w:space="0"/>
              <w:right w:val="single" w:color="000000" w:sz="8" w:space="0"/>
            </w:tcBorders>
            <w:vAlign w:val="center"/>
          </w:tcPr>
          <w:p w14:paraId="1433CB55">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华为</w:t>
            </w:r>
          </w:p>
        </w:tc>
        <w:tc>
          <w:tcPr>
            <w:tcW w:w="1251" w:type="pct"/>
            <w:tcBorders>
              <w:top w:val="nil"/>
              <w:left w:val="nil"/>
              <w:bottom w:val="single" w:color="000000" w:sz="8" w:space="0"/>
              <w:right w:val="single" w:color="000000" w:sz="8" w:space="0"/>
            </w:tcBorders>
            <w:vAlign w:val="center"/>
          </w:tcPr>
          <w:p w14:paraId="220C3760">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华为</w:t>
            </w:r>
            <w:r>
              <w:rPr>
                <w:rStyle w:val="55"/>
                <w:rFonts w:hint="default"/>
                <w:color w:val="auto"/>
                <w:highlight w:val="none"/>
                <w:lang w:bidi="ar"/>
              </w:rPr>
              <w:t>2288H V5</w:t>
            </w:r>
          </w:p>
        </w:tc>
        <w:tc>
          <w:tcPr>
            <w:tcW w:w="376" w:type="pct"/>
            <w:tcBorders>
              <w:top w:val="nil"/>
              <w:left w:val="nil"/>
              <w:bottom w:val="single" w:color="000000" w:sz="8" w:space="0"/>
              <w:right w:val="single" w:color="000000" w:sz="8" w:space="0"/>
            </w:tcBorders>
            <w:vAlign w:val="center"/>
          </w:tcPr>
          <w:p w14:paraId="49B519E4">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7</w:t>
            </w:r>
          </w:p>
        </w:tc>
        <w:tc>
          <w:tcPr>
            <w:tcW w:w="1178" w:type="pct"/>
            <w:tcBorders>
              <w:top w:val="nil"/>
              <w:left w:val="nil"/>
              <w:bottom w:val="single" w:color="000000" w:sz="8" w:space="0"/>
              <w:right w:val="single" w:color="000000" w:sz="8" w:space="0"/>
            </w:tcBorders>
            <w:vAlign w:val="center"/>
          </w:tcPr>
          <w:p w14:paraId="43AF2CA0">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2021年4月30日</w:t>
            </w:r>
          </w:p>
        </w:tc>
      </w:tr>
      <w:tr w14:paraId="605AB5B5">
        <w:tblPrEx>
          <w:tblCellMar>
            <w:top w:w="0" w:type="dxa"/>
            <w:left w:w="108" w:type="dxa"/>
            <w:bottom w:w="0" w:type="dxa"/>
            <w:right w:w="108" w:type="dxa"/>
          </w:tblCellMar>
        </w:tblPrEx>
        <w:trPr>
          <w:trHeight w:val="0" w:hRule="atLeast"/>
          <w:jc w:val="center"/>
        </w:trPr>
        <w:tc>
          <w:tcPr>
            <w:tcW w:w="379" w:type="pct"/>
            <w:tcBorders>
              <w:top w:val="nil"/>
              <w:left w:val="single" w:color="000000" w:sz="8" w:space="0"/>
              <w:bottom w:val="single" w:color="000000" w:sz="8" w:space="0"/>
              <w:right w:val="single" w:color="000000" w:sz="8" w:space="0"/>
            </w:tcBorders>
            <w:vAlign w:val="center"/>
          </w:tcPr>
          <w:p w14:paraId="396E9979">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13</w:t>
            </w:r>
          </w:p>
        </w:tc>
        <w:tc>
          <w:tcPr>
            <w:tcW w:w="1174" w:type="pct"/>
            <w:tcBorders>
              <w:top w:val="nil"/>
              <w:left w:val="nil"/>
              <w:bottom w:val="single" w:color="000000" w:sz="8" w:space="0"/>
              <w:right w:val="single" w:color="000000" w:sz="8" w:space="0"/>
            </w:tcBorders>
            <w:vAlign w:val="center"/>
          </w:tcPr>
          <w:p w14:paraId="6302973D">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大数据服务器</w:t>
            </w:r>
            <w:r>
              <w:rPr>
                <w:rStyle w:val="55"/>
                <w:rFonts w:hint="default"/>
                <w:color w:val="auto"/>
                <w:highlight w:val="none"/>
                <w:lang w:bidi="ar"/>
              </w:rPr>
              <w:t>1（离线计算）</w:t>
            </w:r>
          </w:p>
        </w:tc>
        <w:tc>
          <w:tcPr>
            <w:tcW w:w="638" w:type="pct"/>
            <w:tcBorders>
              <w:top w:val="nil"/>
              <w:left w:val="nil"/>
              <w:bottom w:val="single" w:color="000000" w:sz="8" w:space="0"/>
              <w:right w:val="single" w:color="000000" w:sz="8" w:space="0"/>
            </w:tcBorders>
            <w:vAlign w:val="center"/>
          </w:tcPr>
          <w:p w14:paraId="7570E8A8">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浪潮</w:t>
            </w:r>
          </w:p>
        </w:tc>
        <w:tc>
          <w:tcPr>
            <w:tcW w:w="1251" w:type="pct"/>
            <w:tcBorders>
              <w:top w:val="nil"/>
              <w:left w:val="nil"/>
              <w:bottom w:val="single" w:color="000000" w:sz="8" w:space="0"/>
              <w:right w:val="single" w:color="000000" w:sz="8" w:space="0"/>
            </w:tcBorders>
            <w:vAlign w:val="center"/>
          </w:tcPr>
          <w:p w14:paraId="079A6BA6">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浪潮</w:t>
            </w:r>
            <w:r>
              <w:rPr>
                <w:rStyle w:val="55"/>
                <w:rFonts w:hint="default"/>
                <w:color w:val="auto"/>
                <w:highlight w:val="none"/>
                <w:lang w:bidi="ar"/>
              </w:rPr>
              <w:t>NF5280M5</w:t>
            </w:r>
          </w:p>
        </w:tc>
        <w:tc>
          <w:tcPr>
            <w:tcW w:w="376" w:type="pct"/>
            <w:tcBorders>
              <w:top w:val="nil"/>
              <w:left w:val="nil"/>
              <w:bottom w:val="single" w:color="000000" w:sz="8" w:space="0"/>
              <w:right w:val="single" w:color="000000" w:sz="8" w:space="0"/>
            </w:tcBorders>
            <w:vAlign w:val="center"/>
          </w:tcPr>
          <w:p w14:paraId="4A206119">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49</w:t>
            </w:r>
          </w:p>
        </w:tc>
        <w:tc>
          <w:tcPr>
            <w:tcW w:w="1178" w:type="pct"/>
            <w:tcBorders>
              <w:top w:val="nil"/>
              <w:left w:val="nil"/>
              <w:bottom w:val="single" w:color="000000" w:sz="8" w:space="0"/>
              <w:right w:val="single" w:color="000000" w:sz="8" w:space="0"/>
            </w:tcBorders>
            <w:vAlign w:val="center"/>
          </w:tcPr>
          <w:p w14:paraId="5739D2D9">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2021年4月30日</w:t>
            </w:r>
          </w:p>
        </w:tc>
      </w:tr>
      <w:tr w14:paraId="2214A023">
        <w:tblPrEx>
          <w:tblCellMar>
            <w:top w:w="0" w:type="dxa"/>
            <w:left w:w="108" w:type="dxa"/>
            <w:bottom w:w="0" w:type="dxa"/>
            <w:right w:w="108" w:type="dxa"/>
          </w:tblCellMar>
        </w:tblPrEx>
        <w:trPr>
          <w:trHeight w:val="0" w:hRule="atLeast"/>
          <w:jc w:val="center"/>
        </w:trPr>
        <w:tc>
          <w:tcPr>
            <w:tcW w:w="379" w:type="pct"/>
            <w:tcBorders>
              <w:top w:val="nil"/>
              <w:left w:val="single" w:color="000000" w:sz="8" w:space="0"/>
              <w:bottom w:val="single" w:color="000000" w:sz="8" w:space="0"/>
              <w:right w:val="single" w:color="000000" w:sz="8" w:space="0"/>
            </w:tcBorders>
            <w:vAlign w:val="center"/>
          </w:tcPr>
          <w:p w14:paraId="12F9C9A8">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14</w:t>
            </w:r>
          </w:p>
        </w:tc>
        <w:tc>
          <w:tcPr>
            <w:tcW w:w="1174" w:type="pct"/>
            <w:tcBorders>
              <w:top w:val="nil"/>
              <w:left w:val="nil"/>
              <w:bottom w:val="single" w:color="000000" w:sz="8" w:space="0"/>
              <w:right w:val="single" w:color="000000" w:sz="8" w:space="0"/>
            </w:tcBorders>
            <w:vAlign w:val="center"/>
          </w:tcPr>
          <w:p w14:paraId="13B9F0E6">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大数据服务器</w:t>
            </w:r>
            <w:r>
              <w:rPr>
                <w:rStyle w:val="55"/>
                <w:rFonts w:hint="default"/>
                <w:color w:val="auto"/>
                <w:highlight w:val="none"/>
                <w:lang w:bidi="ar"/>
              </w:rPr>
              <w:t>2（离线计算）</w:t>
            </w:r>
          </w:p>
        </w:tc>
        <w:tc>
          <w:tcPr>
            <w:tcW w:w="638" w:type="pct"/>
            <w:tcBorders>
              <w:top w:val="nil"/>
              <w:left w:val="nil"/>
              <w:bottom w:val="single" w:color="000000" w:sz="8" w:space="0"/>
              <w:right w:val="single" w:color="000000" w:sz="8" w:space="0"/>
            </w:tcBorders>
            <w:vAlign w:val="center"/>
          </w:tcPr>
          <w:p w14:paraId="5F5B6A3D">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华为</w:t>
            </w:r>
          </w:p>
        </w:tc>
        <w:tc>
          <w:tcPr>
            <w:tcW w:w="1251" w:type="pct"/>
            <w:tcBorders>
              <w:top w:val="nil"/>
              <w:left w:val="nil"/>
              <w:bottom w:val="single" w:color="000000" w:sz="8" w:space="0"/>
              <w:right w:val="single" w:color="000000" w:sz="8" w:space="0"/>
            </w:tcBorders>
            <w:vAlign w:val="center"/>
          </w:tcPr>
          <w:p w14:paraId="51079953">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华为</w:t>
            </w:r>
            <w:r>
              <w:rPr>
                <w:rStyle w:val="55"/>
                <w:rFonts w:hint="default"/>
                <w:color w:val="auto"/>
                <w:highlight w:val="none"/>
                <w:lang w:bidi="ar"/>
              </w:rPr>
              <w:t>2288H V5</w:t>
            </w:r>
          </w:p>
        </w:tc>
        <w:tc>
          <w:tcPr>
            <w:tcW w:w="376" w:type="pct"/>
            <w:tcBorders>
              <w:top w:val="nil"/>
              <w:left w:val="nil"/>
              <w:bottom w:val="single" w:color="000000" w:sz="8" w:space="0"/>
              <w:right w:val="single" w:color="000000" w:sz="8" w:space="0"/>
            </w:tcBorders>
            <w:vAlign w:val="center"/>
          </w:tcPr>
          <w:p w14:paraId="2B91E5F6">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8</w:t>
            </w:r>
          </w:p>
        </w:tc>
        <w:tc>
          <w:tcPr>
            <w:tcW w:w="1178" w:type="pct"/>
            <w:tcBorders>
              <w:top w:val="nil"/>
              <w:left w:val="nil"/>
              <w:bottom w:val="single" w:color="000000" w:sz="8" w:space="0"/>
              <w:right w:val="single" w:color="000000" w:sz="8" w:space="0"/>
            </w:tcBorders>
            <w:vAlign w:val="center"/>
          </w:tcPr>
          <w:p w14:paraId="172FDBEC">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2021年4月30日</w:t>
            </w:r>
          </w:p>
        </w:tc>
      </w:tr>
      <w:tr w14:paraId="7C4E9F1D">
        <w:tblPrEx>
          <w:tblCellMar>
            <w:top w:w="0" w:type="dxa"/>
            <w:left w:w="108" w:type="dxa"/>
            <w:bottom w:w="0" w:type="dxa"/>
            <w:right w:w="108" w:type="dxa"/>
          </w:tblCellMar>
        </w:tblPrEx>
        <w:trPr>
          <w:trHeight w:val="0" w:hRule="atLeast"/>
          <w:jc w:val="center"/>
        </w:trPr>
        <w:tc>
          <w:tcPr>
            <w:tcW w:w="379" w:type="pct"/>
            <w:tcBorders>
              <w:top w:val="nil"/>
              <w:left w:val="single" w:color="000000" w:sz="8" w:space="0"/>
              <w:bottom w:val="single" w:color="000000" w:sz="8" w:space="0"/>
              <w:right w:val="single" w:color="000000" w:sz="8" w:space="0"/>
            </w:tcBorders>
            <w:vAlign w:val="center"/>
          </w:tcPr>
          <w:p w14:paraId="0C50296C">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15</w:t>
            </w:r>
          </w:p>
        </w:tc>
        <w:tc>
          <w:tcPr>
            <w:tcW w:w="1174" w:type="pct"/>
            <w:tcBorders>
              <w:top w:val="nil"/>
              <w:left w:val="nil"/>
              <w:bottom w:val="single" w:color="000000" w:sz="8" w:space="0"/>
              <w:right w:val="single" w:color="000000" w:sz="8" w:space="0"/>
            </w:tcBorders>
            <w:vAlign w:val="center"/>
          </w:tcPr>
          <w:p w14:paraId="7A51CB61">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大数据服务器</w:t>
            </w:r>
            <w:r>
              <w:rPr>
                <w:rStyle w:val="55"/>
                <w:rFonts w:hint="default"/>
                <w:color w:val="auto"/>
                <w:highlight w:val="none"/>
                <w:lang w:bidi="ar"/>
              </w:rPr>
              <w:t>2（实时计算）</w:t>
            </w:r>
          </w:p>
        </w:tc>
        <w:tc>
          <w:tcPr>
            <w:tcW w:w="638" w:type="pct"/>
            <w:tcBorders>
              <w:top w:val="nil"/>
              <w:left w:val="nil"/>
              <w:bottom w:val="single" w:color="000000" w:sz="8" w:space="0"/>
              <w:right w:val="single" w:color="000000" w:sz="8" w:space="0"/>
            </w:tcBorders>
            <w:vAlign w:val="center"/>
          </w:tcPr>
          <w:p w14:paraId="2EF43C74">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浪潮</w:t>
            </w:r>
          </w:p>
        </w:tc>
        <w:tc>
          <w:tcPr>
            <w:tcW w:w="1251" w:type="pct"/>
            <w:tcBorders>
              <w:top w:val="nil"/>
              <w:left w:val="nil"/>
              <w:bottom w:val="single" w:color="000000" w:sz="8" w:space="0"/>
              <w:right w:val="single" w:color="000000" w:sz="8" w:space="0"/>
            </w:tcBorders>
            <w:vAlign w:val="center"/>
          </w:tcPr>
          <w:p w14:paraId="6ABFFD7D">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浪潮</w:t>
            </w:r>
            <w:r>
              <w:rPr>
                <w:rStyle w:val="55"/>
                <w:rFonts w:hint="default"/>
                <w:color w:val="auto"/>
                <w:highlight w:val="none"/>
                <w:lang w:bidi="ar"/>
              </w:rPr>
              <w:t>NF5280M5</w:t>
            </w:r>
          </w:p>
        </w:tc>
        <w:tc>
          <w:tcPr>
            <w:tcW w:w="376" w:type="pct"/>
            <w:tcBorders>
              <w:top w:val="nil"/>
              <w:left w:val="nil"/>
              <w:bottom w:val="single" w:color="000000" w:sz="8" w:space="0"/>
              <w:right w:val="single" w:color="000000" w:sz="8" w:space="0"/>
            </w:tcBorders>
            <w:vAlign w:val="center"/>
          </w:tcPr>
          <w:p w14:paraId="626C8BF6">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w:t>
            </w:r>
          </w:p>
        </w:tc>
        <w:tc>
          <w:tcPr>
            <w:tcW w:w="1178" w:type="pct"/>
            <w:tcBorders>
              <w:top w:val="nil"/>
              <w:left w:val="nil"/>
              <w:bottom w:val="single" w:color="000000" w:sz="8" w:space="0"/>
              <w:right w:val="single" w:color="000000" w:sz="8" w:space="0"/>
            </w:tcBorders>
            <w:vAlign w:val="center"/>
          </w:tcPr>
          <w:p w14:paraId="79423741">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2021年4月30日</w:t>
            </w:r>
          </w:p>
        </w:tc>
      </w:tr>
      <w:tr w14:paraId="5283F2DA">
        <w:tblPrEx>
          <w:tblCellMar>
            <w:top w:w="0" w:type="dxa"/>
            <w:left w:w="108" w:type="dxa"/>
            <w:bottom w:w="0" w:type="dxa"/>
            <w:right w:w="108" w:type="dxa"/>
          </w:tblCellMar>
        </w:tblPrEx>
        <w:trPr>
          <w:trHeight w:val="0" w:hRule="atLeast"/>
          <w:jc w:val="center"/>
        </w:trPr>
        <w:tc>
          <w:tcPr>
            <w:tcW w:w="379" w:type="pct"/>
            <w:tcBorders>
              <w:top w:val="nil"/>
              <w:left w:val="single" w:color="000000" w:sz="8" w:space="0"/>
              <w:bottom w:val="single" w:color="000000" w:sz="8" w:space="0"/>
              <w:right w:val="single" w:color="000000" w:sz="8" w:space="0"/>
            </w:tcBorders>
            <w:vAlign w:val="center"/>
          </w:tcPr>
          <w:p w14:paraId="6F3B07F4">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16</w:t>
            </w:r>
          </w:p>
        </w:tc>
        <w:tc>
          <w:tcPr>
            <w:tcW w:w="1174" w:type="pct"/>
            <w:tcBorders>
              <w:top w:val="nil"/>
              <w:left w:val="nil"/>
              <w:bottom w:val="single" w:color="000000" w:sz="8" w:space="0"/>
              <w:right w:val="single" w:color="000000" w:sz="8" w:space="0"/>
            </w:tcBorders>
            <w:vAlign w:val="center"/>
          </w:tcPr>
          <w:p w14:paraId="46AD158D">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大数据管理服务器</w:t>
            </w:r>
          </w:p>
        </w:tc>
        <w:tc>
          <w:tcPr>
            <w:tcW w:w="638" w:type="pct"/>
            <w:tcBorders>
              <w:top w:val="nil"/>
              <w:left w:val="nil"/>
              <w:bottom w:val="single" w:color="000000" w:sz="8" w:space="0"/>
              <w:right w:val="single" w:color="000000" w:sz="8" w:space="0"/>
            </w:tcBorders>
            <w:vAlign w:val="center"/>
          </w:tcPr>
          <w:p w14:paraId="79208A13">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新华三</w:t>
            </w:r>
          </w:p>
        </w:tc>
        <w:tc>
          <w:tcPr>
            <w:tcW w:w="1251" w:type="pct"/>
            <w:tcBorders>
              <w:top w:val="nil"/>
              <w:left w:val="nil"/>
              <w:bottom w:val="single" w:color="000000" w:sz="8" w:space="0"/>
              <w:right w:val="single" w:color="000000" w:sz="8" w:space="0"/>
            </w:tcBorders>
            <w:vAlign w:val="center"/>
          </w:tcPr>
          <w:p w14:paraId="705E0285">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H3C UniServer R4900 G3</w:t>
            </w:r>
          </w:p>
        </w:tc>
        <w:tc>
          <w:tcPr>
            <w:tcW w:w="376" w:type="pct"/>
            <w:tcBorders>
              <w:top w:val="nil"/>
              <w:left w:val="nil"/>
              <w:bottom w:val="single" w:color="000000" w:sz="8" w:space="0"/>
              <w:right w:val="single" w:color="000000" w:sz="8" w:space="0"/>
            </w:tcBorders>
            <w:vAlign w:val="center"/>
          </w:tcPr>
          <w:p w14:paraId="61939FD3">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4</w:t>
            </w:r>
          </w:p>
        </w:tc>
        <w:tc>
          <w:tcPr>
            <w:tcW w:w="1178" w:type="pct"/>
            <w:tcBorders>
              <w:top w:val="nil"/>
              <w:left w:val="nil"/>
              <w:bottom w:val="single" w:color="000000" w:sz="8" w:space="0"/>
              <w:right w:val="single" w:color="000000" w:sz="8" w:space="0"/>
            </w:tcBorders>
            <w:vAlign w:val="center"/>
          </w:tcPr>
          <w:p w14:paraId="77675710">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2021年4月30日</w:t>
            </w:r>
          </w:p>
        </w:tc>
      </w:tr>
      <w:tr w14:paraId="33B0DE66">
        <w:tblPrEx>
          <w:tblCellMar>
            <w:top w:w="0" w:type="dxa"/>
            <w:left w:w="108" w:type="dxa"/>
            <w:bottom w:w="0" w:type="dxa"/>
            <w:right w:w="108" w:type="dxa"/>
          </w:tblCellMar>
        </w:tblPrEx>
        <w:trPr>
          <w:trHeight w:val="0" w:hRule="atLeast"/>
          <w:jc w:val="center"/>
        </w:trPr>
        <w:tc>
          <w:tcPr>
            <w:tcW w:w="379" w:type="pct"/>
            <w:tcBorders>
              <w:top w:val="nil"/>
              <w:left w:val="single" w:color="000000" w:sz="8" w:space="0"/>
              <w:bottom w:val="single" w:color="000000" w:sz="8" w:space="0"/>
              <w:right w:val="single" w:color="000000" w:sz="8" w:space="0"/>
            </w:tcBorders>
            <w:vAlign w:val="center"/>
          </w:tcPr>
          <w:p w14:paraId="2B0880B8">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17</w:t>
            </w:r>
          </w:p>
        </w:tc>
        <w:tc>
          <w:tcPr>
            <w:tcW w:w="1174" w:type="pct"/>
            <w:tcBorders>
              <w:top w:val="nil"/>
              <w:left w:val="nil"/>
              <w:bottom w:val="single" w:color="000000" w:sz="8" w:space="0"/>
              <w:right w:val="single" w:color="000000" w:sz="8" w:space="0"/>
            </w:tcBorders>
            <w:vAlign w:val="center"/>
          </w:tcPr>
          <w:p w14:paraId="003EDF6D">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安全服务器</w:t>
            </w:r>
          </w:p>
        </w:tc>
        <w:tc>
          <w:tcPr>
            <w:tcW w:w="638" w:type="pct"/>
            <w:tcBorders>
              <w:top w:val="nil"/>
              <w:left w:val="nil"/>
              <w:bottom w:val="single" w:color="000000" w:sz="8" w:space="0"/>
              <w:right w:val="single" w:color="000000" w:sz="8" w:space="0"/>
            </w:tcBorders>
            <w:vAlign w:val="center"/>
          </w:tcPr>
          <w:p w14:paraId="070DFE24">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中科可控</w:t>
            </w:r>
          </w:p>
        </w:tc>
        <w:tc>
          <w:tcPr>
            <w:tcW w:w="1251" w:type="pct"/>
            <w:tcBorders>
              <w:top w:val="nil"/>
              <w:left w:val="nil"/>
              <w:bottom w:val="single" w:color="000000" w:sz="8" w:space="0"/>
              <w:right w:val="single" w:color="000000" w:sz="8" w:space="0"/>
            </w:tcBorders>
            <w:vAlign w:val="center"/>
          </w:tcPr>
          <w:p w14:paraId="3EDB5EA1">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中科可控</w:t>
            </w:r>
            <w:r>
              <w:rPr>
                <w:rStyle w:val="55"/>
                <w:rFonts w:hint="default"/>
                <w:color w:val="auto"/>
                <w:highlight w:val="none"/>
                <w:lang w:bidi="ar"/>
              </w:rPr>
              <w:t>H520-G30</w:t>
            </w:r>
          </w:p>
        </w:tc>
        <w:tc>
          <w:tcPr>
            <w:tcW w:w="376" w:type="pct"/>
            <w:tcBorders>
              <w:top w:val="nil"/>
              <w:left w:val="nil"/>
              <w:bottom w:val="single" w:color="000000" w:sz="8" w:space="0"/>
              <w:right w:val="single" w:color="000000" w:sz="8" w:space="0"/>
            </w:tcBorders>
            <w:vAlign w:val="center"/>
          </w:tcPr>
          <w:p w14:paraId="00CA2D82">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12</w:t>
            </w:r>
          </w:p>
        </w:tc>
        <w:tc>
          <w:tcPr>
            <w:tcW w:w="1178" w:type="pct"/>
            <w:tcBorders>
              <w:top w:val="nil"/>
              <w:left w:val="nil"/>
              <w:bottom w:val="single" w:color="000000" w:sz="8" w:space="0"/>
              <w:right w:val="single" w:color="000000" w:sz="8" w:space="0"/>
            </w:tcBorders>
            <w:vAlign w:val="center"/>
          </w:tcPr>
          <w:p w14:paraId="67409569">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2021年4月30日</w:t>
            </w:r>
          </w:p>
        </w:tc>
      </w:tr>
      <w:tr w14:paraId="46CF8078">
        <w:tblPrEx>
          <w:tblCellMar>
            <w:top w:w="0" w:type="dxa"/>
            <w:left w:w="108" w:type="dxa"/>
            <w:bottom w:w="0" w:type="dxa"/>
            <w:right w:w="108" w:type="dxa"/>
          </w:tblCellMar>
        </w:tblPrEx>
        <w:trPr>
          <w:trHeight w:val="0" w:hRule="atLeast"/>
          <w:jc w:val="center"/>
        </w:trPr>
        <w:tc>
          <w:tcPr>
            <w:tcW w:w="379" w:type="pct"/>
            <w:tcBorders>
              <w:top w:val="nil"/>
              <w:left w:val="single" w:color="000000" w:sz="8" w:space="0"/>
              <w:bottom w:val="single" w:color="000000" w:sz="8" w:space="0"/>
              <w:right w:val="single" w:color="000000" w:sz="8" w:space="0"/>
            </w:tcBorders>
            <w:vAlign w:val="center"/>
          </w:tcPr>
          <w:p w14:paraId="2350BAA9">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18</w:t>
            </w:r>
          </w:p>
        </w:tc>
        <w:tc>
          <w:tcPr>
            <w:tcW w:w="1174" w:type="pct"/>
            <w:tcBorders>
              <w:top w:val="nil"/>
              <w:left w:val="nil"/>
              <w:bottom w:val="single" w:color="000000" w:sz="8" w:space="0"/>
              <w:right w:val="single" w:color="000000" w:sz="8" w:space="0"/>
            </w:tcBorders>
            <w:vAlign w:val="center"/>
          </w:tcPr>
          <w:p w14:paraId="6B15A36F">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云管理服务器</w:t>
            </w:r>
          </w:p>
        </w:tc>
        <w:tc>
          <w:tcPr>
            <w:tcW w:w="638" w:type="pct"/>
            <w:tcBorders>
              <w:top w:val="nil"/>
              <w:left w:val="nil"/>
              <w:bottom w:val="single" w:color="000000" w:sz="8" w:space="0"/>
              <w:right w:val="single" w:color="000000" w:sz="8" w:space="0"/>
            </w:tcBorders>
            <w:vAlign w:val="center"/>
          </w:tcPr>
          <w:p w14:paraId="382BC273">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紫光</w:t>
            </w:r>
          </w:p>
        </w:tc>
        <w:tc>
          <w:tcPr>
            <w:tcW w:w="1251" w:type="pct"/>
            <w:tcBorders>
              <w:top w:val="nil"/>
              <w:left w:val="nil"/>
              <w:bottom w:val="single" w:color="000000" w:sz="8" w:space="0"/>
              <w:right w:val="single" w:color="000000" w:sz="8" w:space="0"/>
            </w:tcBorders>
            <w:vAlign w:val="center"/>
          </w:tcPr>
          <w:p w14:paraId="01CF89A0">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紫光</w:t>
            </w:r>
            <w:r>
              <w:rPr>
                <w:rStyle w:val="55"/>
                <w:rFonts w:hint="default"/>
                <w:color w:val="auto"/>
                <w:highlight w:val="none"/>
                <w:lang w:bidi="ar"/>
              </w:rPr>
              <w:t xml:space="preserve"> UNIS U4900 G3</w:t>
            </w:r>
          </w:p>
        </w:tc>
        <w:tc>
          <w:tcPr>
            <w:tcW w:w="376" w:type="pct"/>
            <w:tcBorders>
              <w:top w:val="nil"/>
              <w:left w:val="nil"/>
              <w:bottom w:val="single" w:color="000000" w:sz="8" w:space="0"/>
              <w:right w:val="single" w:color="000000" w:sz="8" w:space="0"/>
            </w:tcBorders>
            <w:vAlign w:val="center"/>
          </w:tcPr>
          <w:p w14:paraId="11DF7C6B">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12</w:t>
            </w:r>
          </w:p>
        </w:tc>
        <w:tc>
          <w:tcPr>
            <w:tcW w:w="1178" w:type="pct"/>
            <w:tcBorders>
              <w:top w:val="nil"/>
              <w:left w:val="nil"/>
              <w:bottom w:val="single" w:color="000000" w:sz="8" w:space="0"/>
              <w:right w:val="single" w:color="000000" w:sz="8" w:space="0"/>
            </w:tcBorders>
            <w:vAlign w:val="center"/>
          </w:tcPr>
          <w:p w14:paraId="45B4DEAE">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2021年4月30日</w:t>
            </w:r>
          </w:p>
        </w:tc>
      </w:tr>
      <w:tr w14:paraId="1D61F7CE">
        <w:tblPrEx>
          <w:tblCellMar>
            <w:top w:w="0" w:type="dxa"/>
            <w:left w:w="108" w:type="dxa"/>
            <w:bottom w:w="0" w:type="dxa"/>
            <w:right w:w="108" w:type="dxa"/>
          </w:tblCellMar>
        </w:tblPrEx>
        <w:trPr>
          <w:trHeight w:val="0" w:hRule="atLeast"/>
          <w:jc w:val="center"/>
        </w:trPr>
        <w:tc>
          <w:tcPr>
            <w:tcW w:w="379" w:type="pct"/>
            <w:tcBorders>
              <w:top w:val="nil"/>
              <w:left w:val="single" w:color="000000" w:sz="8" w:space="0"/>
              <w:bottom w:val="single" w:color="000000" w:sz="8" w:space="0"/>
              <w:right w:val="single" w:color="000000" w:sz="8" w:space="0"/>
            </w:tcBorders>
            <w:vAlign w:val="center"/>
          </w:tcPr>
          <w:p w14:paraId="21804B78">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19</w:t>
            </w:r>
          </w:p>
        </w:tc>
        <w:tc>
          <w:tcPr>
            <w:tcW w:w="1174" w:type="pct"/>
            <w:tcBorders>
              <w:top w:val="nil"/>
              <w:left w:val="nil"/>
              <w:bottom w:val="single" w:color="000000" w:sz="8" w:space="0"/>
              <w:right w:val="single" w:color="000000" w:sz="8" w:space="0"/>
            </w:tcBorders>
            <w:vAlign w:val="center"/>
          </w:tcPr>
          <w:p w14:paraId="51DC0632">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SDN</w:t>
            </w:r>
            <w:r>
              <w:rPr>
                <w:rStyle w:val="55"/>
                <w:rFonts w:hint="default"/>
                <w:color w:val="auto"/>
                <w:highlight w:val="none"/>
                <w:lang w:bidi="ar"/>
              </w:rPr>
              <w:t>服务器</w:t>
            </w:r>
          </w:p>
        </w:tc>
        <w:tc>
          <w:tcPr>
            <w:tcW w:w="638" w:type="pct"/>
            <w:tcBorders>
              <w:top w:val="nil"/>
              <w:left w:val="nil"/>
              <w:bottom w:val="single" w:color="000000" w:sz="8" w:space="0"/>
              <w:right w:val="single" w:color="000000" w:sz="8" w:space="0"/>
            </w:tcBorders>
            <w:vAlign w:val="center"/>
          </w:tcPr>
          <w:p w14:paraId="00E69092">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新华三</w:t>
            </w:r>
          </w:p>
        </w:tc>
        <w:tc>
          <w:tcPr>
            <w:tcW w:w="1251" w:type="pct"/>
            <w:tcBorders>
              <w:top w:val="nil"/>
              <w:left w:val="nil"/>
              <w:bottom w:val="single" w:color="000000" w:sz="8" w:space="0"/>
              <w:right w:val="single" w:color="000000" w:sz="8" w:space="0"/>
            </w:tcBorders>
            <w:vAlign w:val="center"/>
          </w:tcPr>
          <w:p w14:paraId="2844F3CD">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H3C UniServer R4900 G3</w:t>
            </w:r>
          </w:p>
        </w:tc>
        <w:tc>
          <w:tcPr>
            <w:tcW w:w="376" w:type="pct"/>
            <w:tcBorders>
              <w:top w:val="nil"/>
              <w:left w:val="nil"/>
              <w:bottom w:val="single" w:color="000000" w:sz="8" w:space="0"/>
              <w:right w:val="single" w:color="000000" w:sz="8" w:space="0"/>
            </w:tcBorders>
            <w:vAlign w:val="center"/>
          </w:tcPr>
          <w:p w14:paraId="7849D33E">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4</w:t>
            </w:r>
          </w:p>
        </w:tc>
        <w:tc>
          <w:tcPr>
            <w:tcW w:w="1178" w:type="pct"/>
            <w:tcBorders>
              <w:top w:val="nil"/>
              <w:left w:val="nil"/>
              <w:bottom w:val="single" w:color="000000" w:sz="8" w:space="0"/>
              <w:right w:val="single" w:color="000000" w:sz="8" w:space="0"/>
            </w:tcBorders>
            <w:vAlign w:val="center"/>
          </w:tcPr>
          <w:p w14:paraId="4339D9B6">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2021年4月30日</w:t>
            </w:r>
          </w:p>
        </w:tc>
      </w:tr>
      <w:tr w14:paraId="59648BA8">
        <w:tblPrEx>
          <w:tblCellMar>
            <w:top w:w="0" w:type="dxa"/>
            <w:left w:w="108" w:type="dxa"/>
            <w:bottom w:w="0" w:type="dxa"/>
            <w:right w:w="108" w:type="dxa"/>
          </w:tblCellMar>
        </w:tblPrEx>
        <w:trPr>
          <w:trHeight w:val="0" w:hRule="atLeast"/>
          <w:jc w:val="center"/>
        </w:trPr>
        <w:tc>
          <w:tcPr>
            <w:tcW w:w="379" w:type="pct"/>
            <w:tcBorders>
              <w:top w:val="nil"/>
              <w:left w:val="single" w:color="000000" w:sz="8" w:space="0"/>
              <w:bottom w:val="single" w:color="000000" w:sz="8" w:space="0"/>
              <w:right w:val="single" w:color="000000" w:sz="8" w:space="0"/>
            </w:tcBorders>
            <w:vAlign w:val="center"/>
          </w:tcPr>
          <w:p w14:paraId="526C67C3">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w:t>
            </w:r>
          </w:p>
        </w:tc>
        <w:tc>
          <w:tcPr>
            <w:tcW w:w="1174" w:type="pct"/>
            <w:tcBorders>
              <w:top w:val="nil"/>
              <w:left w:val="nil"/>
              <w:bottom w:val="single" w:color="000000" w:sz="8" w:space="0"/>
              <w:right w:val="single" w:color="000000" w:sz="8" w:space="0"/>
            </w:tcBorders>
            <w:vAlign w:val="center"/>
          </w:tcPr>
          <w:p w14:paraId="23D57A16">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时间服务器</w:t>
            </w:r>
          </w:p>
        </w:tc>
        <w:tc>
          <w:tcPr>
            <w:tcW w:w="638" w:type="pct"/>
            <w:tcBorders>
              <w:top w:val="nil"/>
              <w:left w:val="nil"/>
              <w:bottom w:val="single" w:color="000000" w:sz="8" w:space="0"/>
              <w:right w:val="single" w:color="000000" w:sz="8" w:space="0"/>
            </w:tcBorders>
            <w:vAlign w:val="center"/>
          </w:tcPr>
          <w:p w14:paraId="4FB95417">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中新创</w:t>
            </w:r>
          </w:p>
        </w:tc>
        <w:tc>
          <w:tcPr>
            <w:tcW w:w="1251" w:type="pct"/>
            <w:tcBorders>
              <w:top w:val="nil"/>
              <w:left w:val="nil"/>
              <w:bottom w:val="single" w:color="000000" w:sz="8" w:space="0"/>
              <w:right w:val="single" w:color="000000" w:sz="8" w:space="0"/>
            </w:tcBorders>
            <w:vAlign w:val="center"/>
          </w:tcPr>
          <w:p w14:paraId="13DBD5BE">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中新创</w:t>
            </w:r>
            <w:r>
              <w:rPr>
                <w:rStyle w:val="55"/>
                <w:rFonts w:hint="default"/>
                <w:color w:val="auto"/>
                <w:highlight w:val="none"/>
                <w:lang w:bidi="ar"/>
              </w:rPr>
              <w:t>DNTS-94-RGB-2T2F</w:t>
            </w:r>
          </w:p>
        </w:tc>
        <w:tc>
          <w:tcPr>
            <w:tcW w:w="376" w:type="pct"/>
            <w:tcBorders>
              <w:top w:val="nil"/>
              <w:left w:val="nil"/>
              <w:bottom w:val="single" w:color="000000" w:sz="8" w:space="0"/>
              <w:right w:val="single" w:color="000000" w:sz="8" w:space="0"/>
            </w:tcBorders>
            <w:vAlign w:val="center"/>
          </w:tcPr>
          <w:p w14:paraId="73A39643">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w:t>
            </w:r>
          </w:p>
        </w:tc>
        <w:tc>
          <w:tcPr>
            <w:tcW w:w="1178" w:type="pct"/>
            <w:tcBorders>
              <w:top w:val="nil"/>
              <w:left w:val="nil"/>
              <w:bottom w:val="single" w:color="000000" w:sz="8" w:space="0"/>
              <w:right w:val="single" w:color="000000" w:sz="8" w:space="0"/>
            </w:tcBorders>
            <w:vAlign w:val="center"/>
          </w:tcPr>
          <w:p w14:paraId="65C88A0A">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2021年4月30日</w:t>
            </w:r>
          </w:p>
        </w:tc>
      </w:tr>
      <w:tr w14:paraId="1C9E7BBF">
        <w:tblPrEx>
          <w:tblCellMar>
            <w:top w:w="0" w:type="dxa"/>
            <w:left w:w="108" w:type="dxa"/>
            <w:bottom w:w="0" w:type="dxa"/>
            <w:right w:w="108" w:type="dxa"/>
          </w:tblCellMar>
        </w:tblPrEx>
        <w:trPr>
          <w:trHeight w:val="0" w:hRule="atLeast"/>
          <w:jc w:val="center"/>
        </w:trPr>
        <w:tc>
          <w:tcPr>
            <w:tcW w:w="379" w:type="pct"/>
            <w:tcBorders>
              <w:top w:val="nil"/>
              <w:left w:val="single" w:color="000000" w:sz="8" w:space="0"/>
              <w:bottom w:val="single" w:color="000000" w:sz="8" w:space="0"/>
              <w:right w:val="single" w:color="000000" w:sz="8" w:space="0"/>
            </w:tcBorders>
            <w:vAlign w:val="center"/>
          </w:tcPr>
          <w:p w14:paraId="014E86B3">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21</w:t>
            </w:r>
          </w:p>
        </w:tc>
        <w:tc>
          <w:tcPr>
            <w:tcW w:w="1174" w:type="pct"/>
            <w:tcBorders>
              <w:top w:val="nil"/>
              <w:left w:val="nil"/>
              <w:bottom w:val="single" w:color="000000" w:sz="8" w:space="0"/>
              <w:right w:val="single" w:color="000000" w:sz="8" w:space="0"/>
            </w:tcBorders>
            <w:vAlign w:val="center"/>
          </w:tcPr>
          <w:p w14:paraId="3C922C43">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财务服务器</w:t>
            </w:r>
            <w:r>
              <w:rPr>
                <w:rStyle w:val="55"/>
                <w:rFonts w:hint="default"/>
                <w:color w:val="auto"/>
                <w:highlight w:val="none"/>
                <w:lang w:bidi="ar"/>
              </w:rPr>
              <w:t>1</w:t>
            </w:r>
          </w:p>
        </w:tc>
        <w:tc>
          <w:tcPr>
            <w:tcW w:w="638" w:type="pct"/>
            <w:tcBorders>
              <w:top w:val="nil"/>
              <w:left w:val="nil"/>
              <w:bottom w:val="single" w:color="000000" w:sz="8" w:space="0"/>
              <w:right w:val="single" w:color="000000" w:sz="8" w:space="0"/>
            </w:tcBorders>
            <w:vAlign w:val="center"/>
          </w:tcPr>
          <w:p w14:paraId="4EB8D8C3">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新华三</w:t>
            </w:r>
          </w:p>
        </w:tc>
        <w:tc>
          <w:tcPr>
            <w:tcW w:w="1251" w:type="pct"/>
            <w:tcBorders>
              <w:top w:val="nil"/>
              <w:left w:val="nil"/>
              <w:bottom w:val="single" w:color="000000" w:sz="8" w:space="0"/>
              <w:right w:val="single" w:color="000000" w:sz="8" w:space="0"/>
            </w:tcBorders>
            <w:vAlign w:val="center"/>
          </w:tcPr>
          <w:p w14:paraId="24608EA7">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H3C UniServer R4900 G3</w:t>
            </w:r>
          </w:p>
        </w:tc>
        <w:tc>
          <w:tcPr>
            <w:tcW w:w="376" w:type="pct"/>
            <w:tcBorders>
              <w:top w:val="nil"/>
              <w:left w:val="nil"/>
              <w:bottom w:val="single" w:color="000000" w:sz="8" w:space="0"/>
              <w:right w:val="single" w:color="000000" w:sz="8" w:space="0"/>
            </w:tcBorders>
            <w:vAlign w:val="center"/>
          </w:tcPr>
          <w:p w14:paraId="274D6008">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w:t>
            </w:r>
          </w:p>
        </w:tc>
        <w:tc>
          <w:tcPr>
            <w:tcW w:w="1178" w:type="pct"/>
            <w:tcBorders>
              <w:top w:val="nil"/>
              <w:left w:val="nil"/>
              <w:bottom w:val="single" w:color="000000" w:sz="8" w:space="0"/>
              <w:right w:val="single" w:color="000000" w:sz="8" w:space="0"/>
            </w:tcBorders>
            <w:vAlign w:val="center"/>
          </w:tcPr>
          <w:p w14:paraId="5E69D1B2">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2021年4月30日</w:t>
            </w:r>
          </w:p>
        </w:tc>
      </w:tr>
      <w:tr w14:paraId="42D0C388">
        <w:tblPrEx>
          <w:tblCellMar>
            <w:top w:w="0" w:type="dxa"/>
            <w:left w:w="108" w:type="dxa"/>
            <w:bottom w:w="0" w:type="dxa"/>
            <w:right w:w="108" w:type="dxa"/>
          </w:tblCellMar>
        </w:tblPrEx>
        <w:trPr>
          <w:trHeight w:val="0" w:hRule="atLeast"/>
          <w:jc w:val="center"/>
        </w:trPr>
        <w:tc>
          <w:tcPr>
            <w:tcW w:w="379" w:type="pct"/>
            <w:tcBorders>
              <w:top w:val="nil"/>
              <w:left w:val="single" w:color="000000" w:sz="8" w:space="0"/>
              <w:bottom w:val="single" w:color="000000" w:sz="8" w:space="0"/>
              <w:right w:val="single" w:color="000000" w:sz="8" w:space="0"/>
            </w:tcBorders>
            <w:vAlign w:val="center"/>
          </w:tcPr>
          <w:p w14:paraId="06FE1F50">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22</w:t>
            </w:r>
          </w:p>
        </w:tc>
        <w:tc>
          <w:tcPr>
            <w:tcW w:w="1174" w:type="pct"/>
            <w:tcBorders>
              <w:top w:val="nil"/>
              <w:left w:val="nil"/>
              <w:bottom w:val="single" w:color="000000" w:sz="8" w:space="0"/>
              <w:right w:val="single" w:color="000000" w:sz="8" w:space="0"/>
            </w:tcBorders>
            <w:vAlign w:val="center"/>
          </w:tcPr>
          <w:p w14:paraId="5E03FA21">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财务服务器</w:t>
            </w:r>
            <w:r>
              <w:rPr>
                <w:rStyle w:val="55"/>
                <w:rFonts w:hint="default"/>
                <w:color w:val="auto"/>
                <w:highlight w:val="none"/>
                <w:lang w:bidi="ar"/>
              </w:rPr>
              <w:t>2</w:t>
            </w:r>
          </w:p>
        </w:tc>
        <w:tc>
          <w:tcPr>
            <w:tcW w:w="638" w:type="pct"/>
            <w:tcBorders>
              <w:top w:val="nil"/>
              <w:left w:val="nil"/>
              <w:bottom w:val="single" w:color="000000" w:sz="8" w:space="0"/>
              <w:right w:val="single" w:color="000000" w:sz="8" w:space="0"/>
            </w:tcBorders>
            <w:vAlign w:val="center"/>
          </w:tcPr>
          <w:p w14:paraId="599FBB6C">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浪潮</w:t>
            </w:r>
          </w:p>
        </w:tc>
        <w:tc>
          <w:tcPr>
            <w:tcW w:w="1251" w:type="pct"/>
            <w:tcBorders>
              <w:top w:val="nil"/>
              <w:left w:val="nil"/>
              <w:bottom w:val="single" w:color="000000" w:sz="8" w:space="0"/>
              <w:right w:val="single" w:color="000000" w:sz="8" w:space="0"/>
            </w:tcBorders>
            <w:vAlign w:val="center"/>
          </w:tcPr>
          <w:p w14:paraId="5FE60C9A">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浪潮</w:t>
            </w:r>
            <w:r>
              <w:rPr>
                <w:rStyle w:val="55"/>
                <w:rFonts w:hint="default"/>
                <w:color w:val="auto"/>
                <w:highlight w:val="none"/>
                <w:lang w:bidi="ar"/>
              </w:rPr>
              <w:t>NF5280M5</w:t>
            </w:r>
          </w:p>
        </w:tc>
        <w:tc>
          <w:tcPr>
            <w:tcW w:w="376" w:type="pct"/>
            <w:tcBorders>
              <w:top w:val="nil"/>
              <w:left w:val="nil"/>
              <w:bottom w:val="single" w:color="000000" w:sz="8" w:space="0"/>
              <w:right w:val="single" w:color="000000" w:sz="8" w:space="0"/>
            </w:tcBorders>
            <w:vAlign w:val="center"/>
          </w:tcPr>
          <w:p w14:paraId="177E5F24">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3</w:t>
            </w:r>
          </w:p>
        </w:tc>
        <w:tc>
          <w:tcPr>
            <w:tcW w:w="1178" w:type="pct"/>
            <w:tcBorders>
              <w:top w:val="nil"/>
              <w:left w:val="nil"/>
              <w:bottom w:val="single" w:color="000000" w:sz="8" w:space="0"/>
              <w:right w:val="single" w:color="000000" w:sz="8" w:space="0"/>
            </w:tcBorders>
            <w:vAlign w:val="center"/>
          </w:tcPr>
          <w:p w14:paraId="6614B0D5">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2021年4月30日</w:t>
            </w:r>
          </w:p>
        </w:tc>
      </w:tr>
      <w:tr w14:paraId="54F9A784">
        <w:tblPrEx>
          <w:tblCellMar>
            <w:top w:w="0" w:type="dxa"/>
            <w:left w:w="108" w:type="dxa"/>
            <w:bottom w:w="0" w:type="dxa"/>
            <w:right w:w="108" w:type="dxa"/>
          </w:tblCellMar>
        </w:tblPrEx>
        <w:trPr>
          <w:trHeight w:val="0" w:hRule="atLeast"/>
          <w:jc w:val="center"/>
        </w:trPr>
        <w:tc>
          <w:tcPr>
            <w:tcW w:w="379" w:type="pct"/>
            <w:tcBorders>
              <w:top w:val="nil"/>
              <w:left w:val="single" w:color="000000" w:sz="8" w:space="0"/>
              <w:bottom w:val="single" w:color="000000" w:sz="8" w:space="0"/>
              <w:right w:val="single" w:color="000000" w:sz="8" w:space="0"/>
            </w:tcBorders>
            <w:vAlign w:val="center"/>
          </w:tcPr>
          <w:p w14:paraId="5DE9FE50">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23</w:t>
            </w:r>
          </w:p>
        </w:tc>
        <w:tc>
          <w:tcPr>
            <w:tcW w:w="1174" w:type="pct"/>
            <w:tcBorders>
              <w:top w:val="nil"/>
              <w:left w:val="nil"/>
              <w:bottom w:val="single" w:color="000000" w:sz="8" w:space="0"/>
              <w:right w:val="single" w:color="000000" w:sz="8" w:space="0"/>
            </w:tcBorders>
            <w:vAlign w:val="center"/>
          </w:tcPr>
          <w:p w14:paraId="74CE2EF5">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备份一体机</w:t>
            </w:r>
          </w:p>
        </w:tc>
        <w:tc>
          <w:tcPr>
            <w:tcW w:w="638" w:type="pct"/>
            <w:tcBorders>
              <w:top w:val="nil"/>
              <w:left w:val="nil"/>
              <w:bottom w:val="single" w:color="000000" w:sz="8" w:space="0"/>
              <w:right w:val="single" w:color="000000" w:sz="8" w:space="0"/>
            </w:tcBorders>
            <w:vAlign w:val="center"/>
          </w:tcPr>
          <w:p w14:paraId="24EC5C6D">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爱数</w:t>
            </w:r>
          </w:p>
        </w:tc>
        <w:tc>
          <w:tcPr>
            <w:tcW w:w="1251" w:type="pct"/>
            <w:tcBorders>
              <w:top w:val="nil"/>
              <w:left w:val="nil"/>
              <w:bottom w:val="single" w:color="000000" w:sz="8" w:space="0"/>
              <w:right w:val="single" w:color="000000" w:sz="8" w:space="0"/>
            </w:tcBorders>
            <w:vAlign w:val="center"/>
          </w:tcPr>
          <w:p w14:paraId="1AA278F9">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爱数</w:t>
            </w:r>
            <w:r>
              <w:rPr>
                <w:rStyle w:val="55"/>
                <w:rFonts w:hint="default"/>
                <w:color w:val="auto"/>
                <w:highlight w:val="none"/>
                <w:lang w:bidi="ar"/>
              </w:rPr>
              <w:t>AB4000</w:t>
            </w:r>
          </w:p>
        </w:tc>
        <w:tc>
          <w:tcPr>
            <w:tcW w:w="376" w:type="pct"/>
            <w:tcBorders>
              <w:top w:val="nil"/>
              <w:left w:val="nil"/>
              <w:bottom w:val="single" w:color="000000" w:sz="8" w:space="0"/>
              <w:right w:val="single" w:color="000000" w:sz="8" w:space="0"/>
            </w:tcBorders>
            <w:vAlign w:val="center"/>
          </w:tcPr>
          <w:p w14:paraId="6607A4D9">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1</w:t>
            </w:r>
          </w:p>
        </w:tc>
        <w:tc>
          <w:tcPr>
            <w:tcW w:w="1178" w:type="pct"/>
            <w:tcBorders>
              <w:top w:val="nil"/>
              <w:left w:val="nil"/>
              <w:bottom w:val="single" w:color="000000" w:sz="8" w:space="0"/>
              <w:right w:val="single" w:color="000000" w:sz="8" w:space="0"/>
            </w:tcBorders>
            <w:vAlign w:val="center"/>
          </w:tcPr>
          <w:p w14:paraId="4E4C021B">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2021年4月30日</w:t>
            </w:r>
          </w:p>
        </w:tc>
      </w:tr>
      <w:tr w14:paraId="1068BD28">
        <w:tblPrEx>
          <w:tblCellMar>
            <w:top w:w="0" w:type="dxa"/>
            <w:left w:w="108" w:type="dxa"/>
            <w:bottom w:w="0" w:type="dxa"/>
            <w:right w:w="108" w:type="dxa"/>
          </w:tblCellMar>
        </w:tblPrEx>
        <w:trPr>
          <w:trHeight w:val="0" w:hRule="atLeast"/>
          <w:jc w:val="center"/>
        </w:trPr>
        <w:tc>
          <w:tcPr>
            <w:tcW w:w="379" w:type="pct"/>
            <w:tcBorders>
              <w:top w:val="nil"/>
              <w:left w:val="single" w:color="000000" w:sz="8" w:space="0"/>
              <w:bottom w:val="single" w:color="000000" w:sz="8" w:space="0"/>
              <w:right w:val="single" w:color="000000" w:sz="8" w:space="0"/>
            </w:tcBorders>
            <w:vAlign w:val="center"/>
          </w:tcPr>
          <w:p w14:paraId="089C4767">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24</w:t>
            </w:r>
          </w:p>
        </w:tc>
        <w:tc>
          <w:tcPr>
            <w:tcW w:w="1174" w:type="pct"/>
            <w:tcBorders>
              <w:top w:val="nil"/>
              <w:left w:val="nil"/>
              <w:bottom w:val="single" w:color="000000" w:sz="8" w:space="0"/>
              <w:right w:val="single" w:color="000000" w:sz="8" w:space="0"/>
            </w:tcBorders>
            <w:vAlign w:val="center"/>
          </w:tcPr>
          <w:p w14:paraId="6E6BE2BA">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分流器</w:t>
            </w:r>
          </w:p>
        </w:tc>
        <w:tc>
          <w:tcPr>
            <w:tcW w:w="638" w:type="pct"/>
            <w:tcBorders>
              <w:top w:val="nil"/>
              <w:left w:val="nil"/>
              <w:bottom w:val="single" w:color="000000" w:sz="8" w:space="0"/>
              <w:right w:val="single" w:color="000000" w:sz="8" w:space="0"/>
            </w:tcBorders>
            <w:vAlign w:val="center"/>
          </w:tcPr>
          <w:p w14:paraId="3BE5EF22">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新华三</w:t>
            </w:r>
          </w:p>
        </w:tc>
        <w:tc>
          <w:tcPr>
            <w:tcW w:w="1251" w:type="pct"/>
            <w:tcBorders>
              <w:top w:val="nil"/>
              <w:left w:val="nil"/>
              <w:bottom w:val="single" w:color="000000" w:sz="8" w:space="0"/>
              <w:right w:val="single" w:color="000000" w:sz="8" w:space="0"/>
            </w:tcBorders>
            <w:vAlign w:val="center"/>
          </w:tcPr>
          <w:p w14:paraId="7F13C50A">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H3C S6800-54QF</w:t>
            </w:r>
          </w:p>
        </w:tc>
        <w:tc>
          <w:tcPr>
            <w:tcW w:w="376" w:type="pct"/>
            <w:tcBorders>
              <w:top w:val="nil"/>
              <w:left w:val="nil"/>
              <w:bottom w:val="single" w:color="000000" w:sz="8" w:space="0"/>
              <w:right w:val="single" w:color="000000" w:sz="8" w:space="0"/>
            </w:tcBorders>
            <w:vAlign w:val="center"/>
          </w:tcPr>
          <w:p w14:paraId="347AFABB">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w:t>
            </w:r>
          </w:p>
        </w:tc>
        <w:tc>
          <w:tcPr>
            <w:tcW w:w="1178" w:type="pct"/>
            <w:tcBorders>
              <w:top w:val="nil"/>
              <w:left w:val="nil"/>
              <w:bottom w:val="single" w:color="000000" w:sz="8" w:space="0"/>
              <w:right w:val="single" w:color="000000" w:sz="8" w:space="0"/>
            </w:tcBorders>
            <w:vAlign w:val="center"/>
          </w:tcPr>
          <w:p w14:paraId="6CF1B990">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2021年4月30日</w:t>
            </w:r>
          </w:p>
        </w:tc>
      </w:tr>
      <w:tr w14:paraId="0713CD70">
        <w:tblPrEx>
          <w:tblCellMar>
            <w:top w:w="0" w:type="dxa"/>
            <w:left w:w="108" w:type="dxa"/>
            <w:bottom w:w="0" w:type="dxa"/>
            <w:right w:w="108" w:type="dxa"/>
          </w:tblCellMar>
        </w:tblPrEx>
        <w:trPr>
          <w:trHeight w:val="0" w:hRule="atLeast"/>
          <w:jc w:val="center"/>
        </w:trPr>
        <w:tc>
          <w:tcPr>
            <w:tcW w:w="379" w:type="pct"/>
            <w:tcBorders>
              <w:top w:val="nil"/>
              <w:left w:val="single" w:color="000000" w:sz="8" w:space="0"/>
              <w:bottom w:val="single" w:color="000000" w:sz="8" w:space="0"/>
              <w:right w:val="single" w:color="000000" w:sz="8" w:space="0"/>
            </w:tcBorders>
            <w:vAlign w:val="center"/>
          </w:tcPr>
          <w:p w14:paraId="1D2D541E">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25</w:t>
            </w:r>
          </w:p>
        </w:tc>
        <w:tc>
          <w:tcPr>
            <w:tcW w:w="1174" w:type="pct"/>
            <w:tcBorders>
              <w:top w:val="nil"/>
              <w:left w:val="nil"/>
              <w:bottom w:val="single" w:color="000000" w:sz="8" w:space="0"/>
              <w:right w:val="single" w:color="000000" w:sz="8" w:space="0"/>
            </w:tcBorders>
            <w:vAlign w:val="center"/>
          </w:tcPr>
          <w:p w14:paraId="6F00B94B">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出口路由器</w:t>
            </w:r>
          </w:p>
        </w:tc>
        <w:tc>
          <w:tcPr>
            <w:tcW w:w="638" w:type="pct"/>
            <w:tcBorders>
              <w:top w:val="nil"/>
              <w:left w:val="nil"/>
              <w:bottom w:val="single" w:color="000000" w:sz="8" w:space="0"/>
              <w:right w:val="single" w:color="000000" w:sz="8" w:space="0"/>
            </w:tcBorders>
            <w:vAlign w:val="center"/>
          </w:tcPr>
          <w:p w14:paraId="09D16D82">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新华三</w:t>
            </w:r>
          </w:p>
        </w:tc>
        <w:tc>
          <w:tcPr>
            <w:tcW w:w="1251" w:type="pct"/>
            <w:tcBorders>
              <w:top w:val="nil"/>
              <w:left w:val="nil"/>
              <w:bottom w:val="single" w:color="000000" w:sz="8" w:space="0"/>
              <w:right w:val="single" w:color="000000" w:sz="8" w:space="0"/>
            </w:tcBorders>
            <w:vAlign w:val="center"/>
          </w:tcPr>
          <w:p w14:paraId="4262C00F">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H3C SR6604</w:t>
            </w:r>
          </w:p>
        </w:tc>
        <w:tc>
          <w:tcPr>
            <w:tcW w:w="376" w:type="pct"/>
            <w:tcBorders>
              <w:top w:val="nil"/>
              <w:left w:val="nil"/>
              <w:bottom w:val="single" w:color="000000" w:sz="8" w:space="0"/>
              <w:right w:val="single" w:color="000000" w:sz="8" w:space="0"/>
            </w:tcBorders>
            <w:vAlign w:val="center"/>
          </w:tcPr>
          <w:p w14:paraId="616EE341">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6</w:t>
            </w:r>
          </w:p>
        </w:tc>
        <w:tc>
          <w:tcPr>
            <w:tcW w:w="1178" w:type="pct"/>
            <w:tcBorders>
              <w:top w:val="nil"/>
              <w:left w:val="nil"/>
              <w:bottom w:val="single" w:color="000000" w:sz="8" w:space="0"/>
              <w:right w:val="single" w:color="000000" w:sz="8" w:space="0"/>
            </w:tcBorders>
            <w:vAlign w:val="center"/>
          </w:tcPr>
          <w:p w14:paraId="76110C5A">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2021年4月30日</w:t>
            </w:r>
          </w:p>
        </w:tc>
      </w:tr>
      <w:tr w14:paraId="62DDD370">
        <w:tblPrEx>
          <w:tblCellMar>
            <w:top w:w="0" w:type="dxa"/>
            <w:left w:w="108" w:type="dxa"/>
            <w:bottom w:w="0" w:type="dxa"/>
            <w:right w:w="108" w:type="dxa"/>
          </w:tblCellMar>
        </w:tblPrEx>
        <w:trPr>
          <w:trHeight w:val="0" w:hRule="atLeast"/>
          <w:jc w:val="center"/>
        </w:trPr>
        <w:tc>
          <w:tcPr>
            <w:tcW w:w="379" w:type="pct"/>
            <w:tcBorders>
              <w:top w:val="nil"/>
              <w:left w:val="single" w:color="000000" w:sz="8" w:space="0"/>
              <w:bottom w:val="single" w:color="000000" w:sz="8" w:space="0"/>
              <w:right w:val="single" w:color="000000" w:sz="8" w:space="0"/>
            </w:tcBorders>
            <w:vAlign w:val="center"/>
          </w:tcPr>
          <w:p w14:paraId="1DBCF52A">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26</w:t>
            </w:r>
          </w:p>
        </w:tc>
        <w:tc>
          <w:tcPr>
            <w:tcW w:w="1174" w:type="pct"/>
            <w:tcBorders>
              <w:top w:val="nil"/>
              <w:left w:val="nil"/>
              <w:bottom w:val="single" w:color="000000" w:sz="8" w:space="0"/>
              <w:right w:val="single" w:color="000000" w:sz="8" w:space="0"/>
            </w:tcBorders>
            <w:vAlign w:val="center"/>
          </w:tcPr>
          <w:p w14:paraId="75161DED">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LNS</w:t>
            </w:r>
            <w:r>
              <w:rPr>
                <w:rStyle w:val="55"/>
                <w:rFonts w:hint="default"/>
                <w:color w:val="auto"/>
                <w:highlight w:val="none"/>
                <w:lang w:bidi="ar"/>
              </w:rPr>
              <w:t>设备</w:t>
            </w:r>
          </w:p>
        </w:tc>
        <w:tc>
          <w:tcPr>
            <w:tcW w:w="638" w:type="pct"/>
            <w:tcBorders>
              <w:top w:val="nil"/>
              <w:left w:val="nil"/>
              <w:bottom w:val="single" w:color="000000" w:sz="8" w:space="0"/>
              <w:right w:val="single" w:color="000000" w:sz="8" w:space="0"/>
            </w:tcBorders>
            <w:vAlign w:val="center"/>
          </w:tcPr>
          <w:p w14:paraId="6C870CD9">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新华三</w:t>
            </w:r>
          </w:p>
        </w:tc>
        <w:tc>
          <w:tcPr>
            <w:tcW w:w="1251" w:type="pct"/>
            <w:tcBorders>
              <w:top w:val="nil"/>
              <w:left w:val="nil"/>
              <w:bottom w:val="single" w:color="000000" w:sz="8" w:space="0"/>
              <w:right w:val="single" w:color="000000" w:sz="8" w:space="0"/>
            </w:tcBorders>
            <w:vAlign w:val="center"/>
          </w:tcPr>
          <w:p w14:paraId="1404D580">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H3C SR6608</w:t>
            </w:r>
          </w:p>
        </w:tc>
        <w:tc>
          <w:tcPr>
            <w:tcW w:w="376" w:type="pct"/>
            <w:tcBorders>
              <w:top w:val="nil"/>
              <w:left w:val="nil"/>
              <w:bottom w:val="single" w:color="000000" w:sz="8" w:space="0"/>
              <w:right w:val="single" w:color="000000" w:sz="8" w:space="0"/>
            </w:tcBorders>
            <w:vAlign w:val="center"/>
          </w:tcPr>
          <w:p w14:paraId="187F3BEF">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1</w:t>
            </w:r>
          </w:p>
        </w:tc>
        <w:tc>
          <w:tcPr>
            <w:tcW w:w="1178" w:type="pct"/>
            <w:tcBorders>
              <w:top w:val="nil"/>
              <w:left w:val="nil"/>
              <w:bottom w:val="single" w:color="000000" w:sz="8" w:space="0"/>
              <w:right w:val="single" w:color="000000" w:sz="8" w:space="0"/>
            </w:tcBorders>
            <w:vAlign w:val="center"/>
          </w:tcPr>
          <w:p w14:paraId="642B0EA6">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2021年4月30日</w:t>
            </w:r>
          </w:p>
        </w:tc>
      </w:tr>
      <w:tr w14:paraId="56303B6D">
        <w:tblPrEx>
          <w:tblCellMar>
            <w:top w:w="0" w:type="dxa"/>
            <w:left w:w="108" w:type="dxa"/>
            <w:bottom w:w="0" w:type="dxa"/>
            <w:right w:w="108" w:type="dxa"/>
          </w:tblCellMar>
        </w:tblPrEx>
        <w:trPr>
          <w:trHeight w:val="0" w:hRule="atLeast"/>
          <w:jc w:val="center"/>
        </w:trPr>
        <w:tc>
          <w:tcPr>
            <w:tcW w:w="379" w:type="pct"/>
            <w:tcBorders>
              <w:top w:val="nil"/>
              <w:left w:val="single" w:color="000000" w:sz="8" w:space="0"/>
              <w:bottom w:val="single" w:color="000000" w:sz="8" w:space="0"/>
              <w:right w:val="single" w:color="000000" w:sz="8" w:space="0"/>
            </w:tcBorders>
            <w:vAlign w:val="center"/>
          </w:tcPr>
          <w:p w14:paraId="7305676C">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27</w:t>
            </w:r>
          </w:p>
        </w:tc>
        <w:tc>
          <w:tcPr>
            <w:tcW w:w="1174" w:type="pct"/>
            <w:tcBorders>
              <w:top w:val="nil"/>
              <w:left w:val="nil"/>
              <w:bottom w:val="single" w:color="000000" w:sz="8" w:space="0"/>
              <w:right w:val="single" w:color="000000" w:sz="8" w:space="0"/>
            </w:tcBorders>
            <w:vAlign w:val="center"/>
          </w:tcPr>
          <w:p w14:paraId="315D7E1D">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全区核心交换机</w:t>
            </w:r>
          </w:p>
        </w:tc>
        <w:tc>
          <w:tcPr>
            <w:tcW w:w="638" w:type="pct"/>
            <w:tcBorders>
              <w:top w:val="nil"/>
              <w:left w:val="nil"/>
              <w:bottom w:val="single" w:color="000000" w:sz="8" w:space="0"/>
              <w:right w:val="single" w:color="000000" w:sz="8" w:space="0"/>
            </w:tcBorders>
            <w:vAlign w:val="center"/>
          </w:tcPr>
          <w:p w14:paraId="6ABBFD51">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新华三</w:t>
            </w:r>
          </w:p>
        </w:tc>
        <w:tc>
          <w:tcPr>
            <w:tcW w:w="1251" w:type="pct"/>
            <w:tcBorders>
              <w:top w:val="nil"/>
              <w:left w:val="nil"/>
              <w:bottom w:val="single" w:color="000000" w:sz="8" w:space="0"/>
              <w:right w:val="single" w:color="000000" w:sz="8" w:space="0"/>
            </w:tcBorders>
            <w:vAlign w:val="center"/>
          </w:tcPr>
          <w:p w14:paraId="48F20403">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H3C S10508X</w:t>
            </w:r>
          </w:p>
        </w:tc>
        <w:tc>
          <w:tcPr>
            <w:tcW w:w="376" w:type="pct"/>
            <w:tcBorders>
              <w:top w:val="nil"/>
              <w:left w:val="nil"/>
              <w:bottom w:val="single" w:color="000000" w:sz="8" w:space="0"/>
              <w:right w:val="single" w:color="000000" w:sz="8" w:space="0"/>
            </w:tcBorders>
            <w:vAlign w:val="center"/>
          </w:tcPr>
          <w:p w14:paraId="0790BD09">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w:t>
            </w:r>
          </w:p>
        </w:tc>
        <w:tc>
          <w:tcPr>
            <w:tcW w:w="1178" w:type="pct"/>
            <w:tcBorders>
              <w:top w:val="nil"/>
              <w:left w:val="nil"/>
              <w:bottom w:val="single" w:color="000000" w:sz="8" w:space="0"/>
              <w:right w:val="single" w:color="000000" w:sz="8" w:space="0"/>
            </w:tcBorders>
            <w:vAlign w:val="center"/>
          </w:tcPr>
          <w:p w14:paraId="56B0C2DB">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2021年4月30日</w:t>
            </w:r>
          </w:p>
        </w:tc>
      </w:tr>
      <w:tr w14:paraId="046E503F">
        <w:tblPrEx>
          <w:tblCellMar>
            <w:top w:w="0" w:type="dxa"/>
            <w:left w:w="108" w:type="dxa"/>
            <w:bottom w:w="0" w:type="dxa"/>
            <w:right w:w="108" w:type="dxa"/>
          </w:tblCellMar>
        </w:tblPrEx>
        <w:trPr>
          <w:trHeight w:val="0" w:hRule="atLeast"/>
          <w:jc w:val="center"/>
        </w:trPr>
        <w:tc>
          <w:tcPr>
            <w:tcW w:w="379" w:type="pct"/>
            <w:tcBorders>
              <w:top w:val="nil"/>
              <w:left w:val="single" w:color="000000" w:sz="8" w:space="0"/>
              <w:bottom w:val="single" w:color="000000" w:sz="8" w:space="0"/>
              <w:right w:val="single" w:color="000000" w:sz="8" w:space="0"/>
            </w:tcBorders>
            <w:vAlign w:val="center"/>
          </w:tcPr>
          <w:p w14:paraId="1364A5B5">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28</w:t>
            </w:r>
          </w:p>
        </w:tc>
        <w:tc>
          <w:tcPr>
            <w:tcW w:w="1174" w:type="pct"/>
            <w:tcBorders>
              <w:top w:val="nil"/>
              <w:left w:val="nil"/>
              <w:bottom w:val="single" w:color="000000" w:sz="8" w:space="0"/>
              <w:right w:val="single" w:color="000000" w:sz="8" w:space="0"/>
            </w:tcBorders>
            <w:vAlign w:val="center"/>
          </w:tcPr>
          <w:p w14:paraId="1735D3D1">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业务核心交换机</w:t>
            </w:r>
          </w:p>
        </w:tc>
        <w:tc>
          <w:tcPr>
            <w:tcW w:w="638" w:type="pct"/>
            <w:tcBorders>
              <w:top w:val="nil"/>
              <w:left w:val="nil"/>
              <w:bottom w:val="single" w:color="000000" w:sz="8" w:space="0"/>
              <w:right w:val="single" w:color="000000" w:sz="8" w:space="0"/>
            </w:tcBorders>
            <w:vAlign w:val="center"/>
          </w:tcPr>
          <w:p w14:paraId="070BC236">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新华三</w:t>
            </w:r>
          </w:p>
        </w:tc>
        <w:tc>
          <w:tcPr>
            <w:tcW w:w="1251" w:type="pct"/>
            <w:tcBorders>
              <w:top w:val="nil"/>
              <w:left w:val="nil"/>
              <w:bottom w:val="single" w:color="000000" w:sz="8" w:space="0"/>
              <w:right w:val="single" w:color="000000" w:sz="8" w:space="0"/>
            </w:tcBorders>
            <w:vAlign w:val="center"/>
          </w:tcPr>
          <w:p w14:paraId="69263774">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H3C S12504X-AF</w:t>
            </w:r>
          </w:p>
        </w:tc>
        <w:tc>
          <w:tcPr>
            <w:tcW w:w="376" w:type="pct"/>
            <w:tcBorders>
              <w:top w:val="nil"/>
              <w:left w:val="nil"/>
              <w:bottom w:val="single" w:color="000000" w:sz="8" w:space="0"/>
              <w:right w:val="single" w:color="000000" w:sz="8" w:space="0"/>
            </w:tcBorders>
            <w:vAlign w:val="center"/>
          </w:tcPr>
          <w:p w14:paraId="7A2A52ED">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w:t>
            </w:r>
          </w:p>
        </w:tc>
        <w:tc>
          <w:tcPr>
            <w:tcW w:w="1178" w:type="pct"/>
            <w:tcBorders>
              <w:top w:val="nil"/>
              <w:left w:val="nil"/>
              <w:bottom w:val="single" w:color="000000" w:sz="8" w:space="0"/>
              <w:right w:val="single" w:color="000000" w:sz="8" w:space="0"/>
            </w:tcBorders>
            <w:vAlign w:val="center"/>
          </w:tcPr>
          <w:p w14:paraId="44BC3C9E">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2021年4月30日</w:t>
            </w:r>
          </w:p>
        </w:tc>
      </w:tr>
      <w:tr w14:paraId="6BB9CF7C">
        <w:tblPrEx>
          <w:tblCellMar>
            <w:top w:w="0" w:type="dxa"/>
            <w:left w:w="108" w:type="dxa"/>
            <w:bottom w:w="0" w:type="dxa"/>
            <w:right w:w="108" w:type="dxa"/>
          </w:tblCellMar>
        </w:tblPrEx>
        <w:trPr>
          <w:trHeight w:val="0" w:hRule="atLeast"/>
          <w:jc w:val="center"/>
        </w:trPr>
        <w:tc>
          <w:tcPr>
            <w:tcW w:w="379" w:type="pct"/>
            <w:tcBorders>
              <w:top w:val="nil"/>
              <w:left w:val="single" w:color="000000" w:sz="8" w:space="0"/>
              <w:bottom w:val="single" w:color="000000" w:sz="8" w:space="0"/>
              <w:right w:val="single" w:color="000000" w:sz="8" w:space="0"/>
            </w:tcBorders>
            <w:vAlign w:val="center"/>
          </w:tcPr>
          <w:p w14:paraId="17092202">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29</w:t>
            </w:r>
          </w:p>
        </w:tc>
        <w:tc>
          <w:tcPr>
            <w:tcW w:w="1174" w:type="pct"/>
            <w:tcBorders>
              <w:top w:val="nil"/>
              <w:left w:val="nil"/>
              <w:bottom w:val="single" w:color="000000" w:sz="8" w:space="0"/>
              <w:right w:val="single" w:color="000000" w:sz="8" w:space="0"/>
            </w:tcBorders>
            <w:vAlign w:val="center"/>
          </w:tcPr>
          <w:p w14:paraId="546A6524">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业务接入交换机</w:t>
            </w:r>
            <w:r>
              <w:rPr>
                <w:rStyle w:val="55"/>
                <w:rFonts w:hint="default"/>
                <w:color w:val="auto"/>
                <w:highlight w:val="none"/>
                <w:lang w:bidi="ar"/>
              </w:rPr>
              <w:t>1</w:t>
            </w:r>
          </w:p>
        </w:tc>
        <w:tc>
          <w:tcPr>
            <w:tcW w:w="638" w:type="pct"/>
            <w:tcBorders>
              <w:top w:val="nil"/>
              <w:left w:val="nil"/>
              <w:bottom w:val="single" w:color="000000" w:sz="8" w:space="0"/>
              <w:right w:val="single" w:color="000000" w:sz="8" w:space="0"/>
            </w:tcBorders>
            <w:vAlign w:val="center"/>
          </w:tcPr>
          <w:p w14:paraId="10B6FBAF">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新华三</w:t>
            </w:r>
          </w:p>
        </w:tc>
        <w:tc>
          <w:tcPr>
            <w:tcW w:w="1251" w:type="pct"/>
            <w:tcBorders>
              <w:top w:val="nil"/>
              <w:left w:val="nil"/>
              <w:bottom w:val="single" w:color="000000" w:sz="8" w:space="0"/>
              <w:right w:val="single" w:color="000000" w:sz="8" w:space="0"/>
            </w:tcBorders>
            <w:vAlign w:val="center"/>
          </w:tcPr>
          <w:p w14:paraId="56E227BD">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H3C S6800-54QF</w:t>
            </w:r>
          </w:p>
        </w:tc>
        <w:tc>
          <w:tcPr>
            <w:tcW w:w="376" w:type="pct"/>
            <w:tcBorders>
              <w:top w:val="nil"/>
              <w:left w:val="nil"/>
              <w:bottom w:val="single" w:color="000000" w:sz="8" w:space="0"/>
              <w:right w:val="single" w:color="000000" w:sz="8" w:space="0"/>
            </w:tcBorders>
            <w:vAlign w:val="center"/>
          </w:tcPr>
          <w:p w14:paraId="3D1B5C38">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36</w:t>
            </w:r>
          </w:p>
        </w:tc>
        <w:tc>
          <w:tcPr>
            <w:tcW w:w="1178" w:type="pct"/>
            <w:tcBorders>
              <w:top w:val="nil"/>
              <w:left w:val="nil"/>
              <w:bottom w:val="single" w:color="000000" w:sz="8" w:space="0"/>
              <w:right w:val="single" w:color="000000" w:sz="8" w:space="0"/>
            </w:tcBorders>
            <w:vAlign w:val="center"/>
          </w:tcPr>
          <w:p w14:paraId="5DADB306">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2021年4月30日</w:t>
            </w:r>
          </w:p>
        </w:tc>
      </w:tr>
      <w:tr w14:paraId="3E69A309">
        <w:tblPrEx>
          <w:tblCellMar>
            <w:top w:w="0" w:type="dxa"/>
            <w:left w:w="108" w:type="dxa"/>
            <w:bottom w:w="0" w:type="dxa"/>
            <w:right w:w="108" w:type="dxa"/>
          </w:tblCellMar>
        </w:tblPrEx>
        <w:trPr>
          <w:trHeight w:val="0" w:hRule="atLeast"/>
          <w:jc w:val="center"/>
        </w:trPr>
        <w:tc>
          <w:tcPr>
            <w:tcW w:w="379" w:type="pct"/>
            <w:tcBorders>
              <w:top w:val="nil"/>
              <w:left w:val="single" w:color="000000" w:sz="8" w:space="0"/>
              <w:bottom w:val="single" w:color="000000" w:sz="8" w:space="0"/>
              <w:right w:val="single" w:color="000000" w:sz="8" w:space="0"/>
            </w:tcBorders>
            <w:vAlign w:val="center"/>
          </w:tcPr>
          <w:p w14:paraId="5259ADE0">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30</w:t>
            </w:r>
          </w:p>
        </w:tc>
        <w:tc>
          <w:tcPr>
            <w:tcW w:w="1174" w:type="pct"/>
            <w:tcBorders>
              <w:top w:val="nil"/>
              <w:left w:val="nil"/>
              <w:bottom w:val="single" w:color="000000" w:sz="8" w:space="0"/>
              <w:right w:val="single" w:color="000000" w:sz="8" w:space="0"/>
            </w:tcBorders>
            <w:vAlign w:val="center"/>
          </w:tcPr>
          <w:p w14:paraId="55703E85">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业务接入交换机</w:t>
            </w:r>
            <w:r>
              <w:rPr>
                <w:rStyle w:val="55"/>
                <w:rFonts w:hint="default"/>
                <w:color w:val="auto"/>
                <w:highlight w:val="none"/>
                <w:lang w:bidi="ar"/>
              </w:rPr>
              <w:t>2</w:t>
            </w:r>
          </w:p>
        </w:tc>
        <w:tc>
          <w:tcPr>
            <w:tcW w:w="638" w:type="pct"/>
            <w:tcBorders>
              <w:top w:val="nil"/>
              <w:left w:val="nil"/>
              <w:bottom w:val="single" w:color="000000" w:sz="8" w:space="0"/>
              <w:right w:val="single" w:color="000000" w:sz="8" w:space="0"/>
            </w:tcBorders>
            <w:vAlign w:val="center"/>
          </w:tcPr>
          <w:p w14:paraId="4E1B4D7B">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新华三</w:t>
            </w:r>
          </w:p>
        </w:tc>
        <w:tc>
          <w:tcPr>
            <w:tcW w:w="1251" w:type="pct"/>
            <w:tcBorders>
              <w:top w:val="nil"/>
              <w:left w:val="nil"/>
              <w:bottom w:val="single" w:color="000000" w:sz="8" w:space="0"/>
              <w:right w:val="single" w:color="000000" w:sz="8" w:space="0"/>
            </w:tcBorders>
            <w:vAlign w:val="center"/>
          </w:tcPr>
          <w:p w14:paraId="0878475F">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H3C S6520X-54QC-EI</w:t>
            </w:r>
          </w:p>
        </w:tc>
        <w:tc>
          <w:tcPr>
            <w:tcW w:w="376" w:type="pct"/>
            <w:tcBorders>
              <w:top w:val="nil"/>
              <w:left w:val="nil"/>
              <w:bottom w:val="single" w:color="000000" w:sz="8" w:space="0"/>
              <w:right w:val="single" w:color="000000" w:sz="8" w:space="0"/>
            </w:tcBorders>
            <w:vAlign w:val="center"/>
          </w:tcPr>
          <w:p w14:paraId="0956B945">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w:t>
            </w:r>
          </w:p>
        </w:tc>
        <w:tc>
          <w:tcPr>
            <w:tcW w:w="1178" w:type="pct"/>
            <w:tcBorders>
              <w:top w:val="nil"/>
              <w:left w:val="nil"/>
              <w:bottom w:val="single" w:color="000000" w:sz="8" w:space="0"/>
              <w:right w:val="single" w:color="000000" w:sz="8" w:space="0"/>
            </w:tcBorders>
            <w:vAlign w:val="center"/>
          </w:tcPr>
          <w:p w14:paraId="5F0E308E">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2021年4月30日</w:t>
            </w:r>
          </w:p>
        </w:tc>
      </w:tr>
      <w:tr w14:paraId="1F5D7B47">
        <w:tblPrEx>
          <w:tblCellMar>
            <w:top w:w="0" w:type="dxa"/>
            <w:left w:w="108" w:type="dxa"/>
            <w:bottom w:w="0" w:type="dxa"/>
            <w:right w:w="108" w:type="dxa"/>
          </w:tblCellMar>
        </w:tblPrEx>
        <w:trPr>
          <w:trHeight w:val="0" w:hRule="atLeast"/>
          <w:jc w:val="center"/>
        </w:trPr>
        <w:tc>
          <w:tcPr>
            <w:tcW w:w="379" w:type="pct"/>
            <w:tcBorders>
              <w:top w:val="nil"/>
              <w:left w:val="single" w:color="000000" w:sz="8" w:space="0"/>
              <w:bottom w:val="single" w:color="000000" w:sz="8" w:space="0"/>
              <w:right w:val="single" w:color="000000" w:sz="8" w:space="0"/>
            </w:tcBorders>
            <w:vAlign w:val="center"/>
          </w:tcPr>
          <w:p w14:paraId="75A055E0">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31</w:t>
            </w:r>
          </w:p>
        </w:tc>
        <w:tc>
          <w:tcPr>
            <w:tcW w:w="1174" w:type="pct"/>
            <w:tcBorders>
              <w:top w:val="nil"/>
              <w:left w:val="nil"/>
              <w:bottom w:val="single" w:color="000000" w:sz="8" w:space="0"/>
              <w:right w:val="single" w:color="000000" w:sz="8" w:space="0"/>
            </w:tcBorders>
            <w:vAlign w:val="center"/>
          </w:tcPr>
          <w:p w14:paraId="230B68C4">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业务接入交换机</w:t>
            </w:r>
            <w:r>
              <w:rPr>
                <w:rStyle w:val="55"/>
                <w:rFonts w:hint="default"/>
                <w:color w:val="auto"/>
                <w:highlight w:val="none"/>
                <w:lang w:bidi="ar"/>
              </w:rPr>
              <w:t>3</w:t>
            </w:r>
          </w:p>
        </w:tc>
        <w:tc>
          <w:tcPr>
            <w:tcW w:w="638" w:type="pct"/>
            <w:tcBorders>
              <w:top w:val="nil"/>
              <w:left w:val="nil"/>
              <w:bottom w:val="single" w:color="000000" w:sz="8" w:space="0"/>
              <w:right w:val="single" w:color="000000" w:sz="8" w:space="0"/>
            </w:tcBorders>
            <w:vAlign w:val="center"/>
          </w:tcPr>
          <w:p w14:paraId="07BEDA62">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新华三</w:t>
            </w:r>
          </w:p>
        </w:tc>
        <w:tc>
          <w:tcPr>
            <w:tcW w:w="1251" w:type="pct"/>
            <w:tcBorders>
              <w:top w:val="nil"/>
              <w:left w:val="nil"/>
              <w:bottom w:val="single" w:color="000000" w:sz="8" w:space="0"/>
              <w:right w:val="single" w:color="000000" w:sz="8" w:space="0"/>
            </w:tcBorders>
            <w:vAlign w:val="center"/>
          </w:tcPr>
          <w:p w14:paraId="3FCC9767">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H3C S5850-54QS</w:t>
            </w:r>
          </w:p>
        </w:tc>
        <w:tc>
          <w:tcPr>
            <w:tcW w:w="376" w:type="pct"/>
            <w:tcBorders>
              <w:top w:val="nil"/>
              <w:left w:val="nil"/>
              <w:bottom w:val="single" w:color="000000" w:sz="8" w:space="0"/>
              <w:right w:val="single" w:color="000000" w:sz="8" w:space="0"/>
            </w:tcBorders>
            <w:vAlign w:val="center"/>
          </w:tcPr>
          <w:p w14:paraId="26D90DEE">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w:t>
            </w:r>
          </w:p>
        </w:tc>
        <w:tc>
          <w:tcPr>
            <w:tcW w:w="1178" w:type="pct"/>
            <w:tcBorders>
              <w:top w:val="nil"/>
              <w:left w:val="nil"/>
              <w:bottom w:val="single" w:color="000000" w:sz="8" w:space="0"/>
              <w:right w:val="single" w:color="000000" w:sz="8" w:space="0"/>
            </w:tcBorders>
            <w:vAlign w:val="center"/>
          </w:tcPr>
          <w:p w14:paraId="6FF8302F">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2021年4月30日</w:t>
            </w:r>
          </w:p>
        </w:tc>
      </w:tr>
      <w:tr w14:paraId="433AF362">
        <w:tblPrEx>
          <w:tblCellMar>
            <w:top w:w="0" w:type="dxa"/>
            <w:left w:w="108" w:type="dxa"/>
            <w:bottom w:w="0" w:type="dxa"/>
            <w:right w:w="108" w:type="dxa"/>
          </w:tblCellMar>
        </w:tblPrEx>
        <w:trPr>
          <w:trHeight w:val="0" w:hRule="atLeast"/>
          <w:jc w:val="center"/>
        </w:trPr>
        <w:tc>
          <w:tcPr>
            <w:tcW w:w="379" w:type="pct"/>
            <w:tcBorders>
              <w:top w:val="nil"/>
              <w:left w:val="single" w:color="000000" w:sz="8" w:space="0"/>
              <w:bottom w:val="single" w:color="000000" w:sz="8" w:space="0"/>
              <w:right w:val="single" w:color="000000" w:sz="8" w:space="0"/>
            </w:tcBorders>
            <w:vAlign w:val="center"/>
          </w:tcPr>
          <w:p w14:paraId="604F248A">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32</w:t>
            </w:r>
          </w:p>
        </w:tc>
        <w:tc>
          <w:tcPr>
            <w:tcW w:w="1174" w:type="pct"/>
            <w:tcBorders>
              <w:top w:val="nil"/>
              <w:left w:val="nil"/>
              <w:bottom w:val="single" w:color="000000" w:sz="8" w:space="0"/>
              <w:right w:val="single" w:color="000000" w:sz="8" w:space="0"/>
            </w:tcBorders>
            <w:vAlign w:val="center"/>
          </w:tcPr>
          <w:p w14:paraId="5739A27D">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管理接入交换机</w:t>
            </w:r>
          </w:p>
        </w:tc>
        <w:tc>
          <w:tcPr>
            <w:tcW w:w="638" w:type="pct"/>
            <w:tcBorders>
              <w:top w:val="nil"/>
              <w:left w:val="nil"/>
              <w:bottom w:val="single" w:color="000000" w:sz="8" w:space="0"/>
              <w:right w:val="single" w:color="000000" w:sz="8" w:space="0"/>
            </w:tcBorders>
            <w:vAlign w:val="center"/>
          </w:tcPr>
          <w:p w14:paraId="591B85E0">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新华三</w:t>
            </w:r>
          </w:p>
        </w:tc>
        <w:tc>
          <w:tcPr>
            <w:tcW w:w="1251" w:type="pct"/>
            <w:tcBorders>
              <w:top w:val="nil"/>
              <w:left w:val="nil"/>
              <w:bottom w:val="single" w:color="000000" w:sz="8" w:space="0"/>
              <w:right w:val="single" w:color="000000" w:sz="8" w:space="0"/>
            </w:tcBorders>
            <w:vAlign w:val="center"/>
          </w:tcPr>
          <w:p w14:paraId="0FEBD4DE">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H3C S5560X-54C-EI</w:t>
            </w:r>
          </w:p>
        </w:tc>
        <w:tc>
          <w:tcPr>
            <w:tcW w:w="376" w:type="pct"/>
            <w:tcBorders>
              <w:top w:val="nil"/>
              <w:left w:val="nil"/>
              <w:bottom w:val="single" w:color="000000" w:sz="8" w:space="0"/>
              <w:right w:val="single" w:color="000000" w:sz="8" w:space="0"/>
            </w:tcBorders>
            <w:vAlign w:val="center"/>
          </w:tcPr>
          <w:p w14:paraId="6552111A">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6</w:t>
            </w:r>
          </w:p>
        </w:tc>
        <w:tc>
          <w:tcPr>
            <w:tcW w:w="1178" w:type="pct"/>
            <w:tcBorders>
              <w:top w:val="nil"/>
              <w:left w:val="nil"/>
              <w:bottom w:val="single" w:color="000000" w:sz="8" w:space="0"/>
              <w:right w:val="single" w:color="000000" w:sz="8" w:space="0"/>
            </w:tcBorders>
            <w:vAlign w:val="center"/>
          </w:tcPr>
          <w:p w14:paraId="18670517">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2021年4月30日</w:t>
            </w:r>
          </w:p>
        </w:tc>
      </w:tr>
      <w:tr w14:paraId="1AA1156B">
        <w:tblPrEx>
          <w:tblCellMar>
            <w:top w:w="0" w:type="dxa"/>
            <w:left w:w="108" w:type="dxa"/>
            <w:bottom w:w="0" w:type="dxa"/>
            <w:right w:w="108" w:type="dxa"/>
          </w:tblCellMar>
        </w:tblPrEx>
        <w:trPr>
          <w:trHeight w:val="0" w:hRule="atLeast"/>
          <w:jc w:val="center"/>
        </w:trPr>
        <w:tc>
          <w:tcPr>
            <w:tcW w:w="379" w:type="pct"/>
            <w:tcBorders>
              <w:top w:val="nil"/>
              <w:left w:val="single" w:color="000000" w:sz="8" w:space="0"/>
              <w:bottom w:val="single" w:color="000000" w:sz="8" w:space="0"/>
              <w:right w:val="single" w:color="000000" w:sz="8" w:space="0"/>
            </w:tcBorders>
            <w:vAlign w:val="center"/>
          </w:tcPr>
          <w:p w14:paraId="4797E100">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33</w:t>
            </w:r>
          </w:p>
        </w:tc>
        <w:tc>
          <w:tcPr>
            <w:tcW w:w="1174" w:type="pct"/>
            <w:tcBorders>
              <w:top w:val="nil"/>
              <w:left w:val="nil"/>
              <w:bottom w:val="single" w:color="000000" w:sz="8" w:space="0"/>
              <w:right w:val="single" w:color="000000" w:sz="8" w:space="0"/>
            </w:tcBorders>
            <w:vAlign w:val="center"/>
          </w:tcPr>
          <w:p w14:paraId="289F9425">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互联交互交换机</w:t>
            </w:r>
          </w:p>
        </w:tc>
        <w:tc>
          <w:tcPr>
            <w:tcW w:w="638" w:type="pct"/>
            <w:tcBorders>
              <w:top w:val="nil"/>
              <w:left w:val="nil"/>
              <w:bottom w:val="single" w:color="000000" w:sz="8" w:space="0"/>
              <w:right w:val="single" w:color="000000" w:sz="8" w:space="0"/>
            </w:tcBorders>
            <w:vAlign w:val="center"/>
          </w:tcPr>
          <w:p w14:paraId="0D030C70">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新华三</w:t>
            </w:r>
          </w:p>
        </w:tc>
        <w:tc>
          <w:tcPr>
            <w:tcW w:w="1251" w:type="pct"/>
            <w:tcBorders>
              <w:top w:val="nil"/>
              <w:left w:val="nil"/>
              <w:bottom w:val="single" w:color="000000" w:sz="8" w:space="0"/>
              <w:right w:val="single" w:color="000000" w:sz="8" w:space="0"/>
            </w:tcBorders>
            <w:vAlign w:val="center"/>
          </w:tcPr>
          <w:p w14:paraId="4900D29E">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H3C S6800-4C</w:t>
            </w:r>
          </w:p>
        </w:tc>
        <w:tc>
          <w:tcPr>
            <w:tcW w:w="376" w:type="pct"/>
            <w:tcBorders>
              <w:top w:val="nil"/>
              <w:left w:val="nil"/>
              <w:bottom w:val="single" w:color="000000" w:sz="8" w:space="0"/>
              <w:right w:val="single" w:color="000000" w:sz="8" w:space="0"/>
            </w:tcBorders>
            <w:vAlign w:val="center"/>
          </w:tcPr>
          <w:p w14:paraId="3F9CDE80">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w:t>
            </w:r>
          </w:p>
        </w:tc>
        <w:tc>
          <w:tcPr>
            <w:tcW w:w="1178" w:type="pct"/>
            <w:tcBorders>
              <w:top w:val="nil"/>
              <w:left w:val="nil"/>
              <w:bottom w:val="single" w:color="000000" w:sz="8" w:space="0"/>
              <w:right w:val="single" w:color="000000" w:sz="8" w:space="0"/>
            </w:tcBorders>
            <w:vAlign w:val="center"/>
          </w:tcPr>
          <w:p w14:paraId="0010ABF2">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2021年4月30日</w:t>
            </w:r>
          </w:p>
        </w:tc>
      </w:tr>
      <w:tr w14:paraId="2E690377">
        <w:tblPrEx>
          <w:tblCellMar>
            <w:top w:w="0" w:type="dxa"/>
            <w:left w:w="108" w:type="dxa"/>
            <w:bottom w:w="0" w:type="dxa"/>
            <w:right w:w="108" w:type="dxa"/>
          </w:tblCellMar>
        </w:tblPrEx>
        <w:trPr>
          <w:trHeight w:val="0" w:hRule="atLeast"/>
          <w:jc w:val="center"/>
        </w:trPr>
        <w:tc>
          <w:tcPr>
            <w:tcW w:w="379" w:type="pct"/>
            <w:tcBorders>
              <w:top w:val="nil"/>
              <w:left w:val="single" w:color="000000" w:sz="8" w:space="0"/>
              <w:bottom w:val="single" w:color="000000" w:sz="8" w:space="0"/>
              <w:right w:val="single" w:color="000000" w:sz="8" w:space="0"/>
            </w:tcBorders>
            <w:vAlign w:val="center"/>
          </w:tcPr>
          <w:p w14:paraId="30BF6DAF">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34</w:t>
            </w:r>
          </w:p>
        </w:tc>
        <w:tc>
          <w:tcPr>
            <w:tcW w:w="1174" w:type="pct"/>
            <w:tcBorders>
              <w:top w:val="nil"/>
              <w:left w:val="nil"/>
              <w:bottom w:val="single" w:color="000000" w:sz="8" w:space="0"/>
              <w:right w:val="single" w:color="000000" w:sz="8" w:space="0"/>
            </w:tcBorders>
            <w:vAlign w:val="center"/>
          </w:tcPr>
          <w:p w14:paraId="3ADFA278">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数据中心互联交换机</w:t>
            </w:r>
          </w:p>
        </w:tc>
        <w:tc>
          <w:tcPr>
            <w:tcW w:w="638" w:type="pct"/>
            <w:tcBorders>
              <w:top w:val="nil"/>
              <w:left w:val="nil"/>
              <w:bottom w:val="single" w:color="000000" w:sz="8" w:space="0"/>
              <w:right w:val="single" w:color="000000" w:sz="8" w:space="0"/>
            </w:tcBorders>
            <w:vAlign w:val="center"/>
          </w:tcPr>
          <w:p w14:paraId="30689955">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新华三</w:t>
            </w:r>
          </w:p>
        </w:tc>
        <w:tc>
          <w:tcPr>
            <w:tcW w:w="1251" w:type="pct"/>
            <w:tcBorders>
              <w:top w:val="nil"/>
              <w:left w:val="nil"/>
              <w:bottom w:val="single" w:color="000000" w:sz="8" w:space="0"/>
              <w:right w:val="single" w:color="000000" w:sz="8" w:space="0"/>
            </w:tcBorders>
            <w:vAlign w:val="center"/>
          </w:tcPr>
          <w:p w14:paraId="37CF0D26">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H3C S6800-4C</w:t>
            </w:r>
          </w:p>
        </w:tc>
        <w:tc>
          <w:tcPr>
            <w:tcW w:w="376" w:type="pct"/>
            <w:tcBorders>
              <w:top w:val="nil"/>
              <w:left w:val="nil"/>
              <w:bottom w:val="single" w:color="000000" w:sz="8" w:space="0"/>
              <w:right w:val="single" w:color="000000" w:sz="8" w:space="0"/>
            </w:tcBorders>
            <w:vAlign w:val="center"/>
          </w:tcPr>
          <w:p w14:paraId="1D383848">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w:t>
            </w:r>
          </w:p>
        </w:tc>
        <w:tc>
          <w:tcPr>
            <w:tcW w:w="1178" w:type="pct"/>
            <w:tcBorders>
              <w:top w:val="nil"/>
              <w:left w:val="nil"/>
              <w:bottom w:val="single" w:color="000000" w:sz="8" w:space="0"/>
              <w:right w:val="single" w:color="000000" w:sz="8" w:space="0"/>
            </w:tcBorders>
            <w:vAlign w:val="center"/>
          </w:tcPr>
          <w:p w14:paraId="10D3F4F5">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2021年4月30日</w:t>
            </w:r>
          </w:p>
        </w:tc>
      </w:tr>
      <w:tr w14:paraId="6A8606F2">
        <w:tblPrEx>
          <w:tblCellMar>
            <w:top w:w="0" w:type="dxa"/>
            <w:left w:w="108" w:type="dxa"/>
            <w:bottom w:w="0" w:type="dxa"/>
            <w:right w:w="108" w:type="dxa"/>
          </w:tblCellMar>
        </w:tblPrEx>
        <w:trPr>
          <w:trHeight w:val="0" w:hRule="atLeast"/>
          <w:jc w:val="center"/>
        </w:trPr>
        <w:tc>
          <w:tcPr>
            <w:tcW w:w="379" w:type="pct"/>
            <w:tcBorders>
              <w:top w:val="nil"/>
              <w:left w:val="single" w:color="000000" w:sz="8" w:space="0"/>
              <w:bottom w:val="single" w:color="000000" w:sz="8" w:space="0"/>
              <w:right w:val="single" w:color="000000" w:sz="8" w:space="0"/>
            </w:tcBorders>
            <w:vAlign w:val="center"/>
          </w:tcPr>
          <w:p w14:paraId="0DB6C95F">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35</w:t>
            </w:r>
          </w:p>
        </w:tc>
        <w:tc>
          <w:tcPr>
            <w:tcW w:w="1174" w:type="pct"/>
            <w:tcBorders>
              <w:top w:val="nil"/>
              <w:left w:val="nil"/>
              <w:bottom w:val="single" w:color="000000" w:sz="8" w:space="0"/>
              <w:right w:val="single" w:color="000000" w:sz="8" w:space="0"/>
            </w:tcBorders>
            <w:vAlign w:val="center"/>
          </w:tcPr>
          <w:p w14:paraId="3857EC85">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CA</w:t>
            </w:r>
            <w:r>
              <w:rPr>
                <w:rStyle w:val="55"/>
                <w:rFonts w:hint="default"/>
                <w:color w:val="auto"/>
                <w:highlight w:val="none"/>
                <w:lang w:bidi="ar"/>
              </w:rPr>
              <w:t>接入交换机</w:t>
            </w:r>
          </w:p>
        </w:tc>
        <w:tc>
          <w:tcPr>
            <w:tcW w:w="638" w:type="pct"/>
            <w:tcBorders>
              <w:top w:val="nil"/>
              <w:left w:val="nil"/>
              <w:bottom w:val="single" w:color="000000" w:sz="8" w:space="0"/>
              <w:right w:val="single" w:color="000000" w:sz="8" w:space="0"/>
            </w:tcBorders>
            <w:vAlign w:val="center"/>
          </w:tcPr>
          <w:p w14:paraId="20198E33">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新华三</w:t>
            </w:r>
          </w:p>
        </w:tc>
        <w:tc>
          <w:tcPr>
            <w:tcW w:w="1251" w:type="pct"/>
            <w:tcBorders>
              <w:top w:val="nil"/>
              <w:left w:val="nil"/>
              <w:bottom w:val="single" w:color="000000" w:sz="8" w:space="0"/>
              <w:right w:val="single" w:color="000000" w:sz="8" w:space="0"/>
            </w:tcBorders>
            <w:vAlign w:val="center"/>
          </w:tcPr>
          <w:p w14:paraId="0F70F2E0">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H3C S5560X-54C-EI</w:t>
            </w:r>
          </w:p>
        </w:tc>
        <w:tc>
          <w:tcPr>
            <w:tcW w:w="376" w:type="pct"/>
            <w:tcBorders>
              <w:top w:val="nil"/>
              <w:left w:val="nil"/>
              <w:bottom w:val="single" w:color="000000" w:sz="8" w:space="0"/>
              <w:right w:val="single" w:color="000000" w:sz="8" w:space="0"/>
            </w:tcBorders>
            <w:vAlign w:val="center"/>
          </w:tcPr>
          <w:p w14:paraId="7B2245A0">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w:t>
            </w:r>
          </w:p>
        </w:tc>
        <w:tc>
          <w:tcPr>
            <w:tcW w:w="1178" w:type="pct"/>
            <w:tcBorders>
              <w:top w:val="nil"/>
              <w:left w:val="nil"/>
              <w:bottom w:val="single" w:color="000000" w:sz="8" w:space="0"/>
              <w:right w:val="single" w:color="000000" w:sz="8" w:space="0"/>
            </w:tcBorders>
            <w:vAlign w:val="center"/>
          </w:tcPr>
          <w:p w14:paraId="6CD60B8D">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2021年4月30日</w:t>
            </w:r>
          </w:p>
        </w:tc>
      </w:tr>
      <w:tr w14:paraId="70B58FA5">
        <w:tblPrEx>
          <w:tblCellMar>
            <w:top w:w="0" w:type="dxa"/>
            <w:left w:w="108" w:type="dxa"/>
            <w:bottom w:w="0" w:type="dxa"/>
            <w:right w:w="108" w:type="dxa"/>
          </w:tblCellMar>
        </w:tblPrEx>
        <w:trPr>
          <w:trHeight w:val="0" w:hRule="atLeast"/>
          <w:jc w:val="center"/>
        </w:trPr>
        <w:tc>
          <w:tcPr>
            <w:tcW w:w="379" w:type="pct"/>
            <w:tcBorders>
              <w:top w:val="nil"/>
              <w:left w:val="single" w:color="000000" w:sz="8" w:space="0"/>
              <w:bottom w:val="single" w:color="000000" w:sz="8" w:space="0"/>
              <w:right w:val="single" w:color="000000" w:sz="8" w:space="0"/>
            </w:tcBorders>
            <w:vAlign w:val="center"/>
          </w:tcPr>
          <w:p w14:paraId="32C57351">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36</w:t>
            </w:r>
          </w:p>
        </w:tc>
        <w:tc>
          <w:tcPr>
            <w:tcW w:w="1174" w:type="pct"/>
            <w:tcBorders>
              <w:top w:val="nil"/>
              <w:left w:val="nil"/>
              <w:bottom w:val="single" w:color="000000" w:sz="8" w:space="0"/>
              <w:right w:val="single" w:color="000000" w:sz="8" w:space="0"/>
            </w:tcBorders>
            <w:vAlign w:val="center"/>
          </w:tcPr>
          <w:p w14:paraId="5BE5B880">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带外</w:t>
            </w:r>
            <w:r>
              <w:rPr>
                <w:rStyle w:val="55"/>
                <w:rFonts w:hint="default"/>
                <w:color w:val="auto"/>
                <w:highlight w:val="none"/>
                <w:lang w:bidi="ar"/>
              </w:rPr>
              <w:t>console口服务器</w:t>
            </w:r>
          </w:p>
        </w:tc>
        <w:tc>
          <w:tcPr>
            <w:tcW w:w="638" w:type="pct"/>
            <w:tcBorders>
              <w:top w:val="nil"/>
              <w:left w:val="nil"/>
              <w:bottom w:val="single" w:color="000000" w:sz="8" w:space="0"/>
              <w:right w:val="single" w:color="000000" w:sz="8" w:space="0"/>
            </w:tcBorders>
            <w:vAlign w:val="center"/>
          </w:tcPr>
          <w:p w14:paraId="16E3EAAF">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新华三</w:t>
            </w:r>
          </w:p>
        </w:tc>
        <w:tc>
          <w:tcPr>
            <w:tcW w:w="1251" w:type="pct"/>
            <w:tcBorders>
              <w:top w:val="nil"/>
              <w:left w:val="nil"/>
              <w:bottom w:val="single" w:color="000000" w:sz="8" w:space="0"/>
              <w:right w:val="single" w:color="000000" w:sz="8" w:space="0"/>
            </w:tcBorders>
            <w:vAlign w:val="center"/>
          </w:tcPr>
          <w:p w14:paraId="40AEE96E">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H3C MSR 36-40</w:t>
            </w:r>
          </w:p>
        </w:tc>
        <w:tc>
          <w:tcPr>
            <w:tcW w:w="376" w:type="pct"/>
            <w:tcBorders>
              <w:top w:val="nil"/>
              <w:left w:val="nil"/>
              <w:bottom w:val="single" w:color="000000" w:sz="8" w:space="0"/>
              <w:right w:val="single" w:color="000000" w:sz="8" w:space="0"/>
            </w:tcBorders>
            <w:vAlign w:val="center"/>
          </w:tcPr>
          <w:p w14:paraId="113E0119">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1</w:t>
            </w:r>
          </w:p>
        </w:tc>
        <w:tc>
          <w:tcPr>
            <w:tcW w:w="1178" w:type="pct"/>
            <w:tcBorders>
              <w:top w:val="nil"/>
              <w:left w:val="nil"/>
              <w:bottom w:val="single" w:color="000000" w:sz="8" w:space="0"/>
              <w:right w:val="single" w:color="000000" w:sz="8" w:space="0"/>
            </w:tcBorders>
            <w:vAlign w:val="center"/>
          </w:tcPr>
          <w:p w14:paraId="12BCD149">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2021年4月30日</w:t>
            </w:r>
          </w:p>
        </w:tc>
      </w:tr>
      <w:tr w14:paraId="2935C1A4">
        <w:tblPrEx>
          <w:tblCellMar>
            <w:top w:w="0" w:type="dxa"/>
            <w:left w:w="108" w:type="dxa"/>
            <w:bottom w:w="0" w:type="dxa"/>
            <w:right w:w="108" w:type="dxa"/>
          </w:tblCellMar>
        </w:tblPrEx>
        <w:trPr>
          <w:trHeight w:val="0" w:hRule="atLeast"/>
          <w:jc w:val="center"/>
        </w:trPr>
        <w:tc>
          <w:tcPr>
            <w:tcW w:w="379" w:type="pct"/>
            <w:tcBorders>
              <w:top w:val="nil"/>
              <w:left w:val="single" w:color="000000" w:sz="8" w:space="0"/>
              <w:bottom w:val="single" w:color="000000" w:sz="8" w:space="0"/>
              <w:right w:val="single" w:color="000000" w:sz="8" w:space="0"/>
            </w:tcBorders>
            <w:vAlign w:val="center"/>
          </w:tcPr>
          <w:p w14:paraId="00549AA4">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37</w:t>
            </w:r>
          </w:p>
        </w:tc>
        <w:tc>
          <w:tcPr>
            <w:tcW w:w="1174" w:type="pct"/>
            <w:tcBorders>
              <w:top w:val="nil"/>
              <w:left w:val="nil"/>
              <w:bottom w:val="single" w:color="000000" w:sz="8" w:space="0"/>
              <w:right w:val="single" w:color="000000" w:sz="8" w:space="0"/>
            </w:tcBorders>
            <w:vAlign w:val="center"/>
          </w:tcPr>
          <w:p w14:paraId="48BD360E">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带外管理核心交换机</w:t>
            </w:r>
          </w:p>
        </w:tc>
        <w:tc>
          <w:tcPr>
            <w:tcW w:w="638" w:type="pct"/>
            <w:tcBorders>
              <w:top w:val="nil"/>
              <w:left w:val="nil"/>
              <w:bottom w:val="single" w:color="000000" w:sz="8" w:space="0"/>
              <w:right w:val="single" w:color="000000" w:sz="8" w:space="0"/>
            </w:tcBorders>
            <w:vAlign w:val="center"/>
          </w:tcPr>
          <w:p w14:paraId="1DCFA4EF">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新华三</w:t>
            </w:r>
          </w:p>
        </w:tc>
        <w:tc>
          <w:tcPr>
            <w:tcW w:w="1251" w:type="pct"/>
            <w:tcBorders>
              <w:top w:val="nil"/>
              <w:left w:val="nil"/>
              <w:bottom w:val="single" w:color="000000" w:sz="8" w:space="0"/>
              <w:right w:val="single" w:color="000000" w:sz="8" w:space="0"/>
            </w:tcBorders>
            <w:vAlign w:val="center"/>
          </w:tcPr>
          <w:p w14:paraId="41F731A0">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H3C S6520X-54QC-EI</w:t>
            </w:r>
          </w:p>
        </w:tc>
        <w:tc>
          <w:tcPr>
            <w:tcW w:w="376" w:type="pct"/>
            <w:tcBorders>
              <w:top w:val="nil"/>
              <w:left w:val="nil"/>
              <w:bottom w:val="single" w:color="000000" w:sz="8" w:space="0"/>
              <w:right w:val="single" w:color="000000" w:sz="8" w:space="0"/>
            </w:tcBorders>
            <w:vAlign w:val="center"/>
          </w:tcPr>
          <w:p w14:paraId="4337A7EF">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w:t>
            </w:r>
          </w:p>
        </w:tc>
        <w:tc>
          <w:tcPr>
            <w:tcW w:w="1178" w:type="pct"/>
            <w:tcBorders>
              <w:top w:val="nil"/>
              <w:left w:val="nil"/>
              <w:bottom w:val="single" w:color="000000" w:sz="8" w:space="0"/>
              <w:right w:val="single" w:color="000000" w:sz="8" w:space="0"/>
            </w:tcBorders>
            <w:vAlign w:val="center"/>
          </w:tcPr>
          <w:p w14:paraId="49324960">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2021年4月30日</w:t>
            </w:r>
          </w:p>
        </w:tc>
      </w:tr>
      <w:tr w14:paraId="3190DD7F">
        <w:tblPrEx>
          <w:tblCellMar>
            <w:top w:w="0" w:type="dxa"/>
            <w:left w:w="108" w:type="dxa"/>
            <w:bottom w:w="0" w:type="dxa"/>
            <w:right w:w="108" w:type="dxa"/>
          </w:tblCellMar>
        </w:tblPrEx>
        <w:trPr>
          <w:trHeight w:val="0" w:hRule="atLeast"/>
          <w:jc w:val="center"/>
        </w:trPr>
        <w:tc>
          <w:tcPr>
            <w:tcW w:w="379" w:type="pct"/>
            <w:tcBorders>
              <w:top w:val="nil"/>
              <w:left w:val="single" w:color="000000" w:sz="8" w:space="0"/>
              <w:bottom w:val="single" w:color="000000" w:sz="8" w:space="0"/>
              <w:right w:val="single" w:color="000000" w:sz="8" w:space="0"/>
            </w:tcBorders>
            <w:vAlign w:val="center"/>
          </w:tcPr>
          <w:p w14:paraId="0E527B49">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38</w:t>
            </w:r>
          </w:p>
        </w:tc>
        <w:tc>
          <w:tcPr>
            <w:tcW w:w="1174" w:type="pct"/>
            <w:tcBorders>
              <w:top w:val="nil"/>
              <w:left w:val="nil"/>
              <w:bottom w:val="single" w:color="000000" w:sz="8" w:space="0"/>
              <w:right w:val="single" w:color="000000" w:sz="8" w:space="0"/>
            </w:tcBorders>
            <w:vAlign w:val="center"/>
          </w:tcPr>
          <w:p w14:paraId="0D5056AC">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带外管理接入交换机</w:t>
            </w:r>
            <w:r>
              <w:rPr>
                <w:rStyle w:val="55"/>
                <w:rFonts w:hint="default"/>
                <w:color w:val="auto"/>
                <w:highlight w:val="none"/>
                <w:lang w:bidi="ar"/>
              </w:rPr>
              <w:t>1</w:t>
            </w:r>
          </w:p>
        </w:tc>
        <w:tc>
          <w:tcPr>
            <w:tcW w:w="638" w:type="pct"/>
            <w:tcBorders>
              <w:top w:val="nil"/>
              <w:left w:val="nil"/>
              <w:bottom w:val="single" w:color="000000" w:sz="8" w:space="0"/>
              <w:right w:val="single" w:color="000000" w:sz="8" w:space="0"/>
            </w:tcBorders>
            <w:vAlign w:val="center"/>
          </w:tcPr>
          <w:p w14:paraId="5E19ABF8">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新华三</w:t>
            </w:r>
          </w:p>
        </w:tc>
        <w:tc>
          <w:tcPr>
            <w:tcW w:w="1251" w:type="pct"/>
            <w:tcBorders>
              <w:top w:val="nil"/>
              <w:left w:val="nil"/>
              <w:bottom w:val="single" w:color="000000" w:sz="8" w:space="0"/>
              <w:right w:val="single" w:color="000000" w:sz="8" w:space="0"/>
            </w:tcBorders>
            <w:vAlign w:val="center"/>
          </w:tcPr>
          <w:p w14:paraId="19E73EBC">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H3C S5130S-52ST-EI</w:t>
            </w:r>
          </w:p>
        </w:tc>
        <w:tc>
          <w:tcPr>
            <w:tcW w:w="376" w:type="pct"/>
            <w:tcBorders>
              <w:top w:val="nil"/>
              <w:left w:val="nil"/>
              <w:bottom w:val="single" w:color="000000" w:sz="8" w:space="0"/>
              <w:right w:val="single" w:color="000000" w:sz="8" w:space="0"/>
            </w:tcBorders>
            <w:vAlign w:val="center"/>
          </w:tcPr>
          <w:p w14:paraId="575E6C84">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29</w:t>
            </w:r>
          </w:p>
        </w:tc>
        <w:tc>
          <w:tcPr>
            <w:tcW w:w="1178" w:type="pct"/>
            <w:tcBorders>
              <w:top w:val="nil"/>
              <w:left w:val="nil"/>
              <w:bottom w:val="single" w:color="000000" w:sz="8" w:space="0"/>
              <w:right w:val="single" w:color="000000" w:sz="8" w:space="0"/>
            </w:tcBorders>
            <w:vAlign w:val="center"/>
          </w:tcPr>
          <w:p w14:paraId="5C75E2F6">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2021年4月30日</w:t>
            </w:r>
          </w:p>
        </w:tc>
      </w:tr>
      <w:tr w14:paraId="3731E309">
        <w:tblPrEx>
          <w:tblCellMar>
            <w:top w:w="0" w:type="dxa"/>
            <w:left w:w="108" w:type="dxa"/>
            <w:bottom w:w="0" w:type="dxa"/>
            <w:right w:w="108" w:type="dxa"/>
          </w:tblCellMar>
        </w:tblPrEx>
        <w:trPr>
          <w:trHeight w:val="0" w:hRule="atLeast"/>
          <w:jc w:val="center"/>
        </w:trPr>
        <w:tc>
          <w:tcPr>
            <w:tcW w:w="379" w:type="pct"/>
            <w:tcBorders>
              <w:top w:val="nil"/>
              <w:left w:val="single" w:color="000000" w:sz="8" w:space="0"/>
              <w:bottom w:val="single" w:color="000000" w:sz="8" w:space="0"/>
              <w:right w:val="single" w:color="000000" w:sz="8" w:space="0"/>
            </w:tcBorders>
            <w:vAlign w:val="center"/>
          </w:tcPr>
          <w:p w14:paraId="1D8E1AB8">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39</w:t>
            </w:r>
          </w:p>
        </w:tc>
        <w:tc>
          <w:tcPr>
            <w:tcW w:w="1174" w:type="pct"/>
            <w:tcBorders>
              <w:top w:val="nil"/>
              <w:left w:val="nil"/>
              <w:bottom w:val="single" w:color="000000" w:sz="8" w:space="0"/>
              <w:right w:val="single" w:color="000000" w:sz="8" w:space="0"/>
            </w:tcBorders>
            <w:vAlign w:val="center"/>
          </w:tcPr>
          <w:p w14:paraId="6FA3C68E">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带外管理接入交换机</w:t>
            </w:r>
            <w:r>
              <w:rPr>
                <w:rStyle w:val="55"/>
                <w:rFonts w:hint="default"/>
                <w:color w:val="auto"/>
                <w:highlight w:val="none"/>
                <w:lang w:bidi="ar"/>
              </w:rPr>
              <w:t>2</w:t>
            </w:r>
          </w:p>
        </w:tc>
        <w:tc>
          <w:tcPr>
            <w:tcW w:w="638" w:type="pct"/>
            <w:tcBorders>
              <w:top w:val="nil"/>
              <w:left w:val="nil"/>
              <w:bottom w:val="single" w:color="000000" w:sz="8" w:space="0"/>
              <w:right w:val="single" w:color="000000" w:sz="8" w:space="0"/>
            </w:tcBorders>
            <w:vAlign w:val="center"/>
          </w:tcPr>
          <w:p w14:paraId="79051AE3">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锐捷</w:t>
            </w:r>
          </w:p>
        </w:tc>
        <w:tc>
          <w:tcPr>
            <w:tcW w:w="1251" w:type="pct"/>
            <w:tcBorders>
              <w:top w:val="nil"/>
              <w:left w:val="nil"/>
              <w:bottom w:val="single" w:color="000000" w:sz="8" w:space="0"/>
              <w:right w:val="single" w:color="000000" w:sz="8" w:space="0"/>
            </w:tcBorders>
            <w:vAlign w:val="center"/>
          </w:tcPr>
          <w:p w14:paraId="53E5667B">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锐捷</w:t>
            </w:r>
            <w:r>
              <w:rPr>
                <w:rStyle w:val="55"/>
                <w:rFonts w:hint="default"/>
                <w:color w:val="auto"/>
                <w:highlight w:val="none"/>
                <w:lang w:bidi="ar"/>
              </w:rPr>
              <w:t xml:space="preserve"> RG-S2910-48GT4XS-E</w:t>
            </w:r>
          </w:p>
        </w:tc>
        <w:tc>
          <w:tcPr>
            <w:tcW w:w="376" w:type="pct"/>
            <w:tcBorders>
              <w:top w:val="nil"/>
              <w:left w:val="nil"/>
              <w:bottom w:val="single" w:color="000000" w:sz="8" w:space="0"/>
              <w:right w:val="single" w:color="000000" w:sz="8" w:space="0"/>
            </w:tcBorders>
            <w:vAlign w:val="center"/>
          </w:tcPr>
          <w:p w14:paraId="22996BCE">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3</w:t>
            </w:r>
          </w:p>
        </w:tc>
        <w:tc>
          <w:tcPr>
            <w:tcW w:w="1178" w:type="pct"/>
            <w:tcBorders>
              <w:top w:val="nil"/>
              <w:left w:val="nil"/>
              <w:bottom w:val="single" w:color="000000" w:sz="8" w:space="0"/>
              <w:right w:val="single" w:color="000000" w:sz="8" w:space="0"/>
            </w:tcBorders>
            <w:vAlign w:val="center"/>
          </w:tcPr>
          <w:p w14:paraId="72C97F9F">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2021年4月30日</w:t>
            </w:r>
          </w:p>
        </w:tc>
      </w:tr>
      <w:tr w14:paraId="538D9B25">
        <w:tblPrEx>
          <w:tblCellMar>
            <w:top w:w="0" w:type="dxa"/>
            <w:left w:w="108" w:type="dxa"/>
            <w:bottom w:w="0" w:type="dxa"/>
            <w:right w:w="108" w:type="dxa"/>
          </w:tblCellMar>
        </w:tblPrEx>
        <w:trPr>
          <w:trHeight w:val="0" w:hRule="atLeast"/>
          <w:jc w:val="center"/>
        </w:trPr>
        <w:tc>
          <w:tcPr>
            <w:tcW w:w="379" w:type="pct"/>
            <w:tcBorders>
              <w:top w:val="nil"/>
              <w:left w:val="single" w:color="000000" w:sz="8" w:space="0"/>
              <w:bottom w:val="single" w:color="000000" w:sz="8" w:space="0"/>
              <w:right w:val="single" w:color="000000" w:sz="8" w:space="0"/>
            </w:tcBorders>
            <w:vAlign w:val="center"/>
          </w:tcPr>
          <w:p w14:paraId="0FDF95E2">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40</w:t>
            </w:r>
          </w:p>
        </w:tc>
        <w:tc>
          <w:tcPr>
            <w:tcW w:w="1174" w:type="pct"/>
            <w:tcBorders>
              <w:top w:val="nil"/>
              <w:left w:val="nil"/>
              <w:bottom w:val="single" w:color="000000" w:sz="8" w:space="0"/>
              <w:right w:val="single" w:color="000000" w:sz="8" w:space="0"/>
            </w:tcBorders>
            <w:vAlign w:val="center"/>
          </w:tcPr>
          <w:p w14:paraId="0F85A8C4">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带外管理接入交换机</w:t>
            </w:r>
            <w:r>
              <w:rPr>
                <w:rStyle w:val="55"/>
                <w:rFonts w:hint="default"/>
                <w:color w:val="auto"/>
                <w:highlight w:val="none"/>
                <w:lang w:bidi="ar"/>
              </w:rPr>
              <w:t>3</w:t>
            </w:r>
          </w:p>
        </w:tc>
        <w:tc>
          <w:tcPr>
            <w:tcW w:w="638" w:type="pct"/>
            <w:tcBorders>
              <w:top w:val="nil"/>
              <w:left w:val="nil"/>
              <w:bottom w:val="single" w:color="000000" w:sz="8" w:space="0"/>
              <w:right w:val="single" w:color="000000" w:sz="8" w:space="0"/>
            </w:tcBorders>
            <w:vAlign w:val="center"/>
          </w:tcPr>
          <w:p w14:paraId="15A81A62">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新华三</w:t>
            </w:r>
          </w:p>
        </w:tc>
        <w:tc>
          <w:tcPr>
            <w:tcW w:w="1251" w:type="pct"/>
            <w:tcBorders>
              <w:top w:val="nil"/>
              <w:left w:val="nil"/>
              <w:bottom w:val="single" w:color="000000" w:sz="8" w:space="0"/>
              <w:right w:val="single" w:color="000000" w:sz="8" w:space="0"/>
            </w:tcBorders>
            <w:vAlign w:val="center"/>
          </w:tcPr>
          <w:p w14:paraId="6D08D766">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H3C S5850-54QS</w:t>
            </w:r>
          </w:p>
        </w:tc>
        <w:tc>
          <w:tcPr>
            <w:tcW w:w="376" w:type="pct"/>
            <w:tcBorders>
              <w:top w:val="nil"/>
              <w:left w:val="nil"/>
              <w:bottom w:val="single" w:color="000000" w:sz="8" w:space="0"/>
              <w:right w:val="single" w:color="000000" w:sz="8" w:space="0"/>
            </w:tcBorders>
            <w:vAlign w:val="center"/>
          </w:tcPr>
          <w:p w14:paraId="073C4DEF">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w:t>
            </w:r>
          </w:p>
        </w:tc>
        <w:tc>
          <w:tcPr>
            <w:tcW w:w="1178" w:type="pct"/>
            <w:tcBorders>
              <w:top w:val="nil"/>
              <w:left w:val="nil"/>
              <w:bottom w:val="single" w:color="000000" w:sz="8" w:space="0"/>
              <w:right w:val="single" w:color="000000" w:sz="8" w:space="0"/>
            </w:tcBorders>
            <w:vAlign w:val="center"/>
          </w:tcPr>
          <w:p w14:paraId="2F867044">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2021年4月30日</w:t>
            </w:r>
          </w:p>
        </w:tc>
      </w:tr>
      <w:tr w14:paraId="2F8757F8">
        <w:tblPrEx>
          <w:tblCellMar>
            <w:top w:w="0" w:type="dxa"/>
            <w:left w:w="108" w:type="dxa"/>
            <w:bottom w:w="0" w:type="dxa"/>
            <w:right w:w="108" w:type="dxa"/>
          </w:tblCellMar>
        </w:tblPrEx>
        <w:trPr>
          <w:trHeight w:val="0" w:hRule="atLeast"/>
          <w:jc w:val="center"/>
        </w:trPr>
        <w:tc>
          <w:tcPr>
            <w:tcW w:w="379" w:type="pct"/>
            <w:tcBorders>
              <w:top w:val="nil"/>
              <w:left w:val="single" w:color="000000" w:sz="8" w:space="0"/>
              <w:bottom w:val="single" w:color="000000" w:sz="8" w:space="0"/>
              <w:right w:val="single" w:color="000000" w:sz="8" w:space="0"/>
            </w:tcBorders>
            <w:vAlign w:val="center"/>
          </w:tcPr>
          <w:p w14:paraId="7A85CE5A">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41</w:t>
            </w:r>
          </w:p>
        </w:tc>
        <w:tc>
          <w:tcPr>
            <w:tcW w:w="1174" w:type="pct"/>
            <w:tcBorders>
              <w:top w:val="nil"/>
              <w:left w:val="nil"/>
              <w:bottom w:val="single" w:color="000000" w:sz="8" w:space="0"/>
              <w:right w:val="single" w:color="000000" w:sz="8" w:space="0"/>
            </w:tcBorders>
            <w:vAlign w:val="center"/>
          </w:tcPr>
          <w:p w14:paraId="7A4A52D2">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分光器</w:t>
            </w:r>
          </w:p>
        </w:tc>
        <w:tc>
          <w:tcPr>
            <w:tcW w:w="638" w:type="pct"/>
            <w:tcBorders>
              <w:top w:val="nil"/>
              <w:left w:val="nil"/>
              <w:bottom w:val="single" w:color="000000" w:sz="8" w:space="0"/>
              <w:right w:val="single" w:color="000000" w:sz="8" w:space="0"/>
            </w:tcBorders>
            <w:vAlign w:val="center"/>
          </w:tcPr>
          <w:p w14:paraId="10583382">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瑞东</w:t>
            </w:r>
          </w:p>
        </w:tc>
        <w:tc>
          <w:tcPr>
            <w:tcW w:w="1251" w:type="pct"/>
            <w:tcBorders>
              <w:top w:val="nil"/>
              <w:left w:val="nil"/>
              <w:bottom w:val="single" w:color="000000" w:sz="8" w:space="0"/>
              <w:right w:val="single" w:color="000000" w:sz="8" w:space="0"/>
            </w:tcBorders>
            <w:vAlign w:val="center"/>
          </w:tcPr>
          <w:p w14:paraId="22BCC763">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瑞东</w:t>
            </w:r>
            <w:r>
              <w:rPr>
                <w:rStyle w:val="55"/>
                <w:rFonts w:hint="default"/>
                <w:color w:val="auto"/>
                <w:highlight w:val="none"/>
                <w:lang w:bidi="ar"/>
              </w:rPr>
              <w:t xml:space="preserve"> RD2-16TAP-1U01-D-M3</w:t>
            </w:r>
          </w:p>
        </w:tc>
        <w:tc>
          <w:tcPr>
            <w:tcW w:w="376" w:type="pct"/>
            <w:tcBorders>
              <w:top w:val="nil"/>
              <w:left w:val="nil"/>
              <w:bottom w:val="single" w:color="000000" w:sz="8" w:space="0"/>
              <w:right w:val="single" w:color="000000" w:sz="8" w:space="0"/>
            </w:tcBorders>
            <w:vAlign w:val="center"/>
          </w:tcPr>
          <w:p w14:paraId="3F39ED8B">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w:t>
            </w:r>
          </w:p>
        </w:tc>
        <w:tc>
          <w:tcPr>
            <w:tcW w:w="1178" w:type="pct"/>
            <w:tcBorders>
              <w:top w:val="nil"/>
              <w:left w:val="nil"/>
              <w:bottom w:val="single" w:color="000000" w:sz="8" w:space="0"/>
              <w:right w:val="single" w:color="000000" w:sz="8" w:space="0"/>
            </w:tcBorders>
            <w:vAlign w:val="center"/>
          </w:tcPr>
          <w:p w14:paraId="2C5AB966">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2021年4月30日</w:t>
            </w:r>
          </w:p>
        </w:tc>
      </w:tr>
      <w:tr w14:paraId="7BFB69D9">
        <w:tblPrEx>
          <w:tblCellMar>
            <w:top w:w="0" w:type="dxa"/>
            <w:left w:w="108" w:type="dxa"/>
            <w:bottom w:w="0" w:type="dxa"/>
            <w:right w:w="108" w:type="dxa"/>
          </w:tblCellMar>
        </w:tblPrEx>
        <w:trPr>
          <w:trHeight w:val="0" w:hRule="atLeast"/>
          <w:jc w:val="center"/>
        </w:trPr>
        <w:tc>
          <w:tcPr>
            <w:tcW w:w="379" w:type="pct"/>
            <w:tcBorders>
              <w:top w:val="nil"/>
              <w:left w:val="single" w:color="000000" w:sz="8" w:space="0"/>
              <w:bottom w:val="single" w:color="000000" w:sz="8" w:space="0"/>
              <w:right w:val="single" w:color="000000" w:sz="8" w:space="0"/>
            </w:tcBorders>
            <w:vAlign w:val="center"/>
          </w:tcPr>
          <w:p w14:paraId="76469DBB">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42</w:t>
            </w:r>
          </w:p>
        </w:tc>
        <w:tc>
          <w:tcPr>
            <w:tcW w:w="1174" w:type="pct"/>
            <w:tcBorders>
              <w:top w:val="nil"/>
              <w:left w:val="nil"/>
              <w:bottom w:val="single" w:color="000000" w:sz="8" w:space="0"/>
              <w:right w:val="single" w:color="000000" w:sz="8" w:space="0"/>
            </w:tcBorders>
            <w:vAlign w:val="center"/>
          </w:tcPr>
          <w:p w14:paraId="0E1E0A92">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备份服务器（分布式数据库备份平台）</w:t>
            </w:r>
          </w:p>
        </w:tc>
        <w:tc>
          <w:tcPr>
            <w:tcW w:w="638" w:type="pct"/>
            <w:tcBorders>
              <w:top w:val="nil"/>
              <w:left w:val="nil"/>
              <w:bottom w:val="single" w:color="000000" w:sz="8" w:space="0"/>
              <w:right w:val="single" w:color="000000" w:sz="8" w:space="0"/>
            </w:tcBorders>
            <w:vAlign w:val="center"/>
          </w:tcPr>
          <w:p w14:paraId="31882B6D">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联想</w:t>
            </w:r>
          </w:p>
        </w:tc>
        <w:tc>
          <w:tcPr>
            <w:tcW w:w="1251" w:type="pct"/>
            <w:tcBorders>
              <w:top w:val="nil"/>
              <w:left w:val="nil"/>
              <w:bottom w:val="single" w:color="000000" w:sz="8" w:space="0"/>
              <w:right w:val="single" w:color="000000" w:sz="8" w:space="0"/>
            </w:tcBorders>
            <w:vAlign w:val="center"/>
          </w:tcPr>
          <w:p w14:paraId="4FF6CAC4">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ThinkSystem SR650</w:t>
            </w:r>
          </w:p>
        </w:tc>
        <w:tc>
          <w:tcPr>
            <w:tcW w:w="376" w:type="pct"/>
            <w:tcBorders>
              <w:top w:val="nil"/>
              <w:left w:val="nil"/>
              <w:bottom w:val="single" w:color="000000" w:sz="8" w:space="0"/>
              <w:right w:val="single" w:color="000000" w:sz="8" w:space="0"/>
            </w:tcBorders>
            <w:vAlign w:val="center"/>
          </w:tcPr>
          <w:p w14:paraId="49CD96B2">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15</w:t>
            </w:r>
          </w:p>
        </w:tc>
        <w:tc>
          <w:tcPr>
            <w:tcW w:w="1178" w:type="pct"/>
            <w:tcBorders>
              <w:top w:val="nil"/>
              <w:left w:val="nil"/>
              <w:bottom w:val="single" w:color="000000" w:sz="8" w:space="0"/>
              <w:right w:val="single" w:color="000000" w:sz="8" w:space="0"/>
            </w:tcBorders>
            <w:vAlign w:val="center"/>
          </w:tcPr>
          <w:p w14:paraId="6F1B0E2B">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2021年12月15日</w:t>
            </w:r>
          </w:p>
        </w:tc>
      </w:tr>
      <w:tr w14:paraId="5A9A17E7">
        <w:tblPrEx>
          <w:tblCellMar>
            <w:top w:w="0" w:type="dxa"/>
            <w:left w:w="108" w:type="dxa"/>
            <w:bottom w:w="0" w:type="dxa"/>
            <w:right w:w="108" w:type="dxa"/>
          </w:tblCellMar>
        </w:tblPrEx>
        <w:trPr>
          <w:trHeight w:val="0" w:hRule="atLeast"/>
          <w:jc w:val="center"/>
        </w:trPr>
        <w:tc>
          <w:tcPr>
            <w:tcW w:w="379" w:type="pct"/>
            <w:tcBorders>
              <w:top w:val="nil"/>
              <w:left w:val="single" w:color="000000" w:sz="8" w:space="0"/>
              <w:bottom w:val="single" w:color="000000" w:sz="8" w:space="0"/>
              <w:right w:val="single" w:color="000000" w:sz="8" w:space="0"/>
            </w:tcBorders>
            <w:vAlign w:val="center"/>
          </w:tcPr>
          <w:p w14:paraId="7718AF20">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43</w:t>
            </w:r>
          </w:p>
        </w:tc>
        <w:tc>
          <w:tcPr>
            <w:tcW w:w="1174" w:type="pct"/>
            <w:tcBorders>
              <w:top w:val="nil"/>
              <w:left w:val="nil"/>
              <w:bottom w:val="single" w:color="000000" w:sz="8" w:space="0"/>
              <w:right w:val="single" w:color="000000" w:sz="8" w:space="0"/>
            </w:tcBorders>
            <w:vAlign w:val="center"/>
          </w:tcPr>
          <w:p w14:paraId="0903643A">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存储服务器（分布式数据库备份平台）</w:t>
            </w:r>
          </w:p>
        </w:tc>
        <w:tc>
          <w:tcPr>
            <w:tcW w:w="638" w:type="pct"/>
            <w:tcBorders>
              <w:top w:val="nil"/>
              <w:left w:val="nil"/>
              <w:bottom w:val="single" w:color="000000" w:sz="8" w:space="0"/>
              <w:right w:val="single" w:color="000000" w:sz="8" w:space="0"/>
            </w:tcBorders>
            <w:vAlign w:val="center"/>
          </w:tcPr>
          <w:p w14:paraId="6228B373">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爱数</w:t>
            </w:r>
          </w:p>
        </w:tc>
        <w:tc>
          <w:tcPr>
            <w:tcW w:w="1251" w:type="pct"/>
            <w:tcBorders>
              <w:top w:val="nil"/>
              <w:left w:val="nil"/>
              <w:bottom w:val="single" w:color="000000" w:sz="8" w:space="0"/>
              <w:right w:val="single" w:color="000000" w:sz="8" w:space="0"/>
            </w:tcBorders>
            <w:vAlign w:val="center"/>
          </w:tcPr>
          <w:p w14:paraId="4E792D53">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AnyBackup Express E6020</w:t>
            </w:r>
          </w:p>
        </w:tc>
        <w:tc>
          <w:tcPr>
            <w:tcW w:w="376" w:type="pct"/>
            <w:tcBorders>
              <w:top w:val="nil"/>
              <w:left w:val="nil"/>
              <w:bottom w:val="single" w:color="000000" w:sz="8" w:space="0"/>
              <w:right w:val="single" w:color="000000" w:sz="8" w:space="0"/>
            </w:tcBorders>
            <w:vAlign w:val="center"/>
          </w:tcPr>
          <w:p w14:paraId="19CCAE3C">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1</w:t>
            </w:r>
          </w:p>
        </w:tc>
        <w:tc>
          <w:tcPr>
            <w:tcW w:w="1178" w:type="pct"/>
            <w:tcBorders>
              <w:top w:val="nil"/>
              <w:left w:val="nil"/>
              <w:bottom w:val="single" w:color="000000" w:sz="8" w:space="0"/>
              <w:right w:val="single" w:color="000000" w:sz="8" w:space="0"/>
            </w:tcBorders>
            <w:vAlign w:val="center"/>
          </w:tcPr>
          <w:p w14:paraId="5C44E88C">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2021年12月15日</w:t>
            </w:r>
          </w:p>
        </w:tc>
      </w:tr>
      <w:tr w14:paraId="18048A03">
        <w:tblPrEx>
          <w:tblCellMar>
            <w:top w:w="0" w:type="dxa"/>
            <w:left w:w="108" w:type="dxa"/>
            <w:bottom w:w="0" w:type="dxa"/>
            <w:right w:w="108" w:type="dxa"/>
          </w:tblCellMar>
        </w:tblPrEx>
        <w:trPr>
          <w:trHeight w:val="0" w:hRule="atLeast"/>
          <w:jc w:val="center"/>
        </w:trPr>
        <w:tc>
          <w:tcPr>
            <w:tcW w:w="379" w:type="pct"/>
            <w:tcBorders>
              <w:top w:val="nil"/>
              <w:left w:val="single" w:color="000000" w:sz="8" w:space="0"/>
              <w:bottom w:val="single" w:color="000000" w:sz="8" w:space="0"/>
              <w:right w:val="single" w:color="000000" w:sz="8" w:space="0"/>
            </w:tcBorders>
            <w:vAlign w:val="center"/>
          </w:tcPr>
          <w:p w14:paraId="6493D8F9">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44</w:t>
            </w:r>
          </w:p>
        </w:tc>
        <w:tc>
          <w:tcPr>
            <w:tcW w:w="1174" w:type="pct"/>
            <w:tcBorders>
              <w:top w:val="nil"/>
              <w:left w:val="nil"/>
              <w:bottom w:val="single" w:color="000000" w:sz="8" w:space="0"/>
              <w:right w:val="single" w:color="000000" w:sz="8" w:space="0"/>
            </w:tcBorders>
            <w:vAlign w:val="center"/>
          </w:tcPr>
          <w:p w14:paraId="16F7C36B">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网络交换机</w:t>
            </w:r>
            <w:r>
              <w:rPr>
                <w:rStyle w:val="55"/>
                <w:rFonts w:hint="default"/>
                <w:color w:val="auto"/>
                <w:highlight w:val="none"/>
                <w:lang w:bidi="ar"/>
              </w:rPr>
              <w:t>1（分布式数据库备份平台）</w:t>
            </w:r>
          </w:p>
        </w:tc>
        <w:tc>
          <w:tcPr>
            <w:tcW w:w="638" w:type="pct"/>
            <w:tcBorders>
              <w:top w:val="nil"/>
              <w:left w:val="nil"/>
              <w:bottom w:val="single" w:color="000000" w:sz="8" w:space="0"/>
              <w:right w:val="single" w:color="000000" w:sz="8" w:space="0"/>
            </w:tcBorders>
            <w:vAlign w:val="center"/>
          </w:tcPr>
          <w:p w14:paraId="3A10961F">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新华三</w:t>
            </w:r>
          </w:p>
        </w:tc>
        <w:tc>
          <w:tcPr>
            <w:tcW w:w="1251" w:type="pct"/>
            <w:tcBorders>
              <w:top w:val="nil"/>
              <w:left w:val="nil"/>
              <w:bottom w:val="single" w:color="000000" w:sz="8" w:space="0"/>
              <w:right w:val="single" w:color="000000" w:sz="8" w:space="0"/>
            </w:tcBorders>
            <w:vAlign w:val="center"/>
          </w:tcPr>
          <w:p w14:paraId="295BEA38">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S6800-32Q</w:t>
            </w:r>
          </w:p>
        </w:tc>
        <w:tc>
          <w:tcPr>
            <w:tcW w:w="376" w:type="pct"/>
            <w:tcBorders>
              <w:top w:val="nil"/>
              <w:left w:val="nil"/>
              <w:bottom w:val="single" w:color="000000" w:sz="8" w:space="0"/>
              <w:right w:val="single" w:color="000000" w:sz="8" w:space="0"/>
            </w:tcBorders>
            <w:vAlign w:val="center"/>
          </w:tcPr>
          <w:p w14:paraId="463540B5">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w:t>
            </w:r>
          </w:p>
        </w:tc>
        <w:tc>
          <w:tcPr>
            <w:tcW w:w="1178" w:type="pct"/>
            <w:tcBorders>
              <w:top w:val="nil"/>
              <w:left w:val="nil"/>
              <w:bottom w:val="single" w:color="000000" w:sz="8" w:space="0"/>
              <w:right w:val="single" w:color="000000" w:sz="8" w:space="0"/>
            </w:tcBorders>
            <w:vAlign w:val="center"/>
          </w:tcPr>
          <w:p w14:paraId="04003BD8">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2021年12月15日</w:t>
            </w:r>
          </w:p>
        </w:tc>
      </w:tr>
      <w:tr w14:paraId="277D7E3A">
        <w:tblPrEx>
          <w:tblCellMar>
            <w:top w:w="0" w:type="dxa"/>
            <w:left w:w="108" w:type="dxa"/>
            <w:bottom w:w="0" w:type="dxa"/>
            <w:right w:w="108" w:type="dxa"/>
          </w:tblCellMar>
        </w:tblPrEx>
        <w:trPr>
          <w:trHeight w:val="0" w:hRule="atLeast"/>
          <w:jc w:val="center"/>
        </w:trPr>
        <w:tc>
          <w:tcPr>
            <w:tcW w:w="379" w:type="pct"/>
            <w:tcBorders>
              <w:top w:val="nil"/>
              <w:left w:val="single" w:color="000000" w:sz="8" w:space="0"/>
              <w:bottom w:val="single" w:color="000000" w:sz="8" w:space="0"/>
              <w:right w:val="single" w:color="000000" w:sz="8" w:space="0"/>
            </w:tcBorders>
            <w:vAlign w:val="center"/>
          </w:tcPr>
          <w:p w14:paraId="012F65F1">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45</w:t>
            </w:r>
          </w:p>
        </w:tc>
        <w:tc>
          <w:tcPr>
            <w:tcW w:w="1174" w:type="pct"/>
            <w:tcBorders>
              <w:top w:val="nil"/>
              <w:left w:val="nil"/>
              <w:bottom w:val="single" w:color="000000" w:sz="8" w:space="0"/>
              <w:right w:val="single" w:color="000000" w:sz="8" w:space="0"/>
            </w:tcBorders>
            <w:vAlign w:val="center"/>
          </w:tcPr>
          <w:p w14:paraId="126681A8">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网络交换机</w:t>
            </w:r>
            <w:r>
              <w:rPr>
                <w:rStyle w:val="55"/>
                <w:rFonts w:hint="default"/>
                <w:color w:val="auto"/>
                <w:highlight w:val="none"/>
                <w:lang w:bidi="ar"/>
              </w:rPr>
              <w:t>2（分布式数据库备份平台）</w:t>
            </w:r>
          </w:p>
        </w:tc>
        <w:tc>
          <w:tcPr>
            <w:tcW w:w="638" w:type="pct"/>
            <w:tcBorders>
              <w:top w:val="nil"/>
              <w:left w:val="nil"/>
              <w:bottom w:val="single" w:color="000000" w:sz="8" w:space="0"/>
              <w:right w:val="single" w:color="000000" w:sz="8" w:space="0"/>
            </w:tcBorders>
            <w:vAlign w:val="center"/>
          </w:tcPr>
          <w:p w14:paraId="0188B8DE">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新华三</w:t>
            </w:r>
          </w:p>
        </w:tc>
        <w:tc>
          <w:tcPr>
            <w:tcW w:w="1251" w:type="pct"/>
            <w:tcBorders>
              <w:top w:val="nil"/>
              <w:left w:val="nil"/>
              <w:bottom w:val="single" w:color="000000" w:sz="8" w:space="0"/>
              <w:right w:val="single" w:color="000000" w:sz="8" w:space="0"/>
            </w:tcBorders>
            <w:vAlign w:val="center"/>
          </w:tcPr>
          <w:p w14:paraId="7528C96A">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S5130S-52ST-EI</w:t>
            </w:r>
          </w:p>
        </w:tc>
        <w:tc>
          <w:tcPr>
            <w:tcW w:w="376" w:type="pct"/>
            <w:tcBorders>
              <w:top w:val="nil"/>
              <w:left w:val="nil"/>
              <w:bottom w:val="single" w:color="000000" w:sz="8" w:space="0"/>
              <w:right w:val="single" w:color="000000" w:sz="8" w:space="0"/>
            </w:tcBorders>
            <w:vAlign w:val="center"/>
          </w:tcPr>
          <w:p w14:paraId="38C3E8E0">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1</w:t>
            </w:r>
          </w:p>
        </w:tc>
        <w:tc>
          <w:tcPr>
            <w:tcW w:w="1178" w:type="pct"/>
            <w:tcBorders>
              <w:top w:val="nil"/>
              <w:left w:val="nil"/>
              <w:bottom w:val="single" w:color="000000" w:sz="8" w:space="0"/>
              <w:right w:val="single" w:color="000000" w:sz="8" w:space="0"/>
            </w:tcBorders>
            <w:vAlign w:val="center"/>
          </w:tcPr>
          <w:p w14:paraId="4EC99C49">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2021年12月15日</w:t>
            </w:r>
          </w:p>
        </w:tc>
      </w:tr>
      <w:tr w14:paraId="022F33E2">
        <w:tblPrEx>
          <w:tblCellMar>
            <w:top w:w="0" w:type="dxa"/>
            <w:left w:w="108" w:type="dxa"/>
            <w:bottom w:w="0" w:type="dxa"/>
            <w:right w:w="108" w:type="dxa"/>
          </w:tblCellMar>
        </w:tblPrEx>
        <w:trPr>
          <w:trHeight w:val="0" w:hRule="atLeast"/>
          <w:jc w:val="center"/>
        </w:trPr>
        <w:tc>
          <w:tcPr>
            <w:tcW w:w="379" w:type="pct"/>
            <w:tcBorders>
              <w:top w:val="nil"/>
              <w:left w:val="single" w:color="000000" w:sz="8" w:space="0"/>
              <w:bottom w:val="single" w:color="000000" w:sz="8" w:space="0"/>
              <w:right w:val="single" w:color="000000" w:sz="8" w:space="0"/>
            </w:tcBorders>
            <w:vAlign w:val="center"/>
          </w:tcPr>
          <w:p w14:paraId="14604B84">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46</w:t>
            </w:r>
          </w:p>
        </w:tc>
        <w:tc>
          <w:tcPr>
            <w:tcW w:w="1174" w:type="pct"/>
            <w:tcBorders>
              <w:top w:val="nil"/>
              <w:left w:val="nil"/>
              <w:bottom w:val="single" w:color="000000" w:sz="8" w:space="0"/>
              <w:right w:val="single" w:color="000000" w:sz="8" w:space="0"/>
            </w:tcBorders>
            <w:vAlign w:val="center"/>
          </w:tcPr>
          <w:p w14:paraId="4D3DD5A1">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WEB/</w:t>
            </w:r>
            <w:r>
              <w:rPr>
                <w:rStyle w:val="55"/>
                <w:rFonts w:hint="default"/>
                <w:color w:val="auto"/>
                <w:highlight w:val="none"/>
                <w:lang w:bidi="ar"/>
              </w:rPr>
              <w:t>应用服务器1</w:t>
            </w:r>
          </w:p>
        </w:tc>
        <w:tc>
          <w:tcPr>
            <w:tcW w:w="638" w:type="pct"/>
            <w:tcBorders>
              <w:top w:val="nil"/>
              <w:left w:val="nil"/>
              <w:bottom w:val="single" w:color="000000" w:sz="8" w:space="0"/>
              <w:right w:val="single" w:color="000000" w:sz="8" w:space="0"/>
            </w:tcBorders>
            <w:vAlign w:val="center"/>
          </w:tcPr>
          <w:p w14:paraId="583950B0">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联想</w:t>
            </w:r>
          </w:p>
        </w:tc>
        <w:tc>
          <w:tcPr>
            <w:tcW w:w="1251" w:type="pct"/>
            <w:tcBorders>
              <w:top w:val="nil"/>
              <w:left w:val="nil"/>
              <w:bottom w:val="single" w:color="000000" w:sz="8" w:space="0"/>
              <w:right w:val="single" w:color="000000" w:sz="8" w:space="0"/>
            </w:tcBorders>
            <w:vAlign w:val="center"/>
          </w:tcPr>
          <w:p w14:paraId="29D9498E">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ThinkSystem SR650</w:t>
            </w:r>
          </w:p>
        </w:tc>
        <w:tc>
          <w:tcPr>
            <w:tcW w:w="376" w:type="pct"/>
            <w:tcBorders>
              <w:top w:val="nil"/>
              <w:left w:val="nil"/>
              <w:bottom w:val="single" w:color="000000" w:sz="8" w:space="0"/>
              <w:right w:val="single" w:color="000000" w:sz="8" w:space="0"/>
            </w:tcBorders>
            <w:vAlign w:val="center"/>
          </w:tcPr>
          <w:p w14:paraId="0FE7895B">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3</w:t>
            </w:r>
          </w:p>
        </w:tc>
        <w:tc>
          <w:tcPr>
            <w:tcW w:w="1178" w:type="pct"/>
            <w:tcBorders>
              <w:top w:val="nil"/>
              <w:left w:val="nil"/>
              <w:bottom w:val="single" w:color="000000" w:sz="8" w:space="0"/>
              <w:right w:val="single" w:color="000000" w:sz="8" w:space="0"/>
            </w:tcBorders>
            <w:vAlign w:val="center"/>
          </w:tcPr>
          <w:p w14:paraId="408D2773">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2021年12月15日</w:t>
            </w:r>
          </w:p>
        </w:tc>
      </w:tr>
      <w:tr w14:paraId="3C4FF6FE">
        <w:tblPrEx>
          <w:tblCellMar>
            <w:top w:w="0" w:type="dxa"/>
            <w:left w:w="108" w:type="dxa"/>
            <w:bottom w:w="0" w:type="dxa"/>
            <w:right w:w="108" w:type="dxa"/>
          </w:tblCellMar>
        </w:tblPrEx>
        <w:trPr>
          <w:trHeight w:val="0" w:hRule="atLeast"/>
          <w:jc w:val="center"/>
        </w:trPr>
        <w:tc>
          <w:tcPr>
            <w:tcW w:w="379" w:type="pct"/>
            <w:tcBorders>
              <w:top w:val="nil"/>
              <w:left w:val="single" w:color="000000" w:sz="8" w:space="0"/>
              <w:bottom w:val="single" w:color="000000" w:sz="8" w:space="0"/>
              <w:right w:val="single" w:color="000000" w:sz="8" w:space="0"/>
            </w:tcBorders>
            <w:vAlign w:val="center"/>
          </w:tcPr>
          <w:p w14:paraId="67E6150E">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47</w:t>
            </w:r>
          </w:p>
        </w:tc>
        <w:tc>
          <w:tcPr>
            <w:tcW w:w="1174" w:type="pct"/>
            <w:tcBorders>
              <w:top w:val="nil"/>
              <w:left w:val="nil"/>
              <w:bottom w:val="single" w:color="000000" w:sz="8" w:space="0"/>
              <w:right w:val="single" w:color="000000" w:sz="8" w:space="0"/>
            </w:tcBorders>
            <w:vAlign w:val="center"/>
          </w:tcPr>
          <w:p w14:paraId="00C29D86">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WEB/</w:t>
            </w:r>
            <w:r>
              <w:rPr>
                <w:rStyle w:val="55"/>
                <w:rFonts w:hint="default"/>
                <w:color w:val="auto"/>
                <w:highlight w:val="none"/>
                <w:lang w:bidi="ar"/>
              </w:rPr>
              <w:t>应用服务器2</w:t>
            </w:r>
          </w:p>
        </w:tc>
        <w:tc>
          <w:tcPr>
            <w:tcW w:w="638" w:type="pct"/>
            <w:tcBorders>
              <w:top w:val="nil"/>
              <w:left w:val="nil"/>
              <w:bottom w:val="single" w:color="000000" w:sz="8" w:space="0"/>
              <w:right w:val="single" w:color="000000" w:sz="8" w:space="0"/>
            </w:tcBorders>
            <w:vAlign w:val="center"/>
          </w:tcPr>
          <w:p w14:paraId="4521C338">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联想</w:t>
            </w:r>
          </w:p>
        </w:tc>
        <w:tc>
          <w:tcPr>
            <w:tcW w:w="1251" w:type="pct"/>
            <w:tcBorders>
              <w:top w:val="nil"/>
              <w:left w:val="nil"/>
              <w:bottom w:val="single" w:color="000000" w:sz="8" w:space="0"/>
              <w:right w:val="single" w:color="000000" w:sz="8" w:space="0"/>
            </w:tcBorders>
            <w:vAlign w:val="center"/>
          </w:tcPr>
          <w:p w14:paraId="3B4B1542">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ThinkSystem SR650</w:t>
            </w:r>
          </w:p>
        </w:tc>
        <w:tc>
          <w:tcPr>
            <w:tcW w:w="376" w:type="pct"/>
            <w:tcBorders>
              <w:top w:val="nil"/>
              <w:left w:val="nil"/>
              <w:bottom w:val="single" w:color="000000" w:sz="8" w:space="0"/>
              <w:right w:val="single" w:color="000000" w:sz="8" w:space="0"/>
            </w:tcBorders>
            <w:vAlign w:val="center"/>
          </w:tcPr>
          <w:p w14:paraId="4A7B6915">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6</w:t>
            </w:r>
          </w:p>
        </w:tc>
        <w:tc>
          <w:tcPr>
            <w:tcW w:w="1178" w:type="pct"/>
            <w:tcBorders>
              <w:top w:val="nil"/>
              <w:left w:val="nil"/>
              <w:bottom w:val="single" w:color="000000" w:sz="8" w:space="0"/>
              <w:right w:val="single" w:color="000000" w:sz="8" w:space="0"/>
            </w:tcBorders>
            <w:vAlign w:val="center"/>
          </w:tcPr>
          <w:p w14:paraId="7B7B17E0">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2021年12月15日</w:t>
            </w:r>
          </w:p>
        </w:tc>
      </w:tr>
      <w:tr w14:paraId="2F78F65F">
        <w:tblPrEx>
          <w:tblCellMar>
            <w:top w:w="0" w:type="dxa"/>
            <w:left w:w="108" w:type="dxa"/>
            <w:bottom w:w="0" w:type="dxa"/>
            <w:right w:w="108" w:type="dxa"/>
          </w:tblCellMar>
        </w:tblPrEx>
        <w:trPr>
          <w:trHeight w:val="0" w:hRule="atLeast"/>
          <w:jc w:val="center"/>
        </w:trPr>
        <w:tc>
          <w:tcPr>
            <w:tcW w:w="379" w:type="pct"/>
            <w:tcBorders>
              <w:top w:val="nil"/>
              <w:left w:val="single" w:color="000000" w:sz="8" w:space="0"/>
              <w:bottom w:val="single" w:color="000000" w:sz="8" w:space="0"/>
              <w:right w:val="single" w:color="000000" w:sz="8" w:space="0"/>
            </w:tcBorders>
            <w:vAlign w:val="center"/>
          </w:tcPr>
          <w:p w14:paraId="62C3499C">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48</w:t>
            </w:r>
          </w:p>
        </w:tc>
        <w:tc>
          <w:tcPr>
            <w:tcW w:w="1174" w:type="pct"/>
            <w:tcBorders>
              <w:top w:val="nil"/>
              <w:left w:val="nil"/>
              <w:bottom w:val="single" w:color="000000" w:sz="8" w:space="0"/>
              <w:right w:val="single" w:color="000000" w:sz="8" w:space="0"/>
            </w:tcBorders>
            <w:vAlign w:val="center"/>
          </w:tcPr>
          <w:p w14:paraId="78EBCF9E">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WEB/</w:t>
            </w:r>
            <w:r>
              <w:rPr>
                <w:rStyle w:val="55"/>
                <w:rFonts w:hint="default"/>
                <w:color w:val="auto"/>
                <w:highlight w:val="none"/>
                <w:lang w:bidi="ar"/>
              </w:rPr>
              <w:t>应用服务器3</w:t>
            </w:r>
          </w:p>
        </w:tc>
        <w:tc>
          <w:tcPr>
            <w:tcW w:w="638" w:type="pct"/>
            <w:tcBorders>
              <w:top w:val="nil"/>
              <w:left w:val="nil"/>
              <w:bottom w:val="single" w:color="000000" w:sz="8" w:space="0"/>
              <w:right w:val="single" w:color="000000" w:sz="8" w:space="0"/>
            </w:tcBorders>
            <w:vAlign w:val="center"/>
          </w:tcPr>
          <w:p w14:paraId="0988DA76">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新华三</w:t>
            </w:r>
          </w:p>
        </w:tc>
        <w:tc>
          <w:tcPr>
            <w:tcW w:w="1251" w:type="pct"/>
            <w:tcBorders>
              <w:top w:val="nil"/>
              <w:left w:val="nil"/>
              <w:bottom w:val="single" w:color="000000" w:sz="8" w:space="0"/>
              <w:right w:val="single" w:color="000000" w:sz="8" w:space="0"/>
            </w:tcBorders>
            <w:vAlign w:val="center"/>
          </w:tcPr>
          <w:p w14:paraId="6231904C">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UniServer R4900 G3</w:t>
            </w:r>
          </w:p>
        </w:tc>
        <w:tc>
          <w:tcPr>
            <w:tcW w:w="376" w:type="pct"/>
            <w:tcBorders>
              <w:top w:val="nil"/>
              <w:left w:val="nil"/>
              <w:bottom w:val="single" w:color="000000" w:sz="8" w:space="0"/>
              <w:right w:val="single" w:color="000000" w:sz="8" w:space="0"/>
            </w:tcBorders>
            <w:vAlign w:val="center"/>
          </w:tcPr>
          <w:p w14:paraId="22798CA0">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13</w:t>
            </w:r>
          </w:p>
        </w:tc>
        <w:tc>
          <w:tcPr>
            <w:tcW w:w="1178" w:type="pct"/>
            <w:tcBorders>
              <w:top w:val="nil"/>
              <w:left w:val="nil"/>
              <w:bottom w:val="single" w:color="000000" w:sz="8" w:space="0"/>
              <w:right w:val="single" w:color="000000" w:sz="8" w:space="0"/>
            </w:tcBorders>
            <w:vAlign w:val="center"/>
          </w:tcPr>
          <w:p w14:paraId="2C14A7E0">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2021年12月15日</w:t>
            </w:r>
          </w:p>
        </w:tc>
      </w:tr>
      <w:tr w14:paraId="6A33E499">
        <w:tblPrEx>
          <w:tblCellMar>
            <w:top w:w="0" w:type="dxa"/>
            <w:left w:w="108" w:type="dxa"/>
            <w:bottom w:w="0" w:type="dxa"/>
            <w:right w:w="108" w:type="dxa"/>
          </w:tblCellMar>
        </w:tblPrEx>
        <w:trPr>
          <w:trHeight w:val="0" w:hRule="atLeast"/>
          <w:jc w:val="center"/>
        </w:trPr>
        <w:tc>
          <w:tcPr>
            <w:tcW w:w="379" w:type="pct"/>
            <w:tcBorders>
              <w:top w:val="nil"/>
              <w:left w:val="single" w:color="000000" w:sz="8" w:space="0"/>
              <w:bottom w:val="single" w:color="000000" w:sz="8" w:space="0"/>
              <w:right w:val="single" w:color="000000" w:sz="8" w:space="0"/>
            </w:tcBorders>
            <w:vAlign w:val="center"/>
          </w:tcPr>
          <w:p w14:paraId="4E90649E">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49</w:t>
            </w:r>
          </w:p>
        </w:tc>
        <w:tc>
          <w:tcPr>
            <w:tcW w:w="1174" w:type="pct"/>
            <w:tcBorders>
              <w:top w:val="nil"/>
              <w:left w:val="nil"/>
              <w:bottom w:val="single" w:color="000000" w:sz="8" w:space="0"/>
              <w:right w:val="single" w:color="000000" w:sz="8" w:space="0"/>
            </w:tcBorders>
            <w:vAlign w:val="center"/>
          </w:tcPr>
          <w:p w14:paraId="1470CD87">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WEB/</w:t>
            </w:r>
            <w:r>
              <w:rPr>
                <w:rStyle w:val="55"/>
                <w:rFonts w:hint="default"/>
                <w:color w:val="auto"/>
                <w:highlight w:val="none"/>
                <w:lang w:bidi="ar"/>
              </w:rPr>
              <w:t>应用服务器4</w:t>
            </w:r>
          </w:p>
        </w:tc>
        <w:tc>
          <w:tcPr>
            <w:tcW w:w="638" w:type="pct"/>
            <w:tcBorders>
              <w:top w:val="nil"/>
              <w:left w:val="nil"/>
              <w:bottom w:val="single" w:color="000000" w:sz="8" w:space="0"/>
              <w:right w:val="single" w:color="000000" w:sz="8" w:space="0"/>
            </w:tcBorders>
            <w:vAlign w:val="center"/>
          </w:tcPr>
          <w:p w14:paraId="46897C80">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新华三</w:t>
            </w:r>
          </w:p>
        </w:tc>
        <w:tc>
          <w:tcPr>
            <w:tcW w:w="1251" w:type="pct"/>
            <w:tcBorders>
              <w:top w:val="nil"/>
              <w:left w:val="nil"/>
              <w:bottom w:val="single" w:color="000000" w:sz="8" w:space="0"/>
              <w:right w:val="single" w:color="000000" w:sz="8" w:space="0"/>
            </w:tcBorders>
            <w:vAlign w:val="center"/>
          </w:tcPr>
          <w:p w14:paraId="237A06C7">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UniServer R4900 G3</w:t>
            </w:r>
          </w:p>
        </w:tc>
        <w:tc>
          <w:tcPr>
            <w:tcW w:w="376" w:type="pct"/>
            <w:tcBorders>
              <w:top w:val="nil"/>
              <w:left w:val="nil"/>
              <w:bottom w:val="single" w:color="000000" w:sz="8" w:space="0"/>
              <w:right w:val="single" w:color="000000" w:sz="8" w:space="0"/>
            </w:tcBorders>
            <w:vAlign w:val="center"/>
          </w:tcPr>
          <w:p w14:paraId="1B62D6B0">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24</w:t>
            </w:r>
          </w:p>
        </w:tc>
        <w:tc>
          <w:tcPr>
            <w:tcW w:w="1178" w:type="pct"/>
            <w:tcBorders>
              <w:top w:val="nil"/>
              <w:left w:val="nil"/>
              <w:bottom w:val="single" w:color="000000" w:sz="8" w:space="0"/>
              <w:right w:val="single" w:color="000000" w:sz="8" w:space="0"/>
            </w:tcBorders>
            <w:vAlign w:val="center"/>
          </w:tcPr>
          <w:p w14:paraId="39D2E1F9">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2021年12月15日</w:t>
            </w:r>
          </w:p>
        </w:tc>
      </w:tr>
      <w:tr w14:paraId="58640926">
        <w:tblPrEx>
          <w:tblCellMar>
            <w:top w:w="0" w:type="dxa"/>
            <w:left w:w="108" w:type="dxa"/>
            <w:bottom w:w="0" w:type="dxa"/>
            <w:right w:w="108" w:type="dxa"/>
          </w:tblCellMar>
        </w:tblPrEx>
        <w:trPr>
          <w:trHeight w:val="0" w:hRule="atLeast"/>
          <w:jc w:val="center"/>
        </w:trPr>
        <w:tc>
          <w:tcPr>
            <w:tcW w:w="379" w:type="pct"/>
            <w:tcBorders>
              <w:top w:val="nil"/>
              <w:left w:val="single" w:color="000000" w:sz="8" w:space="0"/>
              <w:bottom w:val="single" w:color="000000" w:sz="8" w:space="0"/>
              <w:right w:val="single" w:color="000000" w:sz="8" w:space="0"/>
            </w:tcBorders>
            <w:vAlign w:val="center"/>
          </w:tcPr>
          <w:p w14:paraId="63D5A4EF">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50</w:t>
            </w:r>
          </w:p>
        </w:tc>
        <w:tc>
          <w:tcPr>
            <w:tcW w:w="1174" w:type="pct"/>
            <w:tcBorders>
              <w:top w:val="nil"/>
              <w:left w:val="nil"/>
              <w:bottom w:val="single" w:color="000000" w:sz="8" w:space="0"/>
              <w:right w:val="single" w:color="000000" w:sz="8" w:space="0"/>
            </w:tcBorders>
            <w:vAlign w:val="center"/>
          </w:tcPr>
          <w:p w14:paraId="16255F7C">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WEB/</w:t>
            </w:r>
            <w:r>
              <w:rPr>
                <w:rStyle w:val="55"/>
                <w:rFonts w:hint="default"/>
                <w:color w:val="auto"/>
                <w:highlight w:val="none"/>
                <w:lang w:bidi="ar"/>
              </w:rPr>
              <w:t>应用服务器5</w:t>
            </w:r>
          </w:p>
        </w:tc>
        <w:tc>
          <w:tcPr>
            <w:tcW w:w="638" w:type="pct"/>
            <w:tcBorders>
              <w:top w:val="nil"/>
              <w:left w:val="nil"/>
              <w:bottom w:val="single" w:color="000000" w:sz="8" w:space="0"/>
              <w:right w:val="single" w:color="000000" w:sz="8" w:space="0"/>
            </w:tcBorders>
            <w:vAlign w:val="center"/>
          </w:tcPr>
          <w:p w14:paraId="32CCD8C9">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新华三</w:t>
            </w:r>
          </w:p>
        </w:tc>
        <w:tc>
          <w:tcPr>
            <w:tcW w:w="1251" w:type="pct"/>
            <w:tcBorders>
              <w:top w:val="nil"/>
              <w:left w:val="nil"/>
              <w:bottom w:val="single" w:color="000000" w:sz="8" w:space="0"/>
              <w:right w:val="single" w:color="000000" w:sz="8" w:space="0"/>
            </w:tcBorders>
            <w:vAlign w:val="center"/>
          </w:tcPr>
          <w:p w14:paraId="77A56E75">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UniServer R4900 G3</w:t>
            </w:r>
          </w:p>
        </w:tc>
        <w:tc>
          <w:tcPr>
            <w:tcW w:w="376" w:type="pct"/>
            <w:tcBorders>
              <w:top w:val="nil"/>
              <w:left w:val="nil"/>
              <w:bottom w:val="single" w:color="000000" w:sz="8" w:space="0"/>
              <w:right w:val="single" w:color="000000" w:sz="8" w:space="0"/>
            </w:tcBorders>
            <w:vAlign w:val="center"/>
          </w:tcPr>
          <w:p w14:paraId="208B7DBC">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w:t>
            </w:r>
          </w:p>
        </w:tc>
        <w:tc>
          <w:tcPr>
            <w:tcW w:w="1178" w:type="pct"/>
            <w:tcBorders>
              <w:top w:val="nil"/>
              <w:left w:val="nil"/>
              <w:bottom w:val="single" w:color="000000" w:sz="8" w:space="0"/>
              <w:right w:val="single" w:color="000000" w:sz="8" w:space="0"/>
            </w:tcBorders>
            <w:vAlign w:val="center"/>
          </w:tcPr>
          <w:p w14:paraId="22635942">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2021年12月15日</w:t>
            </w:r>
          </w:p>
        </w:tc>
      </w:tr>
      <w:tr w14:paraId="0A8E1479">
        <w:tblPrEx>
          <w:tblCellMar>
            <w:top w:w="0" w:type="dxa"/>
            <w:left w:w="108" w:type="dxa"/>
            <w:bottom w:w="0" w:type="dxa"/>
            <w:right w:w="108" w:type="dxa"/>
          </w:tblCellMar>
        </w:tblPrEx>
        <w:trPr>
          <w:trHeight w:val="0" w:hRule="atLeast"/>
          <w:jc w:val="center"/>
        </w:trPr>
        <w:tc>
          <w:tcPr>
            <w:tcW w:w="379" w:type="pct"/>
            <w:tcBorders>
              <w:top w:val="nil"/>
              <w:left w:val="single" w:color="000000" w:sz="8" w:space="0"/>
              <w:bottom w:val="single" w:color="000000" w:sz="8" w:space="0"/>
              <w:right w:val="single" w:color="000000" w:sz="8" w:space="0"/>
            </w:tcBorders>
            <w:vAlign w:val="center"/>
          </w:tcPr>
          <w:p w14:paraId="10BFDE49">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51</w:t>
            </w:r>
          </w:p>
        </w:tc>
        <w:tc>
          <w:tcPr>
            <w:tcW w:w="1174" w:type="pct"/>
            <w:tcBorders>
              <w:top w:val="nil"/>
              <w:left w:val="nil"/>
              <w:bottom w:val="single" w:color="000000" w:sz="8" w:space="0"/>
              <w:right w:val="single" w:color="000000" w:sz="8" w:space="0"/>
            </w:tcBorders>
            <w:vAlign w:val="center"/>
          </w:tcPr>
          <w:p w14:paraId="2BBF4414">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中间件服务器</w:t>
            </w:r>
            <w:r>
              <w:rPr>
                <w:rStyle w:val="55"/>
                <w:rFonts w:hint="default"/>
                <w:color w:val="auto"/>
                <w:highlight w:val="none"/>
                <w:lang w:bidi="ar"/>
              </w:rPr>
              <w:t>1</w:t>
            </w:r>
          </w:p>
        </w:tc>
        <w:tc>
          <w:tcPr>
            <w:tcW w:w="638" w:type="pct"/>
            <w:tcBorders>
              <w:top w:val="nil"/>
              <w:left w:val="nil"/>
              <w:bottom w:val="single" w:color="000000" w:sz="8" w:space="0"/>
              <w:right w:val="single" w:color="000000" w:sz="8" w:space="0"/>
            </w:tcBorders>
            <w:vAlign w:val="center"/>
          </w:tcPr>
          <w:p w14:paraId="63A37786">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新华三</w:t>
            </w:r>
          </w:p>
        </w:tc>
        <w:tc>
          <w:tcPr>
            <w:tcW w:w="1251" w:type="pct"/>
            <w:tcBorders>
              <w:top w:val="nil"/>
              <w:left w:val="nil"/>
              <w:bottom w:val="single" w:color="000000" w:sz="8" w:space="0"/>
              <w:right w:val="single" w:color="000000" w:sz="8" w:space="0"/>
            </w:tcBorders>
            <w:vAlign w:val="center"/>
          </w:tcPr>
          <w:p w14:paraId="112D3BBB">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UniServer R4900 G3</w:t>
            </w:r>
          </w:p>
        </w:tc>
        <w:tc>
          <w:tcPr>
            <w:tcW w:w="376" w:type="pct"/>
            <w:tcBorders>
              <w:top w:val="nil"/>
              <w:left w:val="nil"/>
              <w:bottom w:val="single" w:color="000000" w:sz="8" w:space="0"/>
              <w:right w:val="single" w:color="000000" w:sz="8" w:space="0"/>
            </w:tcBorders>
            <w:vAlign w:val="center"/>
          </w:tcPr>
          <w:p w14:paraId="0F592591">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27</w:t>
            </w:r>
          </w:p>
        </w:tc>
        <w:tc>
          <w:tcPr>
            <w:tcW w:w="1178" w:type="pct"/>
            <w:tcBorders>
              <w:top w:val="nil"/>
              <w:left w:val="nil"/>
              <w:bottom w:val="single" w:color="000000" w:sz="8" w:space="0"/>
              <w:right w:val="single" w:color="000000" w:sz="8" w:space="0"/>
            </w:tcBorders>
            <w:vAlign w:val="center"/>
          </w:tcPr>
          <w:p w14:paraId="6A02DABA">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2021年12月15日</w:t>
            </w:r>
          </w:p>
        </w:tc>
      </w:tr>
      <w:tr w14:paraId="248E8EC5">
        <w:tblPrEx>
          <w:tblCellMar>
            <w:top w:w="0" w:type="dxa"/>
            <w:left w:w="108" w:type="dxa"/>
            <w:bottom w:w="0" w:type="dxa"/>
            <w:right w:w="108" w:type="dxa"/>
          </w:tblCellMar>
        </w:tblPrEx>
        <w:trPr>
          <w:trHeight w:val="0" w:hRule="atLeast"/>
          <w:jc w:val="center"/>
        </w:trPr>
        <w:tc>
          <w:tcPr>
            <w:tcW w:w="379" w:type="pct"/>
            <w:tcBorders>
              <w:top w:val="nil"/>
              <w:left w:val="single" w:color="000000" w:sz="8" w:space="0"/>
              <w:bottom w:val="single" w:color="000000" w:sz="8" w:space="0"/>
              <w:right w:val="single" w:color="000000" w:sz="8" w:space="0"/>
            </w:tcBorders>
            <w:vAlign w:val="center"/>
          </w:tcPr>
          <w:p w14:paraId="07B425F3">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52</w:t>
            </w:r>
          </w:p>
        </w:tc>
        <w:tc>
          <w:tcPr>
            <w:tcW w:w="1174" w:type="pct"/>
            <w:tcBorders>
              <w:top w:val="nil"/>
              <w:left w:val="nil"/>
              <w:bottom w:val="single" w:color="000000" w:sz="8" w:space="0"/>
              <w:right w:val="single" w:color="000000" w:sz="8" w:space="0"/>
            </w:tcBorders>
            <w:vAlign w:val="center"/>
          </w:tcPr>
          <w:p w14:paraId="25209367">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中间件服务器</w:t>
            </w:r>
            <w:r>
              <w:rPr>
                <w:rStyle w:val="55"/>
                <w:rFonts w:hint="default"/>
                <w:color w:val="auto"/>
                <w:highlight w:val="none"/>
                <w:lang w:bidi="ar"/>
              </w:rPr>
              <w:t>2</w:t>
            </w:r>
          </w:p>
        </w:tc>
        <w:tc>
          <w:tcPr>
            <w:tcW w:w="638" w:type="pct"/>
            <w:tcBorders>
              <w:top w:val="nil"/>
              <w:left w:val="nil"/>
              <w:bottom w:val="single" w:color="000000" w:sz="8" w:space="0"/>
              <w:right w:val="single" w:color="000000" w:sz="8" w:space="0"/>
            </w:tcBorders>
            <w:vAlign w:val="center"/>
          </w:tcPr>
          <w:p w14:paraId="6DC38BC4">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新华三</w:t>
            </w:r>
          </w:p>
        </w:tc>
        <w:tc>
          <w:tcPr>
            <w:tcW w:w="1251" w:type="pct"/>
            <w:tcBorders>
              <w:top w:val="nil"/>
              <w:left w:val="nil"/>
              <w:bottom w:val="single" w:color="000000" w:sz="8" w:space="0"/>
              <w:right w:val="single" w:color="000000" w:sz="8" w:space="0"/>
            </w:tcBorders>
            <w:vAlign w:val="center"/>
          </w:tcPr>
          <w:p w14:paraId="01D5C4A2">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UniServer R4900 G3</w:t>
            </w:r>
          </w:p>
        </w:tc>
        <w:tc>
          <w:tcPr>
            <w:tcW w:w="376" w:type="pct"/>
            <w:tcBorders>
              <w:top w:val="nil"/>
              <w:left w:val="nil"/>
              <w:bottom w:val="single" w:color="000000" w:sz="8" w:space="0"/>
              <w:right w:val="single" w:color="000000" w:sz="8" w:space="0"/>
            </w:tcBorders>
            <w:vAlign w:val="center"/>
          </w:tcPr>
          <w:p w14:paraId="00E53A05">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3</w:t>
            </w:r>
          </w:p>
        </w:tc>
        <w:tc>
          <w:tcPr>
            <w:tcW w:w="1178" w:type="pct"/>
            <w:tcBorders>
              <w:top w:val="nil"/>
              <w:left w:val="nil"/>
              <w:bottom w:val="single" w:color="000000" w:sz="8" w:space="0"/>
              <w:right w:val="single" w:color="000000" w:sz="8" w:space="0"/>
            </w:tcBorders>
            <w:vAlign w:val="center"/>
          </w:tcPr>
          <w:p w14:paraId="74EF8A03">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2021年12月15日</w:t>
            </w:r>
          </w:p>
        </w:tc>
      </w:tr>
      <w:tr w14:paraId="1456AADE">
        <w:tblPrEx>
          <w:tblCellMar>
            <w:top w:w="0" w:type="dxa"/>
            <w:left w:w="108" w:type="dxa"/>
            <w:bottom w:w="0" w:type="dxa"/>
            <w:right w:w="108" w:type="dxa"/>
          </w:tblCellMar>
        </w:tblPrEx>
        <w:trPr>
          <w:trHeight w:val="0" w:hRule="atLeast"/>
          <w:jc w:val="center"/>
        </w:trPr>
        <w:tc>
          <w:tcPr>
            <w:tcW w:w="379" w:type="pct"/>
            <w:tcBorders>
              <w:top w:val="nil"/>
              <w:left w:val="single" w:color="000000" w:sz="8" w:space="0"/>
              <w:bottom w:val="single" w:color="000000" w:sz="8" w:space="0"/>
              <w:right w:val="single" w:color="000000" w:sz="8" w:space="0"/>
            </w:tcBorders>
            <w:vAlign w:val="center"/>
          </w:tcPr>
          <w:p w14:paraId="0C07E1C7">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53</w:t>
            </w:r>
          </w:p>
        </w:tc>
        <w:tc>
          <w:tcPr>
            <w:tcW w:w="1174" w:type="pct"/>
            <w:tcBorders>
              <w:top w:val="nil"/>
              <w:left w:val="nil"/>
              <w:bottom w:val="single" w:color="000000" w:sz="8" w:space="0"/>
              <w:right w:val="single" w:color="000000" w:sz="8" w:space="0"/>
            </w:tcBorders>
            <w:vAlign w:val="center"/>
          </w:tcPr>
          <w:p w14:paraId="256D4A57">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分布式存储服务器</w:t>
            </w:r>
          </w:p>
        </w:tc>
        <w:tc>
          <w:tcPr>
            <w:tcW w:w="638" w:type="pct"/>
            <w:tcBorders>
              <w:top w:val="nil"/>
              <w:left w:val="nil"/>
              <w:bottom w:val="single" w:color="000000" w:sz="8" w:space="0"/>
              <w:right w:val="single" w:color="000000" w:sz="8" w:space="0"/>
            </w:tcBorders>
            <w:vAlign w:val="center"/>
          </w:tcPr>
          <w:p w14:paraId="6CC9A42D">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新华三</w:t>
            </w:r>
          </w:p>
        </w:tc>
        <w:tc>
          <w:tcPr>
            <w:tcW w:w="1251" w:type="pct"/>
            <w:tcBorders>
              <w:top w:val="nil"/>
              <w:left w:val="nil"/>
              <w:bottom w:val="single" w:color="000000" w:sz="8" w:space="0"/>
              <w:right w:val="single" w:color="000000" w:sz="8" w:space="0"/>
            </w:tcBorders>
            <w:vAlign w:val="center"/>
          </w:tcPr>
          <w:p w14:paraId="0EAC3183">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UniServer R4900 G3</w:t>
            </w:r>
          </w:p>
        </w:tc>
        <w:tc>
          <w:tcPr>
            <w:tcW w:w="376" w:type="pct"/>
            <w:tcBorders>
              <w:top w:val="nil"/>
              <w:left w:val="nil"/>
              <w:bottom w:val="single" w:color="000000" w:sz="8" w:space="0"/>
              <w:right w:val="single" w:color="000000" w:sz="8" w:space="0"/>
            </w:tcBorders>
            <w:vAlign w:val="center"/>
          </w:tcPr>
          <w:p w14:paraId="7EF41613">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4</w:t>
            </w:r>
          </w:p>
        </w:tc>
        <w:tc>
          <w:tcPr>
            <w:tcW w:w="1178" w:type="pct"/>
            <w:tcBorders>
              <w:top w:val="nil"/>
              <w:left w:val="nil"/>
              <w:bottom w:val="single" w:color="000000" w:sz="8" w:space="0"/>
              <w:right w:val="single" w:color="000000" w:sz="8" w:space="0"/>
            </w:tcBorders>
            <w:vAlign w:val="center"/>
          </w:tcPr>
          <w:p w14:paraId="74FFCC89">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2021年12月15日</w:t>
            </w:r>
          </w:p>
        </w:tc>
      </w:tr>
      <w:tr w14:paraId="13DC5CEA">
        <w:tblPrEx>
          <w:tblCellMar>
            <w:top w:w="0" w:type="dxa"/>
            <w:left w:w="108" w:type="dxa"/>
            <w:bottom w:w="0" w:type="dxa"/>
            <w:right w:w="108" w:type="dxa"/>
          </w:tblCellMar>
        </w:tblPrEx>
        <w:trPr>
          <w:trHeight w:val="0" w:hRule="atLeast"/>
          <w:jc w:val="center"/>
        </w:trPr>
        <w:tc>
          <w:tcPr>
            <w:tcW w:w="379" w:type="pct"/>
            <w:tcBorders>
              <w:top w:val="nil"/>
              <w:left w:val="single" w:color="000000" w:sz="8" w:space="0"/>
              <w:bottom w:val="single" w:color="000000" w:sz="8" w:space="0"/>
              <w:right w:val="single" w:color="000000" w:sz="8" w:space="0"/>
            </w:tcBorders>
            <w:vAlign w:val="center"/>
          </w:tcPr>
          <w:p w14:paraId="5BE5CD4E">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54</w:t>
            </w:r>
          </w:p>
        </w:tc>
        <w:tc>
          <w:tcPr>
            <w:tcW w:w="1174" w:type="pct"/>
            <w:tcBorders>
              <w:top w:val="nil"/>
              <w:left w:val="nil"/>
              <w:bottom w:val="single" w:color="000000" w:sz="8" w:space="0"/>
              <w:right w:val="single" w:color="000000" w:sz="8" w:space="0"/>
            </w:tcBorders>
            <w:vAlign w:val="center"/>
          </w:tcPr>
          <w:p w14:paraId="1A020E31">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大数据服务器</w:t>
            </w:r>
            <w:r>
              <w:rPr>
                <w:rStyle w:val="55"/>
                <w:rFonts w:hint="default"/>
                <w:color w:val="auto"/>
                <w:highlight w:val="none"/>
                <w:lang w:bidi="ar"/>
              </w:rPr>
              <w:t>2（实时计算）1</w:t>
            </w:r>
          </w:p>
        </w:tc>
        <w:tc>
          <w:tcPr>
            <w:tcW w:w="638" w:type="pct"/>
            <w:tcBorders>
              <w:top w:val="nil"/>
              <w:left w:val="nil"/>
              <w:bottom w:val="single" w:color="000000" w:sz="8" w:space="0"/>
              <w:right w:val="single" w:color="000000" w:sz="8" w:space="0"/>
            </w:tcBorders>
            <w:vAlign w:val="center"/>
          </w:tcPr>
          <w:p w14:paraId="5BE73402">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新华三</w:t>
            </w:r>
          </w:p>
        </w:tc>
        <w:tc>
          <w:tcPr>
            <w:tcW w:w="1251" w:type="pct"/>
            <w:tcBorders>
              <w:top w:val="nil"/>
              <w:left w:val="nil"/>
              <w:bottom w:val="single" w:color="000000" w:sz="8" w:space="0"/>
              <w:right w:val="single" w:color="000000" w:sz="8" w:space="0"/>
            </w:tcBorders>
            <w:vAlign w:val="center"/>
          </w:tcPr>
          <w:p w14:paraId="4FC31222">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UniServer R4900 G3</w:t>
            </w:r>
          </w:p>
        </w:tc>
        <w:tc>
          <w:tcPr>
            <w:tcW w:w="376" w:type="pct"/>
            <w:tcBorders>
              <w:top w:val="nil"/>
              <w:left w:val="nil"/>
              <w:bottom w:val="single" w:color="000000" w:sz="8" w:space="0"/>
              <w:right w:val="single" w:color="000000" w:sz="8" w:space="0"/>
            </w:tcBorders>
            <w:vAlign w:val="center"/>
          </w:tcPr>
          <w:p w14:paraId="099B814A">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6</w:t>
            </w:r>
          </w:p>
        </w:tc>
        <w:tc>
          <w:tcPr>
            <w:tcW w:w="1178" w:type="pct"/>
            <w:tcBorders>
              <w:top w:val="nil"/>
              <w:left w:val="nil"/>
              <w:bottom w:val="single" w:color="000000" w:sz="8" w:space="0"/>
              <w:right w:val="single" w:color="000000" w:sz="8" w:space="0"/>
            </w:tcBorders>
            <w:vAlign w:val="center"/>
          </w:tcPr>
          <w:p w14:paraId="2DBBACAE">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2021年12月15日</w:t>
            </w:r>
          </w:p>
        </w:tc>
      </w:tr>
      <w:tr w14:paraId="3A3CDF26">
        <w:tblPrEx>
          <w:tblCellMar>
            <w:top w:w="0" w:type="dxa"/>
            <w:left w:w="108" w:type="dxa"/>
            <w:bottom w:w="0" w:type="dxa"/>
            <w:right w:w="108" w:type="dxa"/>
          </w:tblCellMar>
        </w:tblPrEx>
        <w:trPr>
          <w:trHeight w:val="0" w:hRule="atLeast"/>
          <w:jc w:val="center"/>
        </w:trPr>
        <w:tc>
          <w:tcPr>
            <w:tcW w:w="379" w:type="pct"/>
            <w:tcBorders>
              <w:top w:val="nil"/>
              <w:left w:val="single" w:color="000000" w:sz="8" w:space="0"/>
              <w:bottom w:val="single" w:color="000000" w:sz="8" w:space="0"/>
              <w:right w:val="single" w:color="000000" w:sz="8" w:space="0"/>
            </w:tcBorders>
            <w:vAlign w:val="center"/>
          </w:tcPr>
          <w:p w14:paraId="07E53E59">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55</w:t>
            </w:r>
          </w:p>
        </w:tc>
        <w:tc>
          <w:tcPr>
            <w:tcW w:w="1174" w:type="pct"/>
            <w:tcBorders>
              <w:top w:val="nil"/>
              <w:left w:val="nil"/>
              <w:bottom w:val="single" w:color="000000" w:sz="8" w:space="0"/>
              <w:right w:val="single" w:color="000000" w:sz="8" w:space="0"/>
            </w:tcBorders>
            <w:vAlign w:val="center"/>
          </w:tcPr>
          <w:p w14:paraId="00959ECC">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大数据服务器</w:t>
            </w:r>
            <w:r>
              <w:rPr>
                <w:rStyle w:val="55"/>
                <w:rFonts w:hint="default"/>
                <w:color w:val="auto"/>
                <w:highlight w:val="none"/>
                <w:lang w:bidi="ar"/>
              </w:rPr>
              <w:t>2（实时计算）2</w:t>
            </w:r>
          </w:p>
        </w:tc>
        <w:tc>
          <w:tcPr>
            <w:tcW w:w="638" w:type="pct"/>
            <w:tcBorders>
              <w:top w:val="nil"/>
              <w:left w:val="nil"/>
              <w:bottom w:val="single" w:color="000000" w:sz="8" w:space="0"/>
              <w:right w:val="single" w:color="000000" w:sz="8" w:space="0"/>
            </w:tcBorders>
            <w:vAlign w:val="center"/>
          </w:tcPr>
          <w:p w14:paraId="06F9B002">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新华三</w:t>
            </w:r>
          </w:p>
        </w:tc>
        <w:tc>
          <w:tcPr>
            <w:tcW w:w="1251" w:type="pct"/>
            <w:tcBorders>
              <w:top w:val="nil"/>
              <w:left w:val="nil"/>
              <w:bottom w:val="single" w:color="000000" w:sz="8" w:space="0"/>
              <w:right w:val="single" w:color="000000" w:sz="8" w:space="0"/>
            </w:tcBorders>
            <w:vAlign w:val="center"/>
          </w:tcPr>
          <w:p w14:paraId="33E20389">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UniServer R4900 G3</w:t>
            </w:r>
          </w:p>
        </w:tc>
        <w:tc>
          <w:tcPr>
            <w:tcW w:w="376" w:type="pct"/>
            <w:tcBorders>
              <w:top w:val="nil"/>
              <w:left w:val="nil"/>
              <w:bottom w:val="single" w:color="000000" w:sz="8" w:space="0"/>
              <w:right w:val="single" w:color="000000" w:sz="8" w:space="0"/>
            </w:tcBorders>
            <w:vAlign w:val="center"/>
          </w:tcPr>
          <w:p w14:paraId="00AE76B4">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w:t>
            </w:r>
          </w:p>
        </w:tc>
        <w:tc>
          <w:tcPr>
            <w:tcW w:w="1178" w:type="pct"/>
            <w:tcBorders>
              <w:top w:val="nil"/>
              <w:left w:val="nil"/>
              <w:bottom w:val="single" w:color="000000" w:sz="8" w:space="0"/>
              <w:right w:val="single" w:color="000000" w:sz="8" w:space="0"/>
            </w:tcBorders>
            <w:vAlign w:val="center"/>
          </w:tcPr>
          <w:p w14:paraId="400C7DA4">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2021年12月15日</w:t>
            </w:r>
          </w:p>
        </w:tc>
      </w:tr>
      <w:tr w14:paraId="7531F22C">
        <w:tblPrEx>
          <w:tblCellMar>
            <w:top w:w="0" w:type="dxa"/>
            <w:left w:w="108" w:type="dxa"/>
            <w:bottom w:w="0" w:type="dxa"/>
            <w:right w:w="108" w:type="dxa"/>
          </w:tblCellMar>
        </w:tblPrEx>
        <w:trPr>
          <w:trHeight w:val="0" w:hRule="atLeast"/>
          <w:jc w:val="center"/>
        </w:trPr>
        <w:tc>
          <w:tcPr>
            <w:tcW w:w="379" w:type="pct"/>
            <w:tcBorders>
              <w:top w:val="nil"/>
              <w:left w:val="single" w:color="000000" w:sz="8" w:space="0"/>
              <w:bottom w:val="single" w:color="000000" w:sz="8" w:space="0"/>
              <w:right w:val="single" w:color="000000" w:sz="8" w:space="0"/>
            </w:tcBorders>
            <w:vAlign w:val="center"/>
          </w:tcPr>
          <w:p w14:paraId="4C4984FA">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56</w:t>
            </w:r>
          </w:p>
        </w:tc>
        <w:tc>
          <w:tcPr>
            <w:tcW w:w="1174" w:type="pct"/>
            <w:tcBorders>
              <w:top w:val="nil"/>
              <w:left w:val="nil"/>
              <w:bottom w:val="single" w:color="000000" w:sz="8" w:space="0"/>
              <w:right w:val="single" w:color="000000" w:sz="8" w:space="0"/>
            </w:tcBorders>
            <w:vAlign w:val="center"/>
          </w:tcPr>
          <w:p w14:paraId="3B7F524C">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大数据服务器</w:t>
            </w:r>
            <w:r>
              <w:rPr>
                <w:rStyle w:val="55"/>
                <w:rFonts w:hint="default"/>
                <w:color w:val="auto"/>
                <w:highlight w:val="none"/>
                <w:lang w:bidi="ar"/>
              </w:rPr>
              <w:t>2（实时计算）3</w:t>
            </w:r>
          </w:p>
        </w:tc>
        <w:tc>
          <w:tcPr>
            <w:tcW w:w="638" w:type="pct"/>
            <w:tcBorders>
              <w:top w:val="nil"/>
              <w:left w:val="nil"/>
              <w:bottom w:val="single" w:color="000000" w:sz="8" w:space="0"/>
              <w:right w:val="single" w:color="000000" w:sz="8" w:space="0"/>
            </w:tcBorders>
            <w:vAlign w:val="center"/>
          </w:tcPr>
          <w:p w14:paraId="1E850188">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新华三</w:t>
            </w:r>
          </w:p>
        </w:tc>
        <w:tc>
          <w:tcPr>
            <w:tcW w:w="1251" w:type="pct"/>
            <w:tcBorders>
              <w:top w:val="nil"/>
              <w:left w:val="nil"/>
              <w:bottom w:val="single" w:color="000000" w:sz="8" w:space="0"/>
              <w:right w:val="single" w:color="000000" w:sz="8" w:space="0"/>
            </w:tcBorders>
            <w:vAlign w:val="center"/>
          </w:tcPr>
          <w:p w14:paraId="6F9882AA">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UniServer R4900 G3</w:t>
            </w:r>
          </w:p>
        </w:tc>
        <w:tc>
          <w:tcPr>
            <w:tcW w:w="376" w:type="pct"/>
            <w:tcBorders>
              <w:top w:val="nil"/>
              <w:left w:val="nil"/>
              <w:bottom w:val="single" w:color="000000" w:sz="8" w:space="0"/>
              <w:right w:val="single" w:color="000000" w:sz="8" w:space="0"/>
            </w:tcBorders>
            <w:vAlign w:val="center"/>
          </w:tcPr>
          <w:p w14:paraId="48D99FCE">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9</w:t>
            </w:r>
          </w:p>
        </w:tc>
        <w:tc>
          <w:tcPr>
            <w:tcW w:w="1178" w:type="pct"/>
            <w:tcBorders>
              <w:top w:val="nil"/>
              <w:left w:val="nil"/>
              <w:bottom w:val="single" w:color="000000" w:sz="8" w:space="0"/>
              <w:right w:val="single" w:color="000000" w:sz="8" w:space="0"/>
            </w:tcBorders>
            <w:vAlign w:val="center"/>
          </w:tcPr>
          <w:p w14:paraId="5FD478FA">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2021年12月15日</w:t>
            </w:r>
          </w:p>
        </w:tc>
      </w:tr>
      <w:tr w14:paraId="36C7E073">
        <w:tblPrEx>
          <w:tblCellMar>
            <w:top w:w="0" w:type="dxa"/>
            <w:left w:w="108" w:type="dxa"/>
            <w:bottom w:w="0" w:type="dxa"/>
            <w:right w:w="108" w:type="dxa"/>
          </w:tblCellMar>
        </w:tblPrEx>
        <w:trPr>
          <w:trHeight w:val="0" w:hRule="atLeast"/>
          <w:jc w:val="center"/>
        </w:trPr>
        <w:tc>
          <w:tcPr>
            <w:tcW w:w="379" w:type="pct"/>
            <w:tcBorders>
              <w:top w:val="nil"/>
              <w:left w:val="single" w:color="000000" w:sz="8" w:space="0"/>
              <w:bottom w:val="single" w:color="000000" w:sz="8" w:space="0"/>
              <w:right w:val="single" w:color="000000" w:sz="8" w:space="0"/>
            </w:tcBorders>
            <w:vAlign w:val="center"/>
          </w:tcPr>
          <w:p w14:paraId="18247CA5">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57</w:t>
            </w:r>
          </w:p>
        </w:tc>
        <w:tc>
          <w:tcPr>
            <w:tcW w:w="1174" w:type="pct"/>
            <w:tcBorders>
              <w:top w:val="nil"/>
              <w:left w:val="nil"/>
              <w:bottom w:val="single" w:color="000000" w:sz="8" w:space="0"/>
              <w:right w:val="single" w:color="000000" w:sz="8" w:space="0"/>
            </w:tcBorders>
            <w:vAlign w:val="center"/>
          </w:tcPr>
          <w:p w14:paraId="4ACE86C1">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安全服务器</w:t>
            </w:r>
            <w:r>
              <w:rPr>
                <w:rStyle w:val="55"/>
                <w:rFonts w:hint="default"/>
                <w:color w:val="auto"/>
                <w:highlight w:val="none"/>
                <w:lang w:bidi="ar"/>
              </w:rPr>
              <w:t>1</w:t>
            </w:r>
          </w:p>
        </w:tc>
        <w:tc>
          <w:tcPr>
            <w:tcW w:w="638" w:type="pct"/>
            <w:tcBorders>
              <w:top w:val="nil"/>
              <w:left w:val="nil"/>
              <w:bottom w:val="single" w:color="000000" w:sz="8" w:space="0"/>
              <w:right w:val="single" w:color="000000" w:sz="8" w:space="0"/>
            </w:tcBorders>
            <w:vAlign w:val="center"/>
          </w:tcPr>
          <w:p w14:paraId="70147885">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中科可控</w:t>
            </w:r>
          </w:p>
        </w:tc>
        <w:tc>
          <w:tcPr>
            <w:tcW w:w="1251" w:type="pct"/>
            <w:tcBorders>
              <w:top w:val="nil"/>
              <w:left w:val="nil"/>
              <w:bottom w:val="single" w:color="000000" w:sz="8" w:space="0"/>
              <w:right w:val="single" w:color="000000" w:sz="8" w:space="0"/>
            </w:tcBorders>
            <w:vAlign w:val="center"/>
          </w:tcPr>
          <w:p w14:paraId="5C60816C">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H520-G30</w:t>
            </w:r>
          </w:p>
        </w:tc>
        <w:tc>
          <w:tcPr>
            <w:tcW w:w="376" w:type="pct"/>
            <w:tcBorders>
              <w:top w:val="nil"/>
              <w:left w:val="nil"/>
              <w:bottom w:val="single" w:color="000000" w:sz="8" w:space="0"/>
              <w:right w:val="single" w:color="000000" w:sz="8" w:space="0"/>
            </w:tcBorders>
            <w:vAlign w:val="center"/>
          </w:tcPr>
          <w:p w14:paraId="7D51F6DB">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10</w:t>
            </w:r>
          </w:p>
        </w:tc>
        <w:tc>
          <w:tcPr>
            <w:tcW w:w="1178" w:type="pct"/>
            <w:tcBorders>
              <w:top w:val="nil"/>
              <w:left w:val="nil"/>
              <w:bottom w:val="single" w:color="000000" w:sz="8" w:space="0"/>
              <w:right w:val="single" w:color="000000" w:sz="8" w:space="0"/>
            </w:tcBorders>
            <w:vAlign w:val="center"/>
          </w:tcPr>
          <w:p w14:paraId="4C781B9B">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2021年12月15日</w:t>
            </w:r>
          </w:p>
        </w:tc>
      </w:tr>
      <w:tr w14:paraId="223A384B">
        <w:tblPrEx>
          <w:tblCellMar>
            <w:top w:w="0" w:type="dxa"/>
            <w:left w:w="108" w:type="dxa"/>
            <w:bottom w:w="0" w:type="dxa"/>
            <w:right w:w="108" w:type="dxa"/>
          </w:tblCellMar>
        </w:tblPrEx>
        <w:trPr>
          <w:trHeight w:val="0" w:hRule="atLeast"/>
          <w:jc w:val="center"/>
        </w:trPr>
        <w:tc>
          <w:tcPr>
            <w:tcW w:w="379" w:type="pct"/>
            <w:tcBorders>
              <w:top w:val="nil"/>
              <w:left w:val="single" w:color="000000" w:sz="8" w:space="0"/>
              <w:bottom w:val="single" w:color="000000" w:sz="8" w:space="0"/>
              <w:right w:val="single" w:color="000000" w:sz="8" w:space="0"/>
            </w:tcBorders>
            <w:vAlign w:val="center"/>
          </w:tcPr>
          <w:p w14:paraId="2CFA7F22">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58</w:t>
            </w:r>
          </w:p>
        </w:tc>
        <w:tc>
          <w:tcPr>
            <w:tcW w:w="1174" w:type="pct"/>
            <w:tcBorders>
              <w:top w:val="nil"/>
              <w:left w:val="nil"/>
              <w:bottom w:val="single" w:color="000000" w:sz="8" w:space="0"/>
              <w:right w:val="single" w:color="000000" w:sz="8" w:space="0"/>
            </w:tcBorders>
            <w:vAlign w:val="center"/>
          </w:tcPr>
          <w:p w14:paraId="20EC0FA6">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安全服务器</w:t>
            </w:r>
            <w:r>
              <w:rPr>
                <w:rStyle w:val="55"/>
                <w:rFonts w:hint="default"/>
                <w:color w:val="auto"/>
                <w:highlight w:val="none"/>
                <w:lang w:bidi="ar"/>
              </w:rPr>
              <w:t>2</w:t>
            </w:r>
          </w:p>
        </w:tc>
        <w:tc>
          <w:tcPr>
            <w:tcW w:w="638" w:type="pct"/>
            <w:tcBorders>
              <w:top w:val="nil"/>
              <w:left w:val="nil"/>
              <w:bottom w:val="single" w:color="000000" w:sz="8" w:space="0"/>
              <w:right w:val="single" w:color="000000" w:sz="8" w:space="0"/>
            </w:tcBorders>
            <w:vAlign w:val="center"/>
          </w:tcPr>
          <w:p w14:paraId="1B21140C">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中科可控</w:t>
            </w:r>
          </w:p>
        </w:tc>
        <w:tc>
          <w:tcPr>
            <w:tcW w:w="1251" w:type="pct"/>
            <w:tcBorders>
              <w:top w:val="nil"/>
              <w:left w:val="nil"/>
              <w:bottom w:val="single" w:color="000000" w:sz="8" w:space="0"/>
              <w:right w:val="single" w:color="000000" w:sz="8" w:space="0"/>
            </w:tcBorders>
            <w:vAlign w:val="center"/>
          </w:tcPr>
          <w:p w14:paraId="5F0AC170">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H520-G30</w:t>
            </w:r>
          </w:p>
        </w:tc>
        <w:tc>
          <w:tcPr>
            <w:tcW w:w="376" w:type="pct"/>
            <w:tcBorders>
              <w:top w:val="nil"/>
              <w:left w:val="nil"/>
              <w:bottom w:val="single" w:color="000000" w:sz="8" w:space="0"/>
              <w:right w:val="single" w:color="000000" w:sz="8" w:space="0"/>
            </w:tcBorders>
            <w:vAlign w:val="center"/>
          </w:tcPr>
          <w:p w14:paraId="3AABBE8E">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w:t>
            </w:r>
          </w:p>
        </w:tc>
        <w:tc>
          <w:tcPr>
            <w:tcW w:w="1178" w:type="pct"/>
            <w:tcBorders>
              <w:top w:val="nil"/>
              <w:left w:val="nil"/>
              <w:bottom w:val="single" w:color="000000" w:sz="8" w:space="0"/>
              <w:right w:val="single" w:color="000000" w:sz="8" w:space="0"/>
            </w:tcBorders>
            <w:vAlign w:val="center"/>
          </w:tcPr>
          <w:p w14:paraId="69BA1165">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2021年12月15日</w:t>
            </w:r>
          </w:p>
        </w:tc>
      </w:tr>
      <w:tr w14:paraId="6A969F69">
        <w:tblPrEx>
          <w:tblCellMar>
            <w:top w:w="0" w:type="dxa"/>
            <w:left w:w="108" w:type="dxa"/>
            <w:bottom w:w="0" w:type="dxa"/>
            <w:right w:w="108" w:type="dxa"/>
          </w:tblCellMar>
        </w:tblPrEx>
        <w:trPr>
          <w:trHeight w:val="0" w:hRule="atLeast"/>
          <w:jc w:val="center"/>
        </w:trPr>
        <w:tc>
          <w:tcPr>
            <w:tcW w:w="379" w:type="pct"/>
            <w:tcBorders>
              <w:top w:val="nil"/>
              <w:left w:val="single" w:color="000000" w:sz="8" w:space="0"/>
              <w:bottom w:val="single" w:color="000000" w:sz="8" w:space="0"/>
              <w:right w:val="single" w:color="000000" w:sz="8" w:space="0"/>
            </w:tcBorders>
            <w:vAlign w:val="center"/>
          </w:tcPr>
          <w:p w14:paraId="2E8E5E9A">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59</w:t>
            </w:r>
          </w:p>
        </w:tc>
        <w:tc>
          <w:tcPr>
            <w:tcW w:w="1174" w:type="pct"/>
            <w:tcBorders>
              <w:top w:val="nil"/>
              <w:left w:val="nil"/>
              <w:bottom w:val="single" w:color="000000" w:sz="8" w:space="0"/>
              <w:right w:val="single" w:color="000000" w:sz="8" w:space="0"/>
            </w:tcBorders>
            <w:vAlign w:val="center"/>
          </w:tcPr>
          <w:p w14:paraId="26D00D1E">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云管理服务器</w:t>
            </w:r>
          </w:p>
        </w:tc>
        <w:tc>
          <w:tcPr>
            <w:tcW w:w="638" w:type="pct"/>
            <w:tcBorders>
              <w:top w:val="nil"/>
              <w:left w:val="nil"/>
              <w:bottom w:val="single" w:color="000000" w:sz="8" w:space="0"/>
              <w:right w:val="single" w:color="000000" w:sz="8" w:space="0"/>
            </w:tcBorders>
            <w:vAlign w:val="center"/>
          </w:tcPr>
          <w:p w14:paraId="16940334">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新华三</w:t>
            </w:r>
          </w:p>
        </w:tc>
        <w:tc>
          <w:tcPr>
            <w:tcW w:w="1251" w:type="pct"/>
            <w:tcBorders>
              <w:top w:val="nil"/>
              <w:left w:val="nil"/>
              <w:bottom w:val="single" w:color="000000" w:sz="8" w:space="0"/>
              <w:right w:val="single" w:color="000000" w:sz="8" w:space="0"/>
            </w:tcBorders>
            <w:vAlign w:val="center"/>
          </w:tcPr>
          <w:p w14:paraId="474BAA6C">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UniServer R4900 G3</w:t>
            </w:r>
          </w:p>
        </w:tc>
        <w:tc>
          <w:tcPr>
            <w:tcW w:w="376" w:type="pct"/>
            <w:tcBorders>
              <w:top w:val="nil"/>
              <w:left w:val="nil"/>
              <w:bottom w:val="single" w:color="000000" w:sz="8" w:space="0"/>
              <w:right w:val="single" w:color="000000" w:sz="8" w:space="0"/>
            </w:tcBorders>
            <w:vAlign w:val="center"/>
          </w:tcPr>
          <w:p w14:paraId="3CD5C47B">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12</w:t>
            </w:r>
          </w:p>
        </w:tc>
        <w:tc>
          <w:tcPr>
            <w:tcW w:w="1178" w:type="pct"/>
            <w:tcBorders>
              <w:top w:val="nil"/>
              <w:left w:val="nil"/>
              <w:bottom w:val="single" w:color="000000" w:sz="8" w:space="0"/>
              <w:right w:val="single" w:color="000000" w:sz="8" w:space="0"/>
            </w:tcBorders>
            <w:vAlign w:val="center"/>
          </w:tcPr>
          <w:p w14:paraId="6FDF74F4">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2021年12月15日</w:t>
            </w:r>
          </w:p>
        </w:tc>
      </w:tr>
      <w:tr w14:paraId="3DAD3B46">
        <w:tblPrEx>
          <w:tblCellMar>
            <w:top w:w="0" w:type="dxa"/>
            <w:left w:w="108" w:type="dxa"/>
            <w:bottom w:w="0" w:type="dxa"/>
            <w:right w:w="108" w:type="dxa"/>
          </w:tblCellMar>
        </w:tblPrEx>
        <w:trPr>
          <w:trHeight w:val="0" w:hRule="atLeast"/>
          <w:jc w:val="center"/>
        </w:trPr>
        <w:tc>
          <w:tcPr>
            <w:tcW w:w="379" w:type="pct"/>
            <w:tcBorders>
              <w:top w:val="nil"/>
              <w:left w:val="single" w:color="000000" w:sz="8" w:space="0"/>
              <w:bottom w:val="single" w:color="000000" w:sz="8" w:space="0"/>
              <w:right w:val="single" w:color="000000" w:sz="8" w:space="0"/>
            </w:tcBorders>
            <w:vAlign w:val="center"/>
          </w:tcPr>
          <w:p w14:paraId="2F6E7934">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60</w:t>
            </w:r>
          </w:p>
        </w:tc>
        <w:tc>
          <w:tcPr>
            <w:tcW w:w="1174" w:type="pct"/>
            <w:tcBorders>
              <w:top w:val="nil"/>
              <w:left w:val="nil"/>
              <w:bottom w:val="single" w:color="000000" w:sz="8" w:space="0"/>
              <w:right w:val="single" w:color="000000" w:sz="8" w:space="0"/>
            </w:tcBorders>
            <w:vAlign w:val="center"/>
          </w:tcPr>
          <w:p w14:paraId="3C2C959C">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SDN</w:t>
            </w:r>
            <w:r>
              <w:rPr>
                <w:rStyle w:val="55"/>
                <w:rFonts w:hint="default"/>
                <w:color w:val="auto"/>
                <w:highlight w:val="none"/>
                <w:lang w:bidi="ar"/>
              </w:rPr>
              <w:t>服务器</w:t>
            </w:r>
          </w:p>
        </w:tc>
        <w:tc>
          <w:tcPr>
            <w:tcW w:w="638" w:type="pct"/>
            <w:tcBorders>
              <w:top w:val="nil"/>
              <w:left w:val="nil"/>
              <w:bottom w:val="single" w:color="000000" w:sz="8" w:space="0"/>
              <w:right w:val="single" w:color="000000" w:sz="8" w:space="0"/>
            </w:tcBorders>
            <w:vAlign w:val="center"/>
          </w:tcPr>
          <w:p w14:paraId="157453B9">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新华三</w:t>
            </w:r>
          </w:p>
        </w:tc>
        <w:tc>
          <w:tcPr>
            <w:tcW w:w="1251" w:type="pct"/>
            <w:tcBorders>
              <w:top w:val="nil"/>
              <w:left w:val="nil"/>
              <w:bottom w:val="single" w:color="000000" w:sz="8" w:space="0"/>
              <w:right w:val="single" w:color="000000" w:sz="8" w:space="0"/>
            </w:tcBorders>
            <w:vAlign w:val="center"/>
          </w:tcPr>
          <w:p w14:paraId="2ABC8FB7">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UniServer R4900 G3</w:t>
            </w:r>
          </w:p>
        </w:tc>
        <w:tc>
          <w:tcPr>
            <w:tcW w:w="376" w:type="pct"/>
            <w:tcBorders>
              <w:top w:val="nil"/>
              <w:left w:val="nil"/>
              <w:bottom w:val="single" w:color="000000" w:sz="8" w:space="0"/>
              <w:right w:val="single" w:color="000000" w:sz="8" w:space="0"/>
            </w:tcBorders>
            <w:vAlign w:val="center"/>
          </w:tcPr>
          <w:p w14:paraId="1EE2191A">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4</w:t>
            </w:r>
          </w:p>
        </w:tc>
        <w:tc>
          <w:tcPr>
            <w:tcW w:w="1178" w:type="pct"/>
            <w:tcBorders>
              <w:top w:val="nil"/>
              <w:left w:val="nil"/>
              <w:bottom w:val="single" w:color="000000" w:sz="8" w:space="0"/>
              <w:right w:val="single" w:color="000000" w:sz="8" w:space="0"/>
            </w:tcBorders>
            <w:vAlign w:val="center"/>
          </w:tcPr>
          <w:p w14:paraId="62E9C812">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2021年12月15日</w:t>
            </w:r>
          </w:p>
        </w:tc>
      </w:tr>
      <w:tr w14:paraId="0F718D4B">
        <w:tblPrEx>
          <w:tblCellMar>
            <w:top w:w="0" w:type="dxa"/>
            <w:left w:w="108" w:type="dxa"/>
            <w:bottom w:w="0" w:type="dxa"/>
            <w:right w:w="108" w:type="dxa"/>
          </w:tblCellMar>
        </w:tblPrEx>
        <w:trPr>
          <w:trHeight w:val="0" w:hRule="atLeast"/>
          <w:jc w:val="center"/>
        </w:trPr>
        <w:tc>
          <w:tcPr>
            <w:tcW w:w="379" w:type="pct"/>
            <w:tcBorders>
              <w:top w:val="nil"/>
              <w:left w:val="single" w:color="000000" w:sz="8" w:space="0"/>
              <w:bottom w:val="single" w:color="000000" w:sz="8" w:space="0"/>
              <w:right w:val="single" w:color="000000" w:sz="8" w:space="0"/>
            </w:tcBorders>
            <w:vAlign w:val="center"/>
          </w:tcPr>
          <w:p w14:paraId="39C7B303">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61</w:t>
            </w:r>
          </w:p>
        </w:tc>
        <w:tc>
          <w:tcPr>
            <w:tcW w:w="1174" w:type="pct"/>
            <w:tcBorders>
              <w:top w:val="nil"/>
              <w:left w:val="nil"/>
              <w:bottom w:val="single" w:color="000000" w:sz="8" w:space="0"/>
              <w:right w:val="single" w:color="000000" w:sz="8" w:space="0"/>
            </w:tcBorders>
            <w:vAlign w:val="center"/>
          </w:tcPr>
          <w:p w14:paraId="3D2B57FA">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时间服务器</w:t>
            </w:r>
          </w:p>
        </w:tc>
        <w:tc>
          <w:tcPr>
            <w:tcW w:w="638" w:type="pct"/>
            <w:tcBorders>
              <w:top w:val="nil"/>
              <w:left w:val="nil"/>
              <w:bottom w:val="single" w:color="000000" w:sz="8" w:space="0"/>
              <w:right w:val="single" w:color="000000" w:sz="8" w:space="0"/>
            </w:tcBorders>
            <w:vAlign w:val="center"/>
          </w:tcPr>
          <w:p w14:paraId="42DADC26">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中新创</w:t>
            </w:r>
          </w:p>
        </w:tc>
        <w:tc>
          <w:tcPr>
            <w:tcW w:w="1251" w:type="pct"/>
            <w:tcBorders>
              <w:top w:val="nil"/>
              <w:left w:val="nil"/>
              <w:bottom w:val="single" w:color="000000" w:sz="8" w:space="0"/>
              <w:right w:val="single" w:color="000000" w:sz="8" w:space="0"/>
            </w:tcBorders>
            <w:vAlign w:val="center"/>
          </w:tcPr>
          <w:p w14:paraId="613C7ED6">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DNTS-94-RGB-2T2F</w:t>
            </w:r>
          </w:p>
        </w:tc>
        <w:tc>
          <w:tcPr>
            <w:tcW w:w="376" w:type="pct"/>
            <w:tcBorders>
              <w:top w:val="nil"/>
              <w:left w:val="nil"/>
              <w:bottom w:val="single" w:color="000000" w:sz="8" w:space="0"/>
              <w:right w:val="single" w:color="000000" w:sz="8" w:space="0"/>
            </w:tcBorders>
            <w:vAlign w:val="center"/>
          </w:tcPr>
          <w:p w14:paraId="68DABA32">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w:t>
            </w:r>
          </w:p>
        </w:tc>
        <w:tc>
          <w:tcPr>
            <w:tcW w:w="1178" w:type="pct"/>
            <w:tcBorders>
              <w:top w:val="nil"/>
              <w:left w:val="nil"/>
              <w:bottom w:val="single" w:color="000000" w:sz="8" w:space="0"/>
              <w:right w:val="single" w:color="000000" w:sz="8" w:space="0"/>
            </w:tcBorders>
            <w:vAlign w:val="center"/>
          </w:tcPr>
          <w:p w14:paraId="2A2603EE">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2021年12月15日</w:t>
            </w:r>
          </w:p>
        </w:tc>
      </w:tr>
      <w:tr w14:paraId="543B5D1A">
        <w:tblPrEx>
          <w:tblCellMar>
            <w:top w:w="0" w:type="dxa"/>
            <w:left w:w="108" w:type="dxa"/>
            <w:bottom w:w="0" w:type="dxa"/>
            <w:right w:w="108" w:type="dxa"/>
          </w:tblCellMar>
        </w:tblPrEx>
        <w:trPr>
          <w:trHeight w:val="0" w:hRule="atLeast"/>
          <w:jc w:val="center"/>
        </w:trPr>
        <w:tc>
          <w:tcPr>
            <w:tcW w:w="379" w:type="pct"/>
            <w:tcBorders>
              <w:top w:val="nil"/>
              <w:left w:val="single" w:color="000000" w:sz="8" w:space="0"/>
              <w:bottom w:val="single" w:color="000000" w:sz="8" w:space="0"/>
              <w:right w:val="single" w:color="000000" w:sz="8" w:space="0"/>
            </w:tcBorders>
            <w:vAlign w:val="center"/>
          </w:tcPr>
          <w:p w14:paraId="124622D5">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62</w:t>
            </w:r>
          </w:p>
        </w:tc>
        <w:tc>
          <w:tcPr>
            <w:tcW w:w="1174" w:type="pct"/>
            <w:tcBorders>
              <w:top w:val="nil"/>
              <w:left w:val="nil"/>
              <w:bottom w:val="single" w:color="000000" w:sz="8" w:space="0"/>
              <w:right w:val="single" w:color="000000" w:sz="8" w:space="0"/>
            </w:tcBorders>
            <w:vAlign w:val="center"/>
          </w:tcPr>
          <w:p w14:paraId="27B2FBC7">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算法服务器</w:t>
            </w:r>
          </w:p>
        </w:tc>
        <w:tc>
          <w:tcPr>
            <w:tcW w:w="638" w:type="pct"/>
            <w:tcBorders>
              <w:top w:val="nil"/>
              <w:left w:val="nil"/>
              <w:bottom w:val="single" w:color="000000" w:sz="8" w:space="0"/>
              <w:right w:val="single" w:color="000000" w:sz="8" w:space="0"/>
            </w:tcBorders>
            <w:vAlign w:val="center"/>
          </w:tcPr>
          <w:p w14:paraId="1871D631">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浪潮</w:t>
            </w:r>
          </w:p>
        </w:tc>
        <w:tc>
          <w:tcPr>
            <w:tcW w:w="1251" w:type="pct"/>
            <w:tcBorders>
              <w:top w:val="nil"/>
              <w:left w:val="nil"/>
              <w:bottom w:val="single" w:color="000000" w:sz="8" w:space="0"/>
              <w:right w:val="single" w:color="000000" w:sz="8" w:space="0"/>
            </w:tcBorders>
            <w:vAlign w:val="center"/>
          </w:tcPr>
          <w:p w14:paraId="6232C18F">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NF5468M6</w:t>
            </w:r>
          </w:p>
        </w:tc>
        <w:tc>
          <w:tcPr>
            <w:tcW w:w="376" w:type="pct"/>
            <w:tcBorders>
              <w:top w:val="nil"/>
              <w:left w:val="nil"/>
              <w:bottom w:val="single" w:color="000000" w:sz="8" w:space="0"/>
              <w:right w:val="single" w:color="000000" w:sz="8" w:space="0"/>
            </w:tcBorders>
            <w:vAlign w:val="center"/>
          </w:tcPr>
          <w:p w14:paraId="503867C9">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w:t>
            </w:r>
          </w:p>
        </w:tc>
        <w:tc>
          <w:tcPr>
            <w:tcW w:w="1178" w:type="pct"/>
            <w:tcBorders>
              <w:top w:val="nil"/>
              <w:left w:val="nil"/>
              <w:bottom w:val="single" w:color="000000" w:sz="8" w:space="0"/>
              <w:right w:val="single" w:color="000000" w:sz="8" w:space="0"/>
            </w:tcBorders>
            <w:vAlign w:val="center"/>
          </w:tcPr>
          <w:p w14:paraId="1EF265E2">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2021年12月15日</w:t>
            </w:r>
          </w:p>
        </w:tc>
      </w:tr>
      <w:tr w14:paraId="56056E53">
        <w:tblPrEx>
          <w:tblCellMar>
            <w:top w:w="0" w:type="dxa"/>
            <w:left w:w="108" w:type="dxa"/>
            <w:bottom w:w="0" w:type="dxa"/>
            <w:right w:w="108" w:type="dxa"/>
          </w:tblCellMar>
        </w:tblPrEx>
        <w:trPr>
          <w:trHeight w:val="0" w:hRule="atLeast"/>
          <w:jc w:val="center"/>
        </w:trPr>
        <w:tc>
          <w:tcPr>
            <w:tcW w:w="379" w:type="pct"/>
            <w:tcBorders>
              <w:top w:val="nil"/>
              <w:left w:val="single" w:color="000000" w:sz="8" w:space="0"/>
              <w:bottom w:val="single" w:color="000000" w:sz="8" w:space="0"/>
              <w:right w:val="single" w:color="000000" w:sz="8" w:space="0"/>
            </w:tcBorders>
            <w:vAlign w:val="center"/>
          </w:tcPr>
          <w:p w14:paraId="046F8BA9">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63</w:t>
            </w:r>
          </w:p>
        </w:tc>
        <w:tc>
          <w:tcPr>
            <w:tcW w:w="1174" w:type="pct"/>
            <w:tcBorders>
              <w:top w:val="nil"/>
              <w:left w:val="nil"/>
              <w:bottom w:val="single" w:color="000000" w:sz="8" w:space="0"/>
              <w:right w:val="single" w:color="000000" w:sz="8" w:space="0"/>
            </w:tcBorders>
            <w:vAlign w:val="center"/>
          </w:tcPr>
          <w:p w14:paraId="464D845F">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调度服务器</w:t>
            </w:r>
          </w:p>
        </w:tc>
        <w:tc>
          <w:tcPr>
            <w:tcW w:w="638" w:type="pct"/>
            <w:tcBorders>
              <w:top w:val="nil"/>
              <w:left w:val="nil"/>
              <w:bottom w:val="single" w:color="000000" w:sz="8" w:space="0"/>
              <w:right w:val="single" w:color="000000" w:sz="8" w:space="0"/>
            </w:tcBorders>
            <w:vAlign w:val="center"/>
          </w:tcPr>
          <w:p w14:paraId="26DC1046">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浪潮</w:t>
            </w:r>
          </w:p>
        </w:tc>
        <w:tc>
          <w:tcPr>
            <w:tcW w:w="1251" w:type="pct"/>
            <w:tcBorders>
              <w:top w:val="nil"/>
              <w:left w:val="nil"/>
              <w:bottom w:val="single" w:color="000000" w:sz="8" w:space="0"/>
              <w:right w:val="single" w:color="000000" w:sz="8" w:space="0"/>
            </w:tcBorders>
            <w:vAlign w:val="center"/>
          </w:tcPr>
          <w:p w14:paraId="63690626">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NF5280M5</w:t>
            </w:r>
          </w:p>
        </w:tc>
        <w:tc>
          <w:tcPr>
            <w:tcW w:w="376" w:type="pct"/>
            <w:tcBorders>
              <w:top w:val="nil"/>
              <w:left w:val="nil"/>
              <w:bottom w:val="single" w:color="000000" w:sz="8" w:space="0"/>
              <w:right w:val="single" w:color="000000" w:sz="8" w:space="0"/>
            </w:tcBorders>
            <w:vAlign w:val="center"/>
          </w:tcPr>
          <w:p w14:paraId="4F1DCCE6">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3</w:t>
            </w:r>
          </w:p>
        </w:tc>
        <w:tc>
          <w:tcPr>
            <w:tcW w:w="1178" w:type="pct"/>
            <w:tcBorders>
              <w:top w:val="nil"/>
              <w:left w:val="nil"/>
              <w:bottom w:val="single" w:color="000000" w:sz="8" w:space="0"/>
              <w:right w:val="single" w:color="000000" w:sz="8" w:space="0"/>
            </w:tcBorders>
            <w:vAlign w:val="center"/>
          </w:tcPr>
          <w:p w14:paraId="454A7F60">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2021年12月15日</w:t>
            </w:r>
          </w:p>
        </w:tc>
      </w:tr>
      <w:tr w14:paraId="685B386C">
        <w:tblPrEx>
          <w:tblCellMar>
            <w:top w:w="0" w:type="dxa"/>
            <w:left w:w="108" w:type="dxa"/>
            <w:bottom w:w="0" w:type="dxa"/>
            <w:right w:w="108" w:type="dxa"/>
          </w:tblCellMar>
        </w:tblPrEx>
        <w:trPr>
          <w:trHeight w:val="0" w:hRule="atLeast"/>
          <w:jc w:val="center"/>
        </w:trPr>
        <w:tc>
          <w:tcPr>
            <w:tcW w:w="379" w:type="pct"/>
            <w:tcBorders>
              <w:top w:val="nil"/>
              <w:left w:val="single" w:color="000000" w:sz="8" w:space="0"/>
              <w:bottom w:val="single" w:color="000000" w:sz="8" w:space="0"/>
              <w:right w:val="single" w:color="000000" w:sz="8" w:space="0"/>
            </w:tcBorders>
            <w:vAlign w:val="center"/>
          </w:tcPr>
          <w:p w14:paraId="296647EF">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64</w:t>
            </w:r>
          </w:p>
        </w:tc>
        <w:tc>
          <w:tcPr>
            <w:tcW w:w="1174" w:type="pct"/>
            <w:tcBorders>
              <w:top w:val="nil"/>
              <w:left w:val="nil"/>
              <w:bottom w:val="single" w:color="000000" w:sz="8" w:space="0"/>
              <w:right w:val="single" w:color="000000" w:sz="8" w:space="0"/>
            </w:tcBorders>
            <w:vAlign w:val="center"/>
          </w:tcPr>
          <w:p w14:paraId="53E2773C">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数据存储服务器</w:t>
            </w:r>
          </w:p>
        </w:tc>
        <w:tc>
          <w:tcPr>
            <w:tcW w:w="638" w:type="pct"/>
            <w:tcBorders>
              <w:top w:val="nil"/>
              <w:left w:val="nil"/>
              <w:bottom w:val="single" w:color="000000" w:sz="8" w:space="0"/>
              <w:right w:val="single" w:color="000000" w:sz="8" w:space="0"/>
            </w:tcBorders>
            <w:vAlign w:val="center"/>
          </w:tcPr>
          <w:p w14:paraId="320529B7">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浪潮</w:t>
            </w:r>
          </w:p>
        </w:tc>
        <w:tc>
          <w:tcPr>
            <w:tcW w:w="1251" w:type="pct"/>
            <w:tcBorders>
              <w:top w:val="nil"/>
              <w:left w:val="nil"/>
              <w:bottom w:val="single" w:color="000000" w:sz="8" w:space="0"/>
              <w:right w:val="single" w:color="000000" w:sz="8" w:space="0"/>
            </w:tcBorders>
            <w:vAlign w:val="center"/>
          </w:tcPr>
          <w:p w14:paraId="0B1E210F">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NF5280M5</w:t>
            </w:r>
          </w:p>
        </w:tc>
        <w:tc>
          <w:tcPr>
            <w:tcW w:w="376" w:type="pct"/>
            <w:tcBorders>
              <w:top w:val="nil"/>
              <w:left w:val="nil"/>
              <w:bottom w:val="single" w:color="000000" w:sz="8" w:space="0"/>
              <w:right w:val="single" w:color="000000" w:sz="8" w:space="0"/>
            </w:tcBorders>
            <w:vAlign w:val="center"/>
          </w:tcPr>
          <w:p w14:paraId="1DE6EC2E">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8</w:t>
            </w:r>
          </w:p>
        </w:tc>
        <w:tc>
          <w:tcPr>
            <w:tcW w:w="1178" w:type="pct"/>
            <w:tcBorders>
              <w:top w:val="nil"/>
              <w:left w:val="nil"/>
              <w:bottom w:val="single" w:color="000000" w:sz="8" w:space="0"/>
              <w:right w:val="single" w:color="000000" w:sz="8" w:space="0"/>
            </w:tcBorders>
            <w:vAlign w:val="center"/>
          </w:tcPr>
          <w:p w14:paraId="3EFF6F3C">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2021年12月15日</w:t>
            </w:r>
          </w:p>
        </w:tc>
      </w:tr>
      <w:tr w14:paraId="6B5743A0">
        <w:tblPrEx>
          <w:tblCellMar>
            <w:top w:w="0" w:type="dxa"/>
            <w:left w:w="108" w:type="dxa"/>
            <w:bottom w:w="0" w:type="dxa"/>
            <w:right w:w="108" w:type="dxa"/>
          </w:tblCellMar>
        </w:tblPrEx>
        <w:trPr>
          <w:trHeight w:val="0" w:hRule="atLeast"/>
          <w:jc w:val="center"/>
        </w:trPr>
        <w:tc>
          <w:tcPr>
            <w:tcW w:w="379" w:type="pct"/>
            <w:tcBorders>
              <w:top w:val="nil"/>
              <w:left w:val="single" w:color="000000" w:sz="8" w:space="0"/>
              <w:bottom w:val="single" w:color="000000" w:sz="8" w:space="0"/>
              <w:right w:val="single" w:color="000000" w:sz="8" w:space="0"/>
            </w:tcBorders>
            <w:vAlign w:val="center"/>
          </w:tcPr>
          <w:p w14:paraId="0E906918">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65</w:t>
            </w:r>
          </w:p>
        </w:tc>
        <w:tc>
          <w:tcPr>
            <w:tcW w:w="1174" w:type="pct"/>
            <w:tcBorders>
              <w:top w:val="nil"/>
              <w:left w:val="nil"/>
              <w:bottom w:val="single" w:color="000000" w:sz="8" w:space="0"/>
              <w:right w:val="single" w:color="000000" w:sz="8" w:space="0"/>
            </w:tcBorders>
            <w:vAlign w:val="center"/>
          </w:tcPr>
          <w:p w14:paraId="551C79BC">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备份一体机</w:t>
            </w:r>
          </w:p>
        </w:tc>
        <w:tc>
          <w:tcPr>
            <w:tcW w:w="638" w:type="pct"/>
            <w:tcBorders>
              <w:top w:val="nil"/>
              <w:left w:val="nil"/>
              <w:bottom w:val="single" w:color="000000" w:sz="8" w:space="0"/>
              <w:right w:val="single" w:color="000000" w:sz="8" w:space="0"/>
            </w:tcBorders>
            <w:vAlign w:val="center"/>
          </w:tcPr>
          <w:p w14:paraId="40770E18">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爱数</w:t>
            </w:r>
          </w:p>
        </w:tc>
        <w:tc>
          <w:tcPr>
            <w:tcW w:w="1251" w:type="pct"/>
            <w:tcBorders>
              <w:top w:val="nil"/>
              <w:left w:val="nil"/>
              <w:bottom w:val="single" w:color="000000" w:sz="8" w:space="0"/>
              <w:right w:val="single" w:color="000000" w:sz="8" w:space="0"/>
            </w:tcBorders>
            <w:vAlign w:val="center"/>
          </w:tcPr>
          <w:p w14:paraId="32647EAB">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AnyBackup Express E6020</w:t>
            </w:r>
          </w:p>
        </w:tc>
        <w:tc>
          <w:tcPr>
            <w:tcW w:w="376" w:type="pct"/>
            <w:tcBorders>
              <w:top w:val="nil"/>
              <w:left w:val="nil"/>
              <w:bottom w:val="single" w:color="000000" w:sz="8" w:space="0"/>
              <w:right w:val="single" w:color="000000" w:sz="8" w:space="0"/>
            </w:tcBorders>
            <w:vAlign w:val="center"/>
          </w:tcPr>
          <w:p w14:paraId="545C38B1">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1</w:t>
            </w:r>
          </w:p>
        </w:tc>
        <w:tc>
          <w:tcPr>
            <w:tcW w:w="1178" w:type="pct"/>
            <w:tcBorders>
              <w:top w:val="nil"/>
              <w:left w:val="nil"/>
              <w:bottom w:val="single" w:color="000000" w:sz="8" w:space="0"/>
              <w:right w:val="single" w:color="000000" w:sz="8" w:space="0"/>
            </w:tcBorders>
            <w:vAlign w:val="center"/>
          </w:tcPr>
          <w:p w14:paraId="70F7BE95">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2021年12月15日</w:t>
            </w:r>
          </w:p>
        </w:tc>
      </w:tr>
      <w:tr w14:paraId="55536895">
        <w:tblPrEx>
          <w:tblCellMar>
            <w:top w:w="0" w:type="dxa"/>
            <w:left w:w="108" w:type="dxa"/>
            <w:bottom w:w="0" w:type="dxa"/>
            <w:right w:w="108" w:type="dxa"/>
          </w:tblCellMar>
        </w:tblPrEx>
        <w:trPr>
          <w:trHeight w:val="0" w:hRule="atLeast"/>
          <w:jc w:val="center"/>
        </w:trPr>
        <w:tc>
          <w:tcPr>
            <w:tcW w:w="379" w:type="pct"/>
            <w:tcBorders>
              <w:top w:val="nil"/>
              <w:left w:val="single" w:color="000000" w:sz="8" w:space="0"/>
              <w:bottom w:val="single" w:color="000000" w:sz="8" w:space="0"/>
              <w:right w:val="single" w:color="000000" w:sz="8" w:space="0"/>
            </w:tcBorders>
            <w:vAlign w:val="center"/>
          </w:tcPr>
          <w:p w14:paraId="0DCA47BD">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66</w:t>
            </w:r>
          </w:p>
        </w:tc>
        <w:tc>
          <w:tcPr>
            <w:tcW w:w="1174" w:type="pct"/>
            <w:tcBorders>
              <w:top w:val="nil"/>
              <w:left w:val="nil"/>
              <w:bottom w:val="single" w:color="000000" w:sz="8" w:space="0"/>
              <w:right w:val="single" w:color="000000" w:sz="8" w:space="0"/>
            </w:tcBorders>
            <w:vAlign w:val="center"/>
          </w:tcPr>
          <w:p w14:paraId="242EE5D1">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分流器</w:t>
            </w:r>
          </w:p>
        </w:tc>
        <w:tc>
          <w:tcPr>
            <w:tcW w:w="638" w:type="pct"/>
            <w:tcBorders>
              <w:top w:val="nil"/>
              <w:left w:val="nil"/>
              <w:bottom w:val="single" w:color="000000" w:sz="8" w:space="0"/>
              <w:right w:val="single" w:color="000000" w:sz="8" w:space="0"/>
            </w:tcBorders>
            <w:vAlign w:val="center"/>
          </w:tcPr>
          <w:p w14:paraId="363359B2">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新华三</w:t>
            </w:r>
          </w:p>
        </w:tc>
        <w:tc>
          <w:tcPr>
            <w:tcW w:w="1251" w:type="pct"/>
            <w:tcBorders>
              <w:top w:val="nil"/>
              <w:left w:val="nil"/>
              <w:bottom w:val="single" w:color="000000" w:sz="8" w:space="0"/>
              <w:right w:val="single" w:color="000000" w:sz="8" w:space="0"/>
            </w:tcBorders>
            <w:vAlign w:val="center"/>
          </w:tcPr>
          <w:p w14:paraId="6B04C22D">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S6800-54QF</w:t>
            </w:r>
          </w:p>
        </w:tc>
        <w:tc>
          <w:tcPr>
            <w:tcW w:w="376" w:type="pct"/>
            <w:tcBorders>
              <w:top w:val="nil"/>
              <w:left w:val="nil"/>
              <w:bottom w:val="single" w:color="000000" w:sz="8" w:space="0"/>
              <w:right w:val="single" w:color="000000" w:sz="8" w:space="0"/>
            </w:tcBorders>
            <w:vAlign w:val="center"/>
          </w:tcPr>
          <w:p w14:paraId="309A2140">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w:t>
            </w:r>
          </w:p>
        </w:tc>
        <w:tc>
          <w:tcPr>
            <w:tcW w:w="1178" w:type="pct"/>
            <w:tcBorders>
              <w:top w:val="nil"/>
              <w:left w:val="nil"/>
              <w:bottom w:val="single" w:color="000000" w:sz="8" w:space="0"/>
              <w:right w:val="single" w:color="000000" w:sz="8" w:space="0"/>
            </w:tcBorders>
            <w:vAlign w:val="center"/>
          </w:tcPr>
          <w:p w14:paraId="23FA531E">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2021年12月15日</w:t>
            </w:r>
          </w:p>
        </w:tc>
      </w:tr>
      <w:tr w14:paraId="27CC218B">
        <w:tblPrEx>
          <w:tblCellMar>
            <w:top w:w="0" w:type="dxa"/>
            <w:left w:w="108" w:type="dxa"/>
            <w:bottom w:w="0" w:type="dxa"/>
            <w:right w:w="108" w:type="dxa"/>
          </w:tblCellMar>
        </w:tblPrEx>
        <w:trPr>
          <w:trHeight w:val="0" w:hRule="atLeast"/>
          <w:jc w:val="center"/>
        </w:trPr>
        <w:tc>
          <w:tcPr>
            <w:tcW w:w="379" w:type="pct"/>
            <w:tcBorders>
              <w:top w:val="nil"/>
              <w:left w:val="single" w:color="000000" w:sz="8" w:space="0"/>
              <w:bottom w:val="single" w:color="000000" w:sz="8" w:space="0"/>
              <w:right w:val="single" w:color="000000" w:sz="8" w:space="0"/>
            </w:tcBorders>
            <w:vAlign w:val="center"/>
          </w:tcPr>
          <w:p w14:paraId="7BE00F4A">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67</w:t>
            </w:r>
          </w:p>
        </w:tc>
        <w:tc>
          <w:tcPr>
            <w:tcW w:w="1174" w:type="pct"/>
            <w:tcBorders>
              <w:top w:val="nil"/>
              <w:left w:val="nil"/>
              <w:bottom w:val="single" w:color="000000" w:sz="8" w:space="0"/>
              <w:right w:val="single" w:color="000000" w:sz="8" w:space="0"/>
            </w:tcBorders>
            <w:vAlign w:val="center"/>
          </w:tcPr>
          <w:p w14:paraId="5DB7910D">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出口路由器</w:t>
            </w:r>
          </w:p>
        </w:tc>
        <w:tc>
          <w:tcPr>
            <w:tcW w:w="638" w:type="pct"/>
            <w:tcBorders>
              <w:top w:val="nil"/>
              <w:left w:val="nil"/>
              <w:bottom w:val="single" w:color="000000" w:sz="8" w:space="0"/>
              <w:right w:val="single" w:color="000000" w:sz="8" w:space="0"/>
            </w:tcBorders>
            <w:vAlign w:val="center"/>
          </w:tcPr>
          <w:p w14:paraId="664493A2">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新华三</w:t>
            </w:r>
          </w:p>
        </w:tc>
        <w:tc>
          <w:tcPr>
            <w:tcW w:w="1251" w:type="pct"/>
            <w:tcBorders>
              <w:top w:val="nil"/>
              <w:left w:val="nil"/>
              <w:bottom w:val="single" w:color="000000" w:sz="8" w:space="0"/>
              <w:right w:val="single" w:color="000000" w:sz="8" w:space="0"/>
            </w:tcBorders>
            <w:vAlign w:val="center"/>
          </w:tcPr>
          <w:p w14:paraId="6FE0ADFA">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SR6604</w:t>
            </w:r>
          </w:p>
        </w:tc>
        <w:tc>
          <w:tcPr>
            <w:tcW w:w="376" w:type="pct"/>
            <w:tcBorders>
              <w:top w:val="nil"/>
              <w:left w:val="nil"/>
              <w:bottom w:val="single" w:color="000000" w:sz="8" w:space="0"/>
              <w:right w:val="single" w:color="000000" w:sz="8" w:space="0"/>
            </w:tcBorders>
            <w:vAlign w:val="center"/>
          </w:tcPr>
          <w:p w14:paraId="197F40E4">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6</w:t>
            </w:r>
          </w:p>
        </w:tc>
        <w:tc>
          <w:tcPr>
            <w:tcW w:w="1178" w:type="pct"/>
            <w:tcBorders>
              <w:top w:val="nil"/>
              <w:left w:val="nil"/>
              <w:bottom w:val="single" w:color="000000" w:sz="8" w:space="0"/>
              <w:right w:val="single" w:color="000000" w:sz="8" w:space="0"/>
            </w:tcBorders>
            <w:vAlign w:val="center"/>
          </w:tcPr>
          <w:p w14:paraId="41E9220D">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2021年12月15日</w:t>
            </w:r>
          </w:p>
        </w:tc>
      </w:tr>
      <w:tr w14:paraId="507B8585">
        <w:tblPrEx>
          <w:tblCellMar>
            <w:top w:w="0" w:type="dxa"/>
            <w:left w:w="108" w:type="dxa"/>
            <w:bottom w:w="0" w:type="dxa"/>
            <w:right w:w="108" w:type="dxa"/>
          </w:tblCellMar>
        </w:tblPrEx>
        <w:trPr>
          <w:trHeight w:val="0" w:hRule="atLeast"/>
          <w:jc w:val="center"/>
        </w:trPr>
        <w:tc>
          <w:tcPr>
            <w:tcW w:w="379" w:type="pct"/>
            <w:tcBorders>
              <w:top w:val="nil"/>
              <w:left w:val="single" w:color="000000" w:sz="8" w:space="0"/>
              <w:bottom w:val="single" w:color="000000" w:sz="8" w:space="0"/>
              <w:right w:val="single" w:color="000000" w:sz="8" w:space="0"/>
            </w:tcBorders>
            <w:vAlign w:val="center"/>
          </w:tcPr>
          <w:p w14:paraId="5D2F9CA6">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68</w:t>
            </w:r>
          </w:p>
        </w:tc>
        <w:tc>
          <w:tcPr>
            <w:tcW w:w="1174" w:type="pct"/>
            <w:tcBorders>
              <w:top w:val="nil"/>
              <w:left w:val="nil"/>
              <w:bottom w:val="single" w:color="000000" w:sz="8" w:space="0"/>
              <w:right w:val="single" w:color="000000" w:sz="8" w:space="0"/>
            </w:tcBorders>
            <w:vAlign w:val="center"/>
          </w:tcPr>
          <w:p w14:paraId="06996D44">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LNS</w:t>
            </w:r>
            <w:r>
              <w:rPr>
                <w:rStyle w:val="55"/>
                <w:rFonts w:hint="default"/>
                <w:color w:val="auto"/>
                <w:highlight w:val="none"/>
                <w:lang w:bidi="ar"/>
              </w:rPr>
              <w:t>设备</w:t>
            </w:r>
          </w:p>
        </w:tc>
        <w:tc>
          <w:tcPr>
            <w:tcW w:w="638" w:type="pct"/>
            <w:tcBorders>
              <w:top w:val="nil"/>
              <w:left w:val="nil"/>
              <w:bottom w:val="single" w:color="000000" w:sz="8" w:space="0"/>
              <w:right w:val="single" w:color="000000" w:sz="8" w:space="0"/>
            </w:tcBorders>
            <w:vAlign w:val="center"/>
          </w:tcPr>
          <w:p w14:paraId="47017ED4">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锐捷</w:t>
            </w:r>
          </w:p>
        </w:tc>
        <w:tc>
          <w:tcPr>
            <w:tcW w:w="1251" w:type="pct"/>
            <w:tcBorders>
              <w:top w:val="nil"/>
              <w:left w:val="nil"/>
              <w:bottom w:val="single" w:color="000000" w:sz="8" w:space="0"/>
              <w:right w:val="single" w:color="000000" w:sz="8" w:space="0"/>
            </w:tcBorders>
            <w:vAlign w:val="center"/>
          </w:tcPr>
          <w:p w14:paraId="1F6B5C8A">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RG-RSR7708-X</w:t>
            </w:r>
          </w:p>
        </w:tc>
        <w:tc>
          <w:tcPr>
            <w:tcW w:w="376" w:type="pct"/>
            <w:tcBorders>
              <w:top w:val="nil"/>
              <w:left w:val="nil"/>
              <w:bottom w:val="single" w:color="000000" w:sz="8" w:space="0"/>
              <w:right w:val="single" w:color="000000" w:sz="8" w:space="0"/>
            </w:tcBorders>
            <w:vAlign w:val="center"/>
          </w:tcPr>
          <w:p w14:paraId="74C9E595">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1</w:t>
            </w:r>
          </w:p>
        </w:tc>
        <w:tc>
          <w:tcPr>
            <w:tcW w:w="1178" w:type="pct"/>
            <w:tcBorders>
              <w:top w:val="nil"/>
              <w:left w:val="nil"/>
              <w:bottom w:val="single" w:color="000000" w:sz="8" w:space="0"/>
              <w:right w:val="single" w:color="000000" w:sz="8" w:space="0"/>
            </w:tcBorders>
            <w:vAlign w:val="center"/>
          </w:tcPr>
          <w:p w14:paraId="007981F7">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2021年12月15日</w:t>
            </w:r>
          </w:p>
        </w:tc>
      </w:tr>
      <w:tr w14:paraId="7EB998B6">
        <w:tblPrEx>
          <w:tblCellMar>
            <w:top w:w="0" w:type="dxa"/>
            <w:left w:w="108" w:type="dxa"/>
            <w:bottom w:w="0" w:type="dxa"/>
            <w:right w:w="108" w:type="dxa"/>
          </w:tblCellMar>
        </w:tblPrEx>
        <w:trPr>
          <w:trHeight w:val="0" w:hRule="atLeast"/>
          <w:jc w:val="center"/>
        </w:trPr>
        <w:tc>
          <w:tcPr>
            <w:tcW w:w="379" w:type="pct"/>
            <w:tcBorders>
              <w:top w:val="nil"/>
              <w:left w:val="single" w:color="000000" w:sz="8" w:space="0"/>
              <w:bottom w:val="single" w:color="000000" w:sz="8" w:space="0"/>
              <w:right w:val="single" w:color="000000" w:sz="8" w:space="0"/>
            </w:tcBorders>
            <w:vAlign w:val="center"/>
          </w:tcPr>
          <w:p w14:paraId="2DBE2047">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69</w:t>
            </w:r>
          </w:p>
        </w:tc>
        <w:tc>
          <w:tcPr>
            <w:tcW w:w="1174" w:type="pct"/>
            <w:tcBorders>
              <w:top w:val="nil"/>
              <w:left w:val="nil"/>
              <w:bottom w:val="single" w:color="000000" w:sz="8" w:space="0"/>
              <w:right w:val="single" w:color="000000" w:sz="8" w:space="0"/>
            </w:tcBorders>
            <w:vAlign w:val="center"/>
          </w:tcPr>
          <w:p w14:paraId="71E90461">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全区核心交换机</w:t>
            </w:r>
          </w:p>
        </w:tc>
        <w:tc>
          <w:tcPr>
            <w:tcW w:w="638" w:type="pct"/>
            <w:tcBorders>
              <w:top w:val="nil"/>
              <w:left w:val="nil"/>
              <w:bottom w:val="single" w:color="000000" w:sz="8" w:space="0"/>
              <w:right w:val="single" w:color="000000" w:sz="8" w:space="0"/>
            </w:tcBorders>
            <w:vAlign w:val="center"/>
          </w:tcPr>
          <w:p w14:paraId="1359ED1C">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新华三</w:t>
            </w:r>
          </w:p>
        </w:tc>
        <w:tc>
          <w:tcPr>
            <w:tcW w:w="1251" w:type="pct"/>
            <w:tcBorders>
              <w:top w:val="nil"/>
              <w:left w:val="nil"/>
              <w:bottom w:val="single" w:color="000000" w:sz="8" w:space="0"/>
              <w:right w:val="single" w:color="000000" w:sz="8" w:space="0"/>
            </w:tcBorders>
            <w:vAlign w:val="center"/>
          </w:tcPr>
          <w:p w14:paraId="7BEA05FD">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S10508X</w:t>
            </w:r>
          </w:p>
        </w:tc>
        <w:tc>
          <w:tcPr>
            <w:tcW w:w="376" w:type="pct"/>
            <w:tcBorders>
              <w:top w:val="nil"/>
              <w:left w:val="nil"/>
              <w:bottom w:val="single" w:color="000000" w:sz="8" w:space="0"/>
              <w:right w:val="single" w:color="000000" w:sz="8" w:space="0"/>
            </w:tcBorders>
            <w:vAlign w:val="center"/>
          </w:tcPr>
          <w:p w14:paraId="5BF4AB4D">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w:t>
            </w:r>
          </w:p>
        </w:tc>
        <w:tc>
          <w:tcPr>
            <w:tcW w:w="1178" w:type="pct"/>
            <w:tcBorders>
              <w:top w:val="nil"/>
              <w:left w:val="nil"/>
              <w:bottom w:val="single" w:color="000000" w:sz="8" w:space="0"/>
              <w:right w:val="single" w:color="000000" w:sz="8" w:space="0"/>
            </w:tcBorders>
            <w:vAlign w:val="center"/>
          </w:tcPr>
          <w:p w14:paraId="545C947E">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2021年12月15日</w:t>
            </w:r>
          </w:p>
        </w:tc>
      </w:tr>
      <w:tr w14:paraId="72F2A46E">
        <w:tblPrEx>
          <w:tblCellMar>
            <w:top w:w="0" w:type="dxa"/>
            <w:left w:w="108" w:type="dxa"/>
            <w:bottom w:w="0" w:type="dxa"/>
            <w:right w:w="108" w:type="dxa"/>
          </w:tblCellMar>
        </w:tblPrEx>
        <w:trPr>
          <w:trHeight w:val="0" w:hRule="atLeast"/>
          <w:jc w:val="center"/>
        </w:trPr>
        <w:tc>
          <w:tcPr>
            <w:tcW w:w="379" w:type="pct"/>
            <w:tcBorders>
              <w:top w:val="nil"/>
              <w:left w:val="single" w:color="000000" w:sz="8" w:space="0"/>
              <w:bottom w:val="single" w:color="000000" w:sz="8" w:space="0"/>
              <w:right w:val="single" w:color="000000" w:sz="8" w:space="0"/>
            </w:tcBorders>
            <w:vAlign w:val="center"/>
          </w:tcPr>
          <w:p w14:paraId="31247062">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70</w:t>
            </w:r>
          </w:p>
        </w:tc>
        <w:tc>
          <w:tcPr>
            <w:tcW w:w="1174" w:type="pct"/>
            <w:tcBorders>
              <w:top w:val="nil"/>
              <w:left w:val="nil"/>
              <w:bottom w:val="single" w:color="000000" w:sz="8" w:space="0"/>
              <w:right w:val="single" w:color="000000" w:sz="8" w:space="0"/>
            </w:tcBorders>
            <w:vAlign w:val="center"/>
          </w:tcPr>
          <w:p w14:paraId="5DF83997">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业务核心交换机</w:t>
            </w:r>
          </w:p>
        </w:tc>
        <w:tc>
          <w:tcPr>
            <w:tcW w:w="638" w:type="pct"/>
            <w:tcBorders>
              <w:top w:val="nil"/>
              <w:left w:val="nil"/>
              <w:bottom w:val="single" w:color="000000" w:sz="8" w:space="0"/>
              <w:right w:val="single" w:color="000000" w:sz="8" w:space="0"/>
            </w:tcBorders>
            <w:vAlign w:val="center"/>
          </w:tcPr>
          <w:p w14:paraId="16C63578">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新华三</w:t>
            </w:r>
          </w:p>
        </w:tc>
        <w:tc>
          <w:tcPr>
            <w:tcW w:w="1251" w:type="pct"/>
            <w:tcBorders>
              <w:top w:val="nil"/>
              <w:left w:val="nil"/>
              <w:bottom w:val="single" w:color="000000" w:sz="8" w:space="0"/>
              <w:right w:val="single" w:color="000000" w:sz="8" w:space="0"/>
            </w:tcBorders>
            <w:vAlign w:val="center"/>
          </w:tcPr>
          <w:p w14:paraId="4CFDE761">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S12504G-AF</w:t>
            </w:r>
          </w:p>
        </w:tc>
        <w:tc>
          <w:tcPr>
            <w:tcW w:w="376" w:type="pct"/>
            <w:tcBorders>
              <w:top w:val="nil"/>
              <w:left w:val="nil"/>
              <w:bottom w:val="single" w:color="000000" w:sz="8" w:space="0"/>
              <w:right w:val="single" w:color="000000" w:sz="8" w:space="0"/>
            </w:tcBorders>
            <w:vAlign w:val="center"/>
          </w:tcPr>
          <w:p w14:paraId="43A24336">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w:t>
            </w:r>
          </w:p>
        </w:tc>
        <w:tc>
          <w:tcPr>
            <w:tcW w:w="1178" w:type="pct"/>
            <w:tcBorders>
              <w:top w:val="nil"/>
              <w:left w:val="nil"/>
              <w:bottom w:val="single" w:color="000000" w:sz="8" w:space="0"/>
              <w:right w:val="single" w:color="000000" w:sz="8" w:space="0"/>
            </w:tcBorders>
            <w:vAlign w:val="center"/>
          </w:tcPr>
          <w:p w14:paraId="42F959B1">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2021年12月15日</w:t>
            </w:r>
          </w:p>
        </w:tc>
      </w:tr>
      <w:tr w14:paraId="697DC669">
        <w:tblPrEx>
          <w:tblCellMar>
            <w:top w:w="0" w:type="dxa"/>
            <w:left w:w="108" w:type="dxa"/>
            <w:bottom w:w="0" w:type="dxa"/>
            <w:right w:w="108" w:type="dxa"/>
          </w:tblCellMar>
        </w:tblPrEx>
        <w:trPr>
          <w:trHeight w:val="0" w:hRule="atLeast"/>
          <w:jc w:val="center"/>
        </w:trPr>
        <w:tc>
          <w:tcPr>
            <w:tcW w:w="379" w:type="pct"/>
            <w:tcBorders>
              <w:top w:val="nil"/>
              <w:left w:val="single" w:color="000000" w:sz="8" w:space="0"/>
              <w:bottom w:val="single" w:color="000000" w:sz="8" w:space="0"/>
              <w:right w:val="single" w:color="000000" w:sz="8" w:space="0"/>
            </w:tcBorders>
            <w:vAlign w:val="center"/>
          </w:tcPr>
          <w:p w14:paraId="619AF497">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71</w:t>
            </w:r>
          </w:p>
        </w:tc>
        <w:tc>
          <w:tcPr>
            <w:tcW w:w="1174" w:type="pct"/>
            <w:tcBorders>
              <w:top w:val="nil"/>
              <w:left w:val="nil"/>
              <w:bottom w:val="single" w:color="000000" w:sz="8" w:space="0"/>
              <w:right w:val="single" w:color="000000" w:sz="8" w:space="0"/>
            </w:tcBorders>
            <w:vAlign w:val="center"/>
          </w:tcPr>
          <w:p w14:paraId="10A61C9A">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业务接入交换机</w:t>
            </w:r>
            <w:r>
              <w:rPr>
                <w:rStyle w:val="55"/>
                <w:rFonts w:hint="default"/>
                <w:color w:val="auto"/>
                <w:highlight w:val="none"/>
                <w:lang w:bidi="ar"/>
              </w:rPr>
              <w:t>1</w:t>
            </w:r>
          </w:p>
        </w:tc>
        <w:tc>
          <w:tcPr>
            <w:tcW w:w="638" w:type="pct"/>
            <w:tcBorders>
              <w:top w:val="nil"/>
              <w:left w:val="nil"/>
              <w:bottom w:val="single" w:color="000000" w:sz="8" w:space="0"/>
              <w:right w:val="single" w:color="000000" w:sz="8" w:space="0"/>
            </w:tcBorders>
            <w:vAlign w:val="center"/>
          </w:tcPr>
          <w:p w14:paraId="4FA3E7F5">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新华三</w:t>
            </w:r>
          </w:p>
        </w:tc>
        <w:tc>
          <w:tcPr>
            <w:tcW w:w="1251" w:type="pct"/>
            <w:tcBorders>
              <w:top w:val="nil"/>
              <w:left w:val="nil"/>
              <w:bottom w:val="single" w:color="000000" w:sz="8" w:space="0"/>
              <w:right w:val="single" w:color="000000" w:sz="8" w:space="0"/>
            </w:tcBorders>
            <w:vAlign w:val="center"/>
          </w:tcPr>
          <w:p w14:paraId="5E067BB1">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S6800-54QF</w:t>
            </w:r>
          </w:p>
        </w:tc>
        <w:tc>
          <w:tcPr>
            <w:tcW w:w="376" w:type="pct"/>
            <w:tcBorders>
              <w:top w:val="nil"/>
              <w:left w:val="nil"/>
              <w:bottom w:val="single" w:color="000000" w:sz="8" w:space="0"/>
              <w:right w:val="single" w:color="000000" w:sz="8" w:space="0"/>
            </w:tcBorders>
            <w:vAlign w:val="center"/>
          </w:tcPr>
          <w:p w14:paraId="39C41F66">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w:t>
            </w:r>
          </w:p>
        </w:tc>
        <w:tc>
          <w:tcPr>
            <w:tcW w:w="1178" w:type="pct"/>
            <w:tcBorders>
              <w:top w:val="nil"/>
              <w:left w:val="nil"/>
              <w:bottom w:val="single" w:color="000000" w:sz="8" w:space="0"/>
              <w:right w:val="single" w:color="000000" w:sz="8" w:space="0"/>
            </w:tcBorders>
            <w:vAlign w:val="center"/>
          </w:tcPr>
          <w:p w14:paraId="33F56DB0">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2021年12月15日</w:t>
            </w:r>
          </w:p>
        </w:tc>
      </w:tr>
      <w:tr w14:paraId="36B64C4A">
        <w:tblPrEx>
          <w:tblCellMar>
            <w:top w:w="0" w:type="dxa"/>
            <w:left w:w="108" w:type="dxa"/>
            <w:bottom w:w="0" w:type="dxa"/>
            <w:right w:w="108" w:type="dxa"/>
          </w:tblCellMar>
        </w:tblPrEx>
        <w:trPr>
          <w:trHeight w:val="0" w:hRule="atLeast"/>
          <w:jc w:val="center"/>
        </w:trPr>
        <w:tc>
          <w:tcPr>
            <w:tcW w:w="379" w:type="pct"/>
            <w:tcBorders>
              <w:top w:val="nil"/>
              <w:left w:val="single" w:color="000000" w:sz="8" w:space="0"/>
              <w:bottom w:val="single" w:color="000000" w:sz="8" w:space="0"/>
              <w:right w:val="single" w:color="000000" w:sz="8" w:space="0"/>
            </w:tcBorders>
            <w:vAlign w:val="center"/>
          </w:tcPr>
          <w:p w14:paraId="1931A34E">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72</w:t>
            </w:r>
          </w:p>
        </w:tc>
        <w:tc>
          <w:tcPr>
            <w:tcW w:w="1174" w:type="pct"/>
            <w:tcBorders>
              <w:top w:val="nil"/>
              <w:left w:val="nil"/>
              <w:bottom w:val="single" w:color="000000" w:sz="8" w:space="0"/>
              <w:right w:val="single" w:color="000000" w:sz="8" w:space="0"/>
            </w:tcBorders>
            <w:vAlign w:val="center"/>
          </w:tcPr>
          <w:p w14:paraId="2052B62A">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业务接入交换机</w:t>
            </w:r>
            <w:r>
              <w:rPr>
                <w:rStyle w:val="55"/>
                <w:rFonts w:hint="default"/>
                <w:color w:val="auto"/>
                <w:highlight w:val="none"/>
                <w:lang w:bidi="ar"/>
              </w:rPr>
              <w:t>2</w:t>
            </w:r>
          </w:p>
        </w:tc>
        <w:tc>
          <w:tcPr>
            <w:tcW w:w="638" w:type="pct"/>
            <w:tcBorders>
              <w:top w:val="nil"/>
              <w:left w:val="nil"/>
              <w:bottom w:val="single" w:color="000000" w:sz="8" w:space="0"/>
              <w:right w:val="single" w:color="000000" w:sz="8" w:space="0"/>
            </w:tcBorders>
            <w:vAlign w:val="center"/>
          </w:tcPr>
          <w:p w14:paraId="20232008">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新华三</w:t>
            </w:r>
          </w:p>
        </w:tc>
        <w:tc>
          <w:tcPr>
            <w:tcW w:w="1251" w:type="pct"/>
            <w:tcBorders>
              <w:top w:val="nil"/>
              <w:left w:val="nil"/>
              <w:bottom w:val="single" w:color="000000" w:sz="8" w:space="0"/>
              <w:right w:val="single" w:color="000000" w:sz="8" w:space="0"/>
            </w:tcBorders>
            <w:vAlign w:val="center"/>
          </w:tcPr>
          <w:p w14:paraId="7E90A446">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S6520X-54QC-EI</w:t>
            </w:r>
          </w:p>
        </w:tc>
        <w:tc>
          <w:tcPr>
            <w:tcW w:w="376" w:type="pct"/>
            <w:tcBorders>
              <w:top w:val="nil"/>
              <w:left w:val="nil"/>
              <w:bottom w:val="single" w:color="000000" w:sz="8" w:space="0"/>
              <w:right w:val="single" w:color="000000" w:sz="8" w:space="0"/>
            </w:tcBorders>
            <w:vAlign w:val="center"/>
          </w:tcPr>
          <w:p w14:paraId="0DFB1BAD">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w:t>
            </w:r>
          </w:p>
        </w:tc>
        <w:tc>
          <w:tcPr>
            <w:tcW w:w="1178" w:type="pct"/>
            <w:tcBorders>
              <w:top w:val="nil"/>
              <w:left w:val="nil"/>
              <w:bottom w:val="single" w:color="000000" w:sz="8" w:space="0"/>
              <w:right w:val="single" w:color="000000" w:sz="8" w:space="0"/>
            </w:tcBorders>
            <w:vAlign w:val="center"/>
          </w:tcPr>
          <w:p w14:paraId="75617444">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2021年12月15日</w:t>
            </w:r>
          </w:p>
        </w:tc>
      </w:tr>
      <w:tr w14:paraId="7F10EE26">
        <w:tblPrEx>
          <w:tblCellMar>
            <w:top w:w="0" w:type="dxa"/>
            <w:left w:w="108" w:type="dxa"/>
            <w:bottom w:w="0" w:type="dxa"/>
            <w:right w:w="108" w:type="dxa"/>
          </w:tblCellMar>
        </w:tblPrEx>
        <w:trPr>
          <w:trHeight w:val="0" w:hRule="atLeast"/>
          <w:jc w:val="center"/>
        </w:trPr>
        <w:tc>
          <w:tcPr>
            <w:tcW w:w="379" w:type="pct"/>
            <w:tcBorders>
              <w:top w:val="nil"/>
              <w:left w:val="single" w:color="000000" w:sz="8" w:space="0"/>
              <w:bottom w:val="single" w:color="000000" w:sz="8" w:space="0"/>
              <w:right w:val="single" w:color="000000" w:sz="8" w:space="0"/>
            </w:tcBorders>
            <w:vAlign w:val="center"/>
          </w:tcPr>
          <w:p w14:paraId="0A9988D4">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73</w:t>
            </w:r>
          </w:p>
        </w:tc>
        <w:tc>
          <w:tcPr>
            <w:tcW w:w="1174" w:type="pct"/>
            <w:tcBorders>
              <w:top w:val="nil"/>
              <w:left w:val="nil"/>
              <w:bottom w:val="single" w:color="000000" w:sz="8" w:space="0"/>
              <w:right w:val="single" w:color="000000" w:sz="8" w:space="0"/>
            </w:tcBorders>
            <w:vAlign w:val="center"/>
          </w:tcPr>
          <w:p w14:paraId="3F22ED9B">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业务接入交换机</w:t>
            </w:r>
            <w:r>
              <w:rPr>
                <w:rStyle w:val="55"/>
                <w:rFonts w:hint="default"/>
                <w:color w:val="auto"/>
                <w:highlight w:val="none"/>
                <w:lang w:bidi="ar"/>
              </w:rPr>
              <w:t>3</w:t>
            </w:r>
          </w:p>
        </w:tc>
        <w:tc>
          <w:tcPr>
            <w:tcW w:w="638" w:type="pct"/>
            <w:tcBorders>
              <w:top w:val="nil"/>
              <w:left w:val="nil"/>
              <w:bottom w:val="single" w:color="000000" w:sz="8" w:space="0"/>
              <w:right w:val="single" w:color="000000" w:sz="8" w:space="0"/>
            </w:tcBorders>
            <w:vAlign w:val="center"/>
          </w:tcPr>
          <w:p w14:paraId="3A021CD0">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新华三</w:t>
            </w:r>
          </w:p>
        </w:tc>
        <w:tc>
          <w:tcPr>
            <w:tcW w:w="1251" w:type="pct"/>
            <w:tcBorders>
              <w:top w:val="nil"/>
              <w:left w:val="nil"/>
              <w:bottom w:val="single" w:color="000000" w:sz="8" w:space="0"/>
              <w:right w:val="single" w:color="000000" w:sz="8" w:space="0"/>
            </w:tcBorders>
            <w:vAlign w:val="center"/>
          </w:tcPr>
          <w:p w14:paraId="7E1838AB">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S5850-54QS</w:t>
            </w:r>
          </w:p>
        </w:tc>
        <w:tc>
          <w:tcPr>
            <w:tcW w:w="376" w:type="pct"/>
            <w:tcBorders>
              <w:top w:val="nil"/>
              <w:left w:val="nil"/>
              <w:bottom w:val="single" w:color="000000" w:sz="8" w:space="0"/>
              <w:right w:val="single" w:color="000000" w:sz="8" w:space="0"/>
            </w:tcBorders>
            <w:vAlign w:val="center"/>
          </w:tcPr>
          <w:p w14:paraId="0242E18D">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w:t>
            </w:r>
          </w:p>
        </w:tc>
        <w:tc>
          <w:tcPr>
            <w:tcW w:w="1178" w:type="pct"/>
            <w:tcBorders>
              <w:top w:val="nil"/>
              <w:left w:val="nil"/>
              <w:bottom w:val="single" w:color="000000" w:sz="8" w:space="0"/>
              <w:right w:val="single" w:color="000000" w:sz="8" w:space="0"/>
            </w:tcBorders>
            <w:vAlign w:val="center"/>
          </w:tcPr>
          <w:p w14:paraId="5AD38136">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2021年12月15日</w:t>
            </w:r>
          </w:p>
        </w:tc>
      </w:tr>
      <w:tr w14:paraId="0E5061F9">
        <w:tblPrEx>
          <w:tblCellMar>
            <w:top w:w="0" w:type="dxa"/>
            <w:left w:w="108" w:type="dxa"/>
            <w:bottom w:w="0" w:type="dxa"/>
            <w:right w:w="108" w:type="dxa"/>
          </w:tblCellMar>
        </w:tblPrEx>
        <w:trPr>
          <w:trHeight w:val="0" w:hRule="atLeast"/>
          <w:jc w:val="center"/>
        </w:trPr>
        <w:tc>
          <w:tcPr>
            <w:tcW w:w="379" w:type="pct"/>
            <w:tcBorders>
              <w:top w:val="nil"/>
              <w:left w:val="single" w:color="000000" w:sz="8" w:space="0"/>
              <w:bottom w:val="single" w:color="000000" w:sz="8" w:space="0"/>
              <w:right w:val="single" w:color="000000" w:sz="8" w:space="0"/>
            </w:tcBorders>
            <w:vAlign w:val="center"/>
          </w:tcPr>
          <w:p w14:paraId="478D3079">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74</w:t>
            </w:r>
          </w:p>
        </w:tc>
        <w:tc>
          <w:tcPr>
            <w:tcW w:w="1174" w:type="pct"/>
            <w:tcBorders>
              <w:top w:val="nil"/>
              <w:left w:val="nil"/>
              <w:bottom w:val="single" w:color="000000" w:sz="8" w:space="0"/>
              <w:right w:val="single" w:color="000000" w:sz="8" w:space="0"/>
            </w:tcBorders>
            <w:vAlign w:val="center"/>
          </w:tcPr>
          <w:p w14:paraId="0E8977CA">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管理接入交换机</w:t>
            </w:r>
          </w:p>
        </w:tc>
        <w:tc>
          <w:tcPr>
            <w:tcW w:w="638" w:type="pct"/>
            <w:tcBorders>
              <w:top w:val="nil"/>
              <w:left w:val="nil"/>
              <w:bottom w:val="single" w:color="000000" w:sz="8" w:space="0"/>
              <w:right w:val="single" w:color="000000" w:sz="8" w:space="0"/>
            </w:tcBorders>
            <w:vAlign w:val="center"/>
          </w:tcPr>
          <w:p w14:paraId="4AC52E17">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新华三</w:t>
            </w:r>
          </w:p>
        </w:tc>
        <w:tc>
          <w:tcPr>
            <w:tcW w:w="1251" w:type="pct"/>
            <w:tcBorders>
              <w:top w:val="nil"/>
              <w:left w:val="nil"/>
              <w:bottom w:val="single" w:color="000000" w:sz="8" w:space="0"/>
              <w:right w:val="single" w:color="000000" w:sz="8" w:space="0"/>
            </w:tcBorders>
            <w:vAlign w:val="center"/>
          </w:tcPr>
          <w:p w14:paraId="0985FA8E">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S5560X-54C-EI</w:t>
            </w:r>
          </w:p>
        </w:tc>
        <w:tc>
          <w:tcPr>
            <w:tcW w:w="376" w:type="pct"/>
            <w:tcBorders>
              <w:top w:val="nil"/>
              <w:left w:val="nil"/>
              <w:bottom w:val="single" w:color="000000" w:sz="8" w:space="0"/>
              <w:right w:val="single" w:color="000000" w:sz="8" w:space="0"/>
            </w:tcBorders>
            <w:vAlign w:val="center"/>
          </w:tcPr>
          <w:p w14:paraId="73E9D706">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6</w:t>
            </w:r>
          </w:p>
        </w:tc>
        <w:tc>
          <w:tcPr>
            <w:tcW w:w="1178" w:type="pct"/>
            <w:tcBorders>
              <w:top w:val="nil"/>
              <w:left w:val="nil"/>
              <w:bottom w:val="single" w:color="000000" w:sz="8" w:space="0"/>
              <w:right w:val="single" w:color="000000" w:sz="8" w:space="0"/>
            </w:tcBorders>
            <w:vAlign w:val="center"/>
          </w:tcPr>
          <w:p w14:paraId="6CEAFF48">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2021年12月15日</w:t>
            </w:r>
          </w:p>
        </w:tc>
      </w:tr>
      <w:tr w14:paraId="2C0E9DCC">
        <w:tblPrEx>
          <w:tblCellMar>
            <w:top w:w="0" w:type="dxa"/>
            <w:left w:w="108" w:type="dxa"/>
            <w:bottom w:w="0" w:type="dxa"/>
            <w:right w:w="108" w:type="dxa"/>
          </w:tblCellMar>
        </w:tblPrEx>
        <w:trPr>
          <w:trHeight w:val="0" w:hRule="atLeast"/>
          <w:jc w:val="center"/>
        </w:trPr>
        <w:tc>
          <w:tcPr>
            <w:tcW w:w="379" w:type="pct"/>
            <w:tcBorders>
              <w:top w:val="nil"/>
              <w:left w:val="single" w:color="000000" w:sz="8" w:space="0"/>
              <w:bottom w:val="single" w:color="000000" w:sz="8" w:space="0"/>
              <w:right w:val="single" w:color="000000" w:sz="8" w:space="0"/>
            </w:tcBorders>
            <w:vAlign w:val="center"/>
          </w:tcPr>
          <w:p w14:paraId="3CCB47D4">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75</w:t>
            </w:r>
          </w:p>
        </w:tc>
        <w:tc>
          <w:tcPr>
            <w:tcW w:w="1174" w:type="pct"/>
            <w:tcBorders>
              <w:top w:val="nil"/>
              <w:left w:val="nil"/>
              <w:bottom w:val="single" w:color="000000" w:sz="8" w:space="0"/>
              <w:right w:val="single" w:color="000000" w:sz="8" w:space="0"/>
            </w:tcBorders>
            <w:vAlign w:val="center"/>
          </w:tcPr>
          <w:p w14:paraId="5D8F5699">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互联交互交换机</w:t>
            </w:r>
          </w:p>
        </w:tc>
        <w:tc>
          <w:tcPr>
            <w:tcW w:w="638" w:type="pct"/>
            <w:tcBorders>
              <w:top w:val="nil"/>
              <w:left w:val="nil"/>
              <w:bottom w:val="single" w:color="000000" w:sz="8" w:space="0"/>
              <w:right w:val="single" w:color="000000" w:sz="8" w:space="0"/>
            </w:tcBorders>
            <w:vAlign w:val="center"/>
          </w:tcPr>
          <w:p w14:paraId="5EFA0977">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新华三</w:t>
            </w:r>
          </w:p>
        </w:tc>
        <w:tc>
          <w:tcPr>
            <w:tcW w:w="1251" w:type="pct"/>
            <w:tcBorders>
              <w:top w:val="nil"/>
              <w:left w:val="nil"/>
              <w:bottom w:val="single" w:color="000000" w:sz="8" w:space="0"/>
              <w:right w:val="single" w:color="000000" w:sz="8" w:space="0"/>
            </w:tcBorders>
            <w:vAlign w:val="center"/>
          </w:tcPr>
          <w:p w14:paraId="394A0AEC">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S6800-4C</w:t>
            </w:r>
          </w:p>
        </w:tc>
        <w:tc>
          <w:tcPr>
            <w:tcW w:w="376" w:type="pct"/>
            <w:tcBorders>
              <w:top w:val="nil"/>
              <w:left w:val="nil"/>
              <w:bottom w:val="single" w:color="000000" w:sz="8" w:space="0"/>
              <w:right w:val="single" w:color="000000" w:sz="8" w:space="0"/>
            </w:tcBorders>
            <w:vAlign w:val="center"/>
          </w:tcPr>
          <w:p w14:paraId="6891E0C4">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w:t>
            </w:r>
          </w:p>
        </w:tc>
        <w:tc>
          <w:tcPr>
            <w:tcW w:w="1178" w:type="pct"/>
            <w:tcBorders>
              <w:top w:val="nil"/>
              <w:left w:val="nil"/>
              <w:bottom w:val="single" w:color="000000" w:sz="8" w:space="0"/>
              <w:right w:val="single" w:color="000000" w:sz="8" w:space="0"/>
            </w:tcBorders>
            <w:vAlign w:val="center"/>
          </w:tcPr>
          <w:p w14:paraId="3F68A1A9">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2021年12月15日</w:t>
            </w:r>
          </w:p>
        </w:tc>
      </w:tr>
      <w:tr w14:paraId="121B2780">
        <w:tblPrEx>
          <w:tblCellMar>
            <w:top w:w="0" w:type="dxa"/>
            <w:left w:w="108" w:type="dxa"/>
            <w:bottom w:w="0" w:type="dxa"/>
            <w:right w:w="108" w:type="dxa"/>
          </w:tblCellMar>
        </w:tblPrEx>
        <w:trPr>
          <w:trHeight w:val="0" w:hRule="atLeast"/>
          <w:jc w:val="center"/>
        </w:trPr>
        <w:tc>
          <w:tcPr>
            <w:tcW w:w="379" w:type="pct"/>
            <w:tcBorders>
              <w:top w:val="nil"/>
              <w:left w:val="single" w:color="000000" w:sz="8" w:space="0"/>
              <w:bottom w:val="single" w:color="000000" w:sz="8" w:space="0"/>
              <w:right w:val="single" w:color="000000" w:sz="8" w:space="0"/>
            </w:tcBorders>
            <w:vAlign w:val="center"/>
          </w:tcPr>
          <w:p w14:paraId="47C866F0">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76</w:t>
            </w:r>
          </w:p>
        </w:tc>
        <w:tc>
          <w:tcPr>
            <w:tcW w:w="1174" w:type="pct"/>
            <w:tcBorders>
              <w:top w:val="nil"/>
              <w:left w:val="nil"/>
              <w:bottom w:val="single" w:color="000000" w:sz="8" w:space="0"/>
              <w:right w:val="single" w:color="000000" w:sz="8" w:space="0"/>
            </w:tcBorders>
            <w:vAlign w:val="center"/>
          </w:tcPr>
          <w:p w14:paraId="6E21D821">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数据中心互联交换机</w:t>
            </w:r>
          </w:p>
        </w:tc>
        <w:tc>
          <w:tcPr>
            <w:tcW w:w="638" w:type="pct"/>
            <w:tcBorders>
              <w:top w:val="nil"/>
              <w:left w:val="nil"/>
              <w:bottom w:val="single" w:color="000000" w:sz="8" w:space="0"/>
              <w:right w:val="single" w:color="000000" w:sz="8" w:space="0"/>
            </w:tcBorders>
            <w:vAlign w:val="center"/>
          </w:tcPr>
          <w:p w14:paraId="236D6D1D">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新华三</w:t>
            </w:r>
          </w:p>
        </w:tc>
        <w:tc>
          <w:tcPr>
            <w:tcW w:w="1251" w:type="pct"/>
            <w:tcBorders>
              <w:top w:val="nil"/>
              <w:left w:val="nil"/>
              <w:bottom w:val="single" w:color="000000" w:sz="8" w:space="0"/>
              <w:right w:val="single" w:color="000000" w:sz="8" w:space="0"/>
            </w:tcBorders>
            <w:vAlign w:val="center"/>
          </w:tcPr>
          <w:p w14:paraId="37FFC694">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S6800-4C</w:t>
            </w:r>
          </w:p>
        </w:tc>
        <w:tc>
          <w:tcPr>
            <w:tcW w:w="376" w:type="pct"/>
            <w:tcBorders>
              <w:top w:val="nil"/>
              <w:left w:val="nil"/>
              <w:bottom w:val="single" w:color="000000" w:sz="8" w:space="0"/>
              <w:right w:val="single" w:color="000000" w:sz="8" w:space="0"/>
            </w:tcBorders>
            <w:vAlign w:val="center"/>
          </w:tcPr>
          <w:p w14:paraId="6A71FBD2">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w:t>
            </w:r>
          </w:p>
        </w:tc>
        <w:tc>
          <w:tcPr>
            <w:tcW w:w="1178" w:type="pct"/>
            <w:tcBorders>
              <w:top w:val="nil"/>
              <w:left w:val="nil"/>
              <w:bottom w:val="single" w:color="000000" w:sz="8" w:space="0"/>
              <w:right w:val="single" w:color="000000" w:sz="8" w:space="0"/>
            </w:tcBorders>
            <w:vAlign w:val="center"/>
          </w:tcPr>
          <w:p w14:paraId="31D6A23F">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2021年12月15日</w:t>
            </w:r>
          </w:p>
        </w:tc>
      </w:tr>
      <w:tr w14:paraId="36C394D2">
        <w:tblPrEx>
          <w:tblCellMar>
            <w:top w:w="0" w:type="dxa"/>
            <w:left w:w="108" w:type="dxa"/>
            <w:bottom w:w="0" w:type="dxa"/>
            <w:right w:w="108" w:type="dxa"/>
          </w:tblCellMar>
        </w:tblPrEx>
        <w:trPr>
          <w:trHeight w:val="0" w:hRule="atLeast"/>
          <w:jc w:val="center"/>
        </w:trPr>
        <w:tc>
          <w:tcPr>
            <w:tcW w:w="379" w:type="pct"/>
            <w:tcBorders>
              <w:top w:val="nil"/>
              <w:left w:val="single" w:color="000000" w:sz="8" w:space="0"/>
              <w:bottom w:val="single" w:color="000000" w:sz="8" w:space="0"/>
              <w:right w:val="single" w:color="000000" w:sz="8" w:space="0"/>
            </w:tcBorders>
            <w:vAlign w:val="center"/>
          </w:tcPr>
          <w:p w14:paraId="36C72075">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77</w:t>
            </w:r>
          </w:p>
        </w:tc>
        <w:tc>
          <w:tcPr>
            <w:tcW w:w="1174" w:type="pct"/>
            <w:tcBorders>
              <w:top w:val="nil"/>
              <w:left w:val="nil"/>
              <w:bottom w:val="single" w:color="000000" w:sz="8" w:space="0"/>
              <w:right w:val="single" w:color="000000" w:sz="8" w:space="0"/>
            </w:tcBorders>
            <w:vAlign w:val="center"/>
          </w:tcPr>
          <w:p w14:paraId="103502DF">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CA</w:t>
            </w:r>
            <w:r>
              <w:rPr>
                <w:rStyle w:val="55"/>
                <w:rFonts w:hint="default"/>
                <w:color w:val="auto"/>
                <w:highlight w:val="none"/>
                <w:lang w:bidi="ar"/>
              </w:rPr>
              <w:t>接入交换机</w:t>
            </w:r>
          </w:p>
        </w:tc>
        <w:tc>
          <w:tcPr>
            <w:tcW w:w="638" w:type="pct"/>
            <w:tcBorders>
              <w:top w:val="nil"/>
              <w:left w:val="nil"/>
              <w:bottom w:val="single" w:color="000000" w:sz="8" w:space="0"/>
              <w:right w:val="single" w:color="000000" w:sz="8" w:space="0"/>
            </w:tcBorders>
            <w:vAlign w:val="center"/>
          </w:tcPr>
          <w:p w14:paraId="5CBBDABC">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新华三</w:t>
            </w:r>
          </w:p>
        </w:tc>
        <w:tc>
          <w:tcPr>
            <w:tcW w:w="1251" w:type="pct"/>
            <w:tcBorders>
              <w:top w:val="nil"/>
              <w:left w:val="nil"/>
              <w:bottom w:val="single" w:color="000000" w:sz="8" w:space="0"/>
              <w:right w:val="single" w:color="000000" w:sz="8" w:space="0"/>
            </w:tcBorders>
            <w:vAlign w:val="center"/>
          </w:tcPr>
          <w:p w14:paraId="2DC34134">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S5560X-54C-EI</w:t>
            </w:r>
          </w:p>
        </w:tc>
        <w:tc>
          <w:tcPr>
            <w:tcW w:w="376" w:type="pct"/>
            <w:tcBorders>
              <w:top w:val="nil"/>
              <w:left w:val="nil"/>
              <w:bottom w:val="single" w:color="000000" w:sz="8" w:space="0"/>
              <w:right w:val="single" w:color="000000" w:sz="8" w:space="0"/>
            </w:tcBorders>
            <w:vAlign w:val="center"/>
          </w:tcPr>
          <w:p w14:paraId="36A938BD">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w:t>
            </w:r>
          </w:p>
        </w:tc>
        <w:tc>
          <w:tcPr>
            <w:tcW w:w="1178" w:type="pct"/>
            <w:tcBorders>
              <w:top w:val="nil"/>
              <w:left w:val="nil"/>
              <w:bottom w:val="single" w:color="000000" w:sz="8" w:space="0"/>
              <w:right w:val="single" w:color="000000" w:sz="8" w:space="0"/>
            </w:tcBorders>
            <w:vAlign w:val="center"/>
          </w:tcPr>
          <w:p w14:paraId="14F28421">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2021年12月15日</w:t>
            </w:r>
          </w:p>
        </w:tc>
      </w:tr>
      <w:tr w14:paraId="3F521436">
        <w:tblPrEx>
          <w:tblCellMar>
            <w:top w:w="0" w:type="dxa"/>
            <w:left w:w="108" w:type="dxa"/>
            <w:bottom w:w="0" w:type="dxa"/>
            <w:right w:w="108" w:type="dxa"/>
          </w:tblCellMar>
        </w:tblPrEx>
        <w:trPr>
          <w:trHeight w:val="0" w:hRule="atLeast"/>
          <w:jc w:val="center"/>
        </w:trPr>
        <w:tc>
          <w:tcPr>
            <w:tcW w:w="379" w:type="pct"/>
            <w:tcBorders>
              <w:top w:val="nil"/>
              <w:left w:val="single" w:color="000000" w:sz="8" w:space="0"/>
              <w:bottom w:val="single" w:color="000000" w:sz="8" w:space="0"/>
              <w:right w:val="single" w:color="000000" w:sz="8" w:space="0"/>
            </w:tcBorders>
            <w:vAlign w:val="center"/>
          </w:tcPr>
          <w:p w14:paraId="083103ED">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78</w:t>
            </w:r>
          </w:p>
        </w:tc>
        <w:tc>
          <w:tcPr>
            <w:tcW w:w="1174" w:type="pct"/>
            <w:tcBorders>
              <w:top w:val="nil"/>
              <w:left w:val="nil"/>
              <w:bottom w:val="single" w:color="000000" w:sz="8" w:space="0"/>
              <w:right w:val="single" w:color="000000" w:sz="8" w:space="0"/>
            </w:tcBorders>
            <w:vAlign w:val="center"/>
          </w:tcPr>
          <w:p w14:paraId="5B704116">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带外</w:t>
            </w:r>
            <w:r>
              <w:rPr>
                <w:rStyle w:val="55"/>
                <w:rFonts w:hint="default"/>
                <w:color w:val="auto"/>
                <w:highlight w:val="none"/>
                <w:lang w:bidi="ar"/>
              </w:rPr>
              <w:t>console口服务器</w:t>
            </w:r>
          </w:p>
        </w:tc>
        <w:tc>
          <w:tcPr>
            <w:tcW w:w="638" w:type="pct"/>
            <w:tcBorders>
              <w:top w:val="nil"/>
              <w:left w:val="nil"/>
              <w:bottom w:val="single" w:color="000000" w:sz="8" w:space="0"/>
              <w:right w:val="single" w:color="000000" w:sz="8" w:space="0"/>
            </w:tcBorders>
            <w:vAlign w:val="center"/>
          </w:tcPr>
          <w:p w14:paraId="7C7DC659">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中舰博海</w:t>
            </w:r>
          </w:p>
        </w:tc>
        <w:tc>
          <w:tcPr>
            <w:tcW w:w="1251" w:type="pct"/>
            <w:tcBorders>
              <w:top w:val="nil"/>
              <w:left w:val="nil"/>
              <w:bottom w:val="single" w:color="000000" w:sz="8" w:space="0"/>
              <w:right w:val="single" w:color="000000" w:sz="8" w:space="0"/>
            </w:tcBorders>
            <w:vAlign w:val="center"/>
          </w:tcPr>
          <w:p w14:paraId="002F50FA">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NC632-220V</w:t>
            </w:r>
          </w:p>
        </w:tc>
        <w:tc>
          <w:tcPr>
            <w:tcW w:w="376" w:type="pct"/>
            <w:tcBorders>
              <w:top w:val="nil"/>
              <w:left w:val="nil"/>
              <w:bottom w:val="single" w:color="000000" w:sz="8" w:space="0"/>
              <w:right w:val="single" w:color="000000" w:sz="8" w:space="0"/>
            </w:tcBorders>
            <w:vAlign w:val="center"/>
          </w:tcPr>
          <w:p w14:paraId="3242380D">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1</w:t>
            </w:r>
          </w:p>
        </w:tc>
        <w:tc>
          <w:tcPr>
            <w:tcW w:w="1178" w:type="pct"/>
            <w:tcBorders>
              <w:top w:val="nil"/>
              <w:left w:val="nil"/>
              <w:bottom w:val="single" w:color="000000" w:sz="8" w:space="0"/>
              <w:right w:val="single" w:color="000000" w:sz="8" w:space="0"/>
            </w:tcBorders>
            <w:vAlign w:val="center"/>
          </w:tcPr>
          <w:p w14:paraId="316D0B2A">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2021年12月15日</w:t>
            </w:r>
          </w:p>
        </w:tc>
      </w:tr>
      <w:tr w14:paraId="379C10A6">
        <w:tblPrEx>
          <w:tblCellMar>
            <w:top w:w="0" w:type="dxa"/>
            <w:left w:w="108" w:type="dxa"/>
            <w:bottom w:w="0" w:type="dxa"/>
            <w:right w:w="108" w:type="dxa"/>
          </w:tblCellMar>
        </w:tblPrEx>
        <w:trPr>
          <w:trHeight w:val="0" w:hRule="atLeast"/>
          <w:jc w:val="center"/>
        </w:trPr>
        <w:tc>
          <w:tcPr>
            <w:tcW w:w="379" w:type="pct"/>
            <w:tcBorders>
              <w:top w:val="nil"/>
              <w:left w:val="single" w:color="000000" w:sz="8" w:space="0"/>
              <w:bottom w:val="single" w:color="000000" w:sz="8" w:space="0"/>
              <w:right w:val="single" w:color="000000" w:sz="8" w:space="0"/>
            </w:tcBorders>
            <w:vAlign w:val="center"/>
          </w:tcPr>
          <w:p w14:paraId="4ADE402C">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79</w:t>
            </w:r>
          </w:p>
        </w:tc>
        <w:tc>
          <w:tcPr>
            <w:tcW w:w="1174" w:type="pct"/>
            <w:tcBorders>
              <w:top w:val="nil"/>
              <w:left w:val="nil"/>
              <w:bottom w:val="single" w:color="000000" w:sz="8" w:space="0"/>
              <w:right w:val="single" w:color="000000" w:sz="8" w:space="0"/>
            </w:tcBorders>
            <w:vAlign w:val="center"/>
          </w:tcPr>
          <w:p w14:paraId="4B50A8AF">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带外管理核心交换机</w:t>
            </w:r>
          </w:p>
        </w:tc>
        <w:tc>
          <w:tcPr>
            <w:tcW w:w="638" w:type="pct"/>
            <w:tcBorders>
              <w:top w:val="nil"/>
              <w:left w:val="nil"/>
              <w:bottom w:val="single" w:color="000000" w:sz="8" w:space="0"/>
              <w:right w:val="single" w:color="000000" w:sz="8" w:space="0"/>
            </w:tcBorders>
            <w:vAlign w:val="center"/>
          </w:tcPr>
          <w:p w14:paraId="70640D19">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新华三</w:t>
            </w:r>
          </w:p>
        </w:tc>
        <w:tc>
          <w:tcPr>
            <w:tcW w:w="1251" w:type="pct"/>
            <w:tcBorders>
              <w:top w:val="nil"/>
              <w:left w:val="nil"/>
              <w:bottom w:val="single" w:color="000000" w:sz="8" w:space="0"/>
              <w:right w:val="single" w:color="000000" w:sz="8" w:space="0"/>
            </w:tcBorders>
            <w:vAlign w:val="center"/>
          </w:tcPr>
          <w:p w14:paraId="49577BE1">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S6520X-54QC-EI</w:t>
            </w:r>
          </w:p>
        </w:tc>
        <w:tc>
          <w:tcPr>
            <w:tcW w:w="376" w:type="pct"/>
            <w:tcBorders>
              <w:top w:val="nil"/>
              <w:left w:val="nil"/>
              <w:bottom w:val="single" w:color="000000" w:sz="8" w:space="0"/>
              <w:right w:val="single" w:color="000000" w:sz="8" w:space="0"/>
            </w:tcBorders>
            <w:vAlign w:val="center"/>
          </w:tcPr>
          <w:p w14:paraId="3C38540F">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w:t>
            </w:r>
          </w:p>
        </w:tc>
        <w:tc>
          <w:tcPr>
            <w:tcW w:w="1178" w:type="pct"/>
            <w:tcBorders>
              <w:top w:val="nil"/>
              <w:left w:val="nil"/>
              <w:bottom w:val="single" w:color="000000" w:sz="8" w:space="0"/>
              <w:right w:val="single" w:color="000000" w:sz="8" w:space="0"/>
            </w:tcBorders>
            <w:vAlign w:val="center"/>
          </w:tcPr>
          <w:p w14:paraId="57FD9DD0">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2021年12月15日</w:t>
            </w:r>
          </w:p>
        </w:tc>
      </w:tr>
      <w:tr w14:paraId="73B313B2">
        <w:tblPrEx>
          <w:tblCellMar>
            <w:top w:w="0" w:type="dxa"/>
            <w:left w:w="108" w:type="dxa"/>
            <w:bottom w:w="0" w:type="dxa"/>
            <w:right w:w="108" w:type="dxa"/>
          </w:tblCellMar>
        </w:tblPrEx>
        <w:trPr>
          <w:trHeight w:val="0" w:hRule="atLeast"/>
          <w:jc w:val="center"/>
        </w:trPr>
        <w:tc>
          <w:tcPr>
            <w:tcW w:w="379" w:type="pct"/>
            <w:tcBorders>
              <w:top w:val="nil"/>
              <w:left w:val="single" w:color="000000" w:sz="8" w:space="0"/>
              <w:bottom w:val="single" w:color="000000" w:sz="8" w:space="0"/>
              <w:right w:val="single" w:color="000000" w:sz="8" w:space="0"/>
            </w:tcBorders>
            <w:vAlign w:val="center"/>
          </w:tcPr>
          <w:p w14:paraId="79379335">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80</w:t>
            </w:r>
          </w:p>
        </w:tc>
        <w:tc>
          <w:tcPr>
            <w:tcW w:w="1174" w:type="pct"/>
            <w:tcBorders>
              <w:top w:val="nil"/>
              <w:left w:val="nil"/>
              <w:bottom w:val="single" w:color="000000" w:sz="8" w:space="0"/>
              <w:right w:val="single" w:color="000000" w:sz="8" w:space="0"/>
            </w:tcBorders>
            <w:vAlign w:val="center"/>
          </w:tcPr>
          <w:p w14:paraId="64174F77">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带外管理接入交换机</w:t>
            </w:r>
            <w:r>
              <w:rPr>
                <w:rStyle w:val="55"/>
                <w:rFonts w:hint="default"/>
                <w:color w:val="auto"/>
                <w:highlight w:val="none"/>
                <w:lang w:bidi="ar"/>
              </w:rPr>
              <w:t>1</w:t>
            </w:r>
          </w:p>
        </w:tc>
        <w:tc>
          <w:tcPr>
            <w:tcW w:w="638" w:type="pct"/>
            <w:tcBorders>
              <w:top w:val="nil"/>
              <w:left w:val="nil"/>
              <w:bottom w:val="single" w:color="000000" w:sz="8" w:space="0"/>
              <w:right w:val="single" w:color="000000" w:sz="8" w:space="0"/>
            </w:tcBorders>
            <w:vAlign w:val="center"/>
          </w:tcPr>
          <w:p w14:paraId="6D5061C4">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新华三</w:t>
            </w:r>
          </w:p>
        </w:tc>
        <w:tc>
          <w:tcPr>
            <w:tcW w:w="1251" w:type="pct"/>
            <w:tcBorders>
              <w:top w:val="nil"/>
              <w:left w:val="nil"/>
              <w:bottom w:val="single" w:color="000000" w:sz="8" w:space="0"/>
              <w:right w:val="single" w:color="000000" w:sz="8" w:space="0"/>
            </w:tcBorders>
            <w:vAlign w:val="center"/>
          </w:tcPr>
          <w:p w14:paraId="3FC39EBB">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S5130S-52ST-EI</w:t>
            </w:r>
          </w:p>
        </w:tc>
        <w:tc>
          <w:tcPr>
            <w:tcW w:w="376" w:type="pct"/>
            <w:tcBorders>
              <w:top w:val="nil"/>
              <w:left w:val="nil"/>
              <w:bottom w:val="single" w:color="000000" w:sz="8" w:space="0"/>
              <w:right w:val="single" w:color="000000" w:sz="8" w:space="0"/>
            </w:tcBorders>
            <w:vAlign w:val="center"/>
          </w:tcPr>
          <w:p w14:paraId="4EAD2F98">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3</w:t>
            </w:r>
          </w:p>
        </w:tc>
        <w:tc>
          <w:tcPr>
            <w:tcW w:w="1178" w:type="pct"/>
            <w:tcBorders>
              <w:top w:val="nil"/>
              <w:left w:val="nil"/>
              <w:bottom w:val="single" w:color="000000" w:sz="8" w:space="0"/>
              <w:right w:val="single" w:color="000000" w:sz="8" w:space="0"/>
            </w:tcBorders>
            <w:vAlign w:val="center"/>
          </w:tcPr>
          <w:p w14:paraId="6507B4E1">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2021年12月15日</w:t>
            </w:r>
          </w:p>
        </w:tc>
      </w:tr>
      <w:tr w14:paraId="5C4AF386">
        <w:tblPrEx>
          <w:tblCellMar>
            <w:top w:w="0" w:type="dxa"/>
            <w:left w:w="108" w:type="dxa"/>
            <w:bottom w:w="0" w:type="dxa"/>
            <w:right w:w="108" w:type="dxa"/>
          </w:tblCellMar>
        </w:tblPrEx>
        <w:trPr>
          <w:trHeight w:val="0" w:hRule="atLeast"/>
          <w:jc w:val="center"/>
        </w:trPr>
        <w:tc>
          <w:tcPr>
            <w:tcW w:w="379" w:type="pct"/>
            <w:tcBorders>
              <w:top w:val="nil"/>
              <w:left w:val="single" w:color="000000" w:sz="8" w:space="0"/>
              <w:bottom w:val="single" w:color="000000" w:sz="8" w:space="0"/>
              <w:right w:val="single" w:color="000000" w:sz="8" w:space="0"/>
            </w:tcBorders>
            <w:vAlign w:val="center"/>
          </w:tcPr>
          <w:p w14:paraId="38078C73">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81</w:t>
            </w:r>
          </w:p>
        </w:tc>
        <w:tc>
          <w:tcPr>
            <w:tcW w:w="1174" w:type="pct"/>
            <w:tcBorders>
              <w:top w:val="nil"/>
              <w:left w:val="nil"/>
              <w:bottom w:val="single" w:color="000000" w:sz="8" w:space="0"/>
              <w:right w:val="single" w:color="000000" w:sz="8" w:space="0"/>
            </w:tcBorders>
            <w:vAlign w:val="center"/>
          </w:tcPr>
          <w:p w14:paraId="14A3EA20">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带外管理接入交换机</w:t>
            </w:r>
            <w:r>
              <w:rPr>
                <w:rStyle w:val="55"/>
                <w:rFonts w:hint="default"/>
                <w:color w:val="auto"/>
                <w:highlight w:val="none"/>
                <w:lang w:bidi="ar"/>
              </w:rPr>
              <w:t>2</w:t>
            </w:r>
          </w:p>
        </w:tc>
        <w:tc>
          <w:tcPr>
            <w:tcW w:w="638" w:type="pct"/>
            <w:tcBorders>
              <w:top w:val="nil"/>
              <w:left w:val="nil"/>
              <w:bottom w:val="single" w:color="000000" w:sz="8" w:space="0"/>
              <w:right w:val="single" w:color="000000" w:sz="8" w:space="0"/>
            </w:tcBorders>
            <w:vAlign w:val="center"/>
          </w:tcPr>
          <w:p w14:paraId="6F599900">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新华三</w:t>
            </w:r>
          </w:p>
        </w:tc>
        <w:tc>
          <w:tcPr>
            <w:tcW w:w="1251" w:type="pct"/>
            <w:tcBorders>
              <w:top w:val="nil"/>
              <w:left w:val="nil"/>
              <w:bottom w:val="single" w:color="000000" w:sz="8" w:space="0"/>
              <w:right w:val="single" w:color="000000" w:sz="8" w:space="0"/>
            </w:tcBorders>
            <w:vAlign w:val="center"/>
          </w:tcPr>
          <w:p w14:paraId="5B4F8ADC">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S5130S-52ST-EI</w:t>
            </w:r>
          </w:p>
        </w:tc>
        <w:tc>
          <w:tcPr>
            <w:tcW w:w="376" w:type="pct"/>
            <w:tcBorders>
              <w:top w:val="nil"/>
              <w:left w:val="nil"/>
              <w:bottom w:val="single" w:color="000000" w:sz="8" w:space="0"/>
              <w:right w:val="single" w:color="000000" w:sz="8" w:space="0"/>
            </w:tcBorders>
            <w:vAlign w:val="center"/>
          </w:tcPr>
          <w:p w14:paraId="158F0F7D">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3</w:t>
            </w:r>
          </w:p>
        </w:tc>
        <w:tc>
          <w:tcPr>
            <w:tcW w:w="1178" w:type="pct"/>
            <w:tcBorders>
              <w:top w:val="nil"/>
              <w:left w:val="nil"/>
              <w:bottom w:val="single" w:color="000000" w:sz="8" w:space="0"/>
              <w:right w:val="single" w:color="000000" w:sz="8" w:space="0"/>
            </w:tcBorders>
            <w:vAlign w:val="center"/>
          </w:tcPr>
          <w:p w14:paraId="2C51E1AA">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2021年12月15日</w:t>
            </w:r>
          </w:p>
        </w:tc>
      </w:tr>
      <w:tr w14:paraId="1FF5AACB">
        <w:tblPrEx>
          <w:tblCellMar>
            <w:top w:w="0" w:type="dxa"/>
            <w:left w:w="108" w:type="dxa"/>
            <w:bottom w:w="0" w:type="dxa"/>
            <w:right w:w="108" w:type="dxa"/>
          </w:tblCellMar>
        </w:tblPrEx>
        <w:trPr>
          <w:trHeight w:val="0" w:hRule="atLeast"/>
          <w:jc w:val="center"/>
        </w:trPr>
        <w:tc>
          <w:tcPr>
            <w:tcW w:w="379" w:type="pct"/>
            <w:tcBorders>
              <w:top w:val="nil"/>
              <w:left w:val="single" w:color="000000" w:sz="8" w:space="0"/>
              <w:bottom w:val="single" w:color="000000" w:sz="8" w:space="0"/>
              <w:right w:val="single" w:color="000000" w:sz="8" w:space="0"/>
            </w:tcBorders>
            <w:vAlign w:val="center"/>
          </w:tcPr>
          <w:p w14:paraId="426D416F">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82</w:t>
            </w:r>
          </w:p>
        </w:tc>
        <w:tc>
          <w:tcPr>
            <w:tcW w:w="1174" w:type="pct"/>
            <w:tcBorders>
              <w:top w:val="nil"/>
              <w:left w:val="nil"/>
              <w:bottom w:val="single" w:color="000000" w:sz="8" w:space="0"/>
              <w:right w:val="single" w:color="000000" w:sz="8" w:space="0"/>
            </w:tcBorders>
            <w:vAlign w:val="center"/>
          </w:tcPr>
          <w:p w14:paraId="74740C6C">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带外管理接入交换机</w:t>
            </w:r>
            <w:r>
              <w:rPr>
                <w:rStyle w:val="55"/>
                <w:rFonts w:hint="default"/>
                <w:color w:val="auto"/>
                <w:highlight w:val="none"/>
                <w:lang w:bidi="ar"/>
              </w:rPr>
              <w:t>3</w:t>
            </w:r>
          </w:p>
        </w:tc>
        <w:tc>
          <w:tcPr>
            <w:tcW w:w="638" w:type="pct"/>
            <w:tcBorders>
              <w:top w:val="nil"/>
              <w:left w:val="nil"/>
              <w:bottom w:val="single" w:color="000000" w:sz="8" w:space="0"/>
              <w:right w:val="single" w:color="000000" w:sz="8" w:space="0"/>
            </w:tcBorders>
            <w:vAlign w:val="center"/>
          </w:tcPr>
          <w:p w14:paraId="230D87EB">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新华三</w:t>
            </w:r>
          </w:p>
        </w:tc>
        <w:tc>
          <w:tcPr>
            <w:tcW w:w="1251" w:type="pct"/>
            <w:tcBorders>
              <w:top w:val="nil"/>
              <w:left w:val="nil"/>
              <w:bottom w:val="single" w:color="000000" w:sz="8" w:space="0"/>
              <w:right w:val="single" w:color="000000" w:sz="8" w:space="0"/>
            </w:tcBorders>
            <w:vAlign w:val="center"/>
          </w:tcPr>
          <w:p w14:paraId="5923FF70">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S5850-54QS</w:t>
            </w:r>
          </w:p>
        </w:tc>
        <w:tc>
          <w:tcPr>
            <w:tcW w:w="376" w:type="pct"/>
            <w:tcBorders>
              <w:top w:val="nil"/>
              <w:left w:val="nil"/>
              <w:bottom w:val="single" w:color="000000" w:sz="8" w:space="0"/>
              <w:right w:val="single" w:color="000000" w:sz="8" w:space="0"/>
            </w:tcBorders>
            <w:vAlign w:val="center"/>
          </w:tcPr>
          <w:p w14:paraId="550B46F3">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w:t>
            </w:r>
          </w:p>
        </w:tc>
        <w:tc>
          <w:tcPr>
            <w:tcW w:w="1178" w:type="pct"/>
            <w:tcBorders>
              <w:top w:val="nil"/>
              <w:left w:val="nil"/>
              <w:bottom w:val="single" w:color="000000" w:sz="8" w:space="0"/>
              <w:right w:val="single" w:color="000000" w:sz="8" w:space="0"/>
            </w:tcBorders>
            <w:vAlign w:val="center"/>
          </w:tcPr>
          <w:p w14:paraId="2CADBB42">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2021年12月15日</w:t>
            </w:r>
          </w:p>
        </w:tc>
      </w:tr>
      <w:tr w14:paraId="40477C7F">
        <w:tblPrEx>
          <w:tblCellMar>
            <w:top w:w="0" w:type="dxa"/>
            <w:left w:w="108" w:type="dxa"/>
            <w:bottom w:w="0" w:type="dxa"/>
            <w:right w:w="108" w:type="dxa"/>
          </w:tblCellMar>
        </w:tblPrEx>
        <w:trPr>
          <w:trHeight w:val="0" w:hRule="atLeast"/>
          <w:jc w:val="center"/>
        </w:trPr>
        <w:tc>
          <w:tcPr>
            <w:tcW w:w="379" w:type="pct"/>
            <w:tcBorders>
              <w:top w:val="nil"/>
              <w:left w:val="single" w:color="000000" w:sz="8" w:space="0"/>
              <w:bottom w:val="single" w:color="000000" w:sz="8" w:space="0"/>
              <w:right w:val="single" w:color="000000" w:sz="8" w:space="0"/>
            </w:tcBorders>
            <w:vAlign w:val="center"/>
          </w:tcPr>
          <w:p w14:paraId="2EA60317">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83</w:t>
            </w:r>
          </w:p>
        </w:tc>
        <w:tc>
          <w:tcPr>
            <w:tcW w:w="1174" w:type="pct"/>
            <w:tcBorders>
              <w:top w:val="nil"/>
              <w:left w:val="nil"/>
              <w:bottom w:val="single" w:color="000000" w:sz="8" w:space="0"/>
              <w:right w:val="single" w:color="000000" w:sz="8" w:space="0"/>
            </w:tcBorders>
            <w:vAlign w:val="center"/>
          </w:tcPr>
          <w:p w14:paraId="31D15EED">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分光器</w:t>
            </w:r>
          </w:p>
        </w:tc>
        <w:tc>
          <w:tcPr>
            <w:tcW w:w="638" w:type="pct"/>
            <w:tcBorders>
              <w:top w:val="nil"/>
              <w:left w:val="nil"/>
              <w:bottom w:val="single" w:color="000000" w:sz="8" w:space="0"/>
              <w:right w:val="single" w:color="000000" w:sz="8" w:space="0"/>
            </w:tcBorders>
            <w:vAlign w:val="center"/>
          </w:tcPr>
          <w:p w14:paraId="48336E35">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瑞东</w:t>
            </w:r>
          </w:p>
        </w:tc>
        <w:tc>
          <w:tcPr>
            <w:tcW w:w="1251" w:type="pct"/>
            <w:tcBorders>
              <w:top w:val="nil"/>
              <w:left w:val="nil"/>
              <w:bottom w:val="single" w:color="000000" w:sz="8" w:space="0"/>
              <w:right w:val="single" w:color="000000" w:sz="8" w:space="0"/>
            </w:tcBorders>
            <w:vAlign w:val="center"/>
          </w:tcPr>
          <w:p w14:paraId="7817C55C">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RD2-16TAP-1U01</w:t>
            </w:r>
          </w:p>
        </w:tc>
        <w:tc>
          <w:tcPr>
            <w:tcW w:w="376" w:type="pct"/>
            <w:tcBorders>
              <w:top w:val="nil"/>
              <w:left w:val="nil"/>
              <w:bottom w:val="single" w:color="000000" w:sz="8" w:space="0"/>
              <w:right w:val="single" w:color="000000" w:sz="8" w:space="0"/>
            </w:tcBorders>
            <w:vAlign w:val="center"/>
          </w:tcPr>
          <w:p w14:paraId="42FB6005">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w:t>
            </w:r>
          </w:p>
        </w:tc>
        <w:tc>
          <w:tcPr>
            <w:tcW w:w="1178" w:type="pct"/>
            <w:tcBorders>
              <w:top w:val="nil"/>
              <w:left w:val="nil"/>
              <w:bottom w:val="single" w:color="000000" w:sz="8" w:space="0"/>
              <w:right w:val="single" w:color="000000" w:sz="8" w:space="0"/>
            </w:tcBorders>
            <w:vAlign w:val="center"/>
          </w:tcPr>
          <w:p w14:paraId="409F7490">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2021年12月15日</w:t>
            </w:r>
          </w:p>
        </w:tc>
      </w:tr>
      <w:tr w14:paraId="4F090CD9">
        <w:tblPrEx>
          <w:tblCellMar>
            <w:top w:w="0" w:type="dxa"/>
            <w:left w:w="108" w:type="dxa"/>
            <w:bottom w:w="0" w:type="dxa"/>
            <w:right w:w="108" w:type="dxa"/>
          </w:tblCellMar>
        </w:tblPrEx>
        <w:trPr>
          <w:trHeight w:val="0" w:hRule="atLeast"/>
          <w:jc w:val="center"/>
        </w:trPr>
        <w:tc>
          <w:tcPr>
            <w:tcW w:w="379" w:type="pct"/>
            <w:tcBorders>
              <w:top w:val="nil"/>
              <w:left w:val="single" w:color="000000" w:sz="8" w:space="0"/>
              <w:bottom w:val="single" w:color="000000" w:sz="8" w:space="0"/>
              <w:right w:val="single" w:color="000000" w:sz="8" w:space="0"/>
            </w:tcBorders>
            <w:vAlign w:val="center"/>
          </w:tcPr>
          <w:p w14:paraId="117FF938">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84</w:t>
            </w:r>
          </w:p>
        </w:tc>
        <w:tc>
          <w:tcPr>
            <w:tcW w:w="1174" w:type="pct"/>
            <w:tcBorders>
              <w:top w:val="nil"/>
              <w:left w:val="nil"/>
              <w:bottom w:val="single" w:color="000000" w:sz="8" w:space="0"/>
              <w:right w:val="single" w:color="000000" w:sz="8" w:space="0"/>
            </w:tcBorders>
            <w:vAlign w:val="center"/>
          </w:tcPr>
          <w:p w14:paraId="75888E17">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测试服务器</w:t>
            </w:r>
            <w:r>
              <w:rPr>
                <w:rStyle w:val="55"/>
                <w:rFonts w:hint="default"/>
                <w:color w:val="auto"/>
                <w:highlight w:val="none"/>
                <w:lang w:bidi="ar"/>
              </w:rPr>
              <w:t>(1)</w:t>
            </w:r>
          </w:p>
        </w:tc>
        <w:tc>
          <w:tcPr>
            <w:tcW w:w="638" w:type="pct"/>
            <w:tcBorders>
              <w:top w:val="nil"/>
              <w:left w:val="nil"/>
              <w:bottom w:val="single" w:color="000000" w:sz="8" w:space="0"/>
              <w:right w:val="single" w:color="000000" w:sz="8" w:space="0"/>
            </w:tcBorders>
            <w:vAlign w:val="center"/>
          </w:tcPr>
          <w:p w14:paraId="12C003C4">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浪潮</w:t>
            </w:r>
          </w:p>
        </w:tc>
        <w:tc>
          <w:tcPr>
            <w:tcW w:w="1251" w:type="pct"/>
            <w:tcBorders>
              <w:top w:val="nil"/>
              <w:left w:val="nil"/>
              <w:bottom w:val="single" w:color="000000" w:sz="8" w:space="0"/>
              <w:right w:val="single" w:color="000000" w:sz="8" w:space="0"/>
            </w:tcBorders>
            <w:vAlign w:val="center"/>
          </w:tcPr>
          <w:p w14:paraId="6B5D2FF8">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NF5280M5</w:t>
            </w:r>
          </w:p>
        </w:tc>
        <w:tc>
          <w:tcPr>
            <w:tcW w:w="376" w:type="pct"/>
            <w:tcBorders>
              <w:top w:val="nil"/>
              <w:left w:val="nil"/>
              <w:bottom w:val="single" w:color="000000" w:sz="8" w:space="0"/>
              <w:right w:val="single" w:color="000000" w:sz="8" w:space="0"/>
            </w:tcBorders>
            <w:vAlign w:val="center"/>
          </w:tcPr>
          <w:p w14:paraId="71063F04">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25</w:t>
            </w:r>
          </w:p>
        </w:tc>
        <w:tc>
          <w:tcPr>
            <w:tcW w:w="1178" w:type="pct"/>
            <w:tcBorders>
              <w:top w:val="nil"/>
              <w:left w:val="nil"/>
              <w:bottom w:val="single" w:color="000000" w:sz="8" w:space="0"/>
              <w:right w:val="single" w:color="000000" w:sz="8" w:space="0"/>
            </w:tcBorders>
            <w:vAlign w:val="center"/>
          </w:tcPr>
          <w:p w14:paraId="17AC7B76">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2021年2月2日</w:t>
            </w:r>
          </w:p>
        </w:tc>
      </w:tr>
      <w:tr w14:paraId="4E5C3A3D">
        <w:tblPrEx>
          <w:tblCellMar>
            <w:top w:w="0" w:type="dxa"/>
            <w:left w:w="108" w:type="dxa"/>
            <w:bottom w:w="0" w:type="dxa"/>
            <w:right w:w="108" w:type="dxa"/>
          </w:tblCellMar>
        </w:tblPrEx>
        <w:trPr>
          <w:trHeight w:val="0" w:hRule="atLeast"/>
          <w:jc w:val="center"/>
        </w:trPr>
        <w:tc>
          <w:tcPr>
            <w:tcW w:w="379" w:type="pct"/>
            <w:tcBorders>
              <w:top w:val="nil"/>
              <w:left w:val="single" w:color="000000" w:sz="8" w:space="0"/>
              <w:bottom w:val="single" w:color="000000" w:sz="8" w:space="0"/>
              <w:right w:val="single" w:color="000000" w:sz="8" w:space="0"/>
            </w:tcBorders>
            <w:vAlign w:val="center"/>
          </w:tcPr>
          <w:p w14:paraId="293EB667">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85</w:t>
            </w:r>
          </w:p>
        </w:tc>
        <w:tc>
          <w:tcPr>
            <w:tcW w:w="1174" w:type="pct"/>
            <w:tcBorders>
              <w:top w:val="nil"/>
              <w:left w:val="nil"/>
              <w:bottom w:val="single" w:color="000000" w:sz="8" w:space="0"/>
              <w:right w:val="single" w:color="000000" w:sz="8" w:space="0"/>
            </w:tcBorders>
            <w:vAlign w:val="center"/>
          </w:tcPr>
          <w:p w14:paraId="65E85187">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测试服务器</w:t>
            </w:r>
            <w:r>
              <w:rPr>
                <w:rStyle w:val="55"/>
                <w:rFonts w:hint="default"/>
                <w:color w:val="auto"/>
                <w:highlight w:val="none"/>
                <w:lang w:bidi="ar"/>
              </w:rPr>
              <w:t>(2)</w:t>
            </w:r>
          </w:p>
        </w:tc>
        <w:tc>
          <w:tcPr>
            <w:tcW w:w="638" w:type="pct"/>
            <w:tcBorders>
              <w:top w:val="nil"/>
              <w:left w:val="nil"/>
              <w:bottom w:val="single" w:color="000000" w:sz="8" w:space="0"/>
              <w:right w:val="single" w:color="000000" w:sz="8" w:space="0"/>
            </w:tcBorders>
            <w:vAlign w:val="center"/>
          </w:tcPr>
          <w:p w14:paraId="1C8C8628">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联想</w:t>
            </w:r>
          </w:p>
        </w:tc>
        <w:tc>
          <w:tcPr>
            <w:tcW w:w="1251" w:type="pct"/>
            <w:tcBorders>
              <w:top w:val="nil"/>
              <w:left w:val="nil"/>
              <w:bottom w:val="single" w:color="000000" w:sz="8" w:space="0"/>
              <w:right w:val="single" w:color="000000" w:sz="8" w:space="0"/>
            </w:tcBorders>
            <w:vAlign w:val="center"/>
          </w:tcPr>
          <w:p w14:paraId="56036567">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ThinkSystemSR650</w:t>
            </w:r>
          </w:p>
        </w:tc>
        <w:tc>
          <w:tcPr>
            <w:tcW w:w="376" w:type="pct"/>
            <w:tcBorders>
              <w:top w:val="nil"/>
              <w:left w:val="nil"/>
              <w:bottom w:val="single" w:color="000000" w:sz="8" w:space="0"/>
              <w:right w:val="single" w:color="000000" w:sz="8" w:space="0"/>
            </w:tcBorders>
            <w:vAlign w:val="center"/>
          </w:tcPr>
          <w:p w14:paraId="5B55F516">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9</w:t>
            </w:r>
          </w:p>
        </w:tc>
        <w:tc>
          <w:tcPr>
            <w:tcW w:w="1178" w:type="pct"/>
            <w:tcBorders>
              <w:top w:val="nil"/>
              <w:left w:val="nil"/>
              <w:bottom w:val="single" w:color="000000" w:sz="8" w:space="0"/>
              <w:right w:val="single" w:color="000000" w:sz="8" w:space="0"/>
            </w:tcBorders>
            <w:vAlign w:val="center"/>
          </w:tcPr>
          <w:p w14:paraId="0BA83093">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2021年2月3日</w:t>
            </w:r>
          </w:p>
        </w:tc>
      </w:tr>
      <w:tr w14:paraId="4DC89A19">
        <w:tblPrEx>
          <w:tblCellMar>
            <w:top w:w="0" w:type="dxa"/>
            <w:left w:w="108" w:type="dxa"/>
            <w:bottom w:w="0" w:type="dxa"/>
            <w:right w:w="108" w:type="dxa"/>
          </w:tblCellMar>
        </w:tblPrEx>
        <w:trPr>
          <w:trHeight w:val="0" w:hRule="atLeast"/>
          <w:jc w:val="center"/>
        </w:trPr>
        <w:tc>
          <w:tcPr>
            <w:tcW w:w="379" w:type="pct"/>
            <w:tcBorders>
              <w:top w:val="nil"/>
              <w:left w:val="single" w:color="000000" w:sz="8" w:space="0"/>
              <w:bottom w:val="single" w:color="000000" w:sz="8" w:space="0"/>
              <w:right w:val="single" w:color="000000" w:sz="8" w:space="0"/>
            </w:tcBorders>
            <w:vAlign w:val="center"/>
          </w:tcPr>
          <w:p w14:paraId="433310E6">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86</w:t>
            </w:r>
          </w:p>
        </w:tc>
        <w:tc>
          <w:tcPr>
            <w:tcW w:w="1174" w:type="pct"/>
            <w:tcBorders>
              <w:top w:val="nil"/>
              <w:left w:val="nil"/>
              <w:bottom w:val="single" w:color="000000" w:sz="8" w:space="0"/>
              <w:right w:val="single" w:color="000000" w:sz="8" w:space="0"/>
            </w:tcBorders>
            <w:vAlign w:val="center"/>
          </w:tcPr>
          <w:p w14:paraId="191C201F">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测试服务器</w:t>
            </w:r>
            <w:r>
              <w:rPr>
                <w:rStyle w:val="55"/>
                <w:rFonts w:hint="default"/>
                <w:color w:val="auto"/>
                <w:highlight w:val="none"/>
                <w:lang w:bidi="ar"/>
              </w:rPr>
              <w:t>(3)</w:t>
            </w:r>
          </w:p>
        </w:tc>
        <w:tc>
          <w:tcPr>
            <w:tcW w:w="638" w:type="pct"/>
            <w:tcBorders>
              <w:top w:val="nil"/>
              <w:left w:val="nil"/>
              <w:bottom w:val="single" w:color="000000" w:sz="8" w:space="0"/>
              <w:right w:val="single" w:color="000000" w:sz="8" w:space="0"/>
            </w:tcBorders>
            <w:vAlign w:val="center"/>
          </w:tcPr>
          <w:p w14:paraId="6709138F">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中科可控</w:t>
            </w:r>
          </w:p>
        </w:tc>
        <w:tc>
          <w:tcPr>
            <w:tcW w:w="1251" w:type="pct"/>
            <w:tcBorders>
              <w:top w:val="nil"/>
              <w:left w:val="nil"/>
              <w:bottom w:val="single" w:color="000000" w:sz="8" w:space="0"/>
              <w:right w:val="single" w:color="000000" w:sz="8" w:space="0"/>
            </w:tcBorders>
            <w:vAlign w:val="center"/>
          </w:tcPr>
          <w:p w14:paraId="62404E08">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H520-G30</w:t>
            </w:r>
          </w:p>
        </w:tc>
        <w:tc>
          <w:tcPr>
            <w:tcW w:w="376" w:type="pct"/>
            <w:tcBorders>
              <w:top w:val="nil"/>
              <w:left w:val="nil"/>
              <w:bottom w:val="single" w:color="000000" w:sz="8" w:space="0"/>
              <w:right w:val="single" w:color="000000" w:sz="8" w:space="0"/>
            </w:tcBorders>
            <w:vAlign w:val="center"/>
          </w:tcPr>
          <w:p w14:paraId="57FE7720">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16</w:t>
            </w:r>
          </w:p>
        </w:tc>
        <w:tc>
          <w:tcPr>
            <w:tcW w:w="1178" w:type="pct"/>
            <w:tcBorders>
              <w:top w:val="nil"/>
              <w:left w:val="nil"/>
              <w:bottom w:val="single" w:color="000000" w:sz="8" w:space="0"/>
              <w:right w:val="single" w:color="000000" w:sz="8" w:space="0"/>
            </w:tcBorders>
            <w:vAlign w:val="center"/>
          </w:tcPr>
          <w:p w14:paraId="582CE7E1">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2021年2月4日</w:t>
            </w:r>
          </w:p>
        </w:tc>
      </w:tr>
      <w:tr w14:paraId="248CD5A8">
        <w:tblPrEx>
          <w:tblCellMar>
            <w:top w:w="0" w:type="dxa"/>
            <w:left w:w="108" w:type="dxa"/>
            <w:bottom w:w="0" w:type="dxa"/>
            <w:right w:w="108" w:type="dxa"/>
          </w:tblCellMar>
        </w:tblPrEx>
        <w:trPr>
          <w:trHeight w:val="0" w:hRule="atLeast"/>
          <w:jc w:val="center"/>
        </w:trPr>
        <w:tc>
          <w:tcPr>
            <w:tcW w:w="379" w:type="pct"/>
            <w:tcBorders>
              <w:top w:val="nil"/>
              <w:left w:val="single" w:color="000000" w:sz="8" w:space="0"/>
              <w:bottom w:val="single" w:color="000000" w:sz="8" w:space="0"/>
              <w:right w:val="single" w:color="000000" w:sz="8" w:space="0"/>
            </w:tcBorders>
            <w:vAlign w:val="center"/>
          </w:tcPr>
          <w:p w14:paraId="23CC987C">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87</w:t>
            </w:r>
          </w:p>
        </w:tc>
        <w:tc>
          <w:tcPr>
            <w:tcW w:w="1174" w:type="pct"/>
            <w:tcBorders>
              <w:top w:val="nil"/>
              <w:left w:val="nil"/>
              <w:bottom w:val="single" w:color="000000" w:sz="8" w:space="0"/>
              <w:right w:val="single" w:color="000000" w:sz="8" w:space="0"/>
            </w:tcBorders>
            <w:vAlign w:val="center"/>
          </w:tcPr>
          <w:p w14:paraId="7B0299FF">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测试服务器</w:t>
            </w:r>
            <w:r>
              <w:rPr>
                <w:rStyle w:val="55"/>
                <w:rFonts w:hint="default"/>
                <w:color w:val="auto"/>
                <w:highlight w:val="none"/>
                <w:lang w:bidi="ar"/>
              </w:rPr>
              <w:t>(4)</w:t>
            </w:r>
          </w:p>
        </w:tc>
        <w:tc>
          <w:tcPr>
            <w:tcW w:w="638" w:type="pct"/>
            <w:tcBorders>
              <w:top w:val="nil"/>
              <w:left w:val="nil"/>
              <w:bottom w:val="single" w:color="000000" w:sz="8" w:space="0"/>
              <w:right w:val="single" w:color="000000" w:sz="8" w:space="0"/>
            </w:tcBorders>
            <w:vAlign w:val="center"/>
          </w:tcPr>
          <w:p w14:paraId="2DDABA62">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华为</w:t>
            </w:r>
          </w:p>
        </w:tc>
        <w:tc>
          <w:tcPr>
            <w:tcW w:w="1251" w:type="pct"/>
            <w:tcBorders>
              <w:top w:val="nil"/>
              <w:left w:val="nil"/>
              <w:bottom w:val="single" w:color="000000" w:sz="8" w:space="0"/>
              <w:right w:val="single" w:color="000000" w:sz="8" w:space="0"/>
            </w:tcBorders>
            <w:vAlign w:val="center"/>
          </w:tcPr>
          <w:p w14:paraId="3B2D0710">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TaiShan200 2280</w:t>
            </w:r>
          </w:p>
        </w:tc>
        <w:tc>
          <w:tcPr>
            <w:tcW w:w="376" w:type="pct"/>
            <w:tcBorders>
              <w:top w:val="nil"/>
              <w:left w:val="nil"/>
              <w:bottom w:val="single" w:color="000000" w:sz="8" w:space="0"/>
              <w:right w:val="single" w:color="000000" w:sz="8" w:space="0"/>
            </w:tcBorders>
            <w:vAlign w:val="center"/>
          </w:tcPr>
          <w:p w14:paraId="4974B2E6">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10</w:t>
            </w:r>
          </w:p>
        </w:tc>
        <w:tc>
          <w:tcPr>
            <w:tcW w:w="1178" w:type="pct"/>
            <w:tcBorders>
              <w:top w:val="nil"/>
              <w:left w:val="nil"/>
              <w:bottom w:val="single" w:color="000000" w:sz="8" w:space="0"/>
              <w:right w:val="single" w:color="000000" w:sz="8" w:space="0"/>
            </w:tcBorders>
            <w:vAlign w:val="center"/>
          </w:tcPr>
          <w:p w14:paraId="1D000357">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2021年2月5日</w:t>
            </w:r>
          </w:p>
        </w:tc>
      </w:tr>
      <w:tr w14:paraId="5EB93D83">
        <w:tblPrEx>
          <w:tblCellMar>
            <w:top w:w="0" w:type="dxa"/>
            <w:left w:w="108" w:type="dxa"/>
            <w:bottom w:w="0" w:type="dxa"/>
            <w:right w:w="108" w:type="dxa"/>
          </w:tblCellMar>
        </w:tblPrEx>
        <w:trPr>
          <w:trHeight w:val="0" w:hRule="atLeast"/>
          <w:jc w:val="center"/>
        </w:trPr>
        <w:tc>
          <w:tcPr>
            <w:tcW w:w="379" w:type="pct"/>
            <w:tcBorders>
              <w:top w:val="nil"/>
              <w:left w:val="single" w:color="000000" w:sz="8" w:space="0"/>
              <w:bottom w:val="single" w:color="000000" w:sz="8" w:space="0"/>
              <w:right w:val="single" w:color="000000" w:sz="8" w:space="0"/>
            </w:tcBorders>
            <w:vAlign w:val="center"/>
          </w:tcPr>
          <w:p w14:paraId="49ED5896">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88</w:t>
            </w:r>
          </w:p>
        </w:tc>
        <w:tc>
          <w:tcPr>
            <w:tcW w:w="1174" w:type="pct"/>
            <w:tcBorders>
              <w:top w:val="nil"/>
              <w:left w:val="nil"/>
              <w:bottom w:val="single" w:color="000000" w:sz="8" w:space="0"/>
              <w:right w:val="single" w:color="000000" w:sz="8" w:space="0"/>
            </w:tcBorders>
            <w:vAlign w:val="center"/>
          </w:tcPr>
          <w:p w14:paraId="316C4211">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测试交换机</w:t>
            </w:r>
          </w:p>
        </w:tc>
        <w:tc>
          <w:tcPr>
            <w:tcW w:w="638" w:type="pct"/>
            <w:tcBorders>
              <w:top w:val="nil"/>
              <w:left w:val="nil"/>
              <w:bottom w:val="single" w:color="000000" w:sz="8" w:space="0"/>
              <w:right w:val="single" w:color="000000" w:sz="8" w:space="0"/>
            </w:tcBorders>
            <w:vAlign w:val="center"/>
          </w:tcPr>
          <w:p w14:paraId="212F5C45">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锐捷</w:t>
            </w:r>
          </w:p>
        </w:tc>
        <w:tc>
          <w:tcPr>
            <w:tcW w:w="1251" w:type="pct"/>
            <w:tcBorders>
              <w:top w:val="nil"/>
              <w:left w:val="nil"/>
              <w:bottom w:val="single" w:color="000000" w:sz="8" w:space="0"/>
              <w:right w:val="single" w:color="000000" w:sz="8" w:space="0"/>
            </w:tcBorders>
            <w:vAlign w:val="center"/>
          </w:tcPr>
          <w:p w14:paraId="30F39198">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RC-S6120-48XS8CQ</w:t>
            </w:r>
          </w:p>
        </w:tc>
        <w:tc>
          <w:tcPr>
            <w:tcW w:w="376" w:type="pct"/>
            <w:tcBorders>
              <w:top w:val="nil"/>
              <w:left w:val="nil"/>
              <w:bottom w:val="single" w:color="000000" w:sz="8" w:space="0"/>
              <w:right w:val="single" w:color="000000" w:sz="8" w:space="0"/>
            </w:tcBorders>
            <w:vAlign w:val="center"/>
          </w:tcPr>
          <w:p w14:paraId="0B25357C">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w:t>
            </w:r>
          </w:p>
        </w:tc>
        <w:tc>
          <w:tcPr>
            <w:tcW w:w="1178" w:type="pct"/>
            <w:tcBorders>
              <w:top w:val="nil"/>
              <w:left w:val="nil"/>
              <w:bottom w:val="single" w:color="000000" w:sz="8" w:space="0"/>
              <w:right w:val="single" w:color="000000" w:sz="8" w:space="0"/>
            </w:tcBorders>
            <w:vAlign w:val="center"/>
          </w:tcPr>
          <w:p w14:paraId="2D81918B">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2021年2月6日</w:t>
            </w:r>
          </w:p>
        </w:tc>
      </w:tr>
      <w:tr w14:paraId="178DFE79">
        <w:tblPrEx>
          <w:tblCellMar>
            <w:top w:w="0" w:type="dxa"/>
            <w:left w:w="108" w:type="dxa"/>
            <w:bottom w:w="0" w:type="dxa"/>
            <w:right w:w="108" w:type="dxa"/>
          </w:tblCellMar>
        </w:tblPrEx>
        <w:trPr>
          <w:trHeight w:val="0" w:hRule="atLeast"/>
          <w:jc w:val="center"/>
        </w:trPr>
        <w:tc>
          <w:tcPr>
            <w:tcW w:w="379" w:type="pct"/>
            <w:tcBorders>
              <w:top w:val="nil"/>
              <w:left w:val="single" w:color="000000" w:sz="8" w:space="0"/>
              <w:bottom w:val="single" w:color="000000" w:sz="8" w:space="0"/>
              <w:right w:val="single" w:color="000000" w:sz="8" w:space="0"/>
            </w:tcBorders>
            <w:vAlign w:val="center"/>
          </w:tcPr>
          <w:p w14:paraId="0379B764">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89</w:t>
            </w:r>
          </w:p>
        </w:tc>
        <w:tc>
          <w:tcPr>
            <w:tcW w:w="1174" w:type="pct"/>
            <w:tcBorders>
              <w:top w:val="nil"/>
              <w:left w:val="nil"/>
              <w:bottom w:val="single" w:color="000000" w:sz="8" w:space="0"/>
              <w:right w:val="single" w:color="000000" w:sz="8" w:space="0"/>
            </w:tcBorders>
            <w:vAlign w:val="center"/>
          </w:tcPr>
          <w:p w14:paraId="6F7D20E9">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算法服务器</w:t>
            </w:r>
          </w:p>
        </w:tc>
        <w:tc>
          <w:tcPr>
            <w:tcW w:w="638" w:type="pct"/>
            <w:tcBorders>
              <w:top w:val="nil"/>
              <w:left w:val="nil"/>
              <w:bottom w:val="single" w:color="000000" w:sz="8" w:space="0"/>
              <w:right w:val="single" w:color="000000" w:sz="8" w:space="0"/>
            </w:tcBorders>
            <w:vAlign w:val="center"/>
          </w:tcPr>
          <w:p w14:paraId="2E648395">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浪潮</w:t>
            </w:r>
          </w:p>
        </w:tc>
        <w:tc>
          <w:tcPr>
            <w:tcW w:w="1251" w:type="pct"/>
            <w:tcBorders>
              <w:top w:val="nil"/>
              <w:left w:val="nil"/>
              <w:bottom w:val="single" w:color="000000" w:sz="8" w:space="0"/>
              <w:right w:val="single" w:color="000000" w:sz="8" w:space="0"/>
            </w:tcBorders>
            <w:vAlign w:val="center"/>
          </w:tcPr>
          <w:p w14:paraId="6118A532">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NF5468M6</w:t>
            </w:r>
          </w:p>
        </w:tc>
        <w:tc>
          <w:tcPr>
            <w:tcW w:w="376" w:type="pct"/>
            <w:tcBorders>
              <w:top w:val="nil"/>
              <w:left w:val="nil"/>
              <w:bottom w:val="single" w:color="000000" w:sz="8" w:space="0"/>
              <w:right w:val="single" w:color="000000" w:sz="8" w:space="0"/>
            </w:tcBorders>
            <w:vAlign w:val="center"/>
          </w:tcPr>
          <w:p w14:paraId="0986669A">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10</w:t>
            </w:r>
          </w:p>
        </w:tc>
        <w:tc>
          <w:tcPr>
            <w:tcW w:w="1178" w:type="pct"/>
            <w:tcBorders>
              <w:top w:val="nil"/>
              <w:left w:val="nil"/>
              <w:bottom w:val="single" w:color="000000" w:sz="8" w:space="0"/>
              <w:right w:val="single" w:color="000000" w:sz="8" w:space="0"/>
            </w:tcBorders>
            <w:vAlign w:val="center"/>
          </w:tcPr>
          <w:p w14:paraId="041AE9F5">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2021年9月16日</w:t>
            </w:r>
          </w:p>
        </w:tc>
      </w:tr>
      <w:tr w14:paraId="00F811F5">
        <w:tblPrEx>
          <w:tblCellMar>
            <w:top w:w="0" w:type="dxa"/>
            <w:left w:w="108" w:type="dxa"/>
            <w:bottom w:w="0" w:type="dxa"/>
            <w:right w:w="108" w:type="dxa"/>
          </w:tblCellMar>
        </w:tblPrEx>
        <w:trPr>
          <w:trHeight w:val="0" w:hRule="atLeast"/>
          <w:jc w:val="center"/>
        </w:trPr>
        <w:tc>
          <w:tcPr>
            <w:tcW w:w="379" w:type="pct"/>
            <w:tcBorders>
              <w:top w:val="nil"/>
              <w:left w:val="single" w:color="000000" w:sz="8" w:space="0"/>
              <w:bottom w:val="single" w:color="000000" w:sz="8" w:space="0"/>
              <w:right w:val="single" w:color="000000" w:sz="8" w:space="0"/>
            </w:tcBorders>
            <w:vAlign w:val="center"/>
          </w:tcPr>
          <w:p w14:paraId="3D6830B6">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90</w:t>
            </w:r>
          </w:p>
        </w:tc>
        <w:tc>
          <w:tcPr>
            <w:tcW w:w="1174" w:type="pct"/>
            <w:tcBorders>
              <w:top w:val="nil"/>
              <w:left w:val="nil"/>
              <w:bottom w:val="single" w:color="000000" w:sz="8" w:space="0"/>
              <w:right w:val="single" w:color="000000" w:sz="8" w:space="0"/>
            </w:tcBorders>
            <w:vAlign w:val="center"/>
          </w:tcPr>
          <w:p w14:paraId="61219E44">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编解码服务器</w:t>
            </w:r>
          </w:p>
        </w:tc>
        <w:tc>
          <w:tcPr>
            <w:tcW w:w="638" w:type="pct"/>
            <w:tcBorders>
              <w:top w:val="nil"/>
              <w:left w:val="nil"/>
              <w:bottom w:val="single" w:color="000000" w:sz="8" w:space="0"/>
              <w:right w:val="single" w:color="000000" w:sz="8" w:space="0"/>
            </w:tcBorders>
            <w:vAlign w:val="center"/>
          </w:tcPr>
          <w:p w14:paraId="61C182F9">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浪潮</w:t>
            </w:r>
          </w:p>
        </w:tc>
        <w:tc>
          <w:tcPr>
            <w:tcW w:w="1251" w:type="pct"/>
            <w:tcBorders>
              <w:top w:val="nil"/>
              <w:left w:val="nil"/>
              <w:bottom w:val="single" w:color="000000" w:sz="8" w:space="0"/>
              <w:right w:val="single" w:color="000000" w:sz="8" w:space="0"/>
            </w:tcBorders>
            <w:vAlign w:val="center"/>
          </w:tcPr>
          <w:p w14:paraId="57CA765A">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NF5468M6</w:t>
            </w:r>
          </w:p>
        </w:tc>
        <w:tc>
          <w:tcPr>
            <w:tcW w:w="376" w:type="pct"/>
            <w:tcBorders>
              <w:top w:val="nil"/>
              <w:left w:val="nil"/>
              <w:bottom w:val="single" w:color="000000" w:sz="8" w:space="0"/>
              <w:right w:val="single" w:color="000000" w:sz="8" w:space="0"/>
            </w:tcBorders>
            <w:vAlign w:val="center"/>
          </w:tcPr>
          <w:p w14:paraId="0D2B4A1E">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6</w:t>
            </w:r>
          </w:p>
        </w:tc>
        <w:tc>
          <w:tcPr>
            <w:tcW w:w="1178" w:type="pct"/>
            <w:tcBorders>
              <w:top w:val="nil"/>
              <w:left w:val="nil"/>
              <w:bottom w:val="single" w:color="000000" w:sz="8" w:space="0"/>
              <w:right w:val="single" w:color="000000" w:sz="8" w:space="0"/>
            </w:tcBorders>
            <w:vAlign w:val="center"/>
          </w:tcPr>
          <w:p w14:paraId="50C71832">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2021年9月16日</w:t>
            </w:r>
          </w:p>
        </w:tc>
      </w:tr>
      <w:tr w14:paraId="3A74F3D1">
        <w:tblPrEx>
          <w:tblCellMar>
            <w:top w:w="0" w:type="dxa"/>
            <w:left w:w="108" w:type="dxa"/>
            <w:bottom w:w="0" w:type="dxa"/>
            <w:right w:w="108" w:type="dxa"/>
          </w:tblCellMar>
        </w:tblPrEx>
        <w:trPr>
          <w:trHeight w:val="0" w:hRule="atLeast"/>
          <w:jc w:val="center"/>
        </w:trPr>
        <w:tc>
          <w:tcPr>
            <w:tcW w:w="379" w:type="pct"/>
            <w:tcBorders>
              <w:top w:val="nil"/>
              <w:left w:val="single" w:color="000000" w:sz="8" w:space="0"/>
              <w:bottom w:val="single" w:color="000000" w:sz="8" w:space="0"/>
              <w:right w:val="single" w:color="000000" w:sz="8" w:space="0"/>
            </w:tcBorders>
            <w:vAlign w:val="center"/>
          </w:tcPr>
          <w:p w14:paraId="47D584AC">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91</w:t>
            </w:r>
          </w:p>
        </w:tc>
        <w:tc>
          <w:tcPr>
            <w:tcW w:w="1174" w:type="pct"/>
            <w:tcBorders>
              <w:top w:val="nil"/>
              <w:left w:val="nil"/>
              <w:bottom w:val="single" w:color="000000" w:sz="8" w:space="0"/>
              <w:right w:val="single" w:color="000000" w:sz="8" w:space="0"/>
            </w:tcBorders>
            <w:vAlign w:val="center"/>
          </w:tcPr>
          <w:p w14:paraId="654F9BD1">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调度服务器</w:t>
            </w:r>
          </w:p>
        </w:tc>
        <w:tc>
          <w:tcPr>
            <w:tcW w:w="638" w:type="pct"/>
            <w:tcBorders>
              <w:top w:val="nil"/>
              <w:left w:val="nil"/>
              <w:bottom w:val="single" w:color="000000" w:sz="8" w:space="0"/>
              <w:right w:val="single" w:color="000000" w:sz="8" w:space="0"/>
            </w:tcBorders>
            <w:vAlign w:val="center"/>
          </w:tcPr>
          <w:p w14:paraId="3A19845B">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浪潮</w:t>
            </w:r>
          </w:p>
        </w:tc>
        <w:tc>
          <w:tcPr>
            <w:tcW w:w="1251" w:type="pct"/>
            <w:tcBorders>
              <w:top w:val="nil"/>
              <w:left w:val="nil"/>
              <w:bottom w:val="single" w:color="000000" w:sz="8" w:space="0"/>
              <w:right w:val="single" w:color="000000" w:sz="8" w:space="0"/>
            </w:tcBorders>
            <w:vAlign w:val="center"/>
          </w:tcPr>
          <w:p w14:paraId="7FF77251">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NF5280M5</w:t>
            </w:r>
          </w:p>
        </w:tc>
        <w:tc>
          <w:tcPr>
            <w:tcW w:w="376" w:type="pct"/>
            <w:tcBorders>
              <w:top w:val="nil"/>
              <w:left w:val="nil"/>
              <w:bottom w:val="single" w:color="000000" w:sz="8" w:space="0"/>
              <w:right w:val="single" w:color="000000" w:sz="8" w:space="0"/>
            </w:tcBorders>
            <w:vAlign w:val="center"/>
          </w:tcPr>
          <w:p w14:paraId="52E996C5">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3</w:t>
            </w:r>
          </w:p>
        </w:tc>
        <w:tc>
          <w:tcPr>
            <w:tcW w:w="1178" w:type="pct"/>
            <w:tcBorders>
              <w:top w:val="nil"/>
              <w:left w:val="nil"/>
              <w:bottom w:val="single" w:color="000000" w:sz="8" w:space="0"/>
              <w:right w:val="single" w:color="000000" w:sz="8" w:space="0"/>
            </w:tcBorders>
            <w:vAlign w:val="center"/>
          </w:tcPr>
          <w:p w14:paraId="6649DB75">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2021年9月16日</w:t>
            </w:r>
          </w:p>
        </w:tc>
      </w:tr>
      <w:tr w14:paraId="2D076C17">
        <w:tblPrEx>
          <w:tblCellMar>
            <w:top w:w="0" w:type="dxa"/>
            <w:left w:w="108" w:type="dxa"/>
            <w:bottom w:w="0" w:type="dxa"/>
            <w:right w:w="108" w:type="dxa"/>
          </w:tblCellMar>
        </w:tblPrEx>
        <w:trPr>
          <w:trHeight w:val="0" w:hRule="atLeast"/>
          <w:jc w:val="center"/>
        </w:trPr>
        <w:tc>
          <w:tcPr>
            <w:tcW w:w="379" w:type="pct"/>
            <w:tcBorders>
              <w:top w:val="nil"/>
              <w:left w:val="single" w:color="000000" w:sz="8" w:space="0"/>
              <w:bottom w:val="single" w:color="000000" w:sz="8" w:space="0"/>
              <w:right w:val="single" w:color="000000" w:sz="8" w:space="0"/>
            </w:tcBorders>
            <w:vAlign w:val="center"/>
          </w:tcPr>
          <w:p w14:paraId="33BA6A60">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92</w:t>
            </w:r>
          </w:p>
        </w:tc>
        <w:tc>
          <w:tcPr>
            <w:tcW w:w="1174" w:type="pct"/>
            <w:tcBorders>
              <w:top w:val="nil"/>
              <w:left w:val="nil"/>
              <w:bottom w:val="single" w:color="000000" w:sz="8" w:space="0"/>
              <w:right w:val="single" w:color="000000" w:sz="8" w:space="0"/>
            </w:tcBorders>
            <w:vAlign w:val="center"/>
          </w:tcPr>
          <w:p w14:paraId="118FA95D">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前置服务器</w:t>
            </w:r>
          </w:p>
        </w:tc>
        <w:tc>
          <w:tcPr>
            <w:tcW w:w="638" w:type="pct"/>
            <w:tcBorders>
              <w:top w:val="nil"/>
              <w:left w:val="nil"/>
              <w:bottom w:val="single" w:color="000000" w:sz="8" w:space="0"/>
              <w:right w:val="single" w:color="000000" w:sz="8" w:space="0"/>
            </w:tcBorders>
            <w:vAlign w:val="center"/>
          </w:tcPr>
          <w:p w14:paraId="4F610902">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浪潮</w:t>
            </w:r>
          </w:p>
        </w:tc>
        <w:tc>
          <w:tcPr>
            <w:tcW w:w="1251" w:type="pct"/>
            <w:tcBorders>
              <w:top w:val="nil"/>
              <w:left w:val="nil"/>
              <w:bottom w:val="single" w:color="000000" w:sz="8" w:space="0"/>
              <w:right w:val="single" w:color="000000" w:sz="8" w:space="0"/>
            </w:tcBorders>
            <w:vAlign w:val="center"/>
          </w:tcPr>
          <w:p w14:paraId="58A382B8">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NFS280M5</w:t>
            </w:r>
          </w:p>
        </w:tc>
        <w:tc>
          <w:tcPr>
            <w:tcW w:w="376" w:type="pct"/>
            <w:tcBorders>
              <w:top w:val="nil"/>
              <w:left w:val="nil"/>
              <w:bottom w:val="single" w:color="000000" w:sz="8" w:space="0"/>
              <w:right w:val="single" w:color="000000" w:sz="8" w:space="0"/>
            </w:tcBorders>
            <w:vAlign w:val="center"/>
          </w:tcPr>
          <w:p w14:paraId="13DAA364">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15</w:t>
            </w:r>
          </w:p>
        </w:tc>
        <w:tc>
          <w:tcPr>
            <w:tcW w:w="1178" w:type="pct"/>
            <w:tcBorders>
              <w:top w:val="nil"/>
              <w:left w:val="nil"/>
              <w:bottom w:val="single" w:color="000000" w:sz="8" w:space="0"/>
              <w:right w:val="single" w:color="000000" w:sz="8" w:space="0"/>
            </w:tcBorders>
            <w:vAlign w:val="center"/>
          </w:tcPr>
          <w:p w14:paraId="45BADEF0">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2021年9月16日</w:t>
            </w:r>
          </w:p>
        </w:tc>
      </w:tr>
      <w:tr w14:paraId="2CD77B49">
        <w:tblPrEx>
          <w:tblCellMar>
            <w:top w:w="0" w:type="dxa"/>
            <w:left w:w="108" w:type="dxa"/>
            <w:bottom w:w="0" w:type="dxa"/>
            <w:right w:w="108" w:type="dxa"/>
          </w:tblCellMar>
        </w:tblPrEx>
        <w:trPr>
          <w:trHeight w:val="0" w:hRule="atLeast"/>
          <w:jc w:val="center"/>
        </w:trPr>
        <w:tc>
          <w:tcPr>
            <w:tcW w:w="379" w:type="pct"/>
            <w:tcBorders>
              <w:top w:val="nil"/>
              <w:left w:val="single" w:color="000000" w:sz="8" w:space="0"/>
              <w:bottom w:val="single" w:color="000000" w:sz="8" w:space="0"/>
              <w:right w:val="single" w:color="000000" w:sz="8" w:space="0"/>
            </w:tcBorders>
            <w:vAlign w:val="center"/>
          </w:tcPr>
          <w:p w14:paraId="10CA6C19">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93</w:t>
            </w:r>
          </w:p>
        </w:tc>
        <w:tc>
          <w:tcPr>
            <w:tcW w:w="1174" w:type="pct"/>
            <w:tcBorders>
              <w:top w:val="nil"/>
              <w:left w:val="nil"/>
              <w:bottom w:val="single" w:color="000000" w:sz="8" w:space="0"/>
              <w:right w:val="single" w:color="000000" w:sz="8" w:space="0"/>
            </w:tcBorders>
            <w:vAlign w:val="center"/>
          </w:tcPr>
          <w:p w14:paraId="40A1C855">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引擎管理服务器</w:t>
            </w:r>
          </w:p>
        </w:tc>
        <w:tc>
          <w:tcPr>
            <w:tcW w:w="638" w:type="pct"/>
            <w:tcBorders>
              <w:top w:val="nil"/>
              <w:left w:val="nil"/>
              <w:bottom w:val="single" w:color="000000" w:sz="8" w:space="0"/>
              <w:right w:val="single" w:color="000000" w:sz="8" w:space="0"/>
            </w:tcBorders>
            <w:vAlign w:val="center"/>
          </w:tcPr>
          <w:p w14:paraId="198F4923">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浪潮</w:t>
            </w:r>
          </w:p>
        </w:tc>
        <w:tc>
          <w:tcPr>
            <w:tcW w:w="1251" w:type="pct"/>
            <w:tcBorders>
              <w:top w:val="nil"/>
              <w:left w:val="nil"/>
              <w:bottom w:val="single" w:color="000000" w:sz="8" w:space="0"/>
              <w:right w:val="single" w:color="000000" w:sz="8" w:space="0"/>
            </w:tcBorders>
            <w:vAlign w:val="center"/>
          </w:tcPr>
          <w:p w14:paraId="28F5788B">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NF5280M5</w:t>
            </w:r>
          </w:p>
        </w:tc>
        <w:tc>
          <w:tcPr>
            <w:tcW w:w="376" w:type="pct"/>
            <w:tcBorders>
              <w:top w:val="nil"/>
              <w:left w:val="nil"/>
              <w:bottom w:val="single" w:color="000000" w:sz="8" w:space="0"/>
              <w:right w:val="single" w:color="000000" w:sz="8" w:space="0"/>
            </w:tcBorders>
            <w:vAlign w:val="center"/>
          </w:tcPr>
          <w:p w14:paraId="6C1E2224">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1</w:t>
            </w:r>
          </w:p>
        </w:tc>
        <w:tc>
          <w:tcPr>
            <w:tcW w:w="1178" w:type="pct"/>
            <w:tcBorders>
              <w:top w:val="nil"/>
              <w:left w:val="nil"/>
              <w:bottom w:val="single" w:color="000000" w:sz="8" w:space="0"/>
              <w:right w:val="single" w:color="000000" w:sz="8" w:space="0"/>
            </w:tcBorders>
            <w:vAlign w:val="center"/>
          </w:tcPr>
          <w:p w14:paraId="5B10C161">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2021年9月16日</w:t>
            </w:r>
          </w:p>
        </w:tc>
      </w:tr>
      <w:tr w14:paraId="02389FF9">
        <w:tblPrEx>
          <w:tblCellMar>
            <w:top w:w="0" w:type="dxa"/>
            <w:left w:w="108" w:type="dxa"/>
            <w:bottom w:w="0" w:type="dxa"/>
            <w:right w:w="108" w:type="dxa"/>
          </w:tblCellMar>
        </w:tblPrEx>
        <w:trPr>
          <w:trHeight w:val="0" w:hRule="atLeast"/>
          <w:jc w:val="center"/>
        </w:trPr>
        <w:tc>
          <w:tcPr>
            <w:tcW w:w="379" w:type="pct"/>
            <w:tcBorders>
              <w:top w:val="nil"/>
              <w:left w:val="single" w:color="000000" w:sz="8" w:space="0"/>
              <w:bottom w:val="single" w:color="000000" w:sz="8" w:space="0"/>
              <w:right w:val="single" w:color="000000" w:sz="8" w:space="0"/>
            </w:tcBorders>
            <w:vAlign w:val="center"/>
          </w:tcPr>
          <w:p w14:paraId="61A15936">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94</w:t>
            </w:r>
          </w:p>
        </w:tc>
        <w:tc>
          <w:tcPr>
            <w:tcW w:w="1174" w:type="pct"/>
            <w:tcBorders>
              <w:top w:val="nil"/>
              <w:left w:val="nil"/>
              <w:bottom w:val="single" w:color="000000" w:sz="8" w:space="0"/>
              <w:right w:val="single" w:color="000000" w:sz="8" w:space="0"/>
            </w:tcBorders>
            <w:vAlign w:val="center"/>
          </w:tcPr>
          <w:p w14:paraId="05E86794">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数据存储服务器</w:t>
            </w:r>
          </w:p>
        </w:tc>
        <w:tc>
          <w:tcPr>
            <w:tcW w:w="638" w:type="pct"/>
            <w:tcBorders>
              <w:top w:val="nil"/>
              <w:left w:val="nil"/>
              <w:bottom w:val="single" w:color="000000" w:sz="8" w:space="0"/>
              <w:right w:val="single" w:color="000000" w:sz="8" w:space="0"/>
            </w:tcBorders>
            <w:vAlign w:val="center"/>
          </w:tcPr>
          <w:p w14:paraId="3FDA4F04">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浪潮</w:t>
            </w:r>
          </w:p>
        </w:tc>
        <w:tc>
          <w:tcPr>
            <w:tcW w:w="1251" w:type="pct"/>
            <w:tcBorders>
              <w:top w:val="nil"/>
              <w:left w:val="nil"/>
              <w:bottom w:val="single" w:color="000000" w:sz="8" w:space="0"/>
              <w:right w:val="single" w:color="000000" w:sz="8" w:space="0"/>
            </w:tcBorders>
            <w:vAlign w:val="center"/>
          </w:tcPr>
          <w:p w14:paraId="35161369">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NF5280M5</w:t>
            </w:r>
          </w:p>
        </w:tc>
        <w:tc>
          <w:tcPr>
            <w:tcW w:w="376" w:type="pct"/>
            <w:tcBorders>
              <w:top w:val="nil"/>
              <w:left w:val="nil"/>
              <w:bottom w:val="single" w:color="000000" w:sz="8" w:space="0"/>
              <w:right w:val="single" w:color="000000" w:sz="8" w:space="0"/>
            </w:tcBorders>
            <w:vAlign w:val="center"/>
          </w:tcPr>
          <w:p w14:paraId="2AF37D82">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15</w:t>
            </w:r>
          </w:p>
        </w:tc>
        <w:tc>
          <w:tcPr>
            <w:tcW w:w="1178" w:type="pct"/>
            <w:tcBorders>
              <w:top w:val="nil"/>
              <w:left w:val="nil"/>
              <w:bottom w:val="single" w:color="000000" w:sz="8" w:space="0"/>
              <w:right w:val="single" w:color="000000" w:sz="8" w:space="0"/>
            </w:tcBorders>
            <w:vAlign w:val="center"/>
          </w:tcPr>
          <w:p w14:paraId="5A22C050">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2021年9月16日</w:t>
            </w:r>
          </w:p>
        </w:tc>
      </w:tr>
      <w:tr w14:paraId="5EF0D955">
        <w:tblPrEx>
          <w:tblCellMar>
            <w:top w:w="0" w:type="dxa"/>
            <w:left w:w="108" w:type="dxa"/>
            <w:bottom w:w="0" w:type="dxa"/>
            <w:right w:w="108" w:type="dxa"/>
          </w:tblCellMar>
        </w:tblPrEx>
        <w:trPr>
          <w:trHeight w:val="0" w:hRule="atLeast"/>
          <w:jc w:val="center"/>
        </w:trPr>
        <w:tc>
          <w:tcPr>
            <w:tcW w:w="379" w:type="pct"/>
            <w:tcBorders>
              <w:top w:val="nil"/>
              <w:left w:val="single" w:color="000000" w:sz="8" w:space="0"/>
              <w:bottom w:val="single" w:color="000000" w:sz="8" w:space="0"/>
              <w:right w:val="single" w:color="000000" w:sz="8" w:space="0"/>
            </w:tcBorders>
            <w:vAlign w:val="center"/>
          </w:tcPr>
          <w:p w14:paraId="515DBDF1">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95</w:t>
            </w:r>
          </w:p>
        </w:tc>
        <w:tc>
          <w:tcPr>
            <w:tcW w:w="1174" w:type="pct"/>
            <w:tcBorders>
              <w:top w:val="nil"/>
              <w:left w:val="nil"/>
              <w:bottom w:val="single" w:color="000000" w:sz="8" w:space="0"/>
              <w:right w:val="single" w:color="000000" w:sz="8" w:space="0"/>
            </w:tcBorders>
            <w:vAlign w:val="center"/>
          </w:tcPr>
          <w:p w14:paraId="144CA005">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弹性计算服务</w:t>
            </w:r>
          </w:p>
        </w:tc>
        <w:tc>
          <w:tcPr>
            <w:tcW w:w="638" w:type="pct"/>
            <w:tcBorders>
              <w:top w:val="nil"/>
              <w:left w:val="nil"/>
              <w:bottom w:val="single" w:color="000000" w:sz="8" w:space="0"/>
              <w:right w:val="single" w:color="000000" w:sz="8" w:space="0"/>
            </w:tcBorders>
            <w:vAlign w:val="center"/>
          </w:tcPr>
          <w:p w14:paraId="5AA3A5A6">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阿里云</w:t>
            </w:r>
          </w:p>
        </w:tc>
        <w:tc>
          <w:tcPr>
            <w:tcW w:w="1251" w:type="pct"/>
            <w:tcBorders>
              <w:top w:val="nil"/>
              <w:left w:val="nil"/>
              <w:bottom w:val="single" w:color="000000" w:sz="8" w:space="0"/>
              <w:right w:val="single" w:color="000000" w:sz="8" w:space="0"/>
            </w:tcBorders>
            <w:vAlign w:val="center"/>
          </w:tcPr>
          <w:p w14:paraId="5316B63B">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阿里云弹性计算服务</w:t>
            </w:r>
            <w:r>
              <w:rPr>
                <w:rStyle w:val="55"/>
                <w:rFonts w:hint="default"/>
                <w:color w:val="auto"/>
                <w:highlight w:val="none"/>
                <w:lang w:bidi="ar"/>
              </w:rPr>
              <w:t>ECS</w:t>
            </w:r>
          </w:p>
        </w:tc>
        <w:tc>
          <w:tcPr>
            <w:tcW w:w="376" w:type="pct"/>
            <w:tcBorders>
              <w:top w:val="nil"/>
              <w:left w:val="nil"/>
              <w:bottom w:val="single" w:color="000000" w:sz="8" w:space="0"/>
              <w:right w:val="single" w:color="000000" w:sz="8" w:space="0"/>
            </w:tcBorders>
            <w:vAlign w:val="center"/>
          </w:tcPr>
          <w:p w14:paraId="2959E8FA">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全套</w:t>
            </w:r>
          </w:p>
        </w:tc>
        <w:tc>
          <w:tcPr>
            <w:tcW w:w="1178" w:type="pct"/>
            <w:tcBorders>
              <w:top w:val="nil"/>
              <w:left w:val="nil"/>
              <w:bottom w:val="single" w:color="000000" w:sz="8" w:space="0"/>
              <w:right w:val="single" w:color="000000" w:sz="8" w:space="0"/>
            </w:tcBorders>
            <w:vAlign w:val="center"/>
          </w:tcPr>
          <w:p w14:paraId="794B75BD">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2021年4月30日</w:t>
            </w:r>
          </w:p>
        </w:tc>
      </w:tr>
      <w:tr w14:paraId="6E7C0D5A">
        <w:tblPrEx>
          <w:tblCellMar>
            <w:top w:w="0" w:type="dxa"/>
            <w:left w:w="108" w:type="dxa"/>
            <w:bottom w:w="0" w:type="dxa"/>
            <w:right w:w="108" w:type="dxa"/>
          </w:tblCellMar>
        </w:tblPrEx>
        <w:trPr>
          <w:trHeight w:val="0" w:hRule="atLeast"/>
          <w:jc w:val="center"/>
        </w:trPr>
        <w:tc>
          <w:tcPr>
            <w:tcW w:w="379" w:type="pct"/>
            <w:tcBorders>
              <w:top w:val="nil"/>
              <w:left w:val="single" w:color="000000" w:sz="8" w:space="0"/>
              <w:bottom w:val="single" w:color="000000" w:sz="8" w:space="0"/>
              <w:right w:val="single" w:color="000000" w:sz="8" w:space="0"/>
            </w:tcBorders>
            <w:vAlign w:val="center"/>
          </w:tcPr>
          <w:p w14:paraId="58CE6D84">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96</w:t>
            </w:r>
          </w:p>
        </w:tc>
        <w:tc>
          <w:tcPr>
            <w:tcW w:w="1174" w:type="pct"/>
            <w:tcBorders>
              <w:top w:val="nil"/>
              <w:left w:val="nil"/>
              <w:bottom w:val="single" w:color="000000" w:sz="8" w:space="0"/>
              <w:right w:val="single" w:color="000000" w:sz="8" w:space="0"/>
            </w:tcBorders>
            <w:vAlign w:val="center"/>
          </w:tcPr>
          <w:p w14:paraId="024C406A">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对象存储服务</w:t>
            </w:r>
          </w:p>
        </w:tc>
        <w:tc>
          <w:tcPr>
            <w:tcW w:w="638" w:type="pct"/>
            <w:tcBorders>
              <w:top w:val="nil"/>
              <w:left w:val="nil"/>
              <w:bottom w:val="single" w:color="000000" w:sz="8" w:space="0"/>
              <w:right w:val="single" w:color="000000" w:sz="8" w:space="0"/>
            </w:tcBorders>
            <w:vAlign w:val="center"/>
          </w:tcPr>
          <w:p w14:paraId="424FE5B8">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阿里云</w:t>
            </w:r>
          </w:p>
        </w:tc>
        <w:tc>
          <w:tcPr>
            <w:tcW w:w="1251" w:type="pct"/>
            <w:tcBorders>
              <w:top w:val="nil"/>
              <w:left w:val="nil"/>
              <w:bottom w:val="single" w:color="000000" w:sz="8" w:space="0"/>
              <w:right w:val="single" w:color="000000" w:sz="8" w:space="0"/>
            </w:tcBorders>
            <w:vAlign w:val="center"/>
          </w:tcPr>
          <w:p w14:paraId="0E2C9B11">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阿里云对象存储服务</w:t>
            </w:r>
            <w:r>
              <w:rPr>
                <w:rStyle w:val="55"/>
                <w:rFonts w:hint="default"/>
                <w:color w:val="auto"/>
                <w:highlight w:val="none"/>
                <w:lang w:bidi="ar"/>
              </w:rPr>
              <w:t>OSS</w:t>
            </w:r>
          </w:p>
        </w:tc>
        <w:tc>
          <w:tcPr>
            <w:tcW w:w="376" w:type="pct"/>
            <w:tcBorders>
              <w:top w:val="nil"/>
              <w:left w:val="nil"/>
              <w:bottom w:val="single" w:color="000000" w:sz="8" w:space="0"/>
              <w:right w:val="single" w:color="000000" w:sz="8" w:space="0"/>
            </w:tcBorders>
            <w:vAlign w:val="center"/>
          </w:tcPr>
          <w:p w14:paraId="60458FC6">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全套</w:t>
            </w:r>
          </w:p>
        </w:tc>
        <w:tc>
          <w:tcPr>
            <w:tcW w:w="1178" w:type="pct"/>
            <w:tcBorders>
              <w:top w:val="nil"/>
              <w:left w:val="nil"/>
              <w:bottom w:val="single" w:color="000000" w:sz="8" w:space="0"/>
              <w:right w:val="single" w:color="000000" w:sz="8" w:space="0"/>
            </w:tcBorders>
            <w:vAlign w:val="center"/>
          </w:tcPr>
          <w:p w14:paraId="67A98C66">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2021年4月30日</w:t>
            </w:r>
          </w:p>
        </w:tc>
      </w:tr>
      <w:tr w14:paraId="2C7C6242">
        <w:tblPrEx>
          <w:tblCellMar>
            <w:top w:w="0" w:type="dxa"/>
            <w:left w:w="108" w:type="dxa"/>
            <w:bottom w:w="0" w:type="dxa"/>
            <w:right w:w="108" w:type="dxa"/>
          </w:tblCellMar>
        </w:tblPrEx>
        <w:trPr>
          <w:trHeight w:val="0" w:hRule="atLeast"/>
          <w:jc w:val="center"/>
        </w:trPr>
        <w:tc>
          <w:tcPr>
            <w:tcW w:w="379" w:type="pct"/>
            <w:tcBorders>
              <w:top w:val="nil"/>
              <w:left w:val="single" w:color="000000" w:sz="8" w:space="0"/>
              <w:bottom w:val="single" w:color="000000" w:sz="8" w:space="0"/>
              <w:right w:val="single" w:color="000000" w:sz="8" w:space="0"/>
            </w:tcBorders>
            <w:vAlign w:val="center"/>
          </w:tcPr>
          <w:p w14:paraId="28192FE8">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97</w:t>
            </w:r>
          </w:p>
        </w:tc>
        <w:tc>
          <w:tcPr>
            <w:tcW w:w="1174" w:type="pct"/>
            <w:tcBorders>
              <w:top w:val="nil"/>
              <w:left w:val="nil"/>
              <w:bottom w:val="single" w:color="000000" w:sz="8" w:space="0"/>
              <w:right w:val="single" w:color="000000" w:sz="8" w:space="0"/>
            </w:tcBorders>
            <w:vAlign w:val="center"/>
          </w:tcPr>
          <w:p w14:paraId="694F94A5">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专有网络软件</w:t>
            </w:r>
          </w:p>
        </w:tc>
        <w:tc>
          <w:tcPr>
            <w:tcW w:w="638" w:type="pct"/>
            <w:tcBorders>
              <w:top w:val="nil"/>
              <w:left w:val="nil"/>
              <w:bottom w:val="single" w:color="000000" w:sz="8" w:space="0"/>
              <w:right w:val="single" w:color="000000" w:sz="8" w:space="0"/>
            </w:tcBorders>
            <w:vAlign w:val="center"/>
          </w:tcPr>
          <w:p w14:paraId="2D067514">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阿里云</w:t>
            </w:r>
          </w:p>
        </w:tc>
        <w:tc>
          <w:tcPr>
            <w:tcW w:w="1251" w:type="pct"/>
            <w:tcBorders>
              <w:top w:val="nil"/>
              <w:left w:val="nil"/>
              <w:bottom w:val="single" w:color="000000" w:sz="8" w:space="0"/>
              <w:right w:val="single" w:color="000000" w:sz="8" w:space="0"/>
            </w:tcBorders>
            <w:vAlign w:val="center"/>
          </w:tcPr>
          <w:p w14:paraId="6BC652C2">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阿里云专有网络</w:t>
            </w:r>
            <w:r>
              <w:rPr>
                <w:rStyle w:val="55"/>
                <w:rFonts w:hint="default"/>
                <w:color w:val="auto"/>
                <w:highlight w:val="none"/>
                <w:lang w:bidi="ar"/>
              </w:rPr>
              <w:t>VPC</w:t>
            </w:r>
          </w:p>
        </w:tc>
        <w:tc>
          <w:tcPr>
            <w:tcW w:w="376" w:type="pct"/>
            <w:tcBorders>
              <w:top w:val="nil"/>
              <w:left w:val="nil"/>
              <w:bottom w:val="single" w:color="000000" w:sz="8" w:space="0"/>
              <w:right w:val="single" w:color="000000" w:sz="8" w:space="0"/>
            </w:tcBorders>
            <w:vAlign w:val="center"/>
          </w:tcPr>
          <w:p w14:paraId="3261DC28">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全套</w:t>
            </w:r>
          </w:p>
        </w:tc>
        <w:tc>
          <w:tcPr>
            <w:tcW w:w="1178" w:type="pct"/>
            <w:tcBorders>
              <w:top w:val="nil"/>
              <w:left w:val="nil"/>
              <w:bottom w:val="single" w:color="000000" w:sz="8" w:space="0"/>
              <w:right w:val="single" w:color="000000" w:sz="8" w:space="0"/>
            </w:tcBorders>
            <w:vAlign w:val="center"/>
          </w:tcPr>
          <w:p w14:paraId="6F47B1C9">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2021年4月30日</w:t>
            </w:r>
          </w:p>
        </w:tc>
      </w:tr>
      <w:tr w14:paraId="1A0F4E9F">
        <w:tblPrEx>
          <w:tblCellMar>
            <w:top w:w="0" w:type="dxa"/>
            <w:left w:w="108" w:type="dxa"/>
            <w:bottom w:w="0" w:type="dxa"/>
            <w:right w:w="108" w:type="dxa"/>
          </w:tblCellMar>
        </w:tblPrEx>
        <w:trPr>
          <w:trHeight w:val="0" w:hRule="atLeast"/>
          <w:jc w:val="center"/>
        </w:trPr>
        <w:tc>
          <w:tcPr>
            <w:tcW w:w="379" w:type="pct"/>
            <w:tcBorders>
              <w:top w:val="nil"/>
              <w:left w:val="single" w:color="000000" w:sz="8" w:space="0"/>
              <w:bottom w:val="single" w:color="000000" w:sz="8" w:space="0"/>
              <w:right w:val="single" w:color="000000" w:sz="8" w:space="0"/>
            </w:tcBorders>
            <w:vAlign w:val="center"/>
          </w:tcPr>
          <w:p w14:paraId="3AD249BB">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98</w:t>
            </w:r>
          </w:p>
        </w:tc>
        <w:tc>
          <w:tcPr>
            <w:tcW w:w="1174" w:type="pct"/>
            <w:tcBorders>
              <w:top w:val="nil"/>
              <w:left w:val="nil"/>
              <w:bottom w:val="single" w:color="000000" w:sz="8" w:space="0"/>
              <w:right w:val="single" w:color="000000" w:sz="8" w:space="0"/>
            </w:tcBorders>
            <w:vAlign w:val="center"/>
          </w:tcPr>
          <w:p w14:paraId="306356EA">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业务实时监控服务</w:t>
            </w:r>
          </w:p>
        </w:tc>
        <w:tc>
          <w:tcPr>
            <w:tcW w:w="638" w:type="pct"/>
            <w:tcBorders>
              <w:top w:val="nil"/>
              <w:left w:val="nil"/>
              <w:bottom w:val="single" w:color="000000" w:sz="8" w:space="0"/>
              <w:right w:val="single" w:color="000000" w:sz="8" w:space="0"/>
            </w:tcBorders>
            <w:vAlign w:val="center"/>
          </w:tcPr>
          <w:p w14:paraId="6E0A0986">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阿里云</w:t>
            </w:r>
          </w:p>
        </w:tc>
        <w:tc>
          <w:tcPr>
            <w:tcW w:w="1251" w:type="pct"/>
            <w:tcBorders>
              <w:top w:val="nil"/>
              <w:left w:val="nil"/>
              <w:bottom w:val="single" w:color="000000" w:sz="8" w:space="0"/>
              <w:right w:val="single" w:color="000000" w:sz="8" w:space="0"/>
            </w:tcBorders>
            <w:vAlign w:val="center"/>
          </w:tcPr>
          <w:p w14:paraId="121C5491">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阿里云业务实时监控服务</w:t>
            </w:r>
            <w:r>
              <w:rPr>
                <w:rStyle w:val="55"/>
                <w:rFonts w:hint="default"/>
                <w:color w:val="auto"/>
                <w:highlight w:val="none"/>
                <w:lang w:bidi="ar"/>
              </w:rPr>
              <w:t xml:space="preserve"> ARMS</w:t>
            </w:r>
          </w:p>
        </w:tc>
        <w:tc>
          <w:tcPr>
            <w:tcW w:w="376" w:type="pct"/>
            <w:tcBorders>
              <w:top w:val="nil"/>
              <w:left w:val="nil"/>
              <w:bottom w:val="single" w:color="000000" w:sz="8" w:space="0"/>
              <w:right w:val="single" w:color="000000" w:sz="8" w:space="0"/>
            </w:tcBorders>
            <w:vAlign w:val="center"/>
          </w:tcPr>
          <w:p w14:paraId="63E4EDF4">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全套</w:t>
            </w:r>
          </w:p>
        </w:tc>
        <w:tc>
          <w:tcPr>
            <w:tcW w:w="1178" w:type="pct"/>
            <w:tcBorders>
              <w:top w:val="nil"/>
              <w:left w:val="nil"/>
              <w:bottom w:val="single" w:color="000000" w:sz="8" w:space="0"/>
              <w:right w:val="single" w:color="000000" w:sz="8" w:space="0"/>
            </w:tcBorders>
            <w:vAlign w:val="center"/>
          </w:tcPr>
          <w:p w14:paraId="60899B15">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2021年4月30日</w:t>
            </w:r>
          </w:p>
        </w:tc>
      </w:tr>
      <w:tr w14:paraId="4087FF19">
        <w:tblPrEx>
          <w:tblCellMar>
            <w:top w:w="0" w:type="dxa"/>
            <w:left w:w="108" w:type="dxa"/>
            <w:bottom w:w="0" w:type="dxa"/>
            <w:right w:w="108" w:type="dxa"/>
          </w:tblCellMar>
        </w:tblPrEx>
        <w:trPr>
          <w:trHeight w:val="0" w:hRule="atLeast"/>
          <w:jc w:val="center"/>
        </w:trPr>
        <w:tc>
          <w:tcPr>
            <w:tcW w:w="379" w:type="pct"/>
            <w:tcBorders>
              <w:top w:val="nil"/>
              <w:left w:val="single" w:color="000000" w:sz="8" w:space="0"/>
              <w:bottom w:val="single" w:color="000000" w:sz="8" w:space="0"/>
              <w:right w:val="single" w:color="000000" w:sz="8" w:space="0"/>
            </w:tcBorders>
            <w:vAlign w:val="center"/>
          </w:tcPr>
          <w:p w14:paraId="5847E301">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99</w:t>
            </w:r>
          </w:p>
        </w:tc>
        <w:tc>
          <w:tcPr>
            <w:tcW w:w="1174" w:type="pct"/>
            <w:tcBorders>
              <w:top w:val="nil"/>
              <w:left w:val="nil"/>
              <w:bottom w:val="single" w:color="000000" w:sz="8" w:space="0"/>
              <w:right w:val="single" w:color="000000" w:sz="8" w:space="0"/>
            </w:tcBorders>
            <w:vAlign w:val="center"/>
          </w:tcPr>
          <w:p w14:paraId="58DC94DF">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SDN</w:t>
            </w:r>
            <w:r>
              <w:rPr>
                <w:rStyle w:val="56"/>
                <w:rFonts w:hint="default"/>
                <w:color w:val="auto"/>
                <w:highlight w:val="none"/>
                <w:lang w:bidi="ar"/>
              </w:rPr>
              <w:t>控制器</w:t>
            </w:r>
          </w:p>
        </w:tc>
        <w:tc>
          <w:tcPr>
            <w:tcW w:w="638" w:type="pct"/>
            <w:tcBorders>
              <w:top w:val="nil"/>
              <w:left w:val="nil"/>
              <w:bottom w:val="single" w:color="000000" w:sz="8" w:space="0"/>
              <w:right w:val="single" w:color="000000" w:sz="8" w:space="0"/>
            </w:tcBorders>
            <w:vAlign w:val="center"/>
          </w:tcPr>
          <w:p w14:paraId="2148245A">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阿里云</w:t>
            </w:r>
          </w:p>
        </w:tc>
        <w:tc>
          <w:tcPr>
            <w:tcW w:w="1251" w:type="pct"/>
            <w:tcBorders>
              <w:top w:val="nil"/>
              <w:left w:val="nil"/>
              <w:bottom w:val="single" w:color="000000" w:sz="8" w:space="0"/>
              <w:right w:val="single" w:color="000000" w:sz="8" w:space="0"/>
            </w:tcBorders>
            <w:vAlign w:val="center"/>
          </w:tcPr>
          <w:p w14:paraId="67A75567">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阿里云云解析</w:t>
            </w:r>
            <w:r>
              <w:rPr>
                <w:rStyle w:val="55"/>
                <w:rFonts w:hint="default"/>
                <w:color w:val="auto"/>
                <w:highlight w:val="none"/>
                <w:lang w:bidi="ar"/>
              </w:rPr>
              <w:t xml:space="preserve"> DNS</w:t>
            </w:r>
          </w:p>
        </w:tc>
        <w:tc>
          <w:tcPr>
            <w:tcW w:w="376" w:type="pct"/>
            <w:tcBorders>
              <w:top w:val="nil"/>
              <w:left w:val="nil"/>
              <w:bottom w:val="single" w:color="000000" w:sz="8" w:space="0"/>
              <w:right w:val="single" w:color="000000" w:sz="8" w:space="0"/>
            </w:tcBorders>
            <w:vAlign w:val="center"/>
          </w:tcPr>
          <w:p w14:paraId="19843FEA">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全套</w:t>
            </w:r>
          </w:p>
        </w:tc>
        <w:tc>
          <w:tcPr>
            <w:tcW w:w="1178" w:type="pct"/>
            <w:tcBorders>
              <w:top w:val="nil"/>
              <w:left w:val="nil"/>
              <w:bottom w:val="single" w:color="000000" w:sz="8" w:space="0"/>
              <w:right w:val="single" w:color="000000" w:sz="8" w:space="0"/>
            </w:tcBorders>
            <w:vAlign w:val="center"/>
          </w:tcPr>
          <w:p w14:paraId="0194B247">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2021年4月30日</w:t>
            </w:r>
          </w:p>
        </w:tc>
      </w:tr>
      <w:tr w14:paraId="1159B8BA">
        <w:tblPrEx>
          <w:tblCellMar>
            <w:top w:w="0" w:type="dxa"/>
            <w:left w:w="108" w:type="dxa"/>
            <w:bottom w:w="0" w:type="dxa"/>
            <w:right w:w="108" w:type="dxa"/>
          </w:tblCellMar>
        </w:tblPrEx>
        <w:trPr>
          <w:trHeight w:val="0" w:hRule="atLeast"/>
          <w:jc w:val="center"/>
        </w:trPr>
        <w:tc>
          <w:tcPr>
            <w:tcW w:w="379" w:type="pct"/>
            <w:tcBorders>
              <w:top w:val="nil"/>
              <w:left w:val="single" w:color="000000" w:sz="8" w:space="0"/>
              <w:bottom w:val="single" w:color="000000" w:sz="8" w:space="0"/>
              <w:right w:val="single" w:color="000000" w:sz="8" w:space="0"/>
            </w:tcBorders>
            <w:vAlign w:val="center"/>
          </w:tcPr>
          <w:p w14:paraId="3C52297E">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100</w:t>
            </w:r>
          </w:p>
        </w:tc>
        <w:tc>
          <w:tcPr>
            <w:tcW w:w="1174" w:type="pct"/>
            <w:tcBorders>
              <w:top w:val="nil"/>
              <w:left w:val="nil"/>
              <w:bottom w:val="single" w:color="000000" w:sz="8" w:space="0"/>
              <w:right w:val="single" w:color="000000" w:sz="8" w:space="0"/>
            </w:tcBorders>
            <w:vAlign w:val="center"/>
          </w:tcPr>
          <w:p w14:paraId="370E89AF">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云管理平台</w:t>
            </w:r>
          </w:p>
        </w:tc>
        <w:tc>
          <w:tcPr>
            <w:tcW w:w="638" w:type="pct"/>
            <w:tcBorders>
              <w:top w:val="nil"/>
              <w:left w:val="nil"/>
              <w:bottom w:val="single" w:color="000000" w:sz="8" w:space="0"/>
              <w:right w:val="single" w:color="000000" w:sz="8" w:space="0"/>
            </w:tcBorders>
            <w:vAlign w:val="center"/>
          </w:tcPr>
          <w:p w14:paraId="43C4E048">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阿里云</w:t>
            </w:r>
          </w:p>
        </w:tc>
        <w:tc>
          <w:tcPr>
            <w:tcW w:w="1251" w:type="pct"/>
            <w:tcBorders>
              <w:top w:val="nil"/>
              <w:left w:val="nil"/>
              <w:bottom w:val="single" w:color="000000" w:sz="8" w:space="0"/>
              <w:right w:val="single" w:color="000000" w:sz="8" w:space="0"/>
            </w:tcBorders>
            <w:vAlign w:val="center"/>
          </w:tcPr>
          <w:p w14:paraId="72DCFE99">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阿里云云管理平台</w:t>
            </w:r>
            <w:r>
              <w:rPr>
                <w:rStyle w:val="55"/>
                <w:rFonts w:hint="default"/>
                <w:color w:val="auto"/>
                <w:highlight w:val="none"/>
                <w:lang w:bidi="ar"/>
              </w:rPr>
              <w:t xml:space="preserve"> ASCM</w:t>
            </w:r>
          </w:p>
        </w:tc>
        <w:tc>
          <w:tcPr>
            <w:tcW w:w="376" w:type="pct"/>
            <w:tcBorders>
              <w:top w:val="nil"/>
              <w:left w:val="nil"/>
              <w:bottom w:val="single" w:color="000000" w:sz="8" w:space="0"/>
              <w:right w:val="single" w:color="000000" w:sz="8" w:space="0"/>
            </w:tcBorders>
            <w:vAlign w:val="center"/>
          </w:tcPr>
          <w:p w14:paraId="2320289F">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全套</w:t>
            </w:r>
          </w:p>
        </w:tc>
        <w:tc>
          <w:tcPr>
            <w:tcW w:w="1178" w:type="pct"/>
            <w:tcBorders>
              <w:top w:val="nil"/>
              <w:left w:val="nil"/>
              <w:bottom w:val="single" w:color="000000" w:sz="8" w:space="0"/>
              <w:right w:val="single" w:color="000000" w:sz="8" w:space="0"/>
            </w:tcBorders>
            <w:vAlign w:val="center"/>
          </w:tcPr>
          <w:p w14:paraId="23C32B1D">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2021年4月30日</w:t>
            </w:r>
          </w:p>
        </w:tc>
      </w:tr>
      <w:tr w14:paraId="16C5BE95">
        <w:tblPrEx>
          <w:tblCellMar>
            <w:top w:w="0" w:type="dxa"/>
            <w:left w:w="108" w:type="dxa"/>
            <w:bottom w:w="0" w:type="dxa"/>
            <w:right w:w="108" w:type="dxa"/>
          </w:tblCellMar>
        </w:tblPrEx>
        <w:trPr>
          <w:trHeight w:val="0" w:hRule="atLeast"/>
          <w:jc w:val="center"/>
        </w:trPr>
        <w:tc>
          <w:tcPr>
            <w:tcW w:w="379" w:type="pct"/>
            <w:tcBorders>
              <w:top w:val="nil"/>
              <w:left w:val="single" w:color="000000" w:sz="8" w:space="0"/>
              <w:bottom w:val="single" w:color="auto" w:sz="4" w:space="0"/>
              <w:right w:val="single" w:color="000000" w:sz="8" w:space="0"/>
            </w:tcBorders>
            <w:vAlign w:val="center"/>
          </w:tcPr>
          <w:p w14:paraId="3A106C19">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101</w:t>
            </w:r>
          </w:p>
        </w:tc>
        <w:tc>
          <w:tcPr>
            <w:tcW w:w="1174" w:type="pct"/>
            <w:tcBorders>
              <w:top w:val="nil"/>
              <w:left w:val="nil"/>
              <w:bottom w:val="single" w:color="auto" w:sz="4" w:space="0"/>
              <w:right w:val="single" w:color="000000" w:sz="8" w:space="0"/>
            </w:tcBorders>
            <w:vAlign w:val="center"/>
          </w:tcPr>
          <w:p w14:paraId="230FBB39">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统一运维管理平台</w:t>
            </w:r>
          </w:p>
        </w:tc>
        <w:tc>
          <w:tcPr>
            <w:tcW w:w="638" w:type="pct"/>
            <w:tcBorders>
              <w:top w:val="nil"/>
              <w:left w:val="nil"/>
              <w:bottom w:val="single" w:color="auto" w:sz="4" w:space="0"/>
              <w:right w:val="single" w:color="000000" w:sz="8" w:space="0"/>
            </w:tcBorders>
            <w:vAlign w:val="center"/>
          </w:tcPr>
          <w:p w14:paraId="2D8E3FC4">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阿里云</w:t>
            </w:r>
          </w:p>
        </w:tc>
        <w:tc>
          <w:tcPr>
            <w:tcW w:w="1251" w:type="pct"/>
            <w:tcBorders>
              <w:top w:val="nil"/>
              <w:left w:val="nil"/>
              <w:bottom w:val="single" w:color="auto" w:sz="4" w:space="0"/>
              <w:right w:val="single" w:color="000000" w:sz="8" w:space="0"/>
            </w:tcBorders>
            <w:vAlign w:val="center"/>
          </w:tcPr>
          <w:p w14:paraId="453115AC">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阿里云云运维平台</w:t>
            </w:r>
            <w:r>
              <w:rPr>
                <w:rStyle w:val="55"/>
                <w:rFonts w:hint="default"/>
                <w:color w:val="auto"/>
                <w:highlight w:val="none"/>
                <w:lang w:bidi="ar"/>
              </w:rPr>
              <w:t xml:space="preserve"> ASO</w:t>
            </w:r>
          </w:p>
        </w:tc>
        <w:tc>
          <w:tcPr>
            <w:tcW w:w="376" w:type="pct"/>
            <w:tcBorders>
              <w:top w:val="nil"/>
              <w:left w:val="nil"/>
              <w:bottom w:val="single" w:color="auto" w:sz="4" w:space="0"/>
              <w:right w:val="single" w:color="000000" w:sz="8" w:space="0"/>
            </w:tcBorders>
            <w:vAlign w:val="center"/>
          </w:tcPr>
          <w:p w14:paraId="07194EAA">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全套</w:t>
            </w:r>
          </w:p>
        </w:tc>
        <w:tc>
          <w:tcPr>
            <w:tcW w:w="1178" w:type="pct"/>
            <w:tcBorders>
              <w:top w:val="nil"/>
              <w:left w:val="nil"/>
              <w:bottom w:val="single" w:color="auto" w:sz="4" w:space="0"/>
              <w:right w:val="single" w:color="000000" w:sz="8" w:space="0"/>
            </w:tcBorders>
            <w:vAlign w:val="center"/>
          </w:tcPr>
          <w:p w14:paraId="70EB87CD">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2021年4月30日</w:t>
            </w:r>
          </w:p>
        </w:tc>
      </w:tr>
      <w:tr w14:paraId="55F66EFB">
        <w:tblPrEx>
          <w:tblCellMar>
            <w:top w:w="0" w:type="dxa"/>
            <w:left w:w="108" w:type="dxa"/>
            <w:bottom w:w="0" w:type="dxa"/>
            <w:right w:w="108" w:type="dxa"/>
          </w:tblCellMar>
        </w:tblPrEx>
        <w:trPr>
          <w:trHeight w:val="0" w:hRule="atLeast"/>
          <w:jc w:val="center"/>
        </w:trPr>
        <w:tc>
          <w:tcPr>
            <w:tcW w:w="379" w:type="pct"/>
            <w:tcBorders>
              <w:top w:val="single" w:color="auto" w:sz="4" w:space="0"/>
              <w:left w:val="single" w:color="auto" w:sz="4" w:space="0"/>
              <w:bottom w:val="single" w:color="auto" w:sz="4" w:space="0"/>
              <w:right w:val="single" w:color="auto" w:sz="4" w:space="0"/>
            </w:tcBorders>
            <w:vAlign w:val="center"/>
          </w:tcPr>
          <w:p w14:paraId="3B2D1E64">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102</w:t>
            </w:r>
          </w:p>
        </w:tc>
        <w:tc>
          <w:tcPr>
            <w:tcW w:w="1174" w:type="pct"/>
            <w:tcBorders>
              <w:top w:val="single" w:color="auto" w:sz="4" w:space="0"/>
              <w:left w:val="single" w:color="auto" w:sz="4" w:space="0"/>
              <w:bottom w:val="single" w:color="auto" w:sz="4" w:space="0"/>
              <w:right w:val="single" w:color="auto" w:sz="4" w:space="0"/>
            </w:tcBorders>
            <w:vAlign w:val="center"/>
          </w:tcPr>
          <w:p w14:paraId="4CF3A803">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虚拟化运维系统</w:t>
            </w:r>
          </w:p>
        </w:tc>
        <w:tc>
          <w:tcPr>
            <w:tcW w:w="638" w:type="pct"/>
            <w:tcBorders>
              <w:top w:val="single" w:color="auto" w:sz="4" w:space="0"/>
              <w:left w:val="single" w:color="auto" w:sz="4" w:space="0"/>
              <w:bottom w:val="single" w:color="auto" w:sz="4" w:space="0"/>
              <w:right w:val="single" w:color="auto" w:sz="4" w:space="0"/>
            </w:tcBorders>
            <w:vAlign w:val="center"/>
          </w:tcPr>
          <w:p w14:paraId="3A815215">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阿里云</w:t>
            </w:r>
          </w:p>
        </w:tc>
        <w:tc>
          <w:tcPr>
            <w:tcW w:w="1251" w:type="pct"/>
            <w:tcBorders>
              <w:top w:val="single" w:color="auto" w:sz="4" w:space="0"/>
              <w:left w:val="single" w:color="auto" w:sz="4" w:space="0"/>
              <w:bottom w:val="single" w:color="auto" w:sz="4" w:space="0"/>
              <w:right w:val="single" w:color="auto" w:sz="4" w:space="0"/>
            </w:tcBorders>
            <w:vAlign w:val="center"/>
          </w:tcPr>
          <w:p w14:paraId="0E36C50D">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阿里云云盾</w:t>
            </w:r>
            <w:r>
              <w:rPr>
                <w:rStyle w:val="55"/>
                <w:rFonts w:hint="default"/>
                <w:color w:val="auto"/>
                <w:highlight w:val="none"/>
                <w:lang w:bidi="ar"/>
              </w:rPr>
              <w:t>-堡垒机</w:t>
            </w:r>
          </w:p>
        </w:tc>
        <w:tc>
          <w:tcPr>
            <w:tcW w:w="376" w:type="pct"/>
            <w:tcBorders>
              <w:top w:val="single" w:color="auto" w:sz="4" w:space="0"/>
              <w:left w:val="single" w:color="auto" w:sz="4" w:space="0"/>
              <w:bottom w:val="single" w:color="auto" w:sz="4" w:space="0"/>
              <w:right w:val="single" w:color="auto" w:sz="4" w:space="0"/>
            </w:tcBorders>
            <w:vAlign w:val="center"/>
          </w:tcPr>
          <w:p w14:paraId="663239E5">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全套</w:t>
            </w:r>
          </w:p>
        </w:tc>
        <w:tc>
          <w:tcPr>
            <w:tcW w:w="1178" w:type="pct"/>
            <w:tcBorders>
              <w:top w:val="single" w:color="auto" w:sz="4" w:space="0"/>
              <w:left w:val="single" w:color="auto" w:sz="4" w:space="0"/>
              <w:bottom w:val="single" w:color="auto" w:sz="4" w:space="0"/>
              <w:right w:val="single" w:color="auto" w:sz="4" w:space="0"/>
            </w:tcBorders>
            <w:vAlign w:val="center"/>
          </w:tcPr>
          <w:p w14:paraId="2FE3EC8B">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2021年4月30日</w:t>
            </w:r>
          </w:p>
        </w:tc>
      </w:tr>
      <w:tr w14:paraId="19152E40">
        <w:tblPrEx>
          <w:tblCellMar>
            <w:top w:w="0" w:type="dxa"/>
            <w:left w:w="108" w:type="dxa"/>
            <w:bottom w:w="0" w:type="dxa"/>
            <w:right w:w="108" w:type="dxa"/>
          </w:tblCellMar>
        </w:tblPrEx>
        <w:trPr>
          <w:trHeight w:val="0" w:hRule="atLeast"/>
          <w:jc w:val="center"/>
        </w:trPr>
        <w:tc>
          <w:tcPr>
            <w:tcW w:w="379" w:type="pct"/>
            <w:tcBorders>
              <w:top w:val="single" w:color="auto" w:sz="4" w:space="0"/>
              <w:left w:val="single" w:color="auto" w:sz="4" w:space="0"/>
              <w:bottom w:val="single" w:color="auto" w:sz="4" w:space="0"/>
              <w:right w:val="single" w:color="auto" w:sz="4" w:space="0"/>
            </w:tcBorders>
            <w:vAlign w:val="center"/>
          </w:tcPr>
          <w:p w14:paraId="6A0C6EE5">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103</w:t>
            </w:r>
          </w:p>
        </w:tc>
        <w:tc>
          <w:tcPr>
            <w:tcW w:w="1174" w:type="pct"/>
            <w:tcBorders>
              <w:top w:val="single" w:color="auto" w:sz="4" w:space="0"/>
              <w:left w:val="single" w:color="auto" w:sz="4" w:space="0"/>
              <w:bottom w:val="single" w:color="auto" w:sz="4" w:space="0"/>
              <w:right w:val="single" w:color="auto" w:sz="4" w:space="0"/>
            </w:tcBorders>
            <w:vAlign w:val="center"/>
          </w:tcPr>
          <w:p w14:paraId="7A072D9D">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容灾切换平台</w:t>
            </w:r>
          </w:p>
        </w:tc>
        <w:tc>
          <w:tcPr>
            <w:tcW w:w="638" w:type="pct"/>
            <w:tcBorders>
              <w:top w:val="single" w:color="auto" w:sz="4" w:space="0"/>
              <w:left w:val="single" w:color="auto" w:sz="4" w:space="0"/>
              <w:bottom w:val="single" w:color="auto" w:sz="4" w:space="0"/>
              <w:right w:val="single" w:color="auto" w:sz="4" w:space="0"/>
            </w:tcBorders>
            <w:vAlign w:val="center"/>
          </w:tcPr>
          <w:p w14:paraId="006DEBDB">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阿里云</w:t>
            </w:r>
          </w:p>
        </w:tc>
        <w:tc>
          <w:tcPr>
            <w:tcW w:w="1251" w:type="pct"/>
            <w:tcBorders>
              <w:top w:val="single" w:color="auto" w:sz="4" w:space="0"/>
              <w:left w:val="single" w:color="auto" w:sz="4" w:space="0"/>
              <w:bottom w:val="single" w:color="auto" w:sz="4" w:space="0"/>
              <w:right w:val="single" w:color="auto" w:sz="4" w:space="0"/>
            </w:tcBorders>
            <w:vAlign w:val="center"/>
          </w:tcPr>
          <w:p w14:paraId="13FDE1F0">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阿里云容灾管理软件</w:t>
            </w:r>
            <w:r>
              <w:rPr>
                <w:rStyle w:val="55"/>
                <w:rFonts w:hint="default"/>
                <w:color w:val="auto"/>
                <w:highlight w:val="none"/>
                <w:lang w:bidi="ar"/>
              </w:rPr>
              <w:t xml:space="preserve"> ASR</w:t>
            </w:r>
          </w:p>
        </w:tc>
        <w:tc>
          <w:tcPr>
            <w:tcW w:w="376" w:type="pct"/>
            <w:tcBorders>
              <w:top w:val="single" w:color="auto" w:sz="4" w:space="0"/>
              <w:left w:val="single" w:color="auto" w:sz="4" w:space="0"/>
              <w:bottom w:val="single" w:color="auto" w:sz="4" w:space="0"/>
              <w:right w:val="single" w:color="auto" w:sz="4" w:space="0"/>
            </w:tcBorders>
            <w:vAlign w:val="center"/>
          </w:tcPr>
          <w:p w14:paraId="0DD18291">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全套</w:t>
            </w:r>
          </w:p>
        </w:tc>
        <w:tc>
          <w:tcPr>
            <w:tcW w:w="1178" w:type="pct"/>
            <w:tcBorders>
              <w:top w:val="single" w:color="auto" w:sz="4" w:space="0"/>
              <w:left w:val="single" w:color="auto" w:sz="4" w:space="0"/>
              <w:bottom w:val="single" w:color="auto" w:sz="4" w:space="0"/>
              <w:right w:val="single" w:color="auto" w:sz="4" w:space="0"/>
            </w:tcBorders>
            <w:vAlign w:val="center"/>
          </w:tcPr>
          <w:p w14:paraId="398AB381">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2021年4月30日</w:t>
            </w:r>
          </w:p>
        </w:tc>
      </w:tr>
      <w:tr w14:paraId="72315579">
        <w:tblPrEx>
          <w:tblCellMar>
            <w:top w:w="0" w:type="dxa"/>
            <w:left w:w="108" w:type="dxa"/>
            <w:bottom w:w="0" w:type="dxa"/>
            <w:right w:w="108" w:type="dxa"/>
          </w:tblCellMar>
        </w:tblPrEx>
        <w:trPr>
          <w:trHeight w:val="0" w:hRule="atLeast"/>
          <w:jc w:val="center"/>
        </w:trPr>
        <w:tc>
          <w:tcPr>
            <w:tcW w:w="379" w:type="pct"/>
            <w:tcBorders>
              <w:top w:val="single" w:color="auto" w:sz="4" w:space="0"/>
              <w:left w:val="single" w:color="auto" w:sz="4" w:space="0"/>
              <w:bottom w:val="single" w:color="auto" w:sz="4" w:space="0"/>
              <w:right w:val="single" w:color="auto" w:sz="4" w:space="0"/>
            </w:tcBorders>
            <w:shd w:val="clear" w:color="auto" w:fill="auto"/>
            <w:vAlign w:val="center"/>
          </w:tcPr>
          <w:p w14:paraId="1240CD04">
            <w:pPr>
              <w:widowControl/>
              <w:jc w:val="center"/>
              <w:textAlignment w:val="center"/>
              <w:rPr>
                <w:rFonts w:hint="default" w:ascii="宋体" w:hAnsi="宋体" w:eastAsia="宋体" w:cs="宋体"/>
                <w:color w:val="auto"/>
                <w:kern w:val="2"/>
                <w:sz w:val="24"/>
                <w:szCs w:val="24"/>
                <w:highlight w:val="none"/>
                <w:lang w:val="en-US" w:eastAsia="zh-CN" w:bidi="ar-SA"/>
              </w:rPr>
            </w:pPr>
            <w:r>
              <w:rPr>
                <w:rFonts w:hint="eastAsia" w:ascii="宋体" w:hAnsi="宋体" w:cs="宋体"/>
                <w:color w:val="auto"/>
                <w:kern w:val="0"/>
                <w:sz w:val="24"/>
                <w:szCs w:val="24"/>
                <w:highlight w:val="none"/>
                <w:lang w:val="en-US" w:eastAsia="zh-CN" w:bidi="ar"/>
              </w:rPr>
              <w:t>104</w:t>
            </w:r>
          </w:p>
        </w:tc>
        <w:tc>
          <w:tcPr>
            <w:tcW w:w="1174" w:type="pct"/>
            <w:tcBorders>
              <w:top w:val="single" w:color="auto" w:sz="4" w:space="0"/>
              <w:left w:val="single" w:color="auto" w:sz="4" w:space="0"/>
              <w:bottom w:val="single" w:color="auto" w:sz="4" w:space="0"/>
              <w:right w:val="single" w:color="auto" w:sz="4" w:space="0"/>
            </w:tcBorders>
            <w:shd w:val="clear" w:color="auto" w:fill="auto"/>
            <w:vAlign w:val="center"/>
          </w:tcPr>
          <w:p w14:paraId="4C996D17">
            <w:pPr>
              <w:widowControl/>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kern w:val="0"/>
                <w:sz w:val="24"/>
                <w:szCs w:val="24"/>
                <w:highlight w:val="none"/>
                <w:lang w:bidi="ar"/>
              </w:rPr>
              <w:t>主机安全监测系统</w:t>
            </w:r>
          </w:p>
        </w:tc>
        <w:tc>
          <w:tcPr>
            <w:tcW w:w="638" w:type="pct"/>
            <w:tcBorders>
              <w:top w:val="single" w:color="auto" w:sz="4" w:space="0"/>
              <w:left w:val="single" w:color="auto" w:sz="4" w:space="0"/>
              <w:bottom w:val="single" w:color="auto" w:sz="4" w:space="0"/>
              <w:right w:val="single" w:color="auto" w:sz="4" w:space="0"/>
            </w:tcBorders>
            <w:shd w:val="clear" w:color="auto" w:fill="auto"/>
            <w:vAlign w:val="center"/>
          </w:tcPr>
          <w:p w14:paraId="0A513E7F">
            <w:pPr>
              <w:widowControl/>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kern w:val="0"/>
                <w:sz w:val="24"/>
                <w:szCs w:val="24"/>
                <w:highlight w:val="none"/>
                <w:lang w:bidi="ar"/>
              </w:rPr>
              <w:t>安恒</w:t>
            </w:r>
          </w:p>
        </w:tc>
        <w:tc>
          <w:tcPr>
            <w:tcW w:w="1251" w:type="pct"/>
            <w:tcBorders>
              <w:top w:val="single" w:color="auto" w:sz="4" w:space="0"/>
              <w:left w:val="single" w:color="auto" w:sz="4" w:space="0"/>
              <w:bottom w:val="single" w:color="auto" w:sz="4" w:space="0"/>
              <w:right w:val="single" w:color="auto" w:sz="4" w:space="0"/>
            </w:tcBorders>
            <w:shd w:val="clear" w:color="auto" w:fill="auto"/>
            <w:vAlign w:val="center"/>
          </w:tcPr>
          <w:p w14:paraId="5D5E42D9">
            <w:pPr>
              <w:widowControl/>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kern w:val="0"/>
                <w:sz w:val="24"/>
                <w:szCs w:val="24"/>
                <w:highlight w:val="none"/>
                <w:lang w:bidi="ar"/>
              </w:rPr>
              <w:t>明御主机安全及管理系统软件V2.0</w:t>
            </w:r>
          </w:p>
        </w:tc>
        <w:tc>
          <w:tcPr>
            <w:tcW w:w="376" w:type="pct"/>
            <w:tcBorders>
              <w:top w:val="single" w:color="auto" w:sz="4" w:space="0"/>
              <w:left w:val="single" w:color="auto" w:sz="4" w:space="0"/>
              <w:bottom w:val="single" w:color="auto" w:sz="4" w:space="0"/>
              <w:right w:val="single" w:color="auto" w:sz="4" w:space="0"/>
            </w:tcBorders>
            <w:shd w:val="clear" w:color="auto" w:fill="auto"/>
            <w:vAlign w:val="center"/>
          </w:tcPr>
          <w:p w14:paraId="24D02C2D">
            <w:pPr>
              <w:widowControl/>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kern w:val="0"/>
                <w:sz w:val="24"/>
                <w:szCs w:val="24"/>
                <w:highlight w:val="none"/>
                <w:lang w:bidi="ar"/>
              </w:rPr>
              <w:t>1</w:t>
            </w:r>
          </w:p>
        </w:tc>
        <w:tc>
          <w:tcPr>
            <w:tcW w:w="1178" w:type="pct"/>
            <w:tcBorders>
              <w:top w:val="single" w:color="auto" w:sz="4" w:space="0"/>
              <w:left w:val="single" w:color="auto" w:sz="4" w:space="0"/>
              <w:bottom w:val="single" w:color="auto" w:sz="4" w:space="0"/>
              <w:right w:val="single" w:color="auto" w:sz="4" w:space="0"/>
            </w:tcBorders>
            <w:shd w:val="clear" w:color="auto" w:fill="auto"/>
            <w:vAlign w:val="center"/>
          </w:tcPr>
          <w:p w14:paraId="59A85CD9">
            <w:pPr>
              <w:widowControl/>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kern w:val="0"/>
                <w:sz w:val="24"/>
                <w:szCs w:val="24"/>
                <w:highlight w:val="none"/>
                <w:lang w:bidi="ar"/>
              </w:rPr>
              <w:t>2021年12月15日</w:t>
            </w:r>
          </w:p>
        </w:tc>
      </w:tr>
      <w:tr w14:paraId="65A07C4E">
        <w:tblPrEx>
          <w:tblCellMar>
            <w:top w:w="0" w:type="dxa"/>
            <w:left w:w="108" w:type="dxa"/>
            <w:bottom w:w="0" w:type="dxa"/>
            <w:right w:w="108" w:type="dxa"/>
          </w:tblCellMar>
        </w:tblPrEx>
        <w:trPr>
          <w:trHeight w:val="0" w:hRule="atLeast"/>
          <w:jc w:val="center"/>
        </w:trPr>
        <w:tc>
          <w:tcPr>
            <w:tcW w:w="379" w:type="pct"/>
            <w:tcBorders>
              <w:top w:val="single" w:color="auto" w:sz="4" w:space="0"/>
              <w:left w:val="single" w:color="auto" w:sz="4" w:space="0"/>
              <w:bottom w:val="single" w:color="auto" w:sz="4" w:space="0"/>
              <w:right w:val="single" w:color="auto" w:sz="4" w:space="0"/>
            </w:tcBorders>
            <w:shd w:val="clear" w:color="auto" w:fill="auto"/>
            <w:vAlign w:val="center"/>
          </w:tcPr>
          <w:p w14:paraId="71DB49B5">
            <w:pPr>
              <w:widowControl/>
              <w:jc w:val="center"/>
              <w:textAlignment w:val="center"/>
              <w:rPr>
                <w:rFonts w:hint="default" w:ascii="宋体" w:hAnsi="宋体" w:eastAsia="宋体" w:cs="宋体"/>
                <w:color w:val="auto"/>
                <w:kern w:val="0"/>
                <w:sz w:val="24"/>
                <w:szCs w:val="24"/>
                <w:highlight w:val="none"/>
                <w:lang w:val="en-US" w:eastAsia="zh-CN" w:bidi="ar"/>
              </w:rPr>
            </w:pPr>
            <w:r>
              <w:rPr>
                <w:rFonts w:hint="eastAsia" w:ascii="宋体" w:hAnsi="宋体" w:cs="宋体"/>
                <w:color w:val="auto"/>
                <w:kern w:val="0"/>
                <w:sz w:val="24"/>
                <w:szCs w:val="24"/>
                <w:highlight w:val="none"/>
                <w:lang w:val="en-US" w:eastAsia="zh-CN" w:bidi="ar"/>
              </w:rPr>
              <w:t>105</w:t>
            </w:r>
          </w:p>
        </w:tc>
        <w:tc>
          <w:tcPr>
            <w:tcW w:w="1174" w:type="pct"/>
            <w:tcBorders>
              <w:top w:val="single" w:color="auto" w:sz="4" w:space="0"/>
              <w:left w:val="single" w:color="auto" w:sz="4" w:space="0"/>
              <w:bottom w:val="single" w:color="auto" w:sz="4" w:space="0"/>
              <w:right w:val="single" w:color="auto" w:sz="4" w:space="0"/>
            </w:tcBorders>
            <w:shd w:val="clear" w:color="auto" w:fill="auto"/>
            <w:vAlign w:val="center"/>
          </w:tcPr>
          <w:p w14:paraId="15E51A9B">
            <w:pPr>
              <w:widowControl/>
              <w:jc w:val="center"/>
              <w:textAlignment w:val="center"/>
              <w:rPr>
                <w:rFonts w:hint="eastAsia" w:ascii="宋体" w:hAnsi="宋体" w:cs="宋体"/>
                <w:color w:val="auto"/>
                <w:kern w:val="0"/>
                <w:sz w:val="24"/>
                <w:szCs w:val="24"/>
                <w:highlight w:val="none"/>
                <w:lang w:bidi="ar"/>
              </w:rPr>
            </w:pPr>
            <w:r>
              <w:rPr>
                <w:rFonts w:hint="eastAsia" w:ascii="宋体" w:hAnsi="宋体" w:cs="宋体"/>
                <w:color w:val="auto"/>
                <w:kern w:val="0"/>
                <w:sz w:val="24"/>
                <w:szCs w:val="24"/>
                <w:highlight w:val="none"/>
                <w:lang w:bidi="ar"/>
              </w:rPr>
              <w:t>操作系统（分布式数据库备份平台）</w:t>
            </w:r>
          </w:p>
        </w:tc>
        <w:tc>
          <w:tcPr>
            <w:tcW w:w="638" w:type="pct"/>
            <w:tcBorders>
              <w:top w:val="single" w:color="auto" w:sz="4" w:space="0"/>
              <w:left w:val="single" w:color="auto" w:sz="4" w:space="0"/>
              <w:bottom w:val="single" w:color="auto" w:sz="4" w:space="0"/>
              <w:right w:val="single" w:color="auto" w:sz="4" w:space="0"/>
            </w:tcBorders>
            <w:shd w:val="clear" w:color="auto" w:fill="auto"/>
            <w:vAlign w:val="center"/>
          </w:tcPr>
          <w:p w14:paraId="0D478067">
            <w:pPr>
              <w:widowControl/>
              <w:jc w:val="center"/>
              <w:textAlignment w:val="center"/>
              <w:rPr>
                <w:rFonts w:hint="eastAsia" w:ascii="宋体" w:hAnsi="宋体" w:cs="宋体"/>
                <w:color w:val="auto"/>
                <w:kern w:val="0"/>
                <w:sz w:val="24"/>
                <w:szCs w:val="24"/>
                <w:highlight w:val="none"/>
                <w:lang w:bidi="ar"/>
              </w:rPr>
            </w:pPr>
            <w:r>
              <w:rPr>
                <w:rFonts w:hint="eastAsia" w:ascii="宋体" w:hAnsi="宋体" w:cs="宋体"/>
                <w:color w:val="auto"/>
                <w:kern w:val="0"/>
                <w:sz w:val="24"/>
                <w:szCs w:val="24"/>
                <w:highlight w:val="none"/>
                <w:lang w:bidi="ar"/>
              </w:rPr>
              <w:t>微软</w:t>
            </w:r>
          </w:p>
        </w:tc>
        <w:tc>
          <w:tcPr>
            <w:tcW w:w="1251" w:type="pct"/>
            <w:tcBorders>
              <w:top w:val="single" w:color="auto" w:sz="4" w:space="0"/>
              <w:left w:val="single" w:color="auto" w:sz="4" w:space="0"/>
              <w:bottom w:val="single" w:color="auto" w:sz="4" w:space="0"/>
              <w:right w:val="single" w:color="auto" w:sz="4" w:space="0"/>
            </w:tcBorders>
            <w:shd w:val="clear" w:color="auto" w:fill="auto"/>
            <w:vAlign w:val="center"/>
          </w:tcPr>
          <w:p w14:paraId="6A7C3B86">
            <w:pPr>
              <w:widowControl/>
              <w:jc w:val="center"/>
              <w:textAlignment w:val="center"/>
              <w:rPr>
                <w:rFonts w:hint="eastAsia" w:ascii="宋体" w:hAnsi="宋体" w:cs="宋体"/>
                <w:color w:val="auto"/>
                <w:kern w:val="0"/>
                <w:sz w:val="24"/>
                <w:szCs w:val="24"/>
                <w:highlight w:val="none"/>
                <w:lang w:bidi="ar"/>
              </w:rPr>
            </w:pPr>
            <w:r>
              <w:rPr>
                <w:rFonts w:hint="eastAsia" w:ascii="宋体" w:hAnsi="宋体" w:cs="宋体"/>
                <w:color w:val="auto"/>
                <w:kern w:val="0"/>
                <w:sz w:val="24"/>
                <w:szCs w:val="24"/>
                <w:highlight w:val="none"/>
                <w:lang w:bidi="ar"/>
              </w:rPr>
              <w:t>Windows Server 2016</w:t>
            </w:r>
          </w:p>
        </w:tc>
        <w:tc>
          <w:tcPr>
            <w:tcW w:w="376" w:type="pct"/>
            <w:tcBorders>
              <w:top w:val="single" w:color="auto" w:sz="4" w:space="0"/>
              <w:left w:val="single" w:color="auto" w:sz="4" w:space="0"/>
              <w:bottom w:val="single" w:color="auto" w:sz="4" w:space="0"/>
              <w:right w:val="single" w:color="auto" w:sz="4" w:space="0"/>
            </w:tcBorders>
            <w:shd w:val="clear" w:color="auto" w:fill="auto"/>
            <w:vAlign w:val="center"/>
          </w:tcPr>
          <w:p w14:paraId="38EB3095">
            <w:pPr>
              <w:widowControl/>
              <w:jc w:val="center"/>
              <w:textAlignment w:val="center"/>
              <w:rPr>
                <w:rFonts w:hint="eastAsia" w:ascii="宋体" w:hAnsi="宋体" w:cs="宋体"/>
                <w:color w:val="auto"/>
                <w:kern w:val="0"/>
                <w:sz w:val="24"/>
                <w:szCs w:val="24"/>
                <w:highlight w:val="none"/>
                <w:lang w:bidi="ar"/>
              </w:rPr>
            </w:pPr>
            <w:r>
              <w:rPr>
                <w:rFonts w:hint="eastAsia" w:ascii="宋体" w:hAnsi="宋体" w:cs="宋体"/>
                <w:color w:val="auto"/>
                <w:kern w:val="0"/>
                <w:sz w:val="24"/>
                <w:szCs w:val="24"/>
                <w:highlight w:val="none"/>
                <w:lang w:bidi="ar"/>
              </w:rPr>
              <w:t>8</w:t>
            </w:r>
          </w:p>
        </w:tc>
        <w:tc>
          <w:tcPr>
            <w:tcW w:w="1178" w:type="pct"/>
            <w:tcBorders>
              <w:top w:val="single" w:color="auto" w:sz="4" w:space="0"/>
              <w:left w:val="single" w:color="auto" w:sz="4" w:space="0"/>
              <w:bottom w:val="single" w:color="auto" w:sz="4" w:space="0"/>
              <w:right w:val="single" w:color="auto" w:sz="4" w:space="0"/>
            </w:tcBorders>
            <w:shd w:val="clear" w:color="auto" w:fill="auto"/>
            <w:vAlign w:val="center"/>
          </w:tcPr>
          <w:p w14:paraId="621AFBC7">
            <w:pPr>
              <w:widowControl/>
              <w:jc w:val="center"/>
              <w:textAlignment w:val="center"/>
              <w:rPr>
                <w:rFonts w:hint="eastAsia" w:ascii="宋体" w:hAnsi="宋体" w:cs="宋体"/>
                <w:color w:val="auto"/>
                <w:kern w:val="0"/>
                <w:sz w:val="24"/>
                <w:szCs w:val="24"/>
                <w:highlight w:val="none"/>
                <w:lang w:bidi="ar"/>
              </w:rPr>
            </w:pPr>
            <w:r>
              <w:rPr>
                <w:rFonts w:hint="eastAsia" w:ascii="宋体" w:hAnsi="宋体" w:cs="宋体"/>
                <w:color w:val="auto"/>
                <w:kern w:val="0"/>
                <w:sz w:val="24"/>
                <w:szCs w:val="24"/>
                <w:highlight w:val="none"/>
                <w:lang w:bidi="ar"/>
              </w:rPr>
              <w:t>2021年12月15日</w:t>
            </w:r>
          </w:p>
        </w:tc>
      </w:tr>
      <w:tr w14:paraId="5150D0B4">
        <w:tblPrEx>
          <w:tblCellMar>
            <w:top w:w="0" w:type="dxa"/>
            <w:left w:w="108" w:type="dxa"/>
            <w:bottom w:w="0" w:type="dxa"/>
            <w:right w:w="108" w:type="dxa"/>
          </w:tblCellMar>
        </w:tblPrEx>
        <w:trPr>
          <w:trHeight w:val="0" w:hRule="atLeast"/>
          <w:jc w:val="center"/>
        </w:trPr>
        <w:tc>
          <w:tcPr>
            <w:tcW w:w="379" w:type="pct"/>
            <w:tcBorders>
              <w:top w:val="single" w:color="auto" w:sz="4" w:space="0"/>
              <w:left w:val="single" w:color="auto" w:sz="4" w:space="0"/>
              <w:bottom w:val="single" w:color="auto" w:sz="4" w:space="0"/>
              <w:right w:val="single" w:color="auto" w:sz="4" w:space="0"/>
            </w:tcBorders>
            <w:shd w:val="clear" w:color="auto" w:fill="auto"/>
            <w:vAlign w:val="center"/>
          </w:tcPr>
          <w:p w14:paraId="593FF2B4">
            <w:pPr>
              <w:widowControl/>
              <w:jc w:val="center"/>
              <w:textAlignment w:val="center"/>
              <w:rPr>
                <w:rFonts w:hint="default" w:ascii="宋体" w:hAnsi="宋体" w:eastAsia="宋体" w:cs="宋体"/>
                <w:color w:val="auto"/>
                <w:kern w:val="0"/>
                <w:sz w:val="24"/>
                <w:szCs w:val="24"/>
                <w:highlight w:val="none"/>
                <w:lang w:val="en-US" w:eastAsia="zh-CN" w:bidi="ar"/>
              </w:rPr>
            </w:pPr>
            <w:r>
              <w:rPr>
                <w:rFonts w:hint="eastAsia" w:ascii="宋体" w:hAnsi="宋体" w:cs="宋体"/>
                <w:color w:val="auto"/>
                <w:kern w:val="0"/>
                <w:sz w:val="24"/>
                <w:szCs w:val="24"/>
                <w:highlight w:val="none"/>
                <w:lang w:val="en-US" w:eastAsia="zh-CN" w:bidi="ar"/>
              </w:rPr>
              <w:t>106</w:t>
            </w:r>
          </w:p>
        </w:tc>
        <w:tc>
          <w:tcPr>
            <w:tcW w:w="1174" w:type="pct"/>
            <w:tcBorders>
              <w:top w:val="single" w:color="auto" w:sz="4" w:space="0"/>
              <w:left w:val="single" w:color="auto" w:sz="4" w:space="0"/>
              <w:bottom w:val="single" w:color="auto" w:sz="4" w:space="0"/>
              <w:right w:val="single" w:color="auto" w:sz="4" w:space="0"/>
            </w:tcBorders>
            <w:shd w:val="clear" w:color="auto" w:fill="auto"/>
            <w:vAlign w:val="center"/>
          </w:tcPr>
          <w:p w14:paraId="295D7FC4">
            <w:pPr>
              <w:widowControl/>
              <w:jc w:val="center"/>
              <w:textAlignment w:val="center"/>
              <w:rPr>
                <w:rFonts w:hint="eastAsia" w:ascii="宋体" w:hAnsi="宋体" w:cs="宋体"/>
                <w:color w:val="auto"/>
                <w:kern w:val="0"/>
                <w:sz w:val="24"/>
                <w:szCs w:val="24"/>
                <w:highlight w:val="none"/>
                <w:lang w:bidi="ar"/>
              </w:rPr>
            </w:pPr>
            <w:r>
              <w:rPr>
                <w:rFonts w:hint="eastAsia" w:ascii="宋体" w:hAnsi="宋体" w:cs="宋体"/>
                <w:color w:val="auto"/>
                <w:kern w:val="0"/>
                <w:sz w:val="24"/>
                <w:szCs w:val="24"/>
                <w:highlight w:val="none"/>
                <w:lang w:bidi="ar"/>
              </w:rPr>
              <w:t>数据库软件（分布式数据库备份平台）</w:t>
            </w:r>
          </w:p>
        </w:tc>
        <w:tc>
          <w:tcPr>
            <w:tcW w:w="638" w:type="pct"/>
            <w:tcBorders>
              <w:top w:val="single" w:color="auto" w:sz="4" w:space="0"/>
              <w:left w:val="single" w:color="auto" w:sz="4" w:space="0"/>
              <w:bottom w:val="single" w:color="auto" w:sz="4" w:space="0"/>
              <w:right w:val="single" w:color="auto" w:sz="4" w:space="0"/>
            </w:tcBorders>
            <w:shd w:val="clear" w:color="auto" w:fill="auto"/>
            <w:vAlign w:val="center"/>
          </w:tcPr>
          <w:p w14:paraId="67DF2B0A">
            <w:pPr>
              <w:widowControl/>
              <w:jc w:val="center"/>
              <w:textAlignment w:val="center"/>
              <w:rPr>
                <w:rFonts w:hint="eastAsia" w:ascii="宋体" w:hAnsi="宋体" w:cs="宋体"/>
                <w:color w:val="auto"/>
                <w:kern w:val="0"/>
                <w:sz w:val="24"/>
                <w:szCs w:val="24"/>
                <w:highlight w:val="none"/>
                <w:lang w:bidi="ar"/>
              </w:rPr>
            </w:pPr>
            <w:r>
              <w:rPr>
                <w:rFonts w:hint="eastAsia" w:ascii="宋体" w:hAnsi="宋体" w:cs="宋体"/>
                <w:color w:val="auto"/>
                <w:kern w:val="0"/>
                <w:sz w:val="24"/>
                <w:szCs w:val="24"/>
                <w:highlight w:val="none"/>
                <w:lang w:bidi="ar"/>
              </w:rPr>
              <w:t>南大通用</w:t>
            </w:r>
          </w:p>
        </w:tc>
        <w:tc>
          <w:tcPr>
            <w:tcW w:w="1251" w:type="pct"/>
            <w:tcBorders>
              <w:top w:val="single" w:color="auto" w:sz="4" w:space="0"/>
              <w:left w:val="single" w:color="auto" w:sz="4" w:space="0"/>
              <w:bottom w:val="single" w:color="auto" w:sz="4" w:space="0"/>
              <w:right w:val="single" w:color="auto" w:sz="4" w:space="0"/>
            </w:tcBorders>
            <w:shd w:val="clear" w:color="auto" w:fill="auto"/>
            <w:vAlign w:val="center"/>
          </w:tcPr>
          <w:p w14:paraId="736D51A2">
            <w:pPr>
              <w:widowControl/>
              <w:jc w:val="center"/>
              <w:textAlignment w:val="center"/>
              <w:rPr>
                <w:rFonts w:hint="eastAsia" w:ascii="宋体" w:hAnsi="宋体" w:cs="宋体"/>
                <w:color w:val="auto"/>
                <w:kern w:val="0"/>
                <w:sz w:val="24"/>
                <w:szCs w:val="24"/>
                <w:highlight w:val="none"/>
                <w:lang w:bidi="ar"/>
              </w:rPr>
            </w:pPr>
            <w:r>
              <w:rPr>
                <w:rFonts w:hint="eastAsia" w:ascii="宋体" w:hAnsi="宋体" w:cs="宋体"/>
                <w:color w:val="auto"/>
                <w:kern w:val="0"/>
                <w:sz w:val="24"/>
                <w:szCs w:val="24"/>
                <w:highlight w:val="none"/>
                <w:lang w:bidi="ar"/>
              </w:rPr>
              <w:t>GBase 8s V8.8</w:t>
            </w:r>
          </w:p>
        </w:tc>
        <w:tc>
          <w:tcPr>
            <w:tcW w:w="376" w:type="pct"/>
            <w:tcBorders>
              <w:top w:val="single" w:color="auto" w:sz="4" w:space="0"/>
              <w:left w:val="single" w:color="auto" w:sz="4" w:space="0"/>
              <w:bottom w:val="single" w:color="auto" w:sz="4" w:space="0"/>
              <w:right w:val="single" w:color="auto" w:sz="4" w:space="0"/>
            </w:tcBorders>
            <w:shd w:val="clear" w:color="auto" w:fill="auto"/>
            <w:vAlign w:val="center"/>
          </w:tcPr>
          <w:p w14:paraId="1CD13CBD">
            <w:pPr>
              <w:widowControl/>
              <w:jc w:val="center"/>
              <w:textAlignment w:val="center"/>
              <w:rPr>
                <w:rFonts w:hint="eastAsia" w:ascii="宋体" w:hAnsi="宋体" w:cs="宋体"/>
                <w:color w:val="auto"/>
                <w:kern w:val="0"/>
                <w:sz w:val="24"/>
                <w:szCs w:val="24"/>
                <w:highlight w:val="none"/>
                <w:lang w:bidi="ar"/>
              </w:rPr>
            </w:pPr>
            <w:r>
              <w:rPr>
                <w:rFonts w:hint="eastAsia" w:ascii="宋体" w:hAnsi="宋体" w:cs="宋体"/>
                <w:color w:val="auto"/>
                <w:kern w:val="0"/>
                <w:sz w:val="24"/>
                <w:szCs w:val="24"/>
                <w:highlight w:val="none"/>
                <w:lang w:bidi="ar"/>
              </w:rPr>
              <w:t>1</w:t>
            </w:r>
          </w:p>
        </w:tc>
        <w:tc>
          <w:tcPr>
            <w:tcW w:w="1178" w:type="pct"/>
            <w:tcBorders>
              <w:top w:val="single" w:color="auto" w:sz="4" w:space="0"/>
              <w:left w:val="single" w:color="auto" w:sz="4" w:space="0"/>
              <w:bottom w:val="single" w:color="auto" w:sz="4" w:space="0"/>
              <w:right w:val="single" w:color="auto" w:sz="4" w:space="0"/>
            </w:tcBorders>
            <w:shd w:val="clear" w:color="auto" w:fill="auto"/>
            <w:vAlign w:val="center"/>
          </w:tcPr>
          <w:p w14:paraId="17E123BC">
            <w:pPr>
              <w:widowControl/>
              <w:jc w:val="center"/>
              <w:textAlignment w:val="center"/>
              <w:rPr>
                <w:rFonts w:hint="eastAsia" w:ascii="宋体" w:hAnsi="宋体" w:cs="宋体"/>
                <w:color w:val="auto"/>
                <w:kern w:val="0"/>
                <w:sz w:val="24"/>
                <w:szCs w:val="24"/>
                <w:highlight w:val="none"/>
                <w:lang w:bidi="ar"/>
              </w:rPr>
            </w:pPr>
            <w:r>
              <w:rPr>
                <w:rFonts w:hint="eastAsia" w:ascii="宋体" w:hAnsi="宋体" w:cs="宋体"/>
                <w:color w:val="auto"/>
                <w:kern w:val="0"/>
                <w:sz w:val="24"/>
                <w:szCs w:val="24"/>
                <w:highlight w:val="none"/>
                <w:lang w:bidi="ar"/>
              </w:rPr>
              <w:t>2021年12月15日</w:t>
            </w:r>
          </w:p>
        </w:tc>
      </w:tr>
    </w:tbl>
    <w:p w14:paraId="5B050C7C">
      <w:pPr>
        <w:spacing w:line="360" w:lineRule="auto"/>
        <w:ind w:firstLine="480" w:firstLineChars="200"/>
        <w:outlineLvl w:val="0"/>
        <w:rPr>
          <w:rFonts w:hint="default" w:eastAsia="宋体"/>
          <w:color w:val="auto"/>
          <w:sz w:val="24"/>
          <w:highlight w:val="none"/>
          <w:lang w:val="en-US" w:eastAsia="zh-CN"/>
        </w:rPr>
      </w:pPr>
      <w:r>
        <w:rPr>
          <w:rFonts w:hint="eastAsia"/>
          <w:color w:val="auto"/>
          <w:sz w:val="24"/>
          <w:highlight w:val="none"/>
          <w:lang w:val="en-US" w:eastAsia="zh-CN"/>
        </w:rPr>
        <w:t>2、集中采购目录外运维服务</w:t>
      </w:r>
    </w:p>
    <w:tbl>
      <w:tblPr>
        <w:tblStyle w:val="22"/>
        <w:tblW w:w="5450" w:type="pct"/>
        <w:jc w:val="center"/>
        <w:tblLayout w:type="fixed"/>
        <w:tblCellMar>
          <w:top w:w="0" w:type="dxa"/>
          <w:left w:w="108" w:type="dxa"/>
          <w:bottom w:w="0" w:type="dxa"/>
          <w:right w:w="108" w:type="dxa"/>
        </w:tblCellMar>
      </w:tblPr>
      <w:tblGrid>
        <w:gridCol w:w="751"/>
        <w:gridCol w:w="2101"/>
        <w:gridCol w:w="1169"/>
        <w:gridCol w:w="2402"/>
        <w:gridCol w:w="703"/>
        <w:gridCol w:w="2171"/>
      </w:tblGrid>
      <w:tr w14:paraId="72FC0170">
        <w:tblPrEx>
          <w:tblCellMar>
            <w:top w:w="0" w:type="dxa"/>
            <w:left w:w="108" w:type="dxa"/>
            <w:bottom w:w="0" w:type="dxa"/>
            <w:right w:w="108" w:type="dxa"/>
          </w:tblCellMar>
        </w:tblPrEx>
        <w:trPr>
          <w:trHeight w:val="375" w:hRule="atLeast"/>
          <w:jc w:val="center"/>
        </w:trPr>
        <w:tc>
          <w:tcPr>
            <w:tcW w:w="403" w:type="pct"/>
            <w:tcBorders>
              <w:top w:val="single" w:color="000000" w:sz="8" w:space="0"/>
              <w:left w:val="single" w:color="000000" w:sz="8" w:space="0"/>
              <w:bottom w:val="single" w:color="auto" w:sz="4" w:space="0"/>
              <w:right w:val="single" w:color="000000" w:sz="8" w:space="0"/>
            </w:tcBorders>
            <w:vAlign w:val="center"/>
          </w:tcPr>
          <w:p w14:paraId="599B86FE">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序号</w:t>
            </w:r>
          </w:p>
        </w:tc>
        <w:tc>
          <w:tcPr>
            <w:tcW w:w="1129" w:type="pct"/>
            <w:tcBorders>
              <w:top w:val="single" w:color="000000" w:sz="8" w:space="0"/>
              <w:left w:val="nil"/>
              <w:bottom w:val="single" w:color="000000" w:sz="8" w:space="0"/>
              <w:right w:val="single" w:color="000000" w:sz="8" w:space="0"/>
            </w:tcBorders>
            <w:vAlign w:val="center"/>
          </w:tcPr>
          <w:p w14:paraId="3E96B556">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产品名称</w:t>
            </w:r>
          </w:p>
        </w:tc>
        <w:tc>
          <w:tcPr>
            <w:tcW w:w="628" w:type="pct"/>
            <w:tcBorders>
              <w:top w:val="single" w:color="000000" w:sz="8" w:space="0"/>
              <w:left w:val="nil"/>
              <w:bottom w:val="single" w:color="000000" w:sz="8" w:space="0"/>
              <w:right w:val="single" w:color="000000" w:sz="8" w:space="0"/>
            </w:tcBorders>
            <w:vAlign w:val="center"/>
          </w:tcPr>
          <w:p w14:paraId="36B76FC5">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品牌</w:t>
            </w:r>
          </w:p>
        </w:tc>
        <w:tc>
          <w:tcPr>
            <w:tcW w:w="1291" w:type="pct"/>
            <w:tcBorders>
              <w:top w:val="single" w:color="000000" w:sz="8" w:space="0"/>
              <w:left w:val="nil"/>
              <w:bottom w:val="single" w:color="000000" w:sz="8" w:space="0"/>
              <w:right w:val="single" w:color="000000" w:sz="8" w:space="0"/>
            </w:tcBorders>
            <w:vAlign w:val="center"/>
          </w:tcPr>
          <w:p w14:paraId="3647B601">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型号</w:t>
            </w:r>
          </w:p>
        </w:tc>
        <w:tc>
          <w:tcPr>
            <w:tcW w:w="378" w:type="pct"/>
            <w:tcBorders>
              <w:top w:val="single" w:color="000000" w:sz="8" w:space="0"/>
              <w:left w:val="nil"/>
              <w:bottom w:val="single" w:color="000000" w:sz="8" w:space="0"/>
              <w:right w:val="single" w:color="000000" w:sz="8" w:space="0"/>
            </w:tcBorders>
            <w:vAlign w:val="center"/>
          </w:tcPr>
          <w:p w14:paraId="781E0B3E">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数量</w:t>
            </w:r>
          </w:p>
        </w:tc>
        <w:tc>
          <w:tcPr>
            <w:tcW w:w="1167" w:type="pct"/>
            <w:tcBorders>
              <w:top w:val="single" w:color="000000" w:sz="8" w:space="0"/>
              <w:left w:val="nil"/>
              <w:bottom w:val="single" w:color="000000" w:sz="8" w:space="0"/>
              <w:right w:val="single" w:color="000000" w:sz="8" w:space="0"/>
            </w:tcBorders>
            <w:vAlign w:val="center"/>
          </w:tcPr>
          <w:p w14:paraId="33A24348">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投入使用时间</w:t>
            </w:r>
          </w:p>
        </w:tc>
      </w:tr>
      <w:tr w14:paraId="1F6D2D1E">
        <w:tblPrEx>
          <w:tblCellMar>
            <w:top w:w="0" w:type="dxa"/>
            <w:left w:w="108" w:type="dxa"/>
            <w:bottom w:w="0" w:type="dxa"/>
            <w:right w:w="108" w:type="dxa"/>
          </w:tblCellMar>
        </w:tblPrEx>
        <w:trPr>
          <w:trHeight w:val="0" w:hRule="atLeast"/>
          <w:jc w:val="center"/>
        </w:trPr>
        <w:tc>
          <w:tcPr>
            <w:tcW w:w="403" w:type="pct"/>
            <w:tcBorders>
              <w:top w:val="single" w:color="auto" w:sz="4" w:space="0"/>
              <w:left w:val="single" w:color="auto" w:sz="4" w:space="0"/>
              <w:bottom w:val="single" w:color="auto" w:sz="4" w:space="0"/>
              <w:right w:val="single" w:color="auto" w:sz="4" w:space="0"/>
            </w:tcBorders>
            <w:vAlign w:val="center"/>
          </w:tcPr>
          <w:p w14:paraId="48D00F30">
            <w:pPr>
              <w:keepNext w:val="0"/>
              <w:keepLines w:val="0"/>
              <w:widowControl/>
              <w:suppressLineNumbers w:val="0"/>
              <w:jc w:val="center"/>
              <w:textAlignment w:val="bottom"/>
              <w:rPr>
                <w:rFonts w:hint="eastAsia" w:ascii="宋体" w:hAnsi="宋体" w:cs="宋体"/>
                <w:color w:val="auto"/>
                <w:sz w:val="24"/>
                <w:szCs w:val="24"/>
                <w:highlight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1129" w:type="pct"/>
            <w:tcBorders>
              <w:top w:val="nil"/>
              <w:left w:val="single" w:color="auto" w:sz="4" w:space="0"/>
              <w:bottom w:val="single" w:color="000000" w:sz="8" w:space="0"/>
              <w:right w:val="single" w:color="000000" w:sz="8" w:space="0"/>
            </w:tcBorders>
            <w:vAlign w:val="center"/>
          </w:tcPr>
          <w:p w14:paraId="70E374AF">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全局负载均衡</w:t>
            </w:r>
          </w:p>
        </w:tc>
        <w:tc>
          <w:tcPr>
            <w:tcW w:w="628" w:type="pct"/>
            <w:tcBorders>
              <w:top w:val="nil"/>
              <w:left w:val="nil"/>
              <w:bottom w:val="single" w:color="000000" w:sz="8" w:space="0"/>
              <w:right w:val="single" w:color="000000" w:sz="8" w:space="0"/>
            </w:tcBorders>
            <w:vAlign w:val="center"/>
          </w:tcPr>
          <w:p w14:paraId="61004C04">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天融信</w:t>
            </w:r>
          </w:p>
        </w:tc>
        <w:tc>
          <w:tcPr>
            <w:tcW w:w="1291" w:type="pct"/>
            <w:tcBorders>
              <w:top w:val="nil"/>
              <w:left w:val="nil"/>
              <w:bottom w:val="single" w:color="000000" w:sz="8" w:space="0"/>
              <w:right w:val="single" w:color="000000" w:sz="8" w:space="0"/>
            </w:tcBorders>
            <w:vAlign w:val="center"/>
          </w:tcPr>
          <w:p w14:paraId="63712BC3">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天融信负载均衡系统V3 TopApp</w:t>
            </w:r>
          </w:p>
        </w:tc>
        <w:tc>
          <w:tcPr>
            <w:tcW w:w="378" w:type="pct"/>
            <w:tcBorders>
              <w:top w:val="nil"/>
              <w:left w:val="nil"/>
              <w:bottom w:val="single" w:color="000000" w:sz="8" w:space="0"/>
              <w:right w:val="single" w:color="000000" w:sz="8" w:space="0"/>
            </w:tcBorders>
            <w:vAlign w:val="center"/>
          </w:tcPr>
          <w:p w14:paraId="07A8D0C7">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w:t>
            </w:r>
          </w:p>
        </w:tc>
        <w:tc>
          <w:tcPr>
            <w:tcW w:w="1167" w:type="pct"/>
            <w:tcBorders>
              <w:top w:val="nil"/>
              <w:left w:val="nil"/>
              <w:bottom w:val="single" w:color="000000" w:sz="8" w:space="0"/>
              <w:right w:val="single" w:color="000000" w:sz="8" w:space="0"/>
            </w:tcBorders>
            <w:vAlign w:val="center"/>
          </w:tcPr>
          <w:p w14:paraId="725E1C36">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2021年4月30日</w:t>
            </w:r>
          </w:p>
        </w:tc>
      </w:tr>
      <w:tr w14:paraId="5949BFE0">
        <w:tblPrEx>
          <w:tblCellMar>
            <w:top w:w="0" w:type="dxa"/>
            <w:left w:w="108" w:type="dxa"/>
            <w:bottom w:w="0" w:type="dxa"/>
            <w:right w:w="108" w:type="dxa"/>
          </w:tblCellMar>
        </w:tblPrEx>
        <w:trPr>
          <w:trHeight w:val="0" w:hRule="atLeast"/>
          <w:jc w:val="center"/>
        </w:trPr>
        <w:tc>
          <w:tcPr>
            <w:tcW w:w="403" w:type="pct"/>
            <w:tcBorders>
              <w:top w:val="single" w:color="auto" w:sz="4" w:space="0"/>
              <w:left w:val="single" w:color="auto" w:sz="4" w:space="0"/>
              <w:bottom w:val="single" w:color="auto" w:sz="4" w:space="0"/>
              <w:right w:val="single" w:color="auto" w:sz="4" w:space="0"/>
            </w:tcBorders>
            <w:vAlign w:val="center"/>
          </w:tcPr>
          <w:p w14:paraId="3A68A826">
            <w:pPr>
              <w:keepNext w:val="0"/>
              <w:keepLines w:val="0"/>
              <w:widowControl/>
              <w:suppressLineNumbers w:val="0"/>
              <w:jc w:val="center"/>
              <w:textAlignment w:val="bottom"/>
              <w:rPr>
                <w:rFonts w:hint="eastAsia" w:ascii="宋体" w:hAnsi="宋体" w:cs="宋体"/>
                <w:color w:val="auto"/>
                <w:sz w:val="24"/>
                <w:szCs w:val="24"/>
                <w:highlight w:val="none"/>
              </w:rPr>
            </w:pPr>
            <w:r>
              <w:rPr>
                <w:rFonts w:hint="eastAsia" w:ascii="宋体" w:hAnsi="宋体" w:eastAsia="宋体" w:cs="宋体"/>
                <w:i w:val="0"/>
                <w:iCs w:val="0"/>
                <w:color w:val="auto"/>
                <w:kern w:val="0"/>
                <w:sz w:val="22"/>
                <w:szCs w:val="22"/>
                <w:highlight w:val="none"/>
                <w:u w:val="none"/>
                <w:lang w:val="en-US" w:eastAsia="zh-CN" w:bidi="ar"/>
              </w:rPr>
              <w:t>2</w:t>
            </w:r>
          </w:p>
        </w:tc>
        <w:tc>
          <w:tcPr>
            <w:tcW w:w="1129" w:type="pct"/>
            <w:tcBorders>
              <w:top w:val="nil"/>
              <w:left w:val="single" w:color="auto" w:sz="4" w:space="0"/>
              <w:bottom w:val="single" w:color="000000" w:sz="8" w:space="0"/>
              <w:right w:val="single" w:color="000000" w:sz="8" w:space="0"/>
            </w:tcBorders>
            <w:vAlign w:val="center"/>
          </w:tcPr>
          <w:p w14:paraId="5C0781E2">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横向接入防火墙</w:t>
            </w:r>
          </w:p>
        </w:tc>
        <w:tc>
          <w:tcPr>
            <w:tcW w:w="628" w:type="pct"/>
            <w:tcBorders>
              <w:top w:val="nil"/>
              <w:left w:val="nil"/>
              <w:bottom w:val="single" w:color="000000" w:sz="8" w:space="0"/>
              <w:right w:val="single" w:color="000000" w:sz="8" w:space="0"/>
            </w:tcBorders>
            <w:vAlign w:val="center"/>
          </w:tcPr>
          <w:p w14:paraId="270EB144">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山石网科</w:t>
            </w:r>
          </w:p>
        </w:tc>
        <w:tc>
          <w:tcPr>
            <w:tcW w:w="1291" w:type="pct"/>
            <w:tcBorders>
              <w:top w:val="nil"/>
              <w:left w:val="nil"/>
              <w:bottom w:val="single" w:color="000000" w:sz="8" w:space="0"/>
              <w:right w:val="single" w:color="000000" w:sz="8" w:space="0"/>
            </w:tcBorders>
            <w:vAlign w:val="center"/>
          </w:tcPr>
          <w:p w14:paraId="79B34256">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山石网科 SG-6000-E5260</w:t>
            </w:r>
          </w:p>
        </w:tc>
        <w:tc>
          <w:tcPr>
            <w:tcW w:w="378" w:type="pct"/>
            <w:tcBorders>
              <w:top w:val="nil"/>
              <w:left w:val="nil"/>
              <w:bottom w:val="single" w:color="000000" w:sz="8" w:space="0"/>
              <w:right w:val="single" w:color="000000" w:sz="8" w:space="0"/>
            </w:tcBorders>
            <w:vAlign w:val="center"/>
          </w:tcPr>
          <w:p w14:paraId="6D04C5C4">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w:t>
            </w:r>
          </w:p>
        </w:tc>
        <w:tc>
          <w:tcPr>
            <w:tcW w:w="1167" w:type="pct"/>
            <w:tcBorders>
              <w:top w:val="nil"/>
              <w:left w:val="nil"/>
              <w:bottom w:val="single" w:color="000000" w:sz="8" w:space="0"/>
              <w:right w:val="single" w:color="000000" w:sz="8" w:space="0"/>
            </w:tcBorders>
            <w:vAlign w:val="center"/>
          </w:tcPr>
          <w:p w14:paraId="6B23D907">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2021年4月30日</w:t>
            </w:r>
          </w:p>
        </w:tc>
      </w:tr>
      <w:tr w14:paraId="62657AD1">
        <w:tblPrEx>
          <w:tblCellMar>
            <w:top w:w="0" w:type="dxa"/>
            <w:left w:w="108" w:type="dxa"/>
            <w:bottom w:w="0" w:type="dxa"/>
            <w:right w:w="108" w:type="dxa"/>
          </w:tblCellMar>
        </w:tblPrEx>
        <w:trPr>
          <w:trHeight w:val="0" w:hRule="atLeast"/>
          <w:jc w:val="center"/>
        </w:trPr>
        <w:tc>
          <w:tcPr>
            <w:tcW w:w="403" w:type="pct"/>
            <w:tcBorders>
              <w:top w:val="single" w:color="auto" w:sz="4" w:space="0"/>
              <w:left w:val="single" w:color="auto" w:sz="4" w:space="0"/>
              <w:bottom w:val="single" w:color="auto" w:sz="4" w:space="0"/>
              <w:right w:val="single" w:color="auto" w:sz="4" w:space="0"/>
            </w:tcBorders>
            <w:vAlign w:val="center"/>
          </w:tcPr>
          <w:p w14:paraId="7D52E896">
            <w:pPr>
              <w:keepNext w:val="0"/>
              <w:keepLines w:val="0"/>
              <w:widowControl/>
              <w:suppressLineNumbers w:val="0"/>
              <w:jc w:val="center"/>
              <w:textAlignment w:val="bottom"/>
              <w:rPr>
                <w:rFonts w:hint="eastAsia" w:ascii="宋体" w:hAnsi="宋体" w:cs="宋体"/>
                <w:color w:val="auto"/>
                <w:sz w:val="24"/>
                <w:szCs w:val="24"/>
                <w:highlight w:val="none"/>
              </w:rPr>
            </w:pPr>
            <w:r>
              <w:rPr>
                <w:rFonts w:hint="eastAsia" w:ascii="宋体" w:hAnsi="宋体" w:eastAsia="宋体" w:cs="宋体"/>
                <w:i w:val="0"/>
                <w:iCs w:val="0"/>
                <w:color w:val="auto"/>
                <w:kern w:val="0"/>
                <w:sz w:val="22"/>
                <w:szCs w:val="22"/>
                <w:highlight w:val="none"/>
                <w:u w:val="none"/>
                <w:lang w:val="en-US" w:eastAsia="zh-CN" w:bidi="ar"/>
              </w:rPr>
              <w:t>3</w:t>
            </w:r>
          </w:p>
        </w:tc>
        <w:tc>
          <w:tcPr>
            <w:tcW w:w="1129" w:type="pct"/>
            <w:tcBorders>
              <w:top w:val="nil"/>
              <w:left w:val="single" w:color="auto" w:sz="4" w:space="0"/>
              <w:bottom w:val="single" w:color="000000" w:sz="8" w:space="0"/>
              <w:right w:val="single" w:color="000000" w:sz="8" w:space="0"/>
            </w:tcBorders>
            <w:vAlign w:val="center"/>
          </w:tcPr>
          <w:p w14:paraId="70B1B821">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纵向接入防火墙</w:t>
            </w:r>
          </w:p>
        </w:tc>
        <w:tc>
          <w:tcPr>
            <w:tcW w:w="628" w:type="pct"/>
            <w:tcBorders>
              <w:top w:val="nil"/>
              <w:left w:val="nil"/>
              <w:bottom w:val="single" w:color="000000" w:sz="8" w:space="0"/>
              <w:right w:val="single" w:color="000000" w:sz="8" w:space="0"/>
            </w:tcBorders>
            <w:vAlign w:val="center"/>
          </w:tcPr>
          <w:p w14:paraId="6CF1AAB8">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天融信</w:t>
            </w:r>
          </w:p>
        </w:tc>
        <w:tc>
          <w:tcPr>
            <w:tcW w:w="1291" w:type="pct"/>
            <w:tcBorders>
              <w:top w:val="nil"/>
              <w:left w:val="nil"/>
              <w:bottom w:val="single" w:color="000000" w:sz="8" w:space="0"/>
              <w:right w:val="single" w:color="000000" w:sz="8" w:space="0"/>
            </w:tcBorders>
            <w:vAlign w:val="center"/>
          </w:tcPr>
          <w:p w14:paraId="0E2F41DE">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天融信防火墙系统V3 NGFW4000-UF</w:t>
            </w:r>
          </w:p>
        </w:tc>
        <w:tc>
          <w:tcPr>
            <w:tcW w:w="378" w:type="pct"/>
            <w:tcBorders>
              <w:top w:val="nil"/>
              <w:left w:val="nil"/>
              <w:bottom w:val="single" w:color="000000" w:sz="8" w:space="0"/>
              <w:right w:val="single" w:color="000000" w:sz="8" w:space="0"/>
            </w:tcBorders>
            <w:vAlign w:val="center"/>
          </w:tcPr>
          <w:p w14:paraId="45FEA037">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w:t>
            </w:r>
          </w:p>
        </w:tc>
        <w:tc>
          <w:tcPr>
            <w:tcW w:w="1167" w:type="pct"/>
            <w:tcBorders>
              <w:top w:val="nil"/>
              <w:left w:val="nil"/>
              <w:bottom w:val="single" w:color="000000" w:sz="8" w:space="0"/>
              <w:right w:val="single" w:color="000000" w:sz="8" w:space="0"/>
            </w:tcBorders>
            <w:vAlign w:val="center"/>
          </w:tcPr>
          <w:p w14:paraId="54552B28">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2021年4月30日</w:t>
            </w:r>
          </w:p>
        </w:tc>
      </w:tr>
      <w:tr w14:paraId="0DB3A56D">
        <w:tblPrEx>
          <w:tblCellMar>
            <w:top w:w="0" w:type="dxa"/>
            <w:left w:w="108" w:type="dxa"/>
            <w:bottom w:w="0" w:type="dxa"/>
            <w:right w:w="108" w:type="dxa"/>
          </w:tblCellMar>
        </w:tblPrEx>
        <w:trPr>
          <w:trHeight w:val="0" w:hRule="atLeast"/>
          <w:jc w:val="center"/>
        </w:trPr>
        <w:tc>
          <w:tcPr>
            <w:tcW w:w="403" w:type="pct"/>
            <w:tcBorders>
              <w:top w:val="single" w:color="auto" w:sz="4" w:space="0"/>
              <w:left w:val="single" w:color="auto" w:sz="4" w:space="0"/>
              <w:bottom w:val="single" w:color="auto" w:sz="4" w:space="0"/>
              <w:right w:val="single" w:color="auto" w:sz="4" w:space="0"/>
            </w:tcBorders>
            <w:vAlign w:val="center"/>
          </w:tcPr>
          <w:p w14:paraId="6A25833B">
            <w:pPr>
              <w:keepNext w:val="0"/>
              <w:keepLines w:val="0"/>
              <w:widowControl/>
              <w:suppressLineNumbers w:val="0"/>
              <w:jc w:val="center"/>
              <w:textAlignment w:val="bottom"/>
              <w:rPr>
                <w:rFonts w:hint="eastAsia" w:ascii="宋体" w:hAnsi="宋体" w:cs="宋体"/>
                <w:color w:val="auto"/>
                <w:sz w:val="24"/>
                <w:szCs w:val="24"/>
                <w:highlight w:val="none"/>
              </w:rPr>
            </w:pPr>
            <w:r>
              <w:rPr>
                <w:rFonts w:hint="eastAsia" w:ascii="宋体" w:hAnsi="宋体" w:eastAsia="宋体" w:cs="宋体"/>
                <w:i w:val="0"/>
                <w:iCs w:val="0"/>
                <w:color w:val="auto"/>
                <w:kern w:val="0"/>
                <w:sz w:val="22"/>
                <w:szCs w:val="22"/>
                <w:highlight w:val="none"/>
                <w:u w:val="none"/>
                <w:lang w:val="en-US" w:eastAsia="zh-CN" w:bidi="ar"/>
              </w:rPr>
              <w:t>4</w:t>
            </w:r>
          </w:p>
        </w:tc>
        <w:tc>
          <w:tcPr>
            <w:tcW w:w="1129" w:type="pct"/>
            <w:tcBorders>
              <w:top w:val="nil"/>
              <w:left w:val="single" w:color="auto" w:sz="4" w:space="0"/>
              <w:bottom w:val="single" w:color="000000" w:sz="8" w:space="0"/>
              <w:right w:val="single" w:color="000000" w:sz="8" w:space="0"/>
            </w:tcBorders>
            <w:vAlign w:val="center"/>
          </w:tcPr>
          <w:p w14:paraId="3C28706F">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IPS入侵防护</w:t>
            </w:r>
          </w:p>
        </w:tc>
        <w:tc>
          <w:tcPr>
            <w:tcW w:w="628" w:type="pct"/>
            <w:tcBorders>
              <w:top w:val="nil"/>
              <w:left w:val="nil"/>
              <w:bottom w:val="single" w:color="000000" w:sz="8" w:space="0"/>
              <w:right w:val="single" w:color="000000" w:sz="8" w:space="0"/>
            </w:tcBorders>
            <w:vAlign w:val="center"/>
          </w:tcPr>
          <w:p w14:paraId="766E31C8">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绿盟</w:t>
            </w:r>
          </w:p>
        </w:tc>
        <w:tc>
          <w:tcPr>
            <w:tcW w:w="1291" w:type="pct"/>
            <w:tcBorders>
              <w:top w:val="nil"/>
              <w:left w:val="nil"/>
              <w:bottom w:val="single" w:color="000000" w:sz="8" w:space="0"/>
              <w:right w:val="single" w:color="000000" w:sz="8" w:space="0"/>
            </w:tcBorders>
            <w:vAlign w:val="center"/>
          </w:tcPr>
          <w:p w14:paraId="7C78AF3A">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绿盟NIPS NX5-HD4700</w:t>
            </w:r>
          </w:p>
        </w:tc>
        <w:tc>
          <w:tcPr>
            <w:tcW w:w="378" w:type="pct"/>
            <w:tcBorders>
              <w:top w:val="nil"/>
              <w:left w:val="nil"/>
              <w:bottom w:val="single" w:color="000000" w:sz="8" w:space="0"/>
              <w:right w:val="single" w:color="000000" w:sz="8" w:space="0"/>
            </w:tcBorders>
            <w:vAlign w:val="center"/>
          </w:tcPr>
          <w:p w14:paraId="3CE741BA">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w:t>
            </w:r>
          </w:p>
        </w:tc>
        <w:tc>
          <w:tcPr>
            <w:tcW w:w="1167" w:type="pct"/>
            <w:tcBorders>
              <w:top w:val="nil"/>
              <w:left w:val="nil"/>
              <w:bottom w:val="single" w:color="000000" w:sz="8" w:space="0"/>
              <w:right w:val="single" w:color="000000" w:sz="8" w:space="0"/>
            </w:tcBorders>
            <w:vAlign w:val="center"/>
          </w:tcPr>
          <w:p w14:paraId="0ED14794">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2021年4月30日</w:t>
            </w:r>
          </w:p>
        </w:tc>
      </w:tr>
      <w:tr w14:paraId="4A41F87D">
        <w:tblPrEx>
          <w:tblCellMar>
            <w:top w:w="0" w:type="dxa"/>
            <w:left w:w="108" w:type="dxa"/>
            <w:bottom w:w="0" w:type="dxa"/>
            <w:right w:w="108" w:type="dxa"/>
          </w:tblCellMar>
        </w:tblPrEx>
        <w:trPr>
          <w:trHeight w:val="0" w:hRule="atLeast"/>
          <w:jc w:val="center"/>
        </w:trPr>
        <w:tc>
          <w:tcPr>
            <w:tcW w:w="403" w:type="pct"/>
            <w:tcBorders>
              <w:top w:val="single" w:color="auto" w:sz="4" w:space="0"/>
              <w:left w:val="single" w:color="auto" w:sz="4" w:space="0"/>
              <w:bottom w:val="single" w:color="auto" w:sz="4" w:space="0"/>
              <w:right w:val="single" w:color="auto" w:sz="4" w:space="0"/>
            </w:tcBorders>
            <w:vAlign w:val="center"/>
          </w:tcPr>
          <w:p w14:paraId="3FDE03F7">
            <w:pPr>
              <w:keepNext w:val="0"/>
              <w:keepLines w:val="0"/>
              <w:widowControl/>
              <w:suppressLineNumbers w:val="0"/>
              <w:jc w:val="center"/>
              <w:textAlignment w:val="bottom"/>
              <w:rPr>
                <w:rFonts w:hint="eastAsia" w:ascii="宋体" w:hAnsi="宋体" w:cs="宋体"/>
                <w:color w:val="auto"/>
                <w:sz w:val="24"/>
                <w:szCs w:val="24"/>
                <w:highlight w:val="none"/>
              </w:rPr>
            </w:pPr>
            <w:r>
              <w:rPr>
                <w:rFonts w:hint="eastAsia" w:ascii="宋体" w:hAnsi="宋体" w:eastAsia="宋体" w:cs="宋体"/>
                <w:i w:val="0"/>
                <w:iCs w:val="0"/>
                <w:color w:val="auto"/>
                <w:kern w:val="0"/>
                <w:sz w:val="22"/>
                <w:szCs w:val="22"/>
                <w:highlight w:val="none"/>
                <w:u w:val="none"/>
                <w:lang w:val="en-US" w:eastAsia="zh-CN" w:bidi="ar"/>
              </w:rPr>
              <w:t>5</w:t>
            </w:r>
          </w:p>
        </w:tc>
        <w:tc>
          <w:tcPr>
            <w:tcW w:w="1129" w:type="pct"/>
            <w:tcBorders>
              <w:top w:val="nil"/>
              <w:left w:val="single" w:color="auto" w:sz="4" w:space="0"/>
              <w:bottom w:val="single" w:color="000000" w:sz="8" w:space="0"/>
              <w:right w:val="single" w:color="000000" w:sz="8" w:space="0"/>
            </w:tcBorders>
            <w:vAlign w:val="center"/>
          </w:tcPr>
          <w:p w14:paraId="434AEB81">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生产防火墙</w:t>
            </w:r>
          </w:p>
        </w:tc>
        <w:tc>
          <w:tcPr>
            <w:tcW w:w="628" w:type="pct"/>
            <w:tcBorders>
              <w:top w:val="nil"/>
              <w:left w:val="nil"/>
              <w:bottom w:val="single" w:color="000000" w:sz="8" w:space="0"/>
              <w:right w:val="single" w:color="000000" w:sz="8" w:space="0"/>
            </w:tcBorders>
            <w:vAlign w:val="center"/>
          </w:tcPr>
          <w:p w14:paraId="2C39865C">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山石网科</w:t>
            </w:r>
          </w:p>
        </w:tc>
        <w:tc>
          <w:tcPr>
            <w:tcW w:w="1291" w:type="pct"/>
            <w:tcBorders>
              <w:top w:val="nil"/>
              <w:left w:val="nil"/>
              <w:bottom w:val="single" w:color="000000" w:sz="8" w:space="0"/>
              <w:right w:val="single" w:color="000000" w:sz="8" w:space="0"/>
            </w:tcBorders>
            <w:vAlign w:val="center"/>
          </w:tcPr>
          <w:p w14:paraId="35E450BD">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山石网科SG-6000-X8180</w:t>
            </w:r>
          </w:p>
        </w:tc>
        <w:tc>
          <w:tcPr>
            <w:tcW w:w="378" w:type="pct"/>
            <w:tcBorders>
              <w:top w:val="nil"/>
              <w:left w:val="nil"/>
              <w:bottom w:val="single" w:color="000000" w:sz="8" w:space="0"/>
              <w:right w:val="single" w:color="000000" w:sz="8" w:space="0"/>
            </w:tcBorders>
            <w:vAlign w:val="center"/>
          </w:tcPr>
          <w:p w14:paraId="12FA29EC">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w:t>
            </w:r>
          </w:p>
        </w:tc>
        <w:tc>
          <w:tcPr>
            <w:tcW w:w="1167" w:type="pct"/>
            <w:tcBorders>
              <w:top w:val="nil"/>
              <w:left w:val="nil"/>
              <w:bottom w:val="single" w:color="000000" w:sz="8" w:space="0"/>
              <w:right w:val="single" w:color="000000" w:sz="8" w:space="0"/>
            </w:tcBorders>
            <w:vAlign w:val="center"/>
          </w:tcPr>
          <w:p w14:paraId="2226EC3F">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2021年4月30日</w:t>
            </w:r>
          </w:p>
        </w:tc>
      </w:tr>
      <w:tr w14:paraId="42CBC946">
        <w:tblPrEx>
          <w:tblCellMar>
            <w:top w:w="0" w:type="dxa"/>
            <w:left w:w="108" w:type="dxa"/>
            <w:bottom w:w="0" w:type="dxa"/>
            <w:right w:w="108" w:type="dxa"/>
          </w:tblCellMar>
        </w:tblPrEx>
        <w:trPr>
          <w:trHeight w:val="0" w:hRule="atLeast"/>
          <w:jc w:val="center"/>
        </w:trPr>
        <w:tc>
          <w:tcPr>
            <w:tcW w:w="403" w:type="pct"/>
            <w:tcBorders>
              <w:top w:val="single" w:color="auto" w:sz="4" w:space="0"/>
              <w:left w:val="single" w:color="auto" w:sz="4" w:space="0"/>
              <w:bottom w:val="single" w:color="auto" w:sz="4" w:space="0"/>
              <w:right w:val="single" w:color="auto" w:sz="4" w:space="0"/>
            </w:tcBorders>
            <w:vAlign w:val="center"/>
          </w:tcPr>
          <w:p w14:paraId="5FE6B7D0">
            <w:pPr>
              <w:keepNext w:val="0"/>
              <w:keepLines w:val="0"/>
              <w:widowControl/>
              <w:suppressLineNumbers w:val="0"/>
              <w:jc w:val="center"/>
              <w:textAlignment w:val="bottom"/>
              <w:rPr>
                <w:rFonts w:hint="eastAsia" w:ascii="宋体" w:hAnsi="宋体" w:cs="宋体"/>
                <w:color w:val="auto"/>
                <w:sz w:val="24"/>
                <w:szCs w:val="24"/>
                <w:highlight w:val="none"/>
              </w:rPr>
            </w:pPr>
            <w:r>
              <w:rPr>
                <w:rFonts w:hint="eastAsia" w:ascii="宋体" w:hAnsi="宋体" w:eastAsia="宋体" w:cs="宋体"/>
                <w:i w:val="0"/>
                <w:iCs w:val="0"/>
                <w:color w:val="auto"/>
                <w:kern w:val="0"/>
                <w:sz w:val="22"/>
                <w:szCs w:val="22"/>
                <w:highlight w:val="none"/>
                <w:u w:val="none"/>
                <w:lang w:val="en-US" w:eastAsia="zh-CN" w:bidi="ar"/>
              </w:rPr>
              <w:t>6</w:t>
            </w:r>
          </w:p>
        </w:tc>
        <w:tc>
          <w:tcPr>
            <w:tcW w:w="1129" w:type="pct"/>
            <w:tcBorders>
              <w:top w:val="nil"/>
              <w:left w:val="single" w:color="auto" w:sz="4" w:space="0"/>
              <w:bottom w:val="single" w:color="000000" w:sz="8" w:space="0"/>
              <w:right w:val="single" w:color="000000" w:sz="8" w:space="0"/>
            </w:tcBorders>
            <w:vAlign w:val="center"/>
          </w:tcPr>
          <w:p w14:paraId="31268FB0">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生产区负载均衡</w:t>
            </w:r>
          </w:p>
        </w:tc>
        <w:tc>
          <w:tcPr>
            <w:tcW w:w="628" w:type="pct"/>
            <w:tcBorders>
              <w:top w:val="nil"/>
              <w:left w:val="nil"/>
              <w:bottom w:val="single" w:color="000000" w:sz="8" w:space="0"/>
              <w:right w:val="single" w:color="000000" w:sz="8" w:space="0"/>
            </w:tcBorders>
            <w:vAlign w:val="center"/>
          </w:tcPr>
          <w:p w14:paraId="2F6326B5">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天融信</w:t>
            </w:r>
          </w:p>
        </w:tc>
        <w:tc>
          <w:tcPr>
            <w:tcW w:w="1291" w:type="pct"/>
            <w:tcBorders>
              <w:top w:val="nil"/>
              <w:left w:val="nil"/>
              <w:bottom w:val="single" w:color="000000" w:sz="8" w:space="0"/>
              <w:right w:val="single" w:color="000000" w:sz="8" w:space="0"/>
            </w:tcBorders>
            <w:vAlign w:val="center"/>
          </w:tcPr>
          <w:p w14:paraId="09D0CA72">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天融信负载均衡系统V3 TopApp</w:t>
            </w:r>
          </w:p>
        </w:tc>
        <w:tc>
          <w:tcPr>
            <w:tcW w:w="378" w:type="pct"/>
            <w:tcBorders>
              <w:top w:val="nil"/>
              <w:left w:val="nil"/>
              <w:bottom w:val="single" w:color="000000" w:sz="8" w:space="0"/>
              <w:right w:val="single" w:color="000000" w:sz="8" w:space="0"/>
            </w:tcBorders>
            <w:vAlign w:val="center"/>
          </w:tcPr>
          <w:p w14:paraId="29F31EFA">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w:t>
            </w:r>
          </w:p>
        </w:tc>
        <w:tc>
          <w:tcPr>
            <w:tcW w:w="1167" w:type="pct"/>
            <w:tcBorders>
              <w:top w:val="nil"/>
              <w:left w:val="nil"/>
              <w:bottom w:val="single" w:color="000000" w:sz="8" w:space="0"/>
              <w:right w:val="single" w:color="000000" w:sz="8" w:space="0"/>
            </w:tcBorders>
            <w:vAlign w:val="center"/>
          </w:tcPr>
          <w:p w14:paraId="6EF8330F">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2021年4月30日</w:t>
            </w:r>
          </w:p>
        </w:tc>
      </w:tr>
      <w:tr w14:paraId="02C326BA">
        <w:tblPrEx>
          <w:tblCellMar>
            <w:top w:w="0" w:type="dxa"/>
            <w:left w:w="108" w:type="dxa"/>
            <w:bottom w:w="0" w:type="dxa"/>
            <w:right w:w="108" w:type="dxa"/>
          </w:tblCellMar>
        </w:tblPrEx>
        <w:trPr>
          <w:trHeight w:val="0" w:hRule="atLeast"/>
          <w:jc w:val="center"/>
        </w:trPr>
        <w:tc>
          <w:tcPr>
            <w:tcW w:w="403" w:type="pct"/>
            <w:tcBorders>
              <w:top w:val="single" w:color="auto" w:sz="4" w:space="0"/>
              <w:left w:val="single" w:color="auto" w:sz="4" w:space="0"/>
              <w:bottom w:val="single" w:color="auto" w:sz="4" w:space="0"/>
              <w:right w:val="single" w:color="auto" w:sz="4" w:space="0"/>
            </w:tcBorders>
            <w:vAlign w:val="center"/>
          </w:tcPr>
          <w:p w14:paraId="1EF561F7">
            <w:pPr>
              <w:keepNext w:val="0"/>
              <w:keepLines w:val="0"/>
              <w:widowControl/>
              <w:suppressLineNumbers w:val="0"/>
              <w:jc w:val="center"/>
              <w:textAlignment w:val="bottom"/>
              <w:rPr>
                <w:rFonts w:hint="eastAsia" w:ascii="宋体" w:hAnsi="宋体" w:cs="宋体"/>
                <w:color w:val="auto"/>
                <w:sz w:val="24"/>
                <w:szCs w:val="24"/>
                <w:highlight w:val="none"/>
              </w:rPr>
            </w:pPr>
            <w:r>
              <w:rPr>
                <w:rFonts w:hint="eastAsia" w:ascii="宋体" w:hAnsi="宋体" w:eastAsia="宋体" w:cs="宋体"/>
                <w:i w:val="0"/>
                <w:iCs w:val="0"/>
                <w:color w:val="auto"/>
                <w:kern w:val="0"/>
                <w:sz w:val="22"/>
                <w:szCs w:val="22"/>
                <w:highlight w:val="none"/>
                <w:u w:val="none"/>
                <w:lang w:val="en-US" w:eastAsia="zh-CN" w:bidi="ar"/>
              </w:rPr>
              <w:t>7</w:t>
            </w:r>
          </w:p>
        </w:tc>
        <w:tc>
          <w:tcPr>
            <w:tcW w:w="1129" w:type="pct"/>
            <w:tcBorders>
              <w:top w:val="nil"/>
              <w:left w:val="single" w:color="auto" w:sz="4" w:space="0"/>
              <w:bottom w:val="single" w:color="000000" w:sz="8" w:space="0"/>
              <w:right w:val="single" w:color="000000" w:sz="8" w:space="0"/>
            </w:tcBorders>
            <w:vAlign w:val="center"/>
          </w:tcPr>
          <w:p w14:paraId="46BC0AE9">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主机安全监测系统</w:t>
            </w:r>
          </w:p>
        </w:tc>
        <w:tc>
          <w:tcPr>
            <w:tcW w:w="628" w:type="pct"/>
            <w:tcBorders>
              <w:top w:val="nil"/>
              <w:left w:val="nil"/>
              <w:bottom w:val="single" w:color="000000" w:sz="8" w:space="0"/>
              <w:right w:val="single" w:color="000000" w:sz="8" w:space="0"/>
            </w:tcBorders>
            <w:vAlign w:val="center"/>
          </w:tcPr>
          <w:p w14:paraId="36FB5FBE">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网神</w:t>
            </w:r>
          </w:p>
        </w:tc>
        <w:tc>
          <w:tcPr>
            <w:tcW w:w="1291" w:type="pct"/>
            <w:tcBorders>
              <w:top w:val="nil"/>
              <w:left w:val="nil"/>
              <w:bottom w:val="single" w:color="000000" w:sz="8" w:space="0"/>
              <w:right w:val="single" w:color="000000" w:sz="8" w:space="0"/>
            </w:tcBorders>
            <w:vAlign w:val="center"/>
          </w:tcPr>
          <w:p w14:paraId="6494C05B">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网神USS-CLT-FL-STE-PS</w:t>
            </w:r>
          </w:p>
        </w:tc>
        <w:tc>
          <w:tcPr>
            <w:tcW w:w="378" w:type="pct"/>
            <w:tcBorders>
              <w:top w:val="nil"/>
              <w:left w:val="nil"/>
              <w:bottom w:val="single" w:color="000000" w:sz="8" w:space="0"/>
              <w:right w:val="single" w:color="000000" w:sz="8" w:space="0"/>
            </w:tcBorders>
            <w:vAlign w:val="center"/>
          </w:tcPr>
          <w:p w14:paraId="39A45613">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1</w:t>
            </w:r>
          </w:p>
        </w:tc>
        <w:tc>
          <w:tcPr>
            <w:tcW w:w="1167" w:type="pct"/>
            <w:tcBorders>
              <w:top w:val="nil"/>
              <w:left w:val="nil"/>
              <w:bottom w:val="single" w:color="000000" w:sz="8" w:space="0"/>
              <w:right w:val="single" w:color="000000" w:sz="8" w:space="0"/>
            </w:tcBorders>
            <w:vAlign w:val="center"/>
          </w:tcPr>
          <w:p w14:paraId="7086E9C5">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2021年4月30日</w:t>
            </w:r>
          </w:p>
        </w:tc>
      </w:tr>
      <w:tr w14:paraId="564E0727">
        <w:tblPrEx>
          <w:tblCellMar>
            <w:top w:w="0" w:type="dxa"/>
            <w:left w:w="108" w:type="dxa"/>
            <w:bottom w:w="0" w:type="dxa"/>
            <w:right w:w="108" w:type="dxa"/>
          </w:tblCellMar>
        </w:tblPrEx>
        <w:trPr>
          <w:trHeight w:val="0" w:hRule="atLeast"/>
          <w:jc w:val="center"/>
        </w:trPr>
        <w:tc>
          <w:tcPr>
            <w:tcW w:w="403" w:type="pct"/>
            <w:tcBorders>
              <w:top w:val="single" w:color="auto" w:sz="4" w:space="0"/>
              <w:left w:val="single" w:color="auto" w:sz="4" w:space="0"/>
              <w:bottom w:val="single" w:color="auto" w:sz="4" w:space="0"/>
              <w:right w:val="single" w:color="auto" w:sz="4" w:space="0"/>
            </w:tcBorders>
            <w:vAlign w:val="center"/>
          </w:tcPr>
          <w:p w14:paraId="13B1604D">
            <w:pPr>
              <w:keepNext w:val="0"/>
              <w:keepLines w:val="0"/>
              <w:widowControl/>
              <w:suppressLineNumbers w:val="0"/>
              <w:jc w:val="center"/>
              <w:textAlignment w:val="bottom"/>
              <w:rPr>
                <w:rFonts w:hint="eastAsia" w:ascii="宋体" w:hAnsi="宋体" w:cs="宋体"/>
                <w:color w:val="auto"/>
                <w:sz w:val="24"/>
                <w:szCs w:val="24"/>
                <w:highlight w:val="none"/>
              </w:rPr>
            </w:pPr>
            <w:r>
              <w:rPr>
                <w:rFonts w:hint="eastAsia" w:ascii="宋体" w:hAnsi="宋体" w:eastAsia="宋体" w:cs="宋体"/>
                <w:i w:val="0"/>
                <w:iCs w:val="0"/>
                <w:color w:val="auto"/>
                <w:kern w:val="0"/>
                <w:sz w:val="22"/>
                <w:szCs w:val="22"/>
                <w:highlight w:val="none"/>
                <w:u w:val="none"/>
                <w:lang w:val="en-US" w:eastAsia="zh-CN" w:bidi="ar"/>
              </w:rPr>
              <w:t>8</w:t>
            </w:r>
          </w:p>
        </w:tc>
        <w:tc>
          <w:tcPr>
            <w:tcW w:w="1129" w:type="pct"/>
            <w:tcBorders>
              <w:top w:val="nil"/>
              <w:left w:val="single" w:color="auto" w:sz="4" w:space="0"/>
              <w:bottom w:val="single" w:color="000000" w:sz="8" w:space="0"/>
              <w:right w:val="single" w:color="000000" w:sz="8" w:space="0"/>
            </w:tcBorders>
            <w:vAlign w:val="center"/>
          </w:tcPr>
          <w:p w14:paraId="16C81C54">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漏洞扫描系统</w:t>
            </w:r>
          </w:p>
        </w:tc>
        <w:tc>
          <w:tcPr>
            <w:tcW w:w="628" w:type="pct"/>
            <w:tcBorders>
              <w:top w:val="nil"/>
              <w:left w:val="nil"/>
              <w:bottom w:val="single" w:color="000000" w:sz="8" w:space="0"/>
              <w:right w:val="single" w:color="000000" w:sz="8" w:space="0"/>
            </w:tcBorders>
            <w:vAlign w:val="center"/>
          </w:tcPr>
          <w:p w14:paraId="15F38F65">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绿盟</w:t>
            </w:r>
          </w:p>
        </w:tc>
        <w:tc>
          <w:tcPr>
            <w:tcW w:w="1291" w:type="pct"/>
            <w:tcBorders>
              <w:top w:val="nil"/>
              <w:left w:val="nil"/>
              <w:bottom w:val="single" w:color="000000" w:sz="8" w:space="0"/>
              <w:right w:val="single" w:color="000000" w:sz="8" w:space="0"/>
            </w:tcBorders>
            <w:vAlign w:val="center"/>
          </w:tcPr>
          <w:p w14:paraId="3BD0D71B">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绿盟RSAS NX3-S</w:t>
            </w:r>
          </w:p>
        </w:tc>
        <w:tc>
          <w:tcPr>
            <w:tcW w:w="378" w:type="pct"/>
            <w:tcBorders>
              <w:top w:val="nil"/>
              <w:left w:val="nil"/>
              <w:bottom w:val="single" w:color="000000" w:sz="8" w:space="0"/>
              <w:right w:val="single" w:color="000000" w:sz="8" w:space="0"/>
            </w:tcBorders>
            <w:vAlign w:val="center"/>
          </w:tcPr>
          <w:p w14:paraId="55D8F03D">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1</w:t>
            </w:r>
          </w:p>
        </w:tc>
        <w:tc>
          <w:tcPr>
            <w:tcW w:w="1167" w:type="pct"/>
            <w:tcBorders>
              <w:top w:val="nil"/>
              <w:left w:val="nil"/>
              <w:bottom w:val="single" w:color="000000" w:sz="8" w:space="0"/>
              <w:right w:val="single" w:color="000000" w:sz="8" w:space="0"/>
            </w:tcBorders>
            <w:vAlign w:val="center"/>
          </w:tcPr>
          <w:p w14:paraId="7E852E4C">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2021年4月30日</w:t>
            </w:r>
          </w:p>
        </w:tc>
      </w:tr>
      <w:tr w14:paraId="3439C9ED">
        <w:tblPrEx>
          <w:tblCellMar>
            <w:top w:w="0" w:type="dxa"/>
            <w:left w:w="108" w:type="dxa"/>
            <w:bottom w:w="0" w:type="dxa"/>
            <w:right w:w="108" w:type="dxa"/>
          </w:tblCellMar>
        </w:tblPrEx>
        <w:trPr>
          <w:trHeight w:val="0" w:hRule="atLeast"/>
          <w:jc w:val="center"/>
        </w:trPr>
        <w:tc>
          <w:tcPr>
            <w:tcW w:w="403" w:type="pct"/>
            <w:tcBorders>
              <w:top w:val="single" w:color="auto" w:sz="4" w:space="0"/>
              <w:left w:val="single" w:color="auto" w:sz="4" w:space="0"/>
              <w:bottom w:val="single" w:color="auto" w:sz="4" w:space="0"/>
              <w:right w:val="single" w:color="auto" w:sz="4" w:space="0"/>
            </w:tcBorders>
            <w:vAlign w:val="center"/>
          </w:tcPr>
          <w:p w14:paraId="0A755297">
            <w:pPr>
              <w:keepNext w:val="0"/>
              <w:keepLines w:val="0"/>
              <w:widowControl/>
              <w:suppressLineNumbers w:val="0"/>
              <w:jc w:val="center"/>
              <w:textAlignment w:val="bottom"/>
              <w:rPr>
                <w:rFonts w:hint="eastAsia" w:ascii="宋体" w:hAnsi="宋体" w:cs="宋体"/>
                <w:color w:val="auto"/>
                <w:sz w:val="24"/>
                <w:szCs w:val="24"/>
                <w:highlight w:val="none"/>
              </w:rPr>
            </w:pPr>
            <w:r>
              <w:rPr>
                <w:rFonts w:hint="eastAsia" w:ascii="宋体" w:hAnsi="宋体" w:eastAsia="宋体" w:cs="宋体"/>
                <w:i w:val="0"/>
                <w:iCs w:val="0"/>
                <w:color w:val="auto"/>
                <w:kern w:val="0"/>
                <w:sz w:val="22"/>
                <w:szCs w:val="22"/>
                <w:highlight w:val="none"/>
                <w:u w:val="none"/>
                <w:lang w:val="en-US" w:eastAsia="zh-CN" w:bidi="ar"/>
              </w:rPr>
              <w:t>9</w:t>
            </w:r>
          </w:p>
        </w:tc>
        <w:tc>
          <w:tcPr>
            <w:tcW w:w="1129" w:type="pct"/>
            <w:tcBorders>
              <w:top w:val="nil"/>
              <w:left w:val="single" w:color="auto" w:sz="4" w:space="0"/>
              <w:bottom w:val="single" w:color="000000" w:sz="8" w:space="0"/>
              <w:right w:val="single" w:color="000000" w:sz="8" w:space="0"/>
            </w:tcBorders>
            <w:vAlign w:val="center"/>
          </w:tcPr>
          <w:p w14:paraId="51EE2227">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WEB应用防火墙</w:t>
            </w:r>
          </w:p>
        </w:tc>
        <w:tc>
          <w:tcPr>
            <w:tcW w:w="628" w:type="pct"/>
            <w:tcBorders>
              <w:top w:val="nil"/>
              <w:left w:val="nil"/>
              <w:bottom w:val="single" w:color="000000" w:sz="8" w:space="0"/>
              <w:right w:val="single" w:color="000000" w:sz="8" w:space="0"/>
            </w:tcBorders>
            <w:vAlign w:val="center"/>
          </w:tcPr>
          <w:p w14:paraId="37A10DF5">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绿盟</w:t>
            </w:r>
          </w:p>
        </w:tc>
        <w:tc>
          <w:tcPr>
            <w:tcW w:w="1291" w:type="pct"/>
            <w:tcBorders>
              <w:top w:val="nil"/>
              <w:left w:val="nil"/>
              <w:bottom w:val="single" w:color="000000" w:sz="8" w:space="0"/>
              <w:right w:val="single" w:color="000000" w:sz="8" w:space="0"/>
            </w:tcBorders>
            <w:vAlign w:val="center"/>
          </w:tcPr>
          <w:p w14:paraId="38A13709">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绿盟WAF NX5-HD1600</w:t>
            </w:r>
          </w:p>
        </w:tc>
        <w:tc>
          <w:tcPr>
            <w:tcW w:w="378" w:type="pct"/>
            <w:tcBorders>
              <w:top w:val="nil"/>
              <w:left w:val="nil"/>
              <w:bottom w:val="single" w:color="000000" w:sz="8" w:space="0"/>
              <w:right w:val="single" w:color="000000" w:sz="8" w:space="0"/>
            </w:tcBorders>
            <w:vAlign w:val="center"/>
          </w:tcPr>
          <w:p w14:paraId="1BC9359B">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w:t>
            </w:r>
          </w:p>
        </w:tc>
        <w:tc>
          <w:tcPr>
            <w:tcW w:w="1167" w:type="pct"/>
            <w:tcBorders>
              <w:top w:val="nil"/>
              <w:left w:val="nil"/>
              <w:bottom w:val="single" w:color="000000" w:sz="8" w:space="0"/>
              <w:right w:val="single" w:color="000000" w:sz="8" w:space="0"/>
            </w:tcBorders>
            <w:vAlign w:val="center"/>
          </w:tcPr>
          <w:p w14:paraId="111A2CEA">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2021年4月30日</w:t>
            </w:r>
          </w:p>
        </w:tc>
      </w:tr>
      <w:tr w14:paraId="00CA57E5">
        <w:tblPrEx>
          <w:tblCellMar>
            <w:top w:w="0" w:type="dxa"/>
            <w:left w:w="108" w:type="dxa"/>
            <w:bottom w:w="0" w:type="dxa"/>
            <w:right w:w="108" w:type="dxa"/>
          </w:tblCellMar>
        </w:tblPrEx>
        <w:trPr>
          <w:trHeight w:val="0" w:hRule="atLeast"/>
          <w:jc w:val="center"/>
        </w:trPr>
        <w:tc>
          <w:tcPr>
            <w:tcW w:w="403" w:type="pct"/>
            <w:tcBorders>
              <w:top w:val="single" w:color="auto" w:sz="4" w:space="0"/>
              <w:left w:val="single" w:color="auto" w:sz="4" w:space="0"/>
              <w:bottom w:val="single" w:color="auto" w:sz="4" w:space="0"/>
              <w:right w:val="single" w:color="auto" w:sz="4" w:space="0"/>
            </w:tcBorders>
            <w:vAlign w:val="center"/>
          </w:tcPr>
          <w:p w14:paraId="2804566D">
            <w:pPr>
              <w:keepNext w:val="0"/>
              <w:keepLines w:val="0"/>
              <w:widowControl/>
              <w:suppressLineNumbers w:val="0"/>
              <w:jc w:val="center"/>
              <w:textAlignment w:val="bottom"/>
              <w:rPr>
                <w:rFonts w:hint="eastAsia" w:ascii="宋体" w:hAnsi="宋体" w:cs="宋体"/>
                <w:color w:val="auto"/>
                <w:sz w:val="24"/>
                <w:szCs w:val="24"/>
                <w:highlight w:val="none"/>
              </w:rPr>
            </w:pPr>
            <w:r>
              <w:rPr>
                <w:rFonts w:hint="eastAsia" w:ascii="宋体" w:hAnsi="宋体" w:eastAsia="宋体" w:cs="宋体"/>
                <w:i w:val="0"/>
                <w:iCs w:val="0"/>
                <w:color w:val="auto"/>
                <w:kern w:val="0"/>
                <w:sz w:val="22"/>
                <w:szCs w:val="22"/>
                <w:highlight w:val="none"/>
                <w:u w:val="none"/>
                <w:lang w:val="en-US" w:eastAsia="zh-CN" w:bidi="ar"/>
              </w:rPr>
              <w:t>10</w:t>
            </w:r>
          </w:p>
        </w:tc>
        <w:tc>
          <w:tcPr>
            <w:tcW w:w="1129" w:type="pct"/>
            <w:tcBorders>
              <w:top w:val="nil"/>
              <w:left w:val="single" w:color="auto" w:sz="4" w:space="0"/>
              <w:bottom w:val="single" w:color="000000" w:sz="8" w:space="0"/>
              <w:right w:val="single" w:color="000000" w:sz="8" w:space="0"/>
            </w:tcBorders>
            <w:vAlign w:val="center"/>
          </w:tcPr>
          <w:p w14:paraId="49745875">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数据库审计</w:t>
            </w:r>
          </w:p>
        </w:tc>
        <w:tc>
          <w:tcPr>
            <w:tcW w:w="628" w:type="pct"/>
            <w:tcBorders>
              <w:top w:val="nil"/>
              <w:left w:val="nil"/>
              <w:bottom w:val="single" w:color="000000" w:sz="8" w:space="0"/>
              <w:right w:val="single" w:color="000000" w:sz="8" w:space="0"/>
            </w:tcBorders>
            <w:vAlign w:val="center"/>
          </w:tcPr>
          <w:p w14:paraId="0F725793">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绿盟</w:t>
            </w:r>
          </w:p>
        </w:tc>
        <w:tc>
          <w:tcPr>
            <w:tcW w:w="1291" w:type="pct"/>
            <w:tcBorders>
              <w:top w:val="nil"/>
              <w:left w:val="nil"/>
              <w:bottom w:val="single" w:color="000000" w:sz="8" w:space="0"/>
              <w:right w:val="single" w:color="000000" w:sz="8" w:space="0"/>
            </w:tcBorders>
            <w:vAlign w:val="center"/>
          </w:tcPr>
          <w:p w14:paraId="3096586D">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绿盟DASNX5-E4000C</w:t>
            </w:r>
          </w:p>
        </w:tc>
        <w:tc>
          <w:tcPr>
            <w:tcW w:w="378" w:type="pct"/>
            <w:tcBorders>
              <w:top w:val="nil"/>
              <w:left w:val="nil"/>
              <w:bottom w:val="single" w:color="000000" w:sz="8" w:space="0"/>
              <w:right w:val="single" w:color="000000" w:sz="8" w:space="0"/>
            </w:tcBorders>
            <w:vAlign w:val="center"/>
          </w:tcPr>
          <w:p w14:paraId="12CB2604">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1</w:t>
            </w:r>
          </w:p>
        </w:tc>
        <w:tc>
          <w:tcPr>
            <w:tcW w:w="1167" w:type="pct"/>
            <w:tcBorders>
              <w:top w:val="nil"/>
              <w:left w:val="nil"/>
              <w:bottom w:val="single" w:color="000000" w:sz="8" w:space="0"/>
              <w:right w:val="single" w:color="000000" w:sz="8" w:space="0"/>
            </w:tcBorders>
            <w:vAlign w:val="center"/>
          </w:tcPr>
          <w:p w14:paraId="167E27D2">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2021年4月30日</w:t>
            </w:r>
          </w:p>
        </w:tc>
      </w:tr>
      <w:tr w14:paraId="03FC782A">
        <w:tblPrEx>
          <w:tblCellMar>
            <w:top w:w="0" w:type="dxa"/>
            <w:left w:w="108" w:type="dxa"/>
            <w:bottom w:w="0" w:type="dxa"/>
            <w:right w:w="108" w:type="dxa"/>
          </w:tblCellMar>
        </w:tblPrEx>
        <w:trPr>
          <w:trHeight w:val="0" w:hRule="atLeast"/>
          <w:jc w:val="center"/>
        </w:trPr>
        <w:tc>
          <w:tcPr>
            <w:tcW w:w="403" w:type="pct"/>
            <w:tcBorders>
              <w:top w:val="single" w:color="auto" w:sz="4" w:space="0"/>
              <w:left w:val="single" w:color="auto" w:sz="4" w:space="0"/>
              <w:bottom w:val="single" w:color="auto" w:sz="4" w:space="0"/>
              <w:right w:val="single" w:color="auto" w:sz="4" w:space="0"/>
            </w:tcBorders>
            <w:vAlign w:val="center"/>
          </w:tcPr>
          <w:p w14:paraId="6D9A8CEF">
            <w:pPr>
              <w:keepNext w:val="0"/>
              <w:keepLines w:val="0"/>
              <w:widowControl/>
              <w:suppressLineNumbers w:val="0"/>
              <w:jc w:val="center"/>
              <w:textAlignment w:val="bottom"/>
              <w:rPr>
                <w:rFonts w:hint="eastAsia" w:ascii="宋体" w:hAnsi="宋体" w:cs="宋体"/>
                <w:color w:val="auto"/>
                <w:sz w:val="24"/>
                <w:szCs w:val="24"/>
                <w:highlight w:val="none"/>
              </w:rPr>
            </w:pPr>
            <w:r>
              <w:rPr>
                <w:rFonts w:hint="eastAsia" w:ascii="宋体" w:hAnsi="宋体" w:eastAsia="宋体" w:cs="宋体"/>
                <w:i w:val="0"/>
                <w:iCs w:val="0"/>
                <w:color w:val="auto"/>
                <w:kern w:val="0"/>
                <w:sz w:val="22"/>
                <w:szCs w:val="22"/>
                <w:highlight w:val="none"/>
                <w:u w:val="none"/>
                <w:lang w:val="en-US" w:eastAsia="zh-CN" w:bidi="ar"/>
              </w:rPr>
              <w:t>11</w:t>
            </w:r>
          </w:p>
        </w:tc>
        <w:tc>
          <w:tcPr>
            <w:tcW w:w="1129" w:type="pct"/>
            <w:tcBorders>
              <w:top w:val="nil"/>
              <w:left w:val="single" w:color="auto" w:sz="4" w:space="0"/>
              <w:bottom w:val="single" w:color="000000" w:sz="8" w:space="0"/>
              <w:right w:val="single" w:color="000000" w:sz="8" w:space="0"/>
            </w:tcBorders>
            <w:vAlign w:val="center"/>
          </w:tcPr>
          <w:p w14:paraId="5D1D9520">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网络流量分析设备</w:t>
            </w:r>
          </w:p>
        </w:tc>
        <w:tc>
          <w:tcPr>
            <w:tcW w:w="628" w:type="pct"/>
            <w:tcBorders>
              <w:top w:val="nil"/>
              <w:left w:val="nil"/>
              <w:bottom w:val="single" w:color="000000" w:sz="8" w:space="0"/>
              <w:right w:val="single" w:color="000000" w:sz="8" w:space="0"/>
            </w:tcBorders>
            <w:vAlign w:val="center"/>
          </w:tcPr>
          <w:p w14:paraId="52EECC02">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斗象</w:t>
            </w:r>
          </w:p>
        </w:tc>
        <w:tc>
          <w:tcPr>
            <w:tcW w:w="1291" w:type="pct"/>
            <w:tcBorders>
              <w:top w:val="nil"/>
              <w:left w:val="nil"/>
              <w:bottom w:val="single" w:color="000000" w:sz="8" w:space="0"/>
              <w:right w:val="single" w:color="000000" w:sz="8" w:space="0"/>
            </w:tcBorders>
            <w:vAlign w:val="center"/>
          </w:tcPr>
          <w:p w14:paraId="2E154B55">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斗象 PRS-NTA-ALLINONE</w:t>
            </w:r>
          </w:p>
        </w:tc>
        <w:tc>
          <w:tcPr>
            <w:tcW w:w="378" w:type="pct"/>
            <w:tcBorders>
              <w:top w:val="nil"/>
              <w:left w:val="nil"/>
              <w:bottom w:val="single" w:color="000000" w:sz="8" w:space="0"/>
              <w:right w:val="single" w:color="000000" w:sz="8" w:space="0"/>
            </w:tcBorders>
            <w:vAlign w:val="center"/>
          </w:tcPr>
          <w:p w14:paraId="01F7D738">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1</w:t>
            </w:r>
          </w:p>
        </w:tc>
        <w:tc>
          <w:tcPr>
            <w:tcW w:w="1167" w:type="pct"/>
            <w:tcBorders>
              <w:top w:val="nil"/>
              <w:left w:val="nil"/>
              <w:bottom w:val="single" w:color="000000" w:sz="8" w:space="0"/>
              <w:right w:val="single" w:color="000000" w:sz="8" w:space="0"/>
            </w:tcBorders>
            <w:vAlign w:val="center"/>
          </w:tcPr>
          <w:p w14:paraId="1C0842EE">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2021年4月30日</w:t>
            </w:r>
          </w:p>
        </w:tc>
      </w:tr>
      <w:tr w14:paraId="23003852">
        <w:tblPrEx>
          <w:tblCellMar>
            <w:top w:w="0" w:type="dxa"/>
            <w:left w:w="108" w:type="dxa"/>
            <w:bottom w:w="0" w:type="dxa"/>
            <w:right w:w="108" w:type="dxa"/>
          </w:tblCellMar>
        </w:tblPrEx>
        <w:trPr>
          <w:trHeight w:val="0" w:hRule="atLeast"/>
          <w:jc w:val="center"/>
        </w:trPr>
        <w:tc>
          <w:tcPr>
            <w:tcW w:w="403" w:type="pct"/>
            <w:tcBorders>
              <w:top w:val="single" w:color="auto" w:sz="4" w:space="0"/>
              <w:left w:val="single" w:color="auto" w:sz="4" w:space="0"/>
              <w:bottom w:val="single" w:color="auto" w:sz="4" w:space="0"/>
              <w:right w:val="single" w:color="auto" w:sz="4" w:space="0"/>
            </w:tcBorders>
            <w:vAlign w:val="center"/>
          </w:tcPr>
          <w:p w14:paraId="079A8342">
            <w:pPr>
              <w:keepNext w:val="0"/>
              <w:keepLines w:val="0"/>
              <w:widowControl/>
              <w:suppressLineNumbers w:val="0"/>
              <w:jc w:val="center"/>
              <w:textAlignment w:val="bottom"/>
              <w:rPr>
                <w:rFonts w:hint="eastAsia" w:ascii="宋体" w:hAnsi="宋体" w:cs="宋体"/>
                <w:color w:val="auto"/>
                <w:sz w:val="24"/>
                <w:szCs w:val="24"/>
                <w:highlight w:val="none"/>
              </w:rPr>
            </w:pPr>
            <w:r>
              <w:rPr>
                <w:rFonts w:hint="eastAsia" w:ascii="宋体" w:hAnsi="宋体" w:eastAsia="宋体" w:cs="宋体"/>
                <w:i w:val="0"/>
                <w:iCs w:val="0"/>
                <w:color w:val="auto"/>
                <w:kern w:val="0"/>
                <w:sz w:val="22"/>
                <w:szCs w:val="22"/>
                <w:highlight w:val="none"/>
                <w:u w:val="none"/>
                <w:lang w:val="en-US" w:eastAsia="zh-CN" w:bidi="ar"/>
              </w:rPr>
              <w:t>12</w:t>
            </w:r>
          </w:p>
        </w:tc>
        <w:tc>
          <w:tcPr>
            <w:tcW w:w="1129" w:type="pct"/>
            <w:tcBorders>
              <w:top w:val="nil"/>
              <w:left w:val="single" w:color="auto" w:sz="4" w:space="0"/>
              <w:bottom w:val="single" w:color="000000" w:sz="8" w:space="0"/>
              <w:right w:val="single" w:color="000000" w:sz="8" w:space="0"/>
            </w:tcBorders>
            <w:vAlign w:val="center"/>
          </w:tcPr>
          <w:p w14:paraId="4DAA1D98">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全流量未知威胁与回溯系统</w:t>
            </w:r>
          </w:p>
        </w:tc>
        <w:tc>
          <w:tcPr>
            <w:tcW w:w="628" w:type="pct"/>
            <w:tcBorders>
              <w:top w:val="nil"/>
              <w:left w:val="nil"/>
              <w:bottom w:val="single" w:color="000000" w:sz="8" w:space="0"/>
              <w:right w:val="single" w:color="000000" w:sz="8" w:space="0"/>
            </w:tcBorders>
            <w:vAlign w:val="center"/>
          </w:tcPr>
          <w:p w14:paraId="123E26EA">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斗象</w:t>
            </w:r>
          </w:p>
        </w:tc>
        <w:tc>
          <w:tcPr>
            <w:tcW w:w="1291" w:type="pct"/>
            <w:tcBorders>
              <w:top w:val="nil"/>
              <w:left w:val="nil"/>
              <w:bottom w:val="single" w:color="000000" w:sz="8" w:space="0"/>
              <w:right w:val="single" w:color="000000" w:sz="8" w:space="0"/>
            </w:tcBorders>
            <w:vAlign w:val="center"/>
          </w:tcPr>
          <w:p w14:paraId="7567988D">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斗象 PRS-NTA-PRO</w:t>
            </w:r>
          </w:p>
        </w:tc>
        <w:tc>
          <w:tcPr>
            <w:tcW w:w="378" w:type="pct"/>
            <w:tcBorders>
              <w:top w:val="nil"/>
              <w:left w:val="nil"/>
              <w:bottom w:val="single" w:color="000000" w:sz="8" w:space="0"/>
              <w:right w:val="single" w:color="000000" w:sz="8" w:space="0"/>
            </w:tcBorders>
            <w:vAlign w:val="center"/>
          </w:tcPr>
          <w:p w14:paraId="2254463F">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1</w:t>
            </w:r>
          </w:p>
        </w:tc>
        <w:tc>
          <w:tcPr>
            <w:tcW w:w="1167" w:type="pct"/>
            <w:tcBorders>
              <w:top w:val="nil"/>
              <w:left w:val="nil"/>
              <w:bottom w:val="single" w:color="000000" w:sz="8" w:space="0"/>
              <w:right w:val="single" w:color="000000" w:sz="8" w:space="0"/>
            </w:tcBorders>
            <w:vAlign w:val="center"/>
          </w:tcPr>
          <w:p w14:paraId="16179D74">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2021年4月30日</w:t>
            </w:r>
          </w:p>
        </w:tc>
      </w:tr>
      <w:tr w14:paraId="716622FD">
        <w:tblPrEx>
          <w:tblCellMar>
            <w:top w:w="0" w:type="dxa"/>
            <w:left w:w="108" w:type="dxa"/>
            <w:bottom w:w="0" w:type="dxa"/>
            <w:right w:w="108" w:type="dxa"/>
          </w:tblCellMar>
        </w:tblPrEx>
        <w:trPr>
          <w:trHeight w:val="0" w:hRule="atLeast"/>
          <w:jc w:val="center"/>
        </w:trPr>
        <w:tc>
          <w:tcPr>
            <w:tcW w:w="403" w:type="pct"/>
            <w:tcBorders>
              <w:top w:val="single" w:color="auto" w:sz="4" w:space="0"/>
              <w:left w:val="single" w:color="auto" w:sz="4" w:space="0"/>
              <w:bottom w:val="single" w:color="auto" w:sz="4" w:space="0"/>
              <w:right w:val="single" w:color="auto" w:sz="4" w:space="0"/>
            </w:tcBorders>
            <w:vAlign w:val="center"/>
          </w:tcPr>
          <w:p w14:paraId="5A7D58B6">
            <w:pPr>
              <w:keepNext w:val="0"/>
              <w:keepLines w:val="0"/>
              <w:widowControl/>
              <w:suppressLineNumbers w:val="0"/>
              <w:jc w:val="center"/>
              <w:textAlignment w:val="bottom"/>
              <w:rPr>
                <w:rFonts w:hint="eastAsia" w:ascii="宋体" w:hAnsi="宋体" w:cs="宋体"/>
                <w:color w:val="auto"/>
                <w:sz w:val="24"/>
                <w:szCs w:val="24"/>
                <w:highlight w:val="none"/>
              </w:rPr>
            </w:pPr>
            <w:r>
              <w:rPr>
                <w:rFonts w:hint="eastAsia" w:ascii="宋体" w:hAnsi="宋体" w:eastAsia="宋体" w:cs="宋体"/>
                <w:i w:val="0"/>
                <w:iCs w:val="0"/>
                <w:color w:val="auto"/>
                <w:kern w:val="0"/>
                <w:sz w:val="22"/>
                <w:szCs w:val="22"/>
                <w:highlight w:val="none"/>
                <w:u w:val="none"/>
                <w:lang w:val="en-US" w:eastAsia="zh-CN" w:bidi="ar"/>
              </w:rPr>
              <w:t>13</w:t>
            </w:r>
          </w:p>
        </w:tc>
        <w:tc>
          <w:tcPr>
            <w:tcW w:w="1129" w:type="pct"/>
            <w:tcBorders>
              <w:top w:val="nil"/>
              <w:left w:val="single" w:color="auto" w:sz="4" w:space="0"/>
              <w:bottom w:val="single" w:color="000000" w:sz="8" w:space="0"/>
              <w:right w:val="single" w:color="000000" w:sz="8" w:space="0"/>
            </w:tcBorders>
            <w:vAlign w:val="center"/>
          </w:tcPr>
          <w:p w14:paraId="15C11D6E">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态势感知</w:t>
            </w:r>
          </w:p>
        </w:tc>
        <w:tc>
          <w:tcPr>
            <w:tcW w:w="628" w:type="pct"/>
            <w:tcBorders>
              <w:top w:val="nil"/>
              <w:left w:val="nil"/>
              <w:bottom w:val="single" w:color="000000" w:sz="8" w:space="0"/>
              <w:right w:val="single" w:color="000000" w:sz="8" w:space="0"/>
            </w:tcBorders>
            <w:vAlign w:val="center"/>
          </w:tcPr>
          <w:p w14:paraId="2C92BA3D">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奇安信</w:t>
            </w:r>
          </w:p>
        </w:tc>
        <w:tc>
          <w:tcPr>
            <w:tcW w:w="1291" w:type="pct"/>
            <w:tcBorders>
              <w:top w:val="nil"/>
              <w:left w:val="nil"/>
              <w:bottom w:val="single" w:color="000000" w:sz="8" w:space="0"/>
              <w:right w:val="single" w:color="000000" w:sz="8" w:space="0"/>
            </w:tcBorders>
            <w:vAlign w:val="center"/>
          </w:tcPr>
          <w:p w14:paraId="13FF6F42">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网神 TY-TSS10000-A58-PA-08-Y01</w:t>
            </w:r>
          </w:p>
        </w:tc>
        <w:tc>
          <w:tcPr>
            <w:tcW w:w="378" w:type="pct"/>
            <w:tcBorders>
              <w:top w:val="nil"/>
              <w:left w:val="nil"/>
              <w:bottom w:val="single" w:color="000000" w:sz="8" w:space="0"/>
              <w:right w:val="single" w:color="000000" w:sz="8" w:space="0"/>
            </w:tcBorders>
            <w:vAlign w:val="center"/>
          </w:tcPr>
          <w:p w14:paraId="495BFA30">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1</w:t>
            </w:r>
          </w:p>
        </w:tc>
        <w:tc>
          <w:tcPr>
            <w:tcW w:w="1167" w:type="pct"/>
            <w:tcBorders>
              <w:top w:val="nil"/>
              <w:left w:val="nil"/>
              <w:bottom w:val="single" w:color="000000" w:sz="8" w:space="0"/>
              <w:right w:val="single" w:color="000000" w:sz="8" w:space="0"/>
            </w:tcBorders>
            <w:vAlign w:val="center"/>
          </w:tcPr>
          <w:p w14:paraId="6899DAA7">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2021年4月30日</w:t>
            </w:r>
          </w:p>
        </w:tc>
      </w:tr>
      <w:tr w14:paraId="2F789C1E">
        <w:tblPrEx>
          <w:tblCellMar>
            <w:top w:w="0" w:type="dxa"/>
            <w:left w:w="108" w:type="dxa"/>
            <w:bottom w:w="0" w:type="dxa"/>
            <w:right w:w="108" w:type="dxa"/>
          </w:tblCellMar>
        </w:tblPrEx>
        <w:trPr>
          <w:trHeight w:val="0" w:hRule="atLeast"/>
          <w:jc w:val="center"/>
        </w:trPr>
        <w:tc>
          <w:tcPr>
            <w:tcW w:w="403" w:type="pct"/>
            <w:tcBorders>
              <w:top w:val="single" w:color="auto" w:sz="4" w:space="0"/>
              <w:left w:val="single" w:color="auto" w:sz="4" w:space="0"/>
              <w:bottom w:val="single" w:color="auto" w:sz="4" w:space="0"/>
              <w:right w:val="single" w:color="auto" w:sz="4" w:space="0"/>
            </w:tcBorders>
            <w:vAlign w:val="center"/>
          </w:tcPr>
          <w:p w14:paraId="76593A72">
            <w:pPr>
              <w:keepNext w:val="0"/>
              <w:keepLines w:val="0"/>
              <w:widowControl/>
              <w:suppressLineNumbers w:val="0"/>
              <w:jc w:val="center"/>
              <w:textAlignment w:val="bottom"/>
              <w:rPr>
                <w:rFonts w:hint="eastAsia" w:ascii="宋体" w:hAnsi="宋体" w:cs="宋体"/>
                <w:color w:val="auto"/>
                <w:sz w:val="24"/>
                <w:szCs w:val="24"/>
                <w:highlight w:val="none"/>
              </w:rPr>
            </w:pPr>
            <w:r>
              <w:rPr>
                <w:rFonts w:hint="eastAsia" w:ascii="宋体" w:hAnsi="宋体" w:eastAsia="宋体" w:cs="宋体"/>
                <w:i w:val="0"/>
                <w:iCs w:val="0"/>
                <w:color w:val="auto"/>
                <w:kern w:val="0"/>
                <w:sz w:val="22"/>
                <w:szCs w:val="22"/>
                <w:highlight w:val="none"/>
                <w:u w:val="none"/>
                <w:lang w:val="en-US" w:eastAsia="zh-CN" w:bidi="ar"/>
              </w:rPr>
              <w:t>14</w:t>
            </w:r>
          </w:p>
        </w:tc>
        <w:tc>
          <w:tcPr>
            <w:tcW w:w="1129" w:type="pct"/>
            <w:tcBorders>
              <w:top w:val="nil"/>
              <w:left w:val="single" w:color="auto" w:sz="4" w:space="0"/>
              <w:bottom w:val="single" w:color="000000" w:sz="8" w:space="0"/>
              <w:right w:val="single" w:color="000000" w:sz="8" w:space="0"/>
            </w:tcBorders>
            <w:vAlign w:val="center"/>
          </w:tcPr>
          <w:p w14:paraId="58240F0A">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全局负载均衡</w:t>
            </w:r>
          </w:p>
        </w:tc>
        <w:tc>
          <w:tcPr>
            <w:tcW w:w="628" w:type="pct"/>
            <w:tcBorders>
              <w:top w:val="nil"/>
              <w:left w:val="nil"/>
              <w:bottom w:val="single" w:color="000000" w:sz="8" w:space="0"/>
              <w:right w:val="single" w:color="000000" w:sz="8" w:space="0"/>
            </w:tcBorders>
            <w:vAlign w:val="center"/>
          </w:tcPr>
          <w:p w14:paraId="7A61D490">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深信服</w:t>
            </w:r>
          </w:p>
        </w:tc>
        <w:tc>
          <w:tcPr>
            <w:tcW w:w="1291" w:type="pct"/>
            <w:tcBorders>
              <w:top w:val="nil"/>
              <w:left w:val="nil"/>
              <w:bottom w:val="single" w:color="000000" w:sz="8" w:space="0"/>
              <w:right w:val="single" w:color="000000" w:sz="8" w:space="0"/>
            </w:tcBorders>
            <w:vAlign w:val="center"/>
          </w:tcPr>
          <w:p w14:paraId="162481AA">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AD-1000-B2200-Q9</w:t>
            </w:r>
          </w:p>
        </w:tc>
        <w:tc>
          <w:tcPr>
            <w:tcW w:w="378" w:type="pct"/>
            <w:tcBorders>
              <w:top w:val="nil"/>
              <w:left w:val="nil"/>
              <w:bottom w:val="single" w:color="000000" w:sz="8" w:space="0"/>
              <w:right w:val="single" w:color="000000" w:sz="8" w:space="0"/>
            </w:tcBorders>
            <w:vAlign w:val="center"/>
          </w:tcPr>
          <w:p w14:paraId="118F1939">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w:t>
            </w:r>
          </w:p>
        </w:tc>
        <w:tc>
          <w:tcPr>
            <w:tcW w:w="1167" w:type="pct"/>
            <w:tcBorders>
              <w:top w:val="nil"/>
              <w:left w:val="nil"/>
              <w:bottom w:val="single" w:color="000000" w:sz="8" w:space="0"/>
              <w:right w:val="single" w:color="000000" w:sz="8" w:space="0"/>
            </w:tcBorders>
            <w:vAlign w:val="center"/>
          </w:tcPr>
          <w:p w14:paraId="39C7579B">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2021年12月15日</w:t>
            </w:r>
          </w:p>
        </w:tc>
      </w:tr>
      <w:tr w14:paraId="1A9C1CF3">
        <w:tblPrEx>
          <w:tblCellMar>
            <w:top w:w="0" w:type="dxa"/>
            <w:left w:w="108" w:type="dxa"/>
            <w:bottom w:w="0" w:type="dxa"/>
            <w:right w:w="108" w:type="dxa"/>
          </w:tblCellMar>
        </w:tblPrEx>
        <w:trPr>
          <w:trHeight w:val="0" w:hRule="atLeast"/>
          <w:jc w:val="center"/>
        </w:trPr>
        <w:tc>
          <w:tcPr>
            <w:tcW w:w="403" w:type="pct"/>
            <w:tcBorders>
              <w:top w:val="single" w:color="auto" w:sz="4" w:space="0"/>
              <w:left w:val="single" w:color="auto" w:sz="4" w:space="0"/>
              <w:bottom w:val="single" w:color="auto" w:sz="4" w:space="0"/>
              <w:right w:val="single" w:color="auto" w:sz="4" w:space="0"/>
            </w:tcBorders>
            <w:vAlign w:val="center"/>
          </w:tcPr>
          <w:p w14:paraId="4109F753">
            <w:pPr>
              <w:keepNext w:val="0"/>
              <w:keepLines w:val="0"/>
              <w:widowControl/>
              <w:suppressLineNumbers w:val="0"/>
              <w:jc w:val="center"/>
              <w:textAlignment w:val="bottom"/>
              <w:rPr>
                <w:rFonts w:hint="eastAsia" w:ascii="宋体" w:hAnsi="宋体" w:cs="宋体"/>
                <w:color w:val="auto"/>
                <w:sz w:val="24"/>
                <w:szCs w:val="24"/>
                <w:highlight w:val="none"/>
              </w:rPr>
            </w:pPr>
            <w:r>
              <w:rPr>
                <w:rFonts w:hint="eastAsia" w:ascii="宋体" w:hAnsi="宋体" w:eastAsia="宋体" w:cs="宋体"/>
                <w:i w:val="0"/>
                <w:iCs w:val="0"/>
                <w:color w:val="auto"/>
                <w:kern w:val="0"/>
                <w:sz w:val="22"/>
                <w:szCs w:val="22"/>
                <w:highlight w:val="none"/>
                <w:u w:val="none"/>
                <w:lang w:val="en-US" w:eastAsia="zh-CN" w:bidi="ar"/>
              </w:rPr>
              <w:t>15</w:t>
            </w:r>
          </w:p>
        </w:tc>
        <w:tc>
          <w:tcPr>
            <w:tcW w:w="1129" w:type="pct"/>
            <w:tcBorders>
              <w:top w:val="nil"/>
              <w:left w:val="single" w:color="auto" w:sz="4" w:space="0"/>
              <w:bottom w:val="single" w:color="000000" w:sz="8" w:space="0"/>
              <w:right w:val="single" w:color="000000" w:sz="8" w:space="0"/>
            </w:tcBorders>
            <w:vAlign w:val="center"/>
          </w:tcPr>
          <w:p w14:paraId="36620F7B">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横向接入防火墙</w:t>
            </w:r>
          </w:p>
        </w:tc>
        <w:tc>
          <w:tcPr>
            <w:tcW w:w="628" w:type="pct"/>
            <w:tcBorders>
              <w:top w:val="nil"/>
              <w:left w:val="nil"/>
              <w:bottom w:val="single" w:color="000000" w:sz="8" w:space="0"/>
              <w:right w:val="single" w:color="000000" w:sz="8" w:space="0"/>
            </w:tcBorders>
            <w:vAlign w:val="center"/>
          </w:tcPr>
          <w:p w14:paraId="6AF8C3D6">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山石</w:t>
            </w:r>
          </w:p>
        </w:tc>
        <w:tc>
          <w:tcPr>
            <w:tcW w:w="1291" w:type="pct"/>
            <w:tcBorders>
              <w:top w:val="nil"/>
              <w:left w:val="nil"/>
              <w:bottom w:val="single" w:color="000000" w:sz="8" w:space="0"/>
              <w:right w:val="single" w:color="000000" w:sz="8" w:space="0"/>
            </w:tcBorders>
            <w:vAlign w:val="center"/>
          </w:tcPr>
          <w:p w14:paraId="647DE6FF">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SG-6000-E5260</w:t>
            </w:r>
          </w:p>
        </w:tc>
        <w:tc>
          <w:tcPr>
            <w:tcW w:w="378" w:type="pct"/>
            <w:tcBorders>
              <w:top w:val="nil"/>
              <w:left w:val="nil"/>
              <w:bottom w:val="single" w:color="000000" w:sz="8" w:space="0"/>
              <w:right w:val="single" w:color="000000" w:sz="8" w:space="0"/>
            </w:tcBorders>
            <w:vAlign w:val="center"/>
          </w:tcPr>
          <w:p w14:paraId="4D13A106">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w:t>
            </w:r>
          </w:p>
        </w:tc>
        <w:tc>
          <w:tcPr>
            <w:tcW w:w="1167" w:type="pct"/>
            <w:tcBorders>
              <w:top w:val="nil"/>
              <w:left w:val="nil"/>
              <w:bottom w:val="single" w:color="000000" w:sz="8" w:space="0"/>
              <w:right w:val="single" w:color="000000" w:sz="8" w:space="0"/>
            </w:tcBorders>
            <w:vAlign w:val="center"/>
          </w:tcPr>
          <w:p w14:paraId="05153B99">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2021年12月15日</w:t>
            </w:r>
          </w:p>
        </w:tc>
      </w:tr>
      <w:tr w14:paraId="155B25C8">
        <w:tblPrEx>
          <w:tblCellMar>
            <w:top w:w="0" w:type="dxa"/>
            <w:left w:w="108" w:type="dxa"/>
            <w:bottom w:w="0" w:type="dxa"/>
            <w:right w:w="108" w:type="dxa"/>
          </w:tblCellMar>
        </w:tblPrEx>
        <w:trPr>
          <w:trHeight w:val="0" w:hRule="atLeast"/>
          <w:jc w:val="center"/>
        </w:trPr>
        <w:tc>
          <w:tcPr>
            <w:tcW w:w="403" w:type="pct"/>
            <w:tcBorders>
              <w:top w:val="single" w:color="auto" w:sz="4" w:space="0"/>
              <w:left w:val="single" w:color="auto" w:sz="4" w:space="0"/>
              <w:bottom w:val="single" w:color="auto" w:sz="4" w:space="0"/>
              <w:right w:val="single" w:color="auto" w:sz="4" w:space="0"/>
            </w:tcBorders>
            <w:vAlign w:val="center"/>
          </w:tcPr>
          <w:p w14:paraId="720F4AE0">
            <w:pPr>
              <w:keepNext w:val="0"/>
              <w:keepLines w:val="0"/>
              <w:widowControl/>
              <w:suppressLineNumbers w:val="0"/>
              <w:jc w:val="center"/>
              <w:textAlignment w:val="bottom"/>
              <w:rPr>
                <w:rFonts w:hint="eastAsia" w:ascii="宋体" w:hAnsi="宋体" w:cs="宋体"/>
                <w:color w:val="auto"/>
                <w:sz w:val="24"/>
                <w:szCs w:val="24"/>
                <w:highlight w:val="none"/>
              </w:rPr>
            </w:pPr>
            <w:r>
              <w:rPr>
                <w:rFonts w:hint="eastAsia" w:ascii="宋体" w:hAnsi="宋体" w:eastAsia="宋体" w:cs="宋体"/>
                <w:i w:val="0"/>
                <w:iCs w:val="0"/>
                <w:color w:val="auto"/>
                <w:kern w:val="0"/>
                <w:sz w:val="22"/>
                <w:szCs w:val="22"/>
                <w:highlight w:val="none"/>
                <w:u w:val="none"/>
                <w:lang w:val="en-US" w:eastAsia="zh-CN" w:bidi="ar"/>
              </w:rPr>
              <w:t>16</w:t>
            </w:r>
          </w:p>
        </w:tc>
        <w:tc>
          <w:tcPr>
            <w:tcW w:w="1129" w:type="pct"/>
            <w:tcBorders>
              <w:top w:val="nil"/>
              <w:left w:val="single" w:color="auto" w:sz="4" w:space="0"/>
              <w:bottom w:val="single" w:color="000000" w:sz="8" w:space="0"/>
              <w:right w:val="single" w:color="000000" w:sz="8" w:space="0"/>
            </w:tcBorders>
            <w:vAlign w:val="center"/>
          </w:tcPr>
          <w:p w14:paraId="4FB860D8">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纵向接入防火墙</w:t>
            </w:r>
          </w:p>
        </w:tc>
        <w:tc>
          <w:tcPr>
            <w:tcW w:w="628" w:type="pct"/>
            <w:tcBorders>
              <w:top w:val="nil"/>
              <w:left w:val="nil"/>
              <w:bottom w:val="single" w:color="000000" w:sz="8" w:space="0"/>
              <w:right w:val="single" w:color="000000" w:sz="8" w:space="0"/>
            </w:tcBorders>
            <w:vAlign w:val="center"/>
          </w:tcPr>
          <w:p w14:paraId="6F6826D7">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启明星辰</w:t>
            </w:r>
          </w:p>
        </w:tc>
        <w:tc>
          <w:tcPr>
            <w:tcW w:w="1291" w:type="pct"/>
            <w:tcBorders>
              <w:top w:val="nil"/>
              <w:left w:val="nil"/>
              <w:bottom w:val="single" w:color="000000" w:sz="8" w:space="0"/>
              <w:right w:val="single" w:color="000000" w:sz="8" w:space="0"/>
            </w:tcBorders>
            <w:vAlign w:val="center"/>
          </w:tcPr>
          <w:p w14:paraId="09A70749">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天清汉马USG防火墙万兆/V2.6</w:t>
            </w:r>
          </w:p>
        </w:tc>
        <w:tc>
          <w:tcPr>
            <w:tcW w:w="378" w:type="pct"/>
            <w:tcBorders>
              <w:top w:val="nil"/>
              <w:left w:val="nil"/>
              <w:bottom w:val="single" w:color="000000" w:sz="8" w:space="0"/>
              <w:right w:val="single" w:color="000000" w:sz="8" w:space="0"/>
            </w:tcBorders>
            <w:vAlign w:val="center"/>
          </w:tcPr>
          <w:p w14:paraId="67CF34B0">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w:t>
            </w:r>
          </w:p>
        </w:tc>
        <w:tc>
          <w:tcPr>
            <w:tcW w:w="1167" w:type="pct"/>
            <w:tcBorders>
              <w:top w:val="nil"/>
              <w:left w:val="nil"/>
              <w:bottom w:val="single" w:color="000000" w:sz="8" w:space="0"/>
              <w:right w:val="single" w:color="000000" w:sz="8" w:space="0"/>
            </w:tcBorders>
            <w:vAlign w:val="center"/>
          </w:tcPr>
          <w:p w14:paraId="1325347C">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2021年12月15日</w:t>
            </w:r>
          </w:p>
        </w:tc>
      </w:tr>
      <w:tr w14:paraId="193E03CD">
        <w:tblPrEx>
          <w:tblCellMar>
            <w:top w:w="0" w:type="dxa"/>
            <w:left w:w="108" w:type="dxa"/>
            <w:bottom w:w="0" w:type="dxa"/>
            <w:right w:w="108" w:type="dxa"/>
          </w:tblCellMar>
        </w:tblPrEx>
        <w:trPr>
          <w:trHeight w:val="0" w:hRule="atLeast"/>
          <w:jc w:val="center"/>
        </w:trPr>
        <w:tc>
          <w:tcPr>
            <w:tcW w:w="403" w:type="pct"/>
            <w:tcBorders>
              <w:top w:val="single" w:color="auto" w:sz="4" w:space="0"/>
              <w:left w:val="single" w:color="auto" w:sz="4" w:space="0"/>
              <w:bottom w:val="single" w:color="auto" w:sz="4" w:space="0"/>
              <w:right w:val="single" w:color="auto" w:sz="4" w:space="0"/>
            </w:tcBorders>
            <w:vAlign w:val="center"/>
          </w:tcPr>
          <w:p w14:paraId="64C52DFD">
            <w:pPr>
              <w:keepNext w:val="0"/>
              <w:keepLines w:val="0"/>
              <w:widowControl/>
              <w:suppressLineNumbers w:val="0"/>
              <w:jc w:val="center"/>
              <w:textAlignment w:val="bottom"/>
              <w:rPr>
                <w:rFonts w:hint="eastAsia" w:ascii="宋体" w:hAnsi="宋体" w:cs="宋体"/>
                <w:color w:val="auto"/>
                <w:sz w:val="24"/>
                <w:szCs w:val="24"/>
                <w:highlight w:val="none"/>
              </w:rPr>
            </w:pPr>
            <w:r>
              <w:rPr>
                <w:rFonts w:hint="eastAsia" w:ascii="宋体" w:hAnsi="宋体" w:eastAsia="宋体" w:cs="宋体"/>
                <w:i w:val="0"/>
                <w:iCs w:val="0"/>
                <w:color w:val="auto"/>
                <w:kern w:val="0"/>
                <w:sz w:val="22"/>
                <w:szCs w:val="22"/>
                <w:highlight w:val="none"/>
                <w:u w:val="none"/>
                <w:lang w:val="en-US" w:eastAsia="zh-CN" w:bidi="ar"/>
              </w:rPr>
              <w:t>17</w:t>
            </w:r>
          </w:p>
        </w:tc>
        <w:tc>
          <w:tcPr>
            <w:tcW w:w="1129" w:type="pct"/>
            <w:tcBorders>
              <w:top w:val="nil"/>
              <w:left w:val="single" w:color="auto" w:sz="4" w:space="0"/>
              <w:bottom w:val="single" w:color="000000" w:sz="8" w:space="0"/>
              <w:right w:val="single" w:color="000000" w:sz="8" w:space="0"/>
            </w:tcBorders>
            <w:vAlign w:val="center"/>
          </w:tcPr>
          <w:p w14:paraId="7B8235EC">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IPS入侵防护</w:t>
            </w:r>
          </w:p>
        </w:tc>
        <w:tc>
          <w:tcPr>
            <w:tcW w:w="628" w:type="pct"/>
            <w:tcBorders>
              <w:top w:val="nil"/>
              <w:left w:val="nil"/>
              <w:bottom w:val="single" w:color="000000" w:sz="8" w:space="0"/>
              <w:right w:val="single" w:color="000000" w:sz="8" w:space="0"/>
            </w:tcBorders>
            <w:vAlign w:val="center"/>
          </w:tcPr>
          <w:p w14:paraId="4D5B97F8">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启明星辰</w:t>
            </w:r>
          </w:p>
        </w:tc>
        <w:tc>
          <w:tcPr>
            <w:tcW w:w="1291" w:type="pct"/>
            <w:tcBorders>
              <w:top w:val="nil"/>
              <w:left w:val="nil"/>
              <w:bottom w:val="single" w:color="000000" w:sz="8" w:space="0"/>
              <w:right w:val="single" w:color="000000" w:sz="8" w:space="0"/>
            </w:tcBorders>
            <w:vAlign w:val="center"/>
          </w:tcPr>
          <w:p w14:paraId="4DE1DB09">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天清入侵防御系统V6.0（万兆）</w:t>
            </w:r>
          </w:p>
        </w:tc>
        <w:tc>
          <w:tcPr>
            <w:tcW w:w="378" w:type="pct"/>
            <w:tcBorders>
              <w:top w:val="nil"/>
              <w:left w:val="nil"/>
              <w:bottom w:val="single" w:color="000000" w:sz="8" w:space="0"/>
              <w:right w:val="single" w:color="000000" w:sz="8" w:space="0"/>
            </w:tcBorders>
            <w:vAlign w:val="center"/>
          </w:tcPr>
          <w:p w14:paraId="6C9CCF38">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w:t>
            </w:r>
          </w:p>
        </w:tc>
        <w:tc>
          <w:tcPr>
            <w:tcW w:w="1167" w:type="pct"/>
            <w:tcBorders>
              <w:top w:val="nil"/>
              <w:left w:val="nil"/>
              <w:bottom w:val="single" w:color="000000" w:sz="8" w:space="0"/>
              <w:right w:val="single" w:color="000000" w:sz="8" w:space="0"/>
            </w:tcBorders>
            <w:vAlign w:val="center"/>
          </w:tcPr>
          <w:p w14:paraId="56C68736">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2021年12月15日</w:t>
            </w:r>
          </w:p>
        </w:tc>
      </w:tr>
      <w:tr w14:paraId="4711E7B5">
        <w:tblPrEx>
          <w:tblCellMar>
            <w:top w:w="0" w:type="dxa"/>
            <w:left w:w="108" w:type="dxa"/>
            <w:bottom w:w="0" w:type="dxa"/>
            <w:right w:w="108" w:type="dxa"/>
          </w:tblCellMar>
        </w:tblPrEx>
        <w:trPr>
          <w:trHeight w:val="0" w:hRule="atLeast"/>
          <w:jc w:val="center"/>
        </w:trPr>
        <w:tc>
          <w:tcPr>
            <w:tcW w:w="403" w:type="pct"/>
            <w:tcBorders>
              <w:top w:val="single" w:color="auto" w:sz="4" w:space="0"/>
              <w:left w:val="single" w:color="auto" w:sz="4" w:space="0"/>
              <w:bottom w:val="single" w:color="auto" w:sz="4" w:space="0"/>
              <w:right w:val="single" w:color="auto" w:sz="4" w:space="0"/>
            </w:tcBorders>
            <w:vAlign w:val="center"/>
          </w:tcPr>
          <w:p w14:paraId="7B249980">
            <w:pPr>
              <w:keepNext w:val="0"/>
              <w:keepLines w:val="0"/>
              <w:widowControl/>
              <w:suppressLineNumbers w:val="0"/>
              <w:jc w:val="center"/>
              <w:textAlignment w:val="bottom"/>
              <w:rPr>
                <w:rFonts w:hint="eastAsia" w:ascii="宋体" w:hAnsi="宋体" w:cs="宋体"/>
                <w:color w:val="auto"/>
                <w:sz w:val="24"/>
                <w:szCs w:val="24"/>
                <w:highlight w:val="none"/>
              </w:rPr>
            </w:pPr>
            <w:r>
              <w:rPr>
                <w:rFonts w:hint="eastAsia" w:ascii="宋体" w:hAnsi="宋体" w:eastAsia="宋体" w:cs="宋体"/>
                <w:i w:val="0"/>
                <w:iCs w:val="0"/>
                <w:color w:val="auto"/>
                <w:kern w:val="0"/>
                <w:sz w:val="22"/>
                <w:szCs w:val="22"/>
                <w:highlight w:val="none"/>
                <w:u w:val="none"/>
                <w:lang w:val="en-US" w:eastAsia="zh-CN" w:bidi="ar"/>
              </w:rPr>
              <w:t>18</w:t>
            </w:r>
          </w:p>
        </w:tc>
        <w:tc>
          <w:tcPr>
            <w:tcW w:w="1129" w:type="pct"/>
            <w:tcBorders>
              <w:top w:val="nil"/>
              <w:left w:val="single" w:color="auto" w:sz="4" w:space="0"/>
              <w:bottom w:val="single" w:color="000000" w:sz="8" w:space="0"/>
              <w:right w:val="single" w:color="000000" w:sz="8" w:space="0"/>
            </w:tcBorders>
            <w:vAlign w:val="center"/>
          </w:tcPr>
          <w:p w14:paraId="4621AF06">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生产防火墙</w:t>
            </w:r>
          </w:p>
        </w:tc>
        <w:tc>
          <w:tcPr>
            <w:tcW w:w="628" w:type="pct"/>
            <w:tcBorders>
              <w:top w:val="nil"/>
              <w:left w:val="nil"/>
              <w:bottom w:val="single" w:color="000000" w:sz="8" w:space="0"/>
              <w:right w:val="single" w:color="000000" w:sz="8" w:space="0"/>
            </w:tcBorders>
            <w:vAlign w:val="center"/>
          </w:tcPr>
          <w:p w14:paraId="154445D6">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新华三</w:t>
            </w:r>
          </w:p>
        </w:tc>
        <w:tc>
          <w:tcPr>
            <w:tcW w:w="1291" w:type="pct"/>
            <w:tcBorders>
              <w:top w:val="nil"/>
              <w:left w:val="nil"/>
              <w:bottom w:val="single" w:color="000000" w:sz="8" w:space="0"/>
              <w:right w:val="single" w:color="000000" w:sz="8" w:space="0"/>
            </w:tcBorders>
            <w:vAlign w:val="center"/>
          </w:tcPr>
          <w:p w14:paraId="7737CF3F">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F5080D</w:t>
            </w:r>
          </w:p>
        </w:tc>
        <w:tc>
          <w:tcPr>
            <w:tcW w:w="378" w:type="pct"/>
            <w:tcBorders>
              <w:top w:val="nil"/>
              <w:left w:val="nil"/>
              <w:bottom w:val="single" w:color="000000" w:sz="8" w:space="0"/>
              <w:right w:val="single" w:color="000000" w:sz="8" w:space="0"/>
            </w:tcBorders>
            <w:vAlign w:val="center"/>
          </w:tcPr>
          <w:p w14:paraId="3316A00B">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w:t>
            </w:r>
          </w:p>
        </w:tc>
        <w:tc>
          <w:tcPr>
            <w:tcW w:w="1167" w:type="pct"/>
            <w:tcBorders>
              <w:top w:val="nil"/>
              <w:left w:val="nil"/>
              <w:bottom w:val="single" w:color="000000" w:sz="8" w:space="0"/>
              <w:right w:val="single" w:color="000000" w:sz="8" w:space="0"/>
            </w:tcBorders>
            <w:vAlign w:val="center"/>
          </w:tcPr>
          <w:p w14:paraId="06069F17">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2021年12月15日</w:t>
            </w:r>
          </w:p>
        </w:tc>
      </w:tr>
      <w:tr w14:paraId="56D9BFE7">
        <w:tblPrEx>
          <w:tblCellMar>
            <w:top w:w="0" w:type="dxa"/>
            <w:left w:w="108" w:type="dxa"/>
            <w:bottom w:w="0" w:type="dxa"/>
            <w:right w:w="108" w:type="dxa"/>
          </w:tblCellMar>
        </w:tblPrEx>
        <w:trPr>
          <w:trHeight w:val="0" w:hRule="atLeast"/>
          <w:jc w:val="center"/>
        </w:trPr>
        <w:tc>
          <w:tcPr>
            <w:tcW w:w="403" w:type="pct"/>
            <w:tcBorders>
              <w:top w:val="single" w:color="auto" w:sz="4" w:space="0"/>
              <w:left w:val="single" w:color="auto" w:sz="4" w:space="0"/>
              <w:bottom w:val="single" w:color="auto" w:sz="4" w:space="0"/>
              <w:right w:val="single" w:color="auto" w:sz="4" w:space="0"/>
            </w:tcBorders>
            <w:vAlign w:val="center"/>
          </w:tcPr>
          <w:p w14:paraId="14F2E6FE">
            <w:pPr>
              <w:keepNext w:val="0"/>
              <w:keepLines w:val="0"/>
              <w:widowControl/>
              <w:suppressLineNumbers w:val="0"/>
              <w:jc w:val="center"/>
              <w:textAlignment w:val="bottom"/>
              <w:rPr>
                <w:rFonts w:hint="eastAsia" w:ascii="宋体" w:hAnsi="宋体" w:cs="宋体"/>
                <w:color w:val="auto"/>
                <w:sz w:val="24"/>
                <w:szCs w:val="24"/>
                <w:highlight w:val="none"/>
              </w:rPr>
            </w:pPr>
            <w:r>
              <w:rPr>
                <w:rFonts w:hint="eastAsia" w:ascii="宋体" w:hAnsi="宋体" w:eastAsia="宋体" w:cs="宋体"/>
                <w:i w:val="0"/>
                <w:iCs w:val="0"/>
                <w:color w:val="auto"/>
                <w:kern w:val="0"/>
                <w:sz w:val="22"/>
                <w:szCs w:val="22"/>
                <w:highlight w:val="none"/>
                <w:u w:val="none"/>
                <w:lang w:val="en-US" w:eastAsia="zh-CN" w:bidi="ar"/>
              </w:rPr>
              <w:t>19</w:t>
            </w:r>
          </w:p>
        </w:tc>
        <w:tc>
          <w:tcPr>
            <w:tcW w:w="1129" w:type="pct"/>
            <w:tcBorders>
              <w:top w:val="nil"/>
              <w:left w:val="single" w:color="auto" w:sz="4" w:space="0"/>
              <w:bottom w:val="single" w:color="000000" w:sz="8" w:space="0"/>
              <w:right w:val="single" w:color="000000" w:sz="8" w:space="0"/>
            </w:tcBorders>
            <w:vAlign w:val="center"/>
          </w:tcPr>
          <w:p w14:paraId="459468C1">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生产区负载均衡</w:t>
            </w:r>
          </w:p>
        </w:tc>
        <w:tc>
          <w:tcPr>
            <w:tcW w:w="628" w:type="pct"/>
            <w:tcBorders>
              <w:top w:val="nil"/>
              <w:left w:val="nil"/>
              <w:bottom w:val="single" w:color="000000" w:sz="8" w:space="0"/>
              <w:right w:val="single" w:color="000000" w:sz="8" w:space="0"/>
            </w:tcBorders>
            <w:vAlign w:val="center"/>
          </w:tcPr>
          <w:p w14:paraId="69837CB7">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深信服</w:t>
            </w:r>
          </w:p>
        </w:tc>
        <w:tc>
          <w:tcPr>
            <w:tcW w:w="1291" w:type="pct"/>
            <w:tcBorders>
              <w:top w:val="nil"/>
              <w:left w:val="nil"/>
              <w:bottom w:val="single" w:color="000000" w:sz="8" w:space="0"/>
              <w:right w:val="single" w:color="000000" w:sz="8" w:space="0"/>
            </w:tcBorders>
            <w:vAlign w:val="center"/>
          </w:tcPr>
          <w:p w14:paraId="7454790E">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AD-1000-B2200-Q9</w:t>
            </w:r>
          </w:p>
        </w:tc>
        <w:tc>
          <w:tcPr>
            <w:tcW w:w="378" w:type="pct"/>
            <w:tcBorders>
              <w:top w:val="nil"/>
              <w:left w:val="nil"/>
              <w:bottom w:val="single" w:color="000000" w:sz="8" w:space="0"/>
              <w:right w:val="single" w:color="000000" w:sz="8" w:space="0"/>
            </w:tcBorders>
            <w:vAlign w:val="center"/>
          </w:tcPr>
          <w:p w14:paraId="67B50299">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w:t>
            </w:r>
          </w:p>
        </w:tc>
        <w:tc>
          <w:tcPr>
            <w:tcW w:w="1167" w:type="pct"/>
            <w:tcBorders>
              <w:top w:val="nil"/>
              <w:left w:val="nil"/>
              <w:bottom w:val="single" w:color="000000" w:sz="8" w:space="0"/>
              <w:right w:val="single" w:color="000000" w:sz="8" w:space="0"/>
            </w:tcBorders>
            <w:vAlign w:val="center"/>
          </w:tcPr>
          <w:p w14:paraId="263192CE">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2021年12月15日</w:t>
            </w:r>
          </w:p>
        </w:tc>
      </w:tr>
      <w:tr w14:paraId="23D86A0C">
        <w:tblPrEx>
          <w:tblCellMar>
            <w:top w:w="0" w:type="dxa"/>
            <w:left w:w="108" w:type="dxa"/>
            <w:bottom w:w="0" w:type="dxa"/>
            <w:right w:w="108" w:type="dxa"/>
          </w:tblCellMar>
        </w:tblPrEx>
        <w:trPr>
          <w:trHeight w:val="0" w:hRule="atLeast"/>
          <w:jc w:val="center"/>
        </w:trPr>
        <w:tc>
          <w:tcPr>
            <w:tcW w:w="403" w:type="pct"/>
            <w:tcBorders>
              <w:top w:val="single" w:color="auto" w:sz="4" w:space="0"/>
              <w:left w:val="single" w:color="auto" w:sz="4" w:space="0"/>
              <w:bottom w:val="single" w:color="auto" w:sz="4" w:space="0"/>
              <w:right w:val="single" w:color="auto" w:sz="4" w:space="0"/>
            </w:tcBorders>
            <w:vAlign w:val="center"/>
          </w:tcPr>
          <w:p w14:paraId="6B9BABF1">
            <w:pPr>
              <w:keepNext w:val="0"/>
              <w:keepLines w:val="0"/>
              <w:widowControl/>
              <w:suppressLineNumbers w:val="0"/>
              <w:jc w:val="center"/>
              <w:textAlignment w:val="bottom"/>
              <w:rPr>
                <w:rFonts w:hint="eastAsia" w:ascii="宋体" w:hAnsi="宋体" w:cs="宋体"/>
                <w:color w:val="auto"/>
                <w:sz w:val="24"/>
                <w:szCs w:val="24"/>
                <w:highlight w:val="none"/>
              </w:rPr>
            </w:pPr>
            <w:r>
              <w:rPr>
                <w:rFonts w:hint="eastAsia" w:ascii="宋体" w:hAnsi="宋体" w:eastAsia="宋体" w:cs="宋体"/>
                <w:i w:val="0"/>
                <w:iCs w:val="0"/>
                <w:color w:val="auto"/>
                <w:kern w:val="0"/>
                <w:sz w:val="22"/>
                <w:szCs w:val="22"/>
                <w:highlight w:val="none"/>
                <w:u w:val="none"/>
                <w:lang w:val="en-US" w:eastAsia="zh-CN" w:bidi="ar"/>
              </w:rPr>
              <w:t>20</w:t>
            </w:r>
          </w:p>
        </w:tc>
        <w:tc>
          <w:tcPr>
            <w:tcW w:w="1129" w:type="pct"/>
            <w:tcBorders>
              <w:top w:val="nil"/>
              <w:left w:val="single" w:color="auto" w:sz="4" w:space="0"/>
              <w:bottom w:val="single" w:color="000000" w:sz="8" w:space="0"/>
              <w:right w:val="single" w:color="000000" w:sz="8" w:space="0"/>
            </w:tcBorders>
            <w:vAlign w:val="center"/>
          </w:tcPr>
          <w:p w14:paraId="4E203A5B">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漏洞扫描系统</w:t>
            </w:r>
          </w:p>
        </w:tc>
        <w:tc>
          <w:tcPr>
            <w:tcW w:w="628" w:type="pct"/>
            <w:tcBorders>
              <w:top w:val="nil"/>
              <w:left w:val="nil"/>
              <w:bottom w:val="single" w:color="000000" w:sz="8" w:space="0"/>
              <w:right w:val="single" w:color="000000" w:sz="8" w:space="0"/>
            </w:tcBorders>
            <w:vAlign w:val="center"/>
          </w:tcPr>
          <w:p w14:paraId="456B8E00">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绿盟</w:t>
            </w:r>
          </w:p>
        </w:tc>
        <w:tc>
          <w:tcPr>
            <w:tcW w:w="1291" w:type="pct"/>
            <w:tcBorders>
              <w:top w:val="nil"/>
              <w:left w:val="nil"/>
              <w:bottom w:val="single" w:color="000000" w:sz="8" w:space="0"/>
              <w:right w:val="single" w:color="000000" w:sz="8" w:space="0"/>
            </w:tcBorders>
            <w:vAlign w:val="center"/>
          </w:tcPr>
          <w:p w14:paraId="4A3360C7">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RSASNX3-S</w:t>
            </w:r>
          </w:p>
        </w:tc>
        <w:tc>
          <w:tcPr>
            <w:tcW w:w="378" w:type="pct"/>
            <w:tcBorders>
              <w:top w:val="nil"/>
              <w:left w:val="nil"/>
              <w:bottom w:val="single" w:color="000000" w:sz="8" w:space="0"/>
              <w:right w:val="single" w:color="000000" w:sz="8" w:space="0"/>
            </w:tcBorders>
            <w:vAlign w:val="center"/>
          </w:tcPr>
          <w:p w14:paraId="301496C6">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1</w:t>
            </w:r>
          </w:p>
        </w:tc>
        <w:tc>
          <w:tcPr>
            <w:tcW w:w="1167" w:type="pct"/>
            <w:tcBorders>
              <w:top w:val="nil"/>
              <w:left w:val="nil"/>
              <w:bottom w:val="single" w:color="000000" w:sz="8" w:space="0"/>
              <w:right w:val="single" w:color="000000" w:sz="8" w:space="0"/>
            </w:tcBorders>
            <w:vAlign w:val="center"/>
          </w:tcPr>
          <w:p w14:paraId="20E8F3A9">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2021年12月15日</w:t>
            </w:r>
          </w:p>
        </w:tc>
      </w:tr>
      <w:tr w14:paraId="71F428FF">
        <w:tblPrEx>
          <w:tblCellMar>
            <w:top w:w="0" w:type="dxa"/>
            <w:left w:w="108" w:type="dxa"/>
            <w:bottom w:w="0" w:type="dxa"/>
            <w:right w:w="108" w:type="dxa"/>
          </w:tblCellMar>
        </w:tblPrEx>
        <w:trPr>
          <w:trHeight w:val="0" w:hRule="atLeast"/>
          <w:jc w:val="center"/>
        </w:trPr>
        <w:tc>
          <w:tcPr>
            <w:tcW w:w="403" w:type="pct"/>
            <w:tcBorders>
              <w:top w:val="single" w:color="auto" w:sz="4" w:space="0"/>
              <w:left w:val="single" w:color="auto" w:sz="4" w:space="0"/>
              <w:bottom w:val="single" w:color="auto" w:sz="4" w:space="0"/>
              <w:right w:val="single" w:color="auto" w:sz="4" w:space="0"/>
            </w:tcBorders>
            <w:vAlign w:val="center"/>
          </w:tcPr>
          <w:p w14:paraId="4069050F">
            <w:pPr>
              <w:keepNext w:val="0"/>
              <w:keepLines w:val="0"/>
              <w:widowControl/>
              <w:suppressLineNumbers w:val="0"/>
              <w:jc w:val="center"/>
              <w:textAlignment w:val="bottom"/>
              <w:rPr>
                <w:rFonts w:hint="eastAsia" w:ascii="宋体" w:hAnsi="宋体" w:cs="宋体"/>
                <w:color w:val="auto"/>
                <w:sz w:val="24"/>
                <w:szCs w:val="24"/>
                <w:highlight w:val="none"/>
              </w:rPr>
            </w:pPr>
            <w:r>
              <w:rPr>
                <w:rFonts w:hint="eastAsia" w:ascii="宋体" w:hAnsi="宋体" w:eastAsia="宋体" w:cs="宋体"/>
                <w:i w:val="0"/>
                <w:iCs w:val="0"/>
                <w:color w:val="auto"/>
                <w:kern w:val="0"/>
                <w:sz w:val="22"/>
                <w:szCs w:val="22"/>
                <w:highlight w:val="none"/>
                <w:u w:val="none"/>
                <w:lang w:val="en-US" w:eastAsia="zh-CN" w:bidi="ar"/>
              </w:rPr>
              <w:t>21</w:t>
            </w:r>
          </w:p>
        </w:tc>
        <w:tc>
          <w:tcPr>
            <w:tcW w:w="1129" w:type="pct"/>
            <w:tcBorders>
              <w:top w:val="nil"/>
              <w:left w:val="single" w:color="auto" w:sz="4" w:space="0"/>
              <w:bottom w:val="single" w:color="000000" w:sz="8" w:space="0"/>
              <w:right w:val="single" w:color="000000" w:sz="8" w:space="0"/>
            </w:tcBorders>
            <w:vAlign w:val="center"/>
          </w:tcPr>
          <w:p w14:paraId="17F3DADB">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WEB应用防火墙</w:t>
            </w:r>
          </w:p>
        </w:tc>
        <w:tc>
          <w:tcPr>
            <w:tcW w:w="628" w:type="pct"/>
            <w:tcBorders>
              <w:top w:val="nil"/>
              <w:left w:val="nil"/>
              <w:bottom w:val="single" w:color="000000" w:sz="8" w:space="0"/>
              <w:right w:val="single" w:color="000000" w:sz="8" w:space="0"/>
            </w:tcBorders>
            <w:vAlign w:val="center"/>
          </w:tcPr>
          <w:p w14:paraId="011FC533">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绿盟</w:t>
            </w:r>
          </w:p>
        </w:tc>
        <w:tc>
          <w:tcPr>
            <w:tcW w:w="1291" w:type="pct"/>
            <w:tcBorders>
              <w:top w:val="nil"/>
              <w:left w:val="nil"/>
              <w:bottom w:val="single" w:color="000000" w:sz="8" w:space="0"/>
              <w:right w:val="single" w:color="000000" w:sz="8" w:space="0"/>
            </w:tcBorders>
            <w:vAlign w:val="center"/>
          </w:tcPr>
          <w:p w14:paraId="3ADCED80">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WAF NX5-HD1600</w:t>
            </w:r>
          </w:p>
        </w:tc>
        <w:tc>
          <w:tcPr>
            <w:tcW w:w="378" w:type="pct"/>
            <w:tcBorders>
              <w:top w:val="nil"/>
              <w:left w:val="nil"/>
              <w:bottom w:val="single" w:color="000000" w:sz="8" w:space="0"/>
              <w:right w:val="single" w:color="000000" w:sz="8" w:space="0"/>
            </w:tcBorders>
            <w:vAlign w:val="center"/>
          </w:tcPr>
          <w:p w14:paraId="48901547">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w:t>
            </w:r>
          </w:p>
        </w:tc>
        <w:tc>
          <w:tcPr>
            <w:tcW w:w="1167" w:type="pct"/>
            <w:tcBorders>
              <w:top w:val="nil"/>
              <w:left w:val="nil"/>
              <w:bottom w:val="single" w:color="000000" w:sz="8" w:space="0"/>
              <w:right w:val="single" w:color="000000" w:sz="8" w:space="0"/>
            </w:tcBorders>
            <w:vAlign w:val="center"/>
          </w:tcPr>
          <w:p w14:paraId="5A8D1890">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2021年12月15日</w:t>
            </w:r>
          </w:p>
        </w:tc>
      </w:tr>
      <w:tr w14:paraId="019102B0">
        <w:tblPrEx>
          <w:tblCellMar>
            <w:top w:w="0" w:type="dxa"/>
            <w:left w:w="108" w:type="dxa"/>
            <w:bottom w:w="0" w:type="dxa"/>
            <w:right w:w="108" w:type="dxa"/>
          </w:tblCellMar>
        </w:tblPrEx>
        <w:trPr>
          <w:trHeight w:val="0" w:hRule="atLeast"/>
          <w:jc w:val="center"/>
        </w:trPr>
        <w:tc>
          <w:tcPr>
            <w:tcW w:w="403" w:type="pct"/>
            <w:tcBorders>
              <w:top w:val="single" w:color="auto" w:sz="4" w:space="0"/>
              <w:left w:val="single" w:color="auto" w:sz="4" w:space="0"/>
              <w:bottom w:val="single" w:color="auto" w:sz="4" w:space="0"/>
              <w:right w:val="single" w:color="auto" w:sz="4" w:space="0"/>
            </w:tcBorders>
            <w:vAlign w:val="center"/>
          </w:tcPr>
          <w:p w14:paraId="3ED5B2ED">
            <w:pPr>
              <w:keepNext w:val="0"/>
              <w:keepLines w:val="0"/>
              <w:widowControl/>
              <w:suppressLineNumbers w:val="0"/>
              <w:jc w:val="center"/>
              <w:textAlignment w:val="bottom"/>
              <w:rPr>
                <w:rFonts w:hint="eastAsia" w:ascii="宋体" w:hAnsi="宋体" w:cs="宋体"/>
                <w:color w:val="auto"/>
                <w:sz w:val="24"/>
                <w:szCs w:val="24"/>
                <w:highlight w:val="none"/>
              </w:rPr>
            </w:pPr>
            <w:r>
              <w:rPr>
                <w:rFonts w:hint="eastAsia" w:ascii="宋体" w:hAnsi="宋体" w:eastAsia="宋体" w:cs="宋体"/>
                <w:i w:val="0"/>
                <w:iCs w:val="0"/>
                <w:color w:val="auto"/>
                <w:kern w:val="0"/>
                <w:sz w:val="22"/>
                <w:szCs w:val="22"/>
                <w:highlight w:val="none"/>
                <w:u w:val="none"/>
                <w:lang w:val="en-US" w:eastAsia="zh-CN" w:bidi="ar"/>
              </w:rPr>
              <w:t>22</w:t>
            </w:r>
          </w:p>
        </w:tc>
        <w:tc>
          <w:tcPr>
            <w:tcW w:w="1129" w:type="pct"/>
            <w:tcBorders>
              <w:top w:val="nil"/>
              <w:left w:val="single" w:color="auto" w:sz="4" w:space="0"/>
              <w:bottom w:val="single" w:color="000000" w:sz="8" w:space="0"/>
              <w:right w:val="single" w:color="000000" w:sz="8" w:space="0"/>
            </w:tcBorders>
            <w:vAlign w:val="center"/>
          </w:tcPr>
          <w:p w14:paraId="273E0458">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数据库审计</w:t>
            </w:r>
          </w:p>
        </w:tc>
        <w:tc>
          <w:tcPr>
            <w:tcW w:w="628" w:type="pct"/>
            <w:tcBorders>
              <w:top w:val="nil"/>
              <w:left w:val="nil"/>
              <w:bottom w:val="single" w:color="000000" w:sz="8" w:space="0"/>
              <w:right w:val="single" w:color="000000" w:sz="8" w:space="0"/>
            </w:tcBorders>
            <w:vAlign w:val="center"/>
          </w:tcPr>
          <w:p w14:paraId="11395A12">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安恒</w:t>
            </w:r>
          </w:p>
        </w:tc>
        <w:tc>
          <w:tcPr>
            <w:tcW w:w="1291" w:type="pct"/>
            <w:tcBorders>
              <w:top w:val="nil"/>
              <w:left w:val="nil"/>
              <w:bottom w:val="single" w:color="000000" w:sz="8" w:space="0"/>
              <w:right w:val="single" w:color="000000" w:sz="8" w:space="0"/>
            </w:tcBorders>
            <w:vAlign w:val="center"/>
          </w:tcPr>
          <w:p w14:paraId="60411D8F">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明御数据库审计与风险控制系统DAS-DBAuditor/V4.0</w:t>
            </w:r>
          </w:p>
        </w:tc>
        <w:tc>
          <w:tcPr>
            <w:tcW w:w="378" w:type="pct"/>
            <w:tcBorders>
              <w:top w:val="nil"/>
              <w:left w:val="nil"/>
              <w:bottom w:val="single" w:color="000000" w:sz="8" w:space="0"/>
              <w:right w:val="single" w:color="000000" w:sz="8" w:space="0"/>
            </w:tcBorders>
            <w:vAlign w:val="center"/>
          </w:tcPr>
          <w:p w14:paraId="3D17D98E">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1</w:t>
            </w:r>
          </w:p>
        </w:tc>
        <w:tc>
          <w:tcPr>
            <w:tcW w:w="1167" w:type="pct"/>
            <w:tcBorders>
              <w:top w:val="nil"/>
              <w:left w:val="nil"/>
              <w:bottom w:val="single" w:color="000000" w:sz="8" w:space="0"/>
              <w:right w:val="single" w:color="000000" w:sz="8" w:space="0"/>
            </w:tcBorders>
            <w:vAlign w:val="center"/>
          </w:tcPr>
          <w:p w14:paraId="5701F7EC">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2021年12月15日</w:t>
            </w:r>
          </w:p>
        </w:tc>
      </w:tr>
      <w:tr w14:paraId="0DCACE0A">
        <w:tblPrEx>
          <w:tblCellMar>
            <w:top w:w="0" w:type="dxa"/>
            <w:left w:w="108" w:type="dxa"/>
            <w:bottom w:w="0" w:type="dxa"/>
            <w:right w:w="108" w:type="dxa"/>
          </w:tblCellMar>
        </w:tblPrEx>
        <w:trPr>
          <w:trHeight w:val="0" w:hRule="atLeast"/>
          <w:jc w:val="center"/>
        </w:trPr>
        <w:tc>
          <w:tcPr>
            <w:tcW w:w="403" w:type="pct"/>
            <w:tcBorders>
              <w:top w:val="single" w:color="auto" w:sz="4" w:space="0"/>
              <w:left w:val="single" w:color="auto" w:sz="4" w:space="0"/>
              <w:bottom w:val="single" w:color="auto" w:sz="4" w:space="0"/>
              <w:right w:val="single" w:color="auto" w:sz="4" w:space="0"/>
            </w:tcBorders>
            <w:vAlign w:val="center"/>
          </w:tcPr>
          <w:p w14:paraId="3320C745">
            <w:pPr>
              <w:keepNext w:val="0"/>
              <w:keepLines w:val="0"/>
              <w:widowControl/>
              <w:suppressLineNumbers w:val="0"/>
              <w:jc w:val="center"/>
              <w:textAlignment w:val="bottom"/>
              <w:rPr>
                <w:rFonts w:hint="eastAsia" w:ascii="宋体" w:hAnsi="宋体" w:cs="宋体"/>
                <w:color w:val="auto"/>
                <w:sz w:val="24"/>
                <w:szCs w:val="24"/>
                <w:highlight w:val="none"/>
              </w:rPr>
            </w:pPr>
            <w:r>
              <w:rPr>
                <w:rFonts w:hint="eastAsia" w:ascii="宋体" w:hAnsi="宋体" w:eastAsia="宋体" w:cs="宋体"/>
                <w:i w:val="0"/>
                <w:iCs w:val="0"/>
                <w:color w:val="auto"/>
                <w:kern w:val="0"/>
                <w:sz w:val="22"/>
                <w:szCs w:val="22"/>
                <w:highlight w:val="none"/>
                <w:u w:val="none"/>
                <w:lang w:val="en-US" w:eastAsia="zh-CN" w:bidi="ar"/>
              </w:rPr>
              <w:t>23</w:t>
            </w:r>
          </w:p>
        </w:tc>
        <w:tc>
          <w:tcPr>
            <w:tcW w:w="1129" w:type="pct"/>
            <w:tcBorders>
              <w:top w:val="nil"/>
              <w:left w:val="single" w:color="auto" w:sz="4" w:space="0"/>
              <w:bottom w:val="single" w:color="000000" w:sz="8" w:space="0"/>
              <w:right w:val="single" w:color="000000" w:sz="8" w:space="0"/>
            </w:tcBorders>
            <w:vAlign w:val="center"/>
          </w:tcPr>
          <w:p w14:paraId="0B8977CA">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网络流量分析设备</w:t>
            </w:r>
          </w:p>
        </w:tc>
        <w:tc>
          <w:tcPr>
            <w:tcW w:w="628" w:type="pct"/>
            <w:tcBorders>
              <w:top w:val="nil"/>
              <w:left w:val="nil"/>
              <w:bottom w:val="single" w:color="000000" w:sz="8" w:space="0"/>
              <w:right w:val="single" w:color="000000" w:sz="8" w:space="0"/>
            </w:tcBorders>
            <w:vAlign w:val="center"/>
          </w:tcPr>
          <w:p w14:paraId="33C53792">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绿盟</w:t>
            </w:r>
          </w:p>
        </w:tc>
        <w:tc>
          <w:tcPr>
            <w:tcW w:w="1291" w:type="pct"/>
            <w:tcBorders>
              <w:top w:val="nil"/>
              <w:left w:val="nil"/>
              <w:bottom w:val="single" w:color="000000" w:sz="8" w:space="0"/>
              <w:right w:val="single" w:color="000000" w:sz="8" w:space="0"/>
            </w:tcBorders>
            <w:vAlign w:val="center"/>
          </w:tcPr>
          <w:p w14:paraId="2FF19A32">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UTSNX5-HD8100</w:t>
            </w:r>
          </w:p>
        </w:tc>
        <w:tc>
          <w:tcPr>
            <w:tcW w:w="378" w:type="pct"/>
            <w:tcBorders>
              <w:top w:val="nil"/>
              <w:left w:val="nil"/>
              <w:bottom w:val="single" w:color="000000" w:sz="8" w:space="0"/>
              <w:right w:val="single" w:color="000000" w:sz="8" w:space="0"/>
            </w:tcBorders>
            <w:vAlign w:val="center"/>
          </w:tcPr>
          <w:p w14:paraId="62B52A32">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1</w:t>
            </w:r>
          </w:p>
        </w:tc>
        <w:tc>
          <w:tcPr>
            <w:tcW w:w="1167" w:type="pct"/>
            <w:tcBorders>
              <w:top w:val="nil"/>
              <w:left w:val="nil"/>
              <w:bottom w:val="single" w:color="000000" w:sz="8" w:space="0"/>
              <w:right w:val="single" w:color="000000" w:sz="8" w:space="0"/>
            </w:tcBorders>
            <w:vAlign w:val="center"/>
          </w:tcPr>
          <w:p w14:paraId="5B20A0EF">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2021年12月15日</w:t>
            </w:r>
          </w:p>
        </w:tc>
      </w:tr>
      <w:tr w14:paraId="50DEA8E4">
        <w:tblPrEx>
          <w:tblCellMar>
            <w:top w:w="0" w:type="dxa"/>
            <w:left w:w="108" w:type="dxa"/>
            <w:bottom w:w="0" w:type="dxa"/>
            <w:right w:w="108" w:type="dxa"/>
          </w:tblCellMar>
        </w:tblPrEx>
        <w:trPr>
          <w:trHeight w:val="0" w:hRule="atLeast"/>
          <w:jc w:val="center"/>
        </w:trPr>
        <w:tc>
          <w:tcPr>
            <w:tcW w:w="403" w:type="pct"/>
            <w:tcBorders>
              <w:top w:val="single" w:color="auto" w:sz="4" w:space="0"/>
              <w:left w:val="single" w:color="auto" w:sz="4" w:space="0"/>
              <w:bottom w:val="single" w:color="auto" w:sz="4" w:space="0"/>
              <w:right w:val="single" w:color="auto" w:sz="4" w:space="0"/>
            </w:tcBorders>
            <w:vAlign w:val="center"/>
          </w:tcPr>
          <w:p w14:paraId="384F079C">
            <w:pPr>
              <w:keepNext w:val="0"/>
              <w:keepLines w:val="0"/>
              <w:widowControl/>
              <w:suppressLineNumbers w:val="0"/>
              <w:jc w:val="center"/>
              <w:textAlignment w:val="bottom"/>
              <w:rPr>
                <w:rFonts w:hint="eastAsia" w:ascii="宋体" w:hAnsi="宋体" w:cs="宋体"/>
                <w:color w:val="auto"/>
                <w:sz w:val="24"/>
                <w:szCs w:val="24"/>
                <w:highlight w:val="none"/>
              </w:rPr>
            </w:pPr>
            <w:r>
              <w:rPr>
                <w:rFonts w:hint="eastAsia" w:ascii="宋体" w:hAnsi="宋体" w:eastAsia="宋体" w:cs="宋体"/>
                <w:i w:val="0"/>
                <w:iCs w:val="0"/>
                <w:color w:val="auto"/>
                <w:kern w:val="0"/>
                <w:sz w:val="22"/>
                <w:szCs w:val="22"/>
                <w:highlight w:val="none"/>
                <w:u w:val="none"/>
                <w:lang w:val="en-US" w:eastAsia="zh-CN" w:bidi="ar"/>
              </w:rPr>
              <w:t>24</w:t>
            </w:r>
          </w:p>
        </w:tc>
        <w:tc>
          <w:tcPr>
            <w:tcW w:w="1129" w:type="pct"/>
            <w:tcBorders>
              <w:top w:val="nil"/>
              <w:left w:val="single" w:color="auto" w:sz="4" w:space="0"/>
              <w:bottom w:val="single" w:color="000000" w:sz="8" w:space="0"/>
              <w:right w:val="single" w:color="000000" w:sz="8" w:space="0"/>
            </w:tcBorders>
            <w:vAlign w:val="center"/>
          </w:tcPr>
          <w:p w14:paraId="4AE3CB6E">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全流量未知威胁与回溯系统</w:t>
            </w:r>
          </w:p>
        </w:tc>
        <w:tc>
          <w:tcPr>
            <w:tcW w:w="628" w:type="pct"/>
            <w:tcBorders>
              <w:top w:val="nil"/>
              <w:left w:val="nil"/>
              <w:bottom w:val="single" w:color="000000" w:sz="8" w:space="0"/>
              <w:right w:val="single" w:color="000000" w:sz="8" w:space="0"/>
            </w:tcBorders>
            <w:vAlign w:val="center"/>
          </w:tcPr>
          <w:p w14:paraId="20001A0C">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绿盟</w:t>
            </w:r>
          </w:p>
        </w:tc>
        <w:tc>
          <w:tcPr>
            <w:tcW w:w="1291" w:type="pct"/>
            <w:tcBorders>
              <w:top w:val="nil"/>
              <w:left w:val="nil"/>
              <w:bottom w:val="single" w:color="000000" w:sz="8" w:space="0"/>
              <w:right w:val="single" w:color="000000" w:sz="8" w:space="0"/>
            </w:tcBorders>
            <w:vAlign w:val="center"/>
          </w:tcPr>
          <w:p w14:paraId="3EF40518">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ISOPNX1-SNC</w:t>
            </w:r>
          </w:p>
        </w:tc>
        <w:tc>
          <w:tcPr>
            <w:tcW w:w="378" w:type="pct"/>
            <w:tcBorders>
              <w:top w:val="nil"/>
              <w:left w:val="nil"/>
              <w:bottom w:val="single" w:color="000000" w:sz="8" w:space="0"/>
              <w:right w:val="single" w:color="000000" w:sz="8" w:space="0"/>
            </w:tcBorders>
            <w:vAlign w:val="center"/>
          </w:tcPr>
          <w:p w14:paraId="32742F2E">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1</w:t>
            </w:r>
          </w:p>
        </w:tc>
        <w:tc>
          <w:tcPr>
            <w:tcW w:w="1167" w:type="pct"/>
            <w:tcBorders>
              <w:top w:val="nil"/>
              <w:left w:val="nil"/>
              <w:bottom w:val="single" w:color="000000" w:sz="8" w:space="0"/>
              <w:right w:val="single" w:color="000000" w:sz="8" w:space="0"/>
            </w:tcBorders>
            <w:vAlign w:val="center"/>
          </w:tcPr>
          <w:p w14:paraId="2E42B9CD">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2021年12月15日</w:t>
            </w:r>
          </w:p>
        </w:tc>
      </w:tr>
      <w:tr w14:paraId="28DBF831">
        <w:tblPrEx>
          <w:tblCellMar>
            <w:top w:w="0" w:type="dxa"/>
            <w:left w:w="108" w:type="dxa"/>
            <w:bottom w:w="0" w:type="dxa"/>
            <w:right w:w="108" w:type="dxa"/>
          </w:tblCellMar>
        </w:tblPrEx>
        <w:trPr>
          <w:trHeight w:val="0" w:hRule="atLeast"/>
          <w:jc w:val="center"/>
        </w:trPr>
        <w:tc>
          <w:tcPr>
            <w:tcW w:w="403" w:type="pct"/>
            <w:tcBorders>
              <w:top w:val="single" w:color="auto" w:sz="4" w:space="0"/>
              <w:left w:val="single" w:color="auto" w:sz="4" w:space="0"/>
              <w:bottom w:val="single" w:color="auto" w:sz="4" w:space="0"/>
              <w:right w:val="single" w:color="auto" w:sz="4" w:space="0"/>
            </w:tcBorders>
            <w:vAlign w:val="center"/>
          </w:tcPr>
          <w:p w14:paraId="09020E3F">
            <w:pPr>
              <w:keepNext w:val="0"/>
              <w:keepLines w:val="0"/>
              <w:widowControl/>
              <w:suppressLineNumbers w:val="0"/>
              <w:jc w:val="center"/>
              <w:textAlignment w:val="bottom"/>
              <w:rPr>
                <w:rFonts w:hint="eastAsia" w:ascii="宋体" w:hAnsi="宋体" w:cs="宋体"/>
                <w:color w:val="auto"/>
                <w:sz w:val="24"/>
                <w:szCs w:val="24"/>
                <w:highlight w:val="none"/>
              </w:rPr>
            </w:pPr>
            <w:r>
              <w:rPr>
                <w:rFonts w:hint="eastAsia" w:ascii="宋体" w:hAnsi="宋体" w:eastAsia="宋体" w:cs="宋体"/>
                <w:i w:val="0"/>
                <w:iCs w:val="0"/>
                <w:color w:val="auto"/>
                <w:kern w:val="0"/>
                <w:sz w:val="22"/>
                <w:szCs w:val="22"/>
                <w:highlight w:val="none"/>
                <w:u w:val="none"/>
                <w:lang w:val="en-US" w:eastAsia="zh-CN" w:bidi="ar"/>
              </w:rPr>
              <w:t>25</w:t>
            </w:r>
          </w:p>
        </w:tc>
        <w:tc>
          <w:tcPr>
            <w:tcW w:w="1129" w:type="pct"/>
            <w:tcBorders>
              <w:top w:val="nil"/>
              <w:left w:val="single" w:color="auto" w:sz="4" w:space="0"/>
              <w:bottom w:val="single" w:color="000000" w:sz="8" w:space="0"/>
              <w:right w:val="single" w:color="000000" w:sz="8" w:space="0"/>
            </w:tcBorders>
            <w:vAlign w:val="center"/>
          </w:tcPr>
          <w:p w14:paraId="2EE92B14">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网闸</w:t>
            </w:r>
          </w:p>
        </w:tc>
        <w:tc>
          <w:tcPr>
            <w:tcW w:w="628" w:type="pct"/>
            <w:tcBorders>
              <w:top w:val="nil"/>
              <w:left w:val="nil"/>
              <w:bottom w:val="single" w:color="000000" w:sz="8" w:space="0"/>
              <w:right w:val="single" w:color="000000" w:sz="8" w:space="0"/>
            </w:tcBorders>
            <w:vAlign w:val="center"/>
          </w:tcPr>
          <w:p w14:paraId="42266DD7">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启明星辰</w:t>
            </w:r>
          </w:p>
        </w:tc>
        <w:tc>
          <w:tcPr>
            <w:tcW w:w="1291" w:type="pct"/>
            <w:tcBorders>
              <w:top w:val="nil"/>
              <w:left w:val="nil"/>
              <w:bottom w:val="single" w:color="000000" w:sz="8" w:space="0"/>
              <w:right w:val="single" w:color="000000" w:sz="8" w:space="0"/>
            </w:tcBorders>
            <w:vAlign w:val="center"/>
          </w:tcPr>
          <w:p w14:paraId="5750A732">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天清安全隔离与信息交换系统V2.6/ GAP-6000</w:t>
            </w:r>
          </w:p>
        </w:tc>
        <w:tc>
          <w:tcPr>
            <w:tcW w:w="378" w:type="pct"/>
            <w:tcBorders>
              <w:top w:val="nil"/>
              <w:left w:val="nil"/>
              <w:bottom w:val="single" w:color="000000" w:sz="8" w:space="0"/>
              <w:right w:val="single" w:color="000000" w:sz="8" w:space="0"/>
            </w:tcBorders>
            <w:vAlign w:val="center"/>
          </w:tcPr>
          <w:p w14:paraId="4C2B1E0D">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w:t>
            </w:r>
          </w:p>
        </w:tc>
        <w:tc>
          <w:tcPr>
            <w:tcW w:w="1167" w:type="pct"/>
            <w:tcBorders>
              <w:top w:val="nil"/>
              <w:left w:val="nil"/>
              <w:bottom w:val="single" w:color="000000" w:sz="8" w:space="0"/>
              <w:right w:val="single" w:color="000000" w:sz="8" w:space="0"/>
            </w:tcBorders>
            <w:vAlign w:val="center"/>
          </w:tcPr>
          <w:p w14:paraId="2D2CC05A">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2021年12月15日</w:t>
            </w:r>
          </w:p>
        </w:tc>
      </w:tr>
      <w:tr w14:paraId="17F7CBBC">
        <w:tblPrEx>
          <w:tblCellMar>
            <w:top w:w="0" w:type="dxa"/>
            <w:left w:w="108" w:type="dxa"/>
            <w:bottom w:w="0" w:type="dxa"/>
            <w:right w:w="108" w:type="dxa"/>
          </w:tblCellMar>
        </w:tblPrEx>
        <w:trPr>
          <w:trHeight w:val="0" w:hRule="atLeast"/>
          <w:jc w:val="center"/>
        </w:trPr>
        <w:tc>
          <w:tcPr>
            <w:tcW w:w="403" w:type="pct"/>
            <w:tcBorders>
              <w:top w:val="single" w:color="auto" w:sz="4" w:space="0"/>
              <w:left w:val="single" w:color="auto" w:sz="4" w:space="0"/>
              <w:bottom w:val="single" w:color="auto" w:sz="4" w:space="0"/>
              <w:right w:val="single" w:color="auto" w:sz="4" w:space="0"/>
            </w:tcBorders>
            <w:vAlign w:val="center"/>
          </w:tcPr>
          <w:p w14:paraId="19CD2BD2">
            <w:pPr>
              <w:keepNext w:val="0"/>
              <w:keepLines w:val="0"/>
              <w:widowControl/>
              <w:suppressLineNumbers w:val="0"/>
              <w:jc w:val="center"/>
              <w:textAlignment w:val="bottom"/>
              <w:rPr>
                <w:rFonts w:hint="eastAsia" w:ascii="宋体" w:hAnsi="宋体" w:cs="宋体"/>
                <w:color w:val="auto"/>
                <w:sz w:val="24"/>
                <w:szCs w:val="24"/>
                <w:highlight w:val="none"/>
              </w:rPr>
            </w:pPr>
            <w:r>
              <w:rPr>
                <w:rFonts w:hint="eastAsia" w:ascii="宋体" w:hAnsi="宋体" w:eastAsia="宋体" w:cs="宋体"/>
                <w:i w:val="0"/>
                <w:iCs w:val="0"/>
                <w:color w:val="auto"/>
                <w:kern w:val="0"/>
                <w:sz w:val="22"/>
                <w:szCs w:val="22"/>
                <w:highlight w:val="none"/>
                <w:u w:val="none"/>
                <w:lang w:val="en-US" w:eastAsia="zh-CN" w:bidi="ar"/>
              </w:rPr>
              <w:t>26</w:t>
            </w:r>
          </w:p>
        </w:tc>
        <w:tc>
          <w:tcPr>
            <w:tcW w:w="1129" w:type="pct"/>
            <w:tcBorders>
              <w:top w:val="nil"/>
              <w:left w:val="single" w:color="auto" w:sz="4" w:space="0"/>
              <w:bottom w:val="single" w:color="000000" w:sz="8" w:space="0"/>
              <w:right w:val="single" w:color="000000" w:sz="8" w:space="0"/>
            </w:tcBorders>
            <w:vAlign w:val="center"/>
          </w:tcPr>
          <w:p w14:paraId="6F16DDB8">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应用可视化审计系统1</w:t>
            </w:r>
          </w:p>
        </w:tc>
        <w:tc>
          <w:tcPr>
            <w:tcW w:w="628" w:type="pct"/>
            <w:tcBorders>
              <w:top w:val="nil"/>
              <w:left w:val="nil"/>
              <w:bottom w:val="single" w:color="000000" w:sz="8" w:space="0"/>
              <w:right w:val="single" w:color="000000" w:sz="8" w:space="0"/>
            </w:tcBorders>
            <w:vAlign w:val="center"/>
          </w:tcPr>
          <w:p w14:paraId="5B44D227">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启明星辰</w:t>
            </w:r>
          </w:p>
        </w:tc>
        <w:tc>
          <w:tcPr>
            <w:tcW w:w="1291" w:type="pct"/>
            <w:tcBorders>
              <w:top w:val="nil"/>
              <w:left w:val="nil"/>
              <w:bottom w:val="single" w:color="000000" w:sz="8" w:space="0"/>
              <w:right w:val="single" w:color="000000" w:sz="8" w:space="0"/>
            </w:tcBorders>
            <w:vAlign w:val="center"/>
          </w:tcPr>
          <w:p w14:paraId="7A3F1B2D">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天玥运维安全网关OSM/V6.0</w:t>
            </w:r>
          </w:p>
        </w:tc>
        <w:tc>
          <w:tcPr>
            <w:tcW w:w="378" w:type="pct"/>
            <w:tcBorders>
              <w:top w:val="nil"/>
              <w:left w:val="nil"/>
              <w:bottom w:val="single" w:color="000000" w:sz="8" w:space="0"/>
              <w:right w:val="single" w:color="000000" w:sz="8" w:space="0"/>
            </w:tcBorders>
            <w:vAlign w:val="center"/>
          </w:tcPr>
          <w:p w14:paraId="62027499">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w:t>
            </w:r>
          </w:p>
        </w:tc>
        <w:tc>
          <w:tcPr>
            <w:tcW w:w="1167" w:type="pct"/>
            <w:tcBorders>
              <w:top w:val="nil"/>
              <w:left w:val="nil"/>
              <w:bottom w:val="single" w:color="000000" w:sz="8" w:space="0"/>
              <w:right w:val="single" w:color="000000" w:sz="8" w:space="0"/>
            </w:tcBorders>
            <w:vAlign w:val="center"/>
          </w:tcPr>
          <w:p w14:paraId="133FF71D">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2021年12月15日</w:t>
            </w:r>
          </w:p>
        </w:tc>
      </w:tr>
      <w:tr w14:paraId="3D08FBCF">
        <w:tblPrEx>
          <w:tblCellMar>
            <w:top w:w="0" w:type="dxa"/>
            <w:left w:w="108" w:type="dxa"/>
            <w:bottom w:w="0" w:type="dxa"/>
            <w:right w:w="108" w:type="dxa"/>
          </w:tblCellMar>
        </w:tblPrEx>
        <w:trPr>
          <w:trHeight w:val="0" w:hRule="atLeast"/>
          <w:jc w:val="center"/>
        </w:trPr>
        <w:tc>
          <w:tcPr>
            <w:tcW w:w="403" w:type="pct"/>
            <w:tcBorders>
              <w:top w:val="single" w:color="auto" w:sz="4" w:space="0"/>
              <w:left w:val="single" w:color="auto" w:sz="4" w:space="0"/>
              <w:bottom w:val="single" w:color="auto" w:sz="4" w:space="0"/>
              <w:right w:val="single" w:color="auto" w:sz="4" w:space="0"/>
            </w:tcBorders>
            <w:vAlign w:val="center"/>
          </w:tcPr>
          <w:p w14:paraId="184FA79E">
            <w:pPr>
              <w:keepNext w:val="0"/>
              <w:keepLines w:val="0"/>
              <w:widowControl/>
              <w:suppressLineNumbers w:val="0"/>
              <w:jc w:val="center"/>
              <w:textAlignment w:val="bottom"/>
              <w:rPr>
                <w:rFonts w:hint="eastAsia" w:ascii="宋体" w:hAnsi="宋体" w:cs="宋体"/>
                <w:color w:val="auto"/>
                <w:sz w:val="24"/>
                <w:szCs w:val="24"/>
                <w:highlight w:val="none"/>
              </w:rPr>
            </w:pPr>
            <w:r>
              <w:rPr>
                <w:rFonts w:hint="eastAsia" w:ascii="宋体" w:hAnsi="宋体" w:eastAsia="宋体" w:cs="宋体"/>
                <w:i w:val="0"/>
                <w:iCs w:val="0"/>
                <w:color w:val="auto"/>
                <w:kern w:val="0"/>
                <w:sz w:val="22"/>
                <w:szCs w:val="22"/>
                <w:highlight w:val="none"/>
                <w:u w:val="none"/>
                <w:lang w:val="en-US" w:eastAsia="zh-CN" w:bidi="ar"/>
              </w:rPr>
              <w:t>27</w:t>
            </w:r>
          </w:p>
        </w:tc>
        <w:tc>
          <w:tcPr>
            <w:tcW w:w="1129" w:type="pct"/>
            <w:tcBorders>
              <w:top w:val="nil"/>
              <w:left w:val="single" w:color="auto" w:sz="4" w:space="0"/>
              <w:bottom w:val="single" w:color="000000" w:sz="8" w:space="0"/>
              <w:right w:val="single" w:color="000000" w:sz="8" w:space="0"/>
            </w:tcBorders>
            <w:vAlign w:val="center"/>
          </w:tcPr>
          <w:p w14:paraId="42DE1457">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应用可视化审计系统2</w:t>
            </w:r>
          </w:p>
        </w:tc>
        <w:tc>
          <w:tcPr>
            <w:tcW w:w="628" w:type="pct"/>
            <w:tcBorders>
              <w:top w:val="nil"/>
              <w:left w:val="nil"/>
              <w:bottom w:val="single" w:color="000000" w:sz="8" w:space="0"/>
              <w:right w:val="single" w:color="000000" w:sz="8" w:space="0"/>
            </w:tcBorders>
            <w:vAlign w:val="center"/>
          </w:tcPr>
          <w:p w14:paraId="5CBF336E">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启明星辰</w:t>
            </w:r>
          </w:p>
        </w:tc>
        <w:tc>
          <w:tcPr>
            <w:tcW w:w="1291" w:type="pct"/>
            <w:tcBorders>
              <w:top w:val="nil"/>
              <w:left w:val="nil"/>
              <w:bottom w:val="single" w:color="000000" w:sz="8" w:space="0"/>
              <w:right w:val="single" w:color="000000" w:sz="8" w:space="0"/>
            </w:tcBorders>
            <w:vAlign w:val="center"/>
          </w:tcPr>
          <w:p w14:paraId="2E24FD65">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泰合信息安全运营中心系统-日志审计V3.0</w:t>
            </w:r>
          </w:p>
        </w:tc>
        <w:tc>
          <w:tcPr>
            <w:tcW w:w="378" w:type="pct"/>
            <w:tcBorders>
              <w:top w:val="nil"/>
              <w:left w:val="nil"/>
              <w:bottom w:val="single" w:color="000000" w:sz="8" w:space="0"/>
              <w:right w:val="single" w:color="000000" w:sz="8" w:space="0"/>
            </w:tcBorders>
            <w:vAlign w:val="center"/>
          </w:tcPr>
          <w:p w14:paraId="5C19DDE3">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1</w:t>
            </w:r>
          </w:p>
        </w:tc>
        <w:tc>
          <w:tcPr>
            <w:tcW w:w="1167" w:type="pct"/>
            <w:tcBorders>
              <w:top w:val="nil"/>
              <w:left w:val="nil"/>
              <w:bottom w:val="single" w:color="000000" w:sz="8" w:space="0"/>
              <w:right w:val="single" w:color="000000" w:sz="8" w:space="0"/>
            </w:tcBorders>
            <w:vAlign w:val="center"/>
          </w:tcPr>
          <w:p w14:paraId="67623144">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2021年12月15日</w:t>
            </w:r>
          </w:p>
        </w:tc>
      </w:tr>
      <w:tr w14:paraId="0850AF98">
        <w:tblPrEx>
          <w:tblCellMar>
            <w:top w:w="0" w:type="dxa"/>
            <w:left w:w="108" w:type="dxa"/>
            <w:bottom w:w="0" w:type="dxa"/>
            <w:right w:w="108" w:type="dxa"/>
          </w:tblCellMar>
        </w:tblPrEx>
        <w:trPr>
          <w:trHeight w:val="0" w:hRule="atLeast"/>
          <w:jc w:val="center"/>
        </w:trPr>
        <w:tc>
          <w:tcPr>
            <w:tcW w:w="403" w:type="pct"/>
            <w:tcBorders>
              <w:top w:val="single" w:color="auto" w:sz="4" w:space="0"/>
              <w:left w:val="single" w:color="auto" w:sz="4" w:space="0"/>
              <w:bottom w:val="single" w:color="auto" w:sz="4" w:space="0"/>
              <w:right w:val="single" w:color="auto" w:sz="4" w:space="0"/>
            </w:tcBorders>
            <w:vAlign w:val="center"/>
          </w:tcPr>
          <w:p w14:paraId="1CB10294">
            <w:pPr>
              <w:keepNext w:val="0"/>
              <w:keepLines w:val="0"/>
              <w:widowControl/>
              <w:suppressLineNumbers w:val="0"/>
              <w:jc w:val="center"/>
              <w:textAlignment w:val="bottom"/>
              <w:rPr>
                <w:rFonts w:hint="eastAsia" w:ascii="宋体" w:hAnsi="宋体" w:cs="宋体"/>
                <w:color w:val="auto"/>
                <w:sz w:val="24"/>
                <w:szCs w:val="24"/>
                <w:highlight w:val="none"/>
              </w:rPr>
            </w:pPr>
            <w:r>
              <w:rPr>
                <w:rFonts w:hint="eastAsia" w:ascii="宋体" w:hAnsi="宋体" w:eastAsia="宋体" w:cs="宋体"/>
                <w:i w:val="0"/>
                <w:iCs w:val="0"/>
                <w:color w:val="auto"/>
                <w:kern w:val="0"/>
                <w:sz w:val="22"/>
                <w:szCs w:val="22"/>
                <w:highlight w:val="none"/>
                <w:u w:val="none"/>
                <w:lang w:val="en-US" w:eastAsia="zh-CN" w:bidi="ar"/>
              </w:rPr>
              <w:t>28</w:t>
            </w:r>
          </w:p>
        </w:tc>
        <w:tc>
          <w:tcPr>
            <w:tcW w:w="1129" w:type="pct"/>
            <w:tcBorders>
              <w:top w:val="nil"/>
              <w:left w:val="single" w:color="auto" w:sz="4" w:space="0"/>
              <w:bottom w:val="single" w:color="000000" w:sz="8" w:space="0"/>
              <w:right w:val="single" w:color="000000" w:sz="8" w:space="0"/>
            </w:tcBorders>
            <w:vAlign w:val="center"/>
          </w:tcPr>
          <w:p w14:paraId="4DBC9B17">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应用可视化审计系统3</w:t>
            </w:r>
          </w:p>
        </w:tc>
        <w:tc>
          <w:tcPr>
            <w:tcW w:w="628" w:type="pct"/>
            <w:tcBorders>
              <w:top w:val="nil"/>
              <w:left w:val="nil"/>
              <w:bottom w:val="single" w:color="000000" w:sz="8" w:space="0"/>
              <w:right w:val="single" w:color="000000" w:sz="8" w:space="0"/>
            </w:tcBorders>
            <w:vAlign w:val="center"/>
          </w:tcPr>
          <w:p w14:paraId="5796AB74">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启明星辰</w:t>
            </w:r>
          </w:p>
        </w:tc>
        <w:tc>
          <w:tcPr>
            <w:tcW w:w="1291" w:type="pct"/>
            <w:tcBorders>
              <w:top w:val="nil"/>
              <w:left w:val="nil"/>
              <w:bottom w:val="single" w:color="000000" w:sz="8" w:space="0"/>
              <w:right w:val="single" w:color="000000" w:sz="8" w:space="0"/>
            </w:tcBorders>
            <w:vAlign w:val="center"/>
          </w:tcPr>
          <w:p w14:paraId="4A3C62C6">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天玥网络安全审计系统V6.0/万兆</w:t>
            </w:r>
          </w:p>
        </w:tc>
        <w:tc>
          <w:tcPr>
            <w:tcW w:w="378" w:type="pct"/>
            <w:tcBorders>
              <w:top w:val="nil"/>
              <w:left w:val="nil"/>
              <w:bottom w:val="single" w:color="000000" w:sz="8" w:space="0"/>
              <w:right w:val="single" w:color="000000" w:sz="8" w:space="0"/>
            </w:tcBorders>
            <w:vAlign w:val="center"/>
          </w:tcPr>
          <w:p w14:paraId="09A61369">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w:t>
            </w:r>
          </w:p>
        </w:tc>
        <w:tc>
          <w:tcPr>
            <w:tcW w:w="1167" w:type="pct"/>
            <w:tcBorders>
              <w:top w:val="nil"/>
              <w:left w:val="nil"/>
              <w:bottom w:val="single" w:color="000000" w:sz="8" w:space="0"/>
              <w:right w:val="single" w:color="000000" w:sz="8" w:space="0"/>
            </w:tcBorders>
            <w:vAlign w:val="center"/>
          </w:tcPr>
          <w:p w14:paraId="43434F94">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2021年12月15日</w:t>
            </w:r>
          </w:p>
        </w:tc>
      </w:tr>
      <w:tr w14:paraId="78A50592">
        <w:tblPrEx>
          <w:tblCellMar>
            <w:top w:w="0" w:type="dxa"/>
            <w:left w:w="108" w:type="dxa"/>
            <w:bottom w:w="0" w:type="dxa"/>
            <w:right w:w="108" w:type="dxa"/>
          </w:tblCellMar>
        </w:tblPrEx>
        <w:trPr>
          <w:trHeight w:val="0" w:hRule="atLeast"/>
          <w:jc w:val="center"/>
        </w:trPr>
        <w:tc>
          <w:tcPr>
            <w:tcW w:w="403" w:type="pct"/>
            <w:tcBorders>
              <w:top w:val="single" w:color="auto" w:sz="4" w:space="0"/>
              <w:left w:val="single" w:color="auto" w:sz="4" w:space="0"/>
              <w:bottom w:val="single" w:color="auto" w:sz="4" w:space="0"/>
              <w:right w:val="single" w:color="auto" w:sz="4" w:space="0"/>
            </w:tcBorders>
            <w:vAlign w:val="center"/>
          </w:tcPr>
          <w:p w14:paraId="1A6D10FE">
            <w:pPr>
              <w:keepNext w:val="0"/>
              <w:keepLines w:val="0"/>
              <w:widowControl/>
              <w:suppressLineNumbers w:val="0"/>
              <w:jc w:val="center"/>
              <w:textAlignment w:val="bottom"/>
              <w:rPr>
                <w:rFonts w:hint="eastAsia" w:ascii="宋体" w:hAnsi="宋体" w:cs="宋体"/>
                <w:color w:val="auto"/>
                <w:sz w:val="24"/>
                <w:szCs w:val="24"/>
                <w:highlight w:val="none"/>
              </w:rPr>
            </w:pPr>
            <w:r>
              <w:rPr>
                <w:rFonts w:hint="eastAsia" w:ascii="宋体" w:hAnsi="宋体" w:eastAsia="宋体" w:cs="宋体"/>
                <w:i w:val="0"/>
                <w:iCs w:val="0"/>
                <w:color w:val="auto"/>
                <w:kern w:val="0"/>
                <w:sz w:val="22"/>
                <w:szCs w:val="22"/>
                <w:highlight w:val="none"/>
                <w:u w:val="none"/>
                <w:lang w:val="en-US" w:eastAsia="zh-CN" w:bidi="ar"/>
              </w:rPr>
              <w:t>29</w:t>
            </w:r>
          </w:p>
        </w:tc>
        <w:tc>
          <w:tcPr>
            <w:tcW w:w="1129" w:type="pct"/>
            <w:tcBorders>
              <w:top w:val="nil"/>
              <w:left w:val="single" w:color="auto" w:sz="4" w:space="0"/>
              <w:bottom w:val="single" w:color="000000" w:sz="8" w:space="0"/>
              <w:right w:val="single" w:color="000000" w:sz="8" w:space="0"/>
            </w:tcBorders>
            <w:vAlign w:val="center"/>
          </w:tcPr>
          <w:p w14:paraId="6531B1A5">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身份认证网关1</w:t>
            </w:r>
          </w:p>
        </w:tc>
        <w:tc>
          <w:tcPr>
            <w:tcW w:w="628" w:type="pct"/>
            <w:tcBorders>
              <w:top w:val="nil"/>
              <w:left w:val="nil"/>
              <w:bottom w:val="single" w:color="000000" w:sz="8" w:space="0"/>
              <w:right w:val="single" w:color="000000" w:sz="8" w:space="0"/>
            </w:tcBorders>
            <w:vAlign w:val="center"/>
          </w:tcPr>
          <w:p w14:paraId="3E78EAD2">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吉大正元</w:t>
            </w:r>
          </w:p>
        </w:tc>
        <w:tc>
          <w:tcPr>
            <w:tcW w:w="1291" w:type="pct"/>
            <w:tcBorders>
              <w:top w:val="nil"/>
              <w:left w:val="nil"/>
              <w:bottom w:val="single" w:color="000000" w:sz="8" w:space="0"/>
              <w:right w:val="single" w:color="000000" w:sz="8" w:space="0"/>
            </w:tcBorders>
            <w:vAlign w:val="center"/>
          </w:tcPr>
          <w:p w14:paraId="3FD55900">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G3000</w:t>
            </w:r>
          </w:p>
        </w:tc>
        <w:tc>
          <w:tcPr>
            <w:tcW w:w="378" w:type="pct"/>
            <w:tcBorders>
              <w:top w:val="nil"/>
              <w:left w:val="nil"/>
              <w:bottom w:val="single" w:color="000000" w:sz="8" w:space="0"/>
              <w:right w:val="single" w:color="000000" w:sz="8" w:space="0"/>
            </w:tcBorders>
            <w:vAlign w:val="center"/>
          </w:tcPr>
          <w:p w14:paraId="76C41F40">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w:t>
            </w:r>
          </w:p>
        </w:tc>
        <w:tc>
          <w:tcPr>
            <w:tcW w:w="1167" w:type="pct"/>
            <w:tcBorders>
              <w:top w:val="nil"/>
              <w:left w:val="nil"/>
              <w:bottom w:val="single" w:color="000000" w:sz="8" w:space="0"/>
              <w:right w:val="single" w:color="000000" w:sz="8" w:space="0"/>
            </w:tcBorders>
            <w:vAlign w:val="center"/>
          </w:tcPr>
          <w:p w14:paraId="5CEFDAAD">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2021年12月15日</w:t>
            </w:r>
          </w:p>
        </w:tc>
      </w:tr>
      <w:tr w14:paraId="3978C001">
        <w:tblPrEx>
          <w:tblCellMar>
            <w:top w:w="0" w:type="dxa"/>
            <w:left w:w="108" w:type="dxa"/>
            <w:bottom w:w="0" w:type="dxa"/>
            <w:right w:w="108" w:type="dxa"/>
          </w:tblCellMar>
        </w:tblPrEx>
        <w:trPr>
          <w:trHeight w:val="0" w:hRule="atLeast"/>
          <w:jc w:val="center"/>
        </w:trPr>
        <w:tc>
          <w:tcPr>
            <w:tcW w:w="403" w:type="pct"/>
            <w:tcBorders>
              <w:top w:val="single" w:color="auto" w:sz="4" w:space="0"/>
              <w:left w:val="single" w:color="auto" w:sz="4" w:space="0"/>
              <w:bottom w:val="single" w:color="auto" w:sz="4" w:space="0"/>
              <w:right w:val="single" w:color="auto" w:sz="4" w:space="0"/>
            </w:tcBorders>
            <w:vAlign w:val="center"/>
          </w:tcPr>
          <w:p w14:paraId="6DD3B35D">
            <w:pPr>
              <w:keepNext w:val="0"/>
              <w:keepLines w:val="0"/>
              <w:widowControl/>
              <w:suppressLineNumbers w:val="0"/>
              <w:jc w:val="center"/>
              <w:textAlignment w:val="bottom"/>
              <w:rPr>
                <w:rFonts w:hint="eastAsia" w:ascii="宋体" w:hAnsi="宋体" w:cs="宋体"/>
                <w:color w:val="auto"/>
                <w:sz w:val="24"/>
                <w:szCs w:val="24"/>
                <w:highlight w:val="none"/>
              </w:rPr>
            </w:pPr>
            <w:r>
              <w:rPr>
                <w:rFonts w:hint="eastAsia" w:ascii="宋体" w:hAnsi="宋体" w:eastAsia="宋体" w:cs="宋体"/>
                <w:i w:val="0"/>
                <w:iCs w:val="0"/>
                <w:color w:val="auto"/>
                <w:kern w:val="0"/>
                <w:sz w:val="22"/>
                <w:szCs w:val="22"/>
                <w:highlight w:val="none"/>
                <w:u w:val="none"/>
                <w:lang w:val="en-US" w:eastAsia="zh-CN" w:bidi="ar"/>
              </w:rPr>
              <w:t>30</w:t>
            </w:r>
          </w:p>
        </w:tc>
        <w:tc>
          <w:tcPr>
            <w:tcW w:w="1129" w:type="pct"/>
            <w:tcBorders>
              <w:top w:val="nil"/>
              <w:left w:val="single" w:color="auto" w:sz="4" w:space="0"/>
              <w:bottom w:val="single" w:color="000000" w:sz="8" w:space="0"/>
              <w:right w:val="single" w:color="000000" w:sz="8" w:space="0"/>
            </w:tcBorders>
            <w:vAlign w:val="center"/>
          </w:tcPr>
          <w:p w14:paraId="6D94E467">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签名验签服务器1</w:t>
            </w:r>
          </w:p>
        </w:tc>
        <w:tc>
          <w:tcPr>
            <w:tcW w:w="628" w:type="pct"/>
            <w:tcBorders>
              <w:top w:val="nil"/>
              <w:left w:val="nil"/>
              <w:bottom w:val="single" w:color="000000" w:sz="8" w:space="0"/>
              <w:right w:val="single" w:color="000000" w:sz="8" w:space="0"/>
            </w:tcBorders>
            <w:vAlign w:val="center"/>
          </w:tcPr>
          <w:p w14:paraId="040B39BC">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吉大正元</w:t>
            </w:r>
          </w:p>
        </w:tc>
        <w:tc>
          <w:tcPr>
            <w:tcW w:w="1291" w:type="pct"/>
            <w:tcBorders>
              <w:top w:val="nil"/>
              <w:left w:val="nil"/>
              <w:bottom w:val="single" w:color="000000" w:sz="8" w:space="0"/>
              <w:right w:val="single" w:color="000000" w:sz="8" w:space="0"/>
            </w:tcBorders>
            <w:vAlign w:val="center"/>
          </w:tcPr>
          <w:p w14:paraId="3DB28D94">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V3000</w:t>
            </w:r>
          </w:p>
        </w:tc>
        <w:tc>
          <w:tcPr>
            <w:tcW w:w="378" w:type="pct"/>
            <w:tcBorders>
              <w:top w:val="nil"/>
              <w:left w:val="nil"/>
              <w:bottom w:val="single" w:color="000000" w:sz="8" w:space="0"/>
              <w:right w:val="single" w:color="000000" w:sz="8" w:space="0"/>
            </w:tcBorders>
            <w:vAlign w:val="center"/>
          </w:tcPr>
          <w:p w14:paraId="05EE4E05">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w:t>
            </w:r>
          </w:p>
        </w:tc>
        <w:tc>
          <w:tcPr>
            <w:tcW w:w="1167" w:type="pct"/>
            <w:tcBorders>
              <w:top w:val="nil"/>
              <w:left w:val="nil"/>
              <w:bottom w:val="single" w:color="000000" w:sz="8" w:space="0"/>
              <w:right w:val="single" w:color="000000" w:sz="8" w:space="0"/>
            </w:tcBorders>
            <w:vAlign w:val="center"/>
          </w:tcPr>
          <w:p w14:paraId="2233D4D5">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2021年12月15日</w:t>
            </w:r>
          </w:p>
        </w:tc>
      </w:tr>
      <w:tr w14:paraId="5A6BC167">
        <w:tblPrEx>
          <w:tblCellMar>
            <w:top w:w="0" w:type="dxa"/>
            <w:left w:w="108" w:type="dxa"/>
            <w:bottom w:w="0" w:type="dxa"/>
            <w:right w:w="108" w:type="dxa"/>
          </w:tblCellMar>
        </w:tblPrEx>
        <w:trPr>
          <w:trHeight w:val="0" w:hRule="atLeast"/>
          <w:jc w:val="center"/>
        </w:trPr>
        <w:tc>
          <w:tcPr>
            <w:tcW w:w="403" w:type="pct"/>
            <w:tcBorders>
              <w:top w:val="single" w:color="auto" w:sz="4" w:space="0"/>
              <w:left w:val="single" w:color="auto" w:sz="4" w:space="0"/>
              <w:bottom w:val="single" w:color="auto" w:sz="4" w:space="0"/>
              <w:right w:val="single" w:color="auto" w:sz="4" w:space="0"/>
            </w:tcBorders>
            <w:vAlign w:val="center"/>
          </w:tcPr>
          <w:p w14:paraId="686AAAEC">
            <w:pPr>
              <w:keepNext w:val="0"/>
              <w:keepLines w:val="0"/>
              <w:widowControl/>
              <w:suppressLineNumbers w:val="0"/>
              <w:jc w:val="center"/>
              <w:textAlignment w:val="bottom"/>
              <w:rPr>
                <w:rFonts w:hint="eastAsia" w:ascii="宋体" w:hAnsi="宋体" w:cs="宋体"/>
                <w:color w:val="auto"/>
                <w:sz w:val="24"/>
                <w:szCs w:val="24"/>
                <w:highlight w:val="none"/>
              </w:rPr>
            </w:pPr>
            <w:r>
              <w:rPr>
                <w:rFonts w:hint="eastAsia" w:ascii="宋体" w:hAnsi="宋体" w:eastAsia="宋体" w:cs="宋体"/>
                <w:i w:val="0"/>
                <w:iCs w:val="0"/>
                <w:color w:val="auto"/>
                <w:kern w:val="0"/>
                <w:sz w:val="22"/>
                <w:szCs w:val="22"/>
                <w:highlight w:val="none"/>
                <w:u w:val="none"/>
                <w:lang w:val="en-US" w:eastAsia="zh-CN" w:bidi="ar"/>
              </w:rPr>
              <w:t>31</w:t>
            </w:r>
          </w:p>
        </w:tc>
        <w:tc>
          <w:tcPr>
            <w:tcW w:w="1129" w:type="pct"/>
            <w:tcBorders>
              <w:top w:val="nil"/>
              <w:left w:val="single" w:color="auto" w:sz="4" w:space="0"/>
              <w:bottom w:val="single" w:color="000000" w:sz="8" w:space="0"/>
              <w:right w:val="single" w:color="000000" w:sz="8" w:space="0"/>
            </w:tcBorders>
            <w:vAlign w:val="center"/>
          </w:tcPr>
          <w:p w14:paraId="5F2C014A">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身份认证网关2</w:t>
            </w:r>
          </w:p>
        </w:tc>
        <w:tc>
          <w:tcPr>
            <w:tcW w:w="628" w:type="pct"/>
            <w:tcBorders>
              <w:top w:val="nil"/>
              <w:left w:val="nil"/>
              <w:bottom w:val="single" w:color="000000" w:sz="8" w:space="0"/>
              <w:right w:val="single" w:color="000000" w:sz="8" w:space="0"/>
            </w:tcBorders>
            <w:vAlign w:val="center"/>
          </w:tcPr>
          <w:p w14:paraId="363A60C1">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吉大正元</w:t>
            </w:r>
          </w:p>
        </w:tc>
        <w:tc>
          <w:tcPr>
            <w:tcW w:w="1291" w:type="pct"/>
            <w:tcBorders>
              <w:top w:val="nil"/>
              <w:left w:val="nil"/>
              <w:bottom w:val="single" w:color="000000" w:sz="8" w:space="0"/>
              <w:right w:val="single" w:color="000000" w:sz="8" w:space="0"/>
            </w:tcBorders>
            <w:vAlign w:val="center"/>
          </w:tcPr>
          <w:p w14:paraId="789EA307">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G3000</w:t>
            </w:r>
          </w:p>
        </w:tc>
        <w:tc>
          <w:tcPr>
            <w:tcW w:w="378" w:type="pct"/>
            <w:tcBorders>
              <w:top w:val="nil"/>
              <w:left w:val="nil"/>
              <w:bottom w:val="single" w:color="000000" w:sz="8" w:space="0"/>
              <w:right w:val="single" w:color="000000" w:sz="8" w:space="0"/>
            </w:tcBorders>
            <w:vAlign w:val="center"/>
          </w:tcPr>
          <w:p w14:paraId="78E1385A">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w:t>
            </w:r>
          </w:p>
        </w:tc>
        <w:tc>
          <w:tcPr>
            <w:tcW w:w="1167" w:type="pct"/>
            <w:tcBorders>
              <w:top w:val="nil"/>
              <w:left w:val="nil"/>
              <w:bottom w:val="single" w:color="000000" w:sz="8" w:space="0"/>
              <w:right w:val="single" w:color="000000" w:sz="8" w:space="0"/>
            </w:tcBorders>
            <w:vAlign w:val="center"/>
          </w:tcPr>
          <w:p w14:paraId="733BDBCA">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2021年12月15日</w:t>
            </w:r>
          </w:p>
        </w:tc>
      </w:tr>
      <w:tr w14:paraId="550C6A4A">
        <w:tblPrEx>
          <w:tblCellMar>
            <w:top w:w="0" w:type="dxa"/>
            <w:left w:w="108" w:type="dxa"/>
            <w:bottom w:w="0" w:type="dxa"/>
            <w:right w:w="108" w:type="dxa"/>
          </w:tblCellMar>
        </w:tblPrEx>
        <w:trPr>
          <w:trHeight w:val="0" w:hRule="atLeast"/>
          <w:jc w:val="center"/>
        </w:trPr>
        <w:tc>
          <w:tcPr>
            <w:tcW w:w="403" w:type="pct"/>
            <w:tcBorders>
              <w:top w:val="single" w:color="auto" w:sz="4" w:space="0"/>
              <w:left w:val="single" w:color="auto" w:sz="4" w:space="0"/>
              <w:bottom w:val="single" w:color="auto" w:sz="4" w:space="0"/>
              <w:right w:val="single" w:color="auto" w:sz="4" w:space="0"/>
            </w:tcBorders>
            <w:vAlign w:val="center"/>
          </w:tcPr>
          <w:p w14:paraId="72E77158">
            <w:pPr>
              <w:keepNext w:val="0"/>
              <w:keepLines w:val="0"/>
              <w:widowControl/>
              <w:suppressLineNumbers w:val="0"/>
              <w:jc w:val="center"/>
              <w:textAlignment w:val="bottom"/>
              <w:rPr>
                <w:rFonts w:hint="eastAsia" w:ascii="宋体" w:hAnsi="宋体" w:cs="宋体"/>
                <w:color w:val="auto"/>
                <w:sz w:val="24"/>
                <w:szCs w:val="24"/>
                <w:highlight w:val="none"/>
              </w:rPr>
            </w:pPr>
            <w:r>
              <w:rPr>
                <w:rFonts w:hint="eastAsia" w:ascii="宋体" w:hAnsi="宋体" w:eastAsia="宋体" w:cs="宋体"/>
                <w:i w:val="0"/>
                <w:iCs w:val="0"/>
                <w:color w:val="auto"/>
                <w:kern w:val="0"/>
                <w:sz w:val="22"/>
                <w:szCs w:val="22"/>
                <w:highlight w:val="none"/>
                <w:u w:val="none"/>
                <w:lang w:val="en-US" w:eastAsia="zh-CN" w:bidi="ar"/>
              </w:rPr>
              <w:t>32</w:t>
            </w:r>
          </w:p>
        </w:tc>
        <w:tc>
          <w:tcPr>
            <w:tcW w:w="1129" w:type="pct"/>
            <w:tcBorders>
              <w:top w:val="nil"/>
              <w:left w:val="single" w:color="auto" w:sz="4" w:space="0"/>
              <w:bottom w:val="single" w:color="000000" w:sz="8" w:space="0"/>
              <w:right w:val="single" w:color="000000" w:sz="8" w:space="0"/>
            </w:tcBorders>
            <w:vAlign w:val="center"/>
          </w:tcPr>
          <w:p w14:paraId="33F43082">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签名验签服务器2</w:t>
            </w:r>
          </w:p>
        </w:tc>
        <w:tc>
          <w:tcPr>
            <w:tcW w:w="628" w:type="pct"/>
            <w:tcBorders>
              <w:top w:val="nil"/>
              <w:left w:val="nil"/>
              <w:bottom w:val="single" w:color="000000" w:sz="8" w:space="0"/>
              <w:right w:val="single" w:color="000000" w:sz="8" w:space="0"/>
            </w:tcBorders>
            <w:vAlign w:val="center"/>
          </w:tcPr>
          <w:p w14:paraId="39F5C8AA">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吉大正元</w:t>
            </w:r>
          </w:p>
        </w:tc>
        <w:tc>
          <w:tcPr>
            <w:tcW w:w="1291" w:type="pct"/>
            <w:tcBorders>
              <w:top w:val="nil"/>
              <w:left w:val="nil"/>
              <w:bottom w:val="single" w:color="000000" w:sz="8" w:space="0"/>
              <w:right w:val="single" w:color="000000" w:sz="8" w:space="0"/>
            </w:tcBorders>
            <w:vAlign w:val="center"/>
          </w:tcPr>
          <w:p w14:paraId="251FE8A4">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V3000</w:t>
            </w:r>
          </w:p>
        </w:tc>
        <w:tc>
          <w:tcPr>
            <w:tcW w:w="378" w:type="pct"/>
            <w:tcBorders>
              <w:top w:val="nil"/>
              <w:left w:val="nil"/>
              <w:bottom w:val="single" w:color="000000" w:sz="8" w:space="0"/>
              <w:right w:val="single" w:color="000000" w:sz="8" w:space="0"/>
            </w:tcBorders>
            <w:vAlign w:val="center"/>
          </w:tcPr>
          <w:p w14:paraId="542CAEF9">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w:t>
            </w:r>
          </w:p>
        </w:tc>
        <w:tc>
          <w:tcPr>
            <w:tcW w:w="1167" w:type="pct"/>
            <w:tcBorders>
              <w:top w:val="nil"/>
              <w:left w:val="nil"/>
              <w:bottom w:val="single" w:color="000000" w:sz="8" w:space="0"/>
              <w:right w:val="single" w:color="000000" w:sz="8" w:space="0"/>
            </w:tcBorders>
            <w:vAlign w:val="center"/>
          </w:tcPr>
          <w:p w14:paraId="514166AA">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2021年12月15日</w:t>
            </w:r>
          </w:p>
        </w:tc>
      </w:tr>
      <w:tr w14:paraId="76ACC109">
        <w:tblPrEx>
          <w:tblCellMar>
            <w:top w:w="0" w:type="dxa"/>
            <w:left w:w="108" w:type="dxa"/>
            <w:bottom w:w="0" w:type="dxa"/>
            <w:right w:w="108" w:type="dxa"/>
          </w:tblCellMar>
        </w:tblPrEx>
        <w:trPr>
          <w:trHeight w:val="0" w:hRule="atLeast"/>
          <w:jc w:val="center"/>
        </w:trPr>
        <w:tc>
          <w:tcPr>
            <w:tcW w:w="403" w:type="pct"/>
            <w:tcBorders>
              <w:top w:val="single" w:color="auto" w:sz="4" w:space="0"/>
              <w:left w:val="single" w:color="auto" w:sz="4" w:space="0"/>
              <w:bottom w:val="single" w:color="auto" w:sz="4" w:space="0"/>
              <w:right w:val="single" w:color="auto" w:sz="4" w:space="0"/>
            </w:tcBorders>
            <w:vAlign w:val="center"/>
          </w:tcPr>
          <w:p w14:paraId="58566D40">
            <w:pPr>
              <w:keepNext w:val="0"/>
              <w:keepLines w:val="0"/>
              <w:widowControl/>
              <w:suppressLineNumbers w:val="0"/>
              <w:jc w:val="center"/>
              <w:textAlignment w:val="bottom"/>
              <w:rPr>
                <w:rFonts w:hint="eastAsia" w:ascii="宋体" w:hAnsi="宋体" w:cs="宋体"/>
                <w:color w:val="auto"/>
                <w:sz w:val="24"/>
                <w:szCs w:val="24"/>
                <w:highlight w:val="none"/>
              </w:rPr>
            </w:pPr>
            <w:r>
              <w:rPr>
                <w:rFonts w:hint="eastAsia" w:ascii="宋体" w:hAnsi="宋体" w:eastAsia="宋体" w:cs="宋体"/>
                <w:i w:val="0"/>
                <w:iCs w:val="0"/>
                <w:color w:val="auto"/>
                <w:kern w:val="0"/>
                <w:sz w:val="22"/>
                <w:szCs w:val="22"/>
                <w:highlight w:val="none"/>
                <w:u w:val="none"/>
                <w:lang w:val="en-US" w:eastAsia="zh-CN" w:bidi="ar"/>
              </w:rPr>
              <w:t>33</w:t>
            </w:r>
          </w:p>
        </w:tc>
        <w:tc>
          <w:tcPr>
            <w:tcW w:w="1129" w:type="pct"/>
            <w:tcBorders>
              <w:top w:val="nil"/>
              <w:left w:val="single" w:color="auto" w:sz="4" w:space="0"/>
              <w:bottom w:val="single" w:color="000000" w:sz="8" w:space="0"/>
              <w:right w:val="single" w:color="000000" w:sz="8" w:space="0"/>
            </w:tcBorders>
            <w:vAlign w:val="center"/>
          </w:tcPr>
          <w:p w14:paraId="06AA1E53">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密码机1</w:t>
            </w:r>
          </w:p>
        </w:tc>
        <w:tc>
          <w:tcPr>
            <w:tcW w:w="628" w:type="pct"/>
            <w:tcBorders>
              <w:top w:val="nil"/>
              <w:left w:val="nil"/>
              <w:bottom w:val="single" w:color="000000" w:sz="8" w:space="0"/>
              <w:right w:val="single" w:color="000000" w:sz="8" w:space="0"/>
            </w:tcBorders>
            <w:vAlign w:val="center"/>
          </w:tcPr>
          <w:p w14:paraId="475A031C">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吉大正元</w:t>
            </w:r>
          </w:p>
        </w:tc>
        <w:tc>
          <w:tcPr>
            <w:tcW w:w="1291" w:type="pct"/>
            <w:tcBorders>
              <w:top w:val="nil"/>
              <w:left w:val="nil"/>
              <w:bottom w:val="single" w:color="000000" w:sz="8" w:space="0"/>
              <w:right w:val="single" w:color="000000" w:sz="8" w:space="0"/>
            </w:tcBorders>
            <w:vAlign w:val="center"/>
          </w:tcPr>
          <w:p w14:paraId="63362269">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SJJ1978</w:t>
            </w:r>
          </w:p>
        </w:tc>
        <w:tc>
          <w:tcPr>
            <w:tcW w:w="378" w:type="pct"/>
            <w:tcBorders>
              <w:top w:val="nil"/>
              <w:left w:val="nil"/>
              <w:bottom w:val="single" w:color="000000" w:sz="8" w:space="0"/>
              <w:right w:val="single" w:color="000000" w:sz="8" w:space="0"/>
            </w:tcBorders>
            <w:vAlign w:val="center"/>
          </w:tcPr>
          <w:p w14:paraId="2ED2FCCC">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w:t>
            </w:r>
          </w:p>
        </w:tc>
        <w:tc>
          <w:tcPr>
            <w:tcW w:w="1167" w:type="pct"/>
            <w:tcBorders>
              <w:top w:val="nil"/>
              <w:left w:val="nil"/>
              <w:bottom w:val="single" w:color="000000" w:sz="8" w:space="0"/>
              <w:right w:val="single" w:color="000000" w:sz="8" w:space="0"/>
            </w:tcBorders>
            <w:vAlign w:val="center"/>
          </w:tcPr>
          <w:p w14:paraId="6F38F21A">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2021年12月15日</w:t>
            </w:r>
          </w:p>
        </w:tc>
      </w:tr>
      <w:tr w14:paraId="6EA6FAEC">
        <w:tblPrEx>
          <w:tblCellMar>
            <w:top w:w="0" w:type="dxa"/>
            <w:left w:w="108" w:type="dxa"/>
            <w:bottom w:w="0" w:type="dxa"/>
            <w:right w:w="108" w:type="dxa"/>
          </w:tblCellMar>
        </w:tblPrEx>
        <w:trPr>
          <w:trHeight w:val="0" w:hRule="atLeast"/>
          <w:jc w:val="center"/>
        </w:trPr>
        <w:tc>
          <w:tcPr>
            <w:tcW w:w="403" w:type="pct"/>
            <w:tcBorders>
              <w:top w:val="single" w:color="auto" w:sz="4" w:space="0"/>
              <w:left w:val="single" w:color="auto" w:sz="4" w:space="0"/>
              <w:bottom w:val="single" w:color="auto" w:sz="4" w:space="0"/>
              <w:right w:val="single" w:color="auto" w:sz="4" w:space="0"/>
            </w:tcBorders>
            <w:vAlign w:val="center"/>
          </w:tcPr>
          <w:p w14:paraId="5C765E32">
            <w:pPr>
              <w:keepNext w:val="0"/>
              <w:keepLines w:val="0"/>
              <w:widowControl/>
              <w:suppressLineNumbers w:val="0"/>
              <w:jc w:val="center"/>
              <w:textAlignment w:val="bottom"/>
              <w:rPr>
                <w:rFonts w:hint="eastAsia" w:ascii="宋体" w:hAnsi="宋体" w:cs="宋体"/>
                <w:color w:val="auto"/>
                <w:sz w:val="24"/>
                <w:szCs w:val="24"/>
                <w:highlight w:val="none"/>
              </w:rPr>
            </w:pPr>
            <w:r>
              <w:rPr>
                <w:rFonts w:hint="eastAsia" w:ascii="宋体" w:hAnsi="宋体" w:eastAsia="宋体" w:cs="宋体"/>
                <w:i w:val="0"/>
                <w:iCs w:val="0"/>
                <w:color w:val="auto"/>
                <w:kern w:val="0"/>
                <w:sz w:val="22"/>
                <w:szCs w:val="22"/>
                <w:highlight w:val="none"/>
                <w:u w:val="none"/>
                <w:lang w:val="en-US" w:eastAsia="zh-CN" w:bidi="ar"/>
              </w:rPr>
              <w:t>34</w:t>
            </w:r>
          </w:p>
        </w:tc>
        <w:tc>
          <w:tcPr>
            <w:tcW w:w="1129" w:type="pct"/>
            <w:tcBorders>
              <w:top w:val="nil"/>
              <w:left w:val="single" w:color="auto" w:sz="4" w:space="0"/>
              <w:bottom w:val="single" w:color="000000" w:sz="8" w:space="0"/>
              <w:right w:val="single" w:color="000000" w:sz="8" w:space="0"/>
            </w:tcBorders>
            <w:vAlign w:val="center"/>
          </w:tcPr>
          <w:p w14:paraId="44087B9B">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密码机2</w:t>
            </w:r>
          </w:p>
        </w:tc>
        <w:tc>
          <w:tcPr>
            <w:tcW w:w="628" w:type="pct"/>
            <w:tcBorders>
              <w:top w:val="nil"/>
              <w:left w:val="nil"/>
              <w:bottom w:val="single" w:color="000000" w:sz="8" w:space="0"/>
              <w:right w:val="single" w:color="000000" w:sz="8" w:space="0"/>
            </w:tcBorders>
            <w:vAlign w:val="center"/>
          </w:tcPr>
          <w:p w14:paraId="147AC22D">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吉大正元</w:t>
            </w:r>
          </w:p>
        </w:tc>
        <w:tc>
          <w:tcPr>
            <w:tcW w:w="1291" w:type="pct"/>
            <w:tcBorders>
              <w:top w:val="nil"/>
              <w:left w:val="nil"/>
              <w:bottom w:val="single" w:color="000000" w:sz="8" w:space="0"/>
              <w:right w:val="single" w:color="000000" w:sz="8" w:space="0"/>
            </w:tcBorders>
            <w:vAlign w:val="center"/>
          </w:tcPr>
          <w:p w14:paraId="4477FC28">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SJJ1978</w:t>
            </w:r>
          </w:p>
        </w:tc>
        <w:tc>
          <w:tcPr>
            <w:tcW w:w="378" w:type="pct"/>
            <w:tcBorders>
              <w:top w:val="nil"/>
              <w:left w:val="nil"/>
              <w:bottom w:val="single" w:color="000000" w:sz="8" w:space="0"/>
              <w:right w:val="single" w:color="000000" w:sz="8" w:space="0"/>
            </w:tcBorders>
            <w:vAlign w:val="center"/>
          </w:tcPr>
          <w:p w14:paraId="4A117321">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w:t>
            </w:r>
          </w:p>
        </w:tc>
        <w:tc>
          <w:tcPr>
            <w:tcW w:w="1167" w:type="pct"/>
            <w:tcBorders>
              <w:top w:val="nil"/>
              <w:left w:val="nil"/>
              <w:bottom w:val="single" w:color="000000" w:sz="8" w:space="0"/>
              <w:right w:val="single" w:color="000000" w:sz="8" w:space="0"/>
            </w:tcBorders>
            <w:vAlign w:val="center"/>
          </w:tcPr>
          <w:p w14:paraId="1A7AA8B5">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2021年12月15日</w:t>
            </w:r>
          </w:p>
        </w:tc>
      </w:tr>
      <w:tr w14:paraId="4B145BB3">
        <w:tblPrEx>
          <w:tblCellMar>
            <w:top w:w="0" w:type="dxa"/>
            <w:left w:w="108" w:type="dxa"/>
            <w:bottom w:w="0" w:type="dxa"/>
            <w:right w:w="108" w:type="dxa"/>
          </w:tblCellMar>
        </w:tblPrEx>
        <w:trPr>
          <w:trHeight w:val="0" w:hRule="atLeast"/>
          <w:jc w:val="center"/>
        </w:trPr>
        <w:tc>
          <w:tcPr>
            <w:tcW w:w="403" w:type="pct"/>
            <w:tcBorders>
              <w:top w:val="single" w:color="auto" w:sz="4" w:space="0"/>
              <w:left w:val="single" w:color="auto" w:sz="4" w:space="0"/>
              <w:bottom w:val="single" w:color="auto" w:sz="4" w:space="0"/>
              <w:right w:val="single" w:color="auto" w:sz="4" w:space="0"/>
            </w:tcBorders>
            <w:vAlign w:val="center"/>
          </w:tcPr>
          <w:p w14:paraId="16F52167">
            <w:pPr>
              <w:keepNext w:val="0"/>
              <w:keepLines w:val="0"/>
              <w:widowControl/>
              <w:suppressLineNumbers w:val="0"/>
              <w:jc w:val="center"/>
              <w:textAlignment w:val="bottom"/>
              <w:rPr>
                <w:rFonts w:hint="eastAsia" w:ascii="宋体" w:hAnsi="宋体" w:cs="宋体"/>
                <w:color w:val="auto"/>
                <w:sz w:val="24"/>
                <w:szCs w:val="24"/>
                <w:highlight w:val="none"/>
              </w:rPr>
            </w:pPr>
            <w:r>
              <w:rPr>
                <w:rFonts w:hint="eastAsia" w:ascii="宋体" w:hAnsi="宋体" w:eastAsia="宋体" w:cs="宋体"/>
                <w:i w:val="0"/>
                <w:iCs w:val="0"/>
                <w:color w:val="auto"/>
                <w:kern w:val="0"/>
                <w:sz w:val="22"/>
                <w:szCs w:val="22"/>
                <w:highlight w:val="none"/>
                <w:u w:val="none"/>
                <w:lang w:val="en-US" w:eastAsia="zh-CN" w:bidi="ar"/>
              </w:rPr>
              <w:t>35</w:t>
            </w:r>
          </w:p>
        </w:tc>
        <w:tc>
          <w:tcPr>
            <w:tcW w:w="1129" w:type="pct"/>
            <w:tcBorders>
              <w:top w:val="nil"/>
              <w:left w:val="single" w:color="auto" w:sz="4" w:space="0"/>
              <w:bottom w:val="single" w:color="000000" w:sz="8" w:space="0"/>
              <w:right w:val="single" w:color="000000" w:sz="8" w:space="0"/>
            </w:tcBorders>
            <w:vAlign w:val="center"/>
          </w:tcPr>
          <w:p w14:paraId="550F3506">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测试防火墙(1)</w:t>
            </w:r>
          </w:p>
        </w:tc>
        <w:tc>
          <w:tcPr>
            <w:tcW w:w="628" w:type="pct"/>
            <w:tcBorders>
              <w:top w:val="nil"/>
              <w:left w:val="nil"/>
              <w:bottom w:val="single" w:color="000000" w:sz="8" w:space="0"/>
              <w:right w:val="single" w:color="000000" w:sz="8" w:space="0"/>
            </w:tcBorders>
            <w:vAlign w:val="center"/>
          </w:tcPr>
          <w:p w14:paraId="43720165">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新华三</w:t>
            </w:r>
          </w:p>
        </w:tc>
        <w:tc>
          <w:tcPr>
            <w:tcW w:w="1291" w:type="pct"/>
            <w:tcBorders>
              <w:top w:val="nil"/>
              <w:left w:val="nil"/>
              <w:bottom w:val="single" w:color="000000" w:sz="8" w:space="0"/>
              <w:right w:val="single" w:color="000000" w:sz="8" w:space="0"/>
            </w:tcBorders>
            <w:vAlign w:val="center"/>
          </w:tcPr>
          <w:p w14:paraId="07AC4DD8">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H3C SecPath 第二代防火墙 H3C SecPathF5000/ComwareV7 第二代防火墙(增强级)</w:t>
            </w:r>
          </w:p>
        </w:tc>
        <w:tc>
          <w:tcPr>
            <w:tcW w:w="378" w:type="pct"/>
            <w:tcBorders>
              <w:top w:val="nil"/>
              <w:left w:val="nil"/>
              <w:bottom w:val="single" w:color="000000" w:sz="8" w:space="0"/>
              <w:right w:val="single" w:color="000000" w:sz="8" w:space="0"/>
            </w:tcBorders>
            <w:vAlign w:val="center"/>
          </w:tcPr>
          <w:p w14:paraId="78331C40">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4</w:t>
            </w:r>
          </w:p>
        </w:tc>
        <w:tc>
          <w:tcPr>
            <w:tcW w:w="1167" w:type="pct"/>
            <w:tcBorders>
              <w:top w:val="nil"/>
              <w:left w:val="nil"/>
              <w:bottom w:val="single" w:color="000000" w:sz="8" w:space="0"/>
              <w:right w:val="single" w:color="000000" w:sz="8" w:space="0"/>
            </w:tcBorders>
            <w:vAlign w:val="center"/>
          </w:tcPr>
          <w:p w14:paraId="5BCFB9B6">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2021年2月7日</w:t>
            </w:r>
          </w:p>
        </w:tc>
      </w:tr>
      <w:tr w14:paraId="63D58B95">
        <w:tblPrEx>
          <w:tblCellMar>
            <w:top w:w="0" w:type="dxa"/>
            <w:left w:w="108" w:type="dxa"/>
            <w:bottom w:w="0" w:type="dxa"/>
            <w:right w:w="108" w:type="dxa"/>
          </w:tblCellMar>
        </w:tblPrEx>
        <w:trPr>
          <w:trHeight w:val="0" w:hRule="atLeast"/>
          <w:jc w:val="center"/>
        </w:trPr>
        <w:tc>
          <w:tcPr>
            <w:tcW w:w="403" w:type="pct"/>
            <w:tcBorders>
              <w:top w:val="single" w:color="auto" w:sz="4" w:space="0"/>
              <w:left w:val="single" w:color="auto" w:sz="4" w:space="0"/>
              <w:bottom w:val="single" w:color="auto" w:sz="4" w:space="0"/>
              <w:right w:val="single" w:color="auto" w:sz="4" w:space="0"/>
            </w:tcBorders>
            <w:vAlign w:val="center"/>
          </w:tcPr>
          <w:p w14:paraId="670EC109">
            <w:pPr>
              <w:keepNext w:val="0"/>
              <w:keepLines w:val="0"/>
              <w:widowControl/>
              <w:suppressLineNumbers w:val="0"/>
              <w:jc w:val="center"/>
              <w:textAlignment w:val="bottom"/>
              <w:rPr>
                <w:rFonts w:hint="eastAsia" w:ascii="宋体" w:hAnsi="宋体" w:cs="宋体"/>
                <w:color w:val="auto"/>
                <w:sz w:val="24"/>
                <w:szCs w:val="24"/>
                <w:highlight w:val="none"/>
              </w:rPr>
            </w:pPr>
            <w:r>
              <w:rPr>
                <w:rFonts w:hint="eastAsia" w:ascii="宋体" w:hAnsi="宋体" w:eastAsia="宋体" w:cs="宋体"/>
                <w:i w:val="0"/>
                <w:iCs w:val="0"/>
                <w:color w:val="auto"/>
                <w:kern w:val="0"/>
                <w:sz w:val="22"/>
                <w:szCs w:val="22"/>
                <w:highlight w:val="none"/>
                <w:u w:val="none"/>
                <w:lang w:val="en-US" w:eastAsia="zh-CN" w:bidi="ar"/>
              </w:rPr>
              <w:t>36</w:t>
            </w:r>
          </w:p>
        </w:tc>
        <w:tc>
          <w:tcPr>
            <w:tcW w:w="1129" w:type="pct"/>
            <w:tcBorders>
              <w:top w:val="nil"/>
              <w:left w:val="single" w:color="auto" w:sz="4" w:space="0"/>
              <w:bottom w:val="single" w:color="000000" w:sz="8" w:space="0"/>
              <w:right w:val="single" w:color="000000" w:sz="8" w:space="0"/>
            </w:tcBorders>
            <w:vAlign w:val="center"/>
          </w:tcPr>
          <w:p w14:paraId="3C105C66">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测试防火墙(2)</w:t>
            </w:r>
          </w:p>
        </w:tc>
        <w:tc>
          <w:tcPr>
            <w:tcW w:w="628" w:type="pct"/>
            <w:tcBorders>
              <w:top w:val="nil"/>
              <w:left w:val="nil"/>
              <w:bottom w:val="single" w:color="000000" w:sz="8" w:space="0"/>
              <w:right w:val="single" w:color="000000" w:sz="8" w:space="0"/>
            </w:tcBorders>
            <w:vAlign w:val="center"/>
          </w:tcPr>
          <w:p w14:paraId="5AB57EA2">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绿盟</w:t>
            </w:r>
          </w:p>
        </w:tc>
        <w:tc>
          <w:tcPr>
            <w:tcW w:w="1291" w:type="pct"/>
            <w:tcBorders>
              <w:top w:val="nil"/>
              <w:left w:val="nil"/>
              <w:bottom w:val="single" w:color="000000" w:sz="8" w:space="0"/>
              <w:right w:val="single" w:color="000000" w:sz="8" w:space="0"/>
            </w:tcBorders>
            <w:vAlign w:val="center"/>
          </w:tcPr>
          <w:p w14:paraId="7FC7F4EC">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绿盟 NF 防火墙(万兆)V6.0防火墙(增强级)</w:t>
            </w:r>
          </w:p>
        </w:tc>
        <w:tc>
          <w:tcPr>
            <w:tcW w:w="378" w:type="pct"/>
            <w:tcBorders>
              <w:top w:val="nil"/>
              <w:left w:val="nil"/>
              <w:bottom w:val="single" w:color="000000" w:sz="8" w:space="0"/>
              <w:right w:val="single" w:color="000000" w:sz="8" w:space="0"/>
            </w:tcBorders>
            <w:vAlign w:val="center"/>
          </w:tcPr>
          <w:p w14:paraId="350C0D67">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4</w:t>
            </w:r>
          </w:p>
        </w:tc>
        <w:tc>
          <w:tcPr>
            <w:tcW w:w="1167" w:type="pct"/>
            <w:tcBorders>
              <w:top w:val="nil"/>
              <w:left w:val="nil"/>
              <w:bottom w:val="single" w:color="000000" w:sz="8" w:space="0"/>
              <w:right w:val="single" w:color="000000" w:sz="8" w:space="0"/>
            </w:tcBorders>
            <w:vAlign w:val="center"/>
          </w:tcPr>
          <w:p w14:paraId="2A6AF213">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2021年2月8日</w:t>
            </w:r>
          </w:p>
        </w:tc>
      </w:tr>
      <w:tr w14:paraId="21210B8C">
        <w:tblPrEx>
          <w:tblCellMar>
            <w:top w:w="0" w:type="dxa"/>
            <w:left w:w="108" w:type="dxa"/>
            <w:bottom w:w="0" w:type="dxa"/>
            <w:right w:w="108" w:type="dxa"/>
          </w:tblCellMar>
        </w:tblPrEx>
        <w:trPr>
          <w:trHeight w:val="0" w:hRule="atLeast"/>
          <w:jc w:val="center"/>
        </w:trPr>
        <w:tc>
          <w:tcPr>
            <w:tcW w:w="403" w:type="pct"/>
            <w:tcBorders>
              <w:top w:val="single" w:color="auto" w:sz="4" w:space="0"/>
              <w:left w:val="single" w:color="auto" w:sz="4" w:space="0"/>
              <w:bottom w:val="single" w:color="auto" w:sz="4" w:space="0"/>
              <w:right w:val="single" w:color="auto" w:sz="4" w:space="0"/>
            </w:tcBorders>
            <w:vAlign w:val="center"/>
          </w:tcPr>
          <w:p w14:paraId="1258B450">
            <w:pPr>
              <w:keepNext w:val="0"/>
              <w:keepLines w:val="0"/>
              <w:widowControl/>
              <w:suppressLineNumbers w:val="0"/>
              <w:jc w:val="center"/>
              <w:textAlignment w:val="bottom"/>
              <w:rPr>
                <w:rFonts w:hint="eastAsia" w:ascii="宋体" w:hAnsi="宋体" w:cs="宋体"/>
                <w:color w:val="auto"/>
                <w:sz w:val="24"/>
                <w:szCs w:val="24"/>
                <w:highlight w:val="none"/>
              </w:rPr>
            </w:pPr>
            <w:r>
              <w:rPr>
                <w:rFonts w:hint="eastAsia" w:ascii="宋体" w:hAnsi="宋体" w:eastAsia="宋体" w:cs="宋体"/>
                <w:i w:val="0"/>
                <w:iCs w:val="0"/>
                <w:color w:val="auto"/>
                <w:kern w:val="0"/>
                <w:sz w:val="22"/>
                <w:szCs w:val="22"/>
                <w:highlight w:val="none"/>
                <w:u w:val="none"/>
                <w:lang w:val="en-US" w:eastAsia="zh-CN" w:bidi="ar"/>
              </w:rPr>
              <w:t>37</w:t>
            </w:r>
          </w:p>
        </w:tc>
        <w:tc>
          <w:tcPr>
            <w:tcW w:w="1129" w:type="pct"/>
            <w:tcBorders>
              <w:top w:val="nil"/>
              <w:left w:val="single" w:color="auto" w:sz="4" w:space="0"/>
              <w:bottom w:val="single" w:color="000000" w:sz="8" w:space="0"/>
              <w:right w:val="single" w:color="000000" w:sz="8" w:space="0"/>
            </w:tcBorders>
            <w:vAlign w:val="center"/>
          </w:tcPr>
          <w:p w14:paraId="700A2B17">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测试负载均衡</w:t>
            </w:r>
          </w:p>
        </w:tc>
        <w:tc>
          <w:tcPr>
            <w:tcW w:w="628" w:type="pct"/>
            <w:tcBorders>
              <w:top w:val="nil"/>
              <w:left w:val="nil"/>
              <w:bottom w:val="single" w:color="000000" w:sz="8" w:space="0"/>
              <w:right w:val="single" w:color="000000" w:sz="8" w:space="0"/>
            </w:tcBorders>
            <w:vAlign w:val="center"/>
          </w:tcPr>
          <w:p w14:paraId="5123FCE0">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深信服</w:t>
            </w:r>
          </w:p>
        </w:tc>
        <w:tc>
          <w:tcPr>
            <w:tcW w:w="1291" w:type="pct"/>
            <w:tcBorders>
              <w:top w:val="nil"/>
              <w:left w:val="nil"/>
              <w:bottom w:val="single" w:color="000000" w:sz="8" w:space="0"/>
              <w:right w:val="single" w:color="000000" w:sz="8" w:space="0"/>
            </w:tcBorders>
            <w:vAlign w:val="center"/>
          </w:tcPr>
          <w:p w14:paraId="6CA91063">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深信服应用交付网关AD-1000V7.0 访问控制(网络-基本级)</w:t>
            </w:r>
          </w:p>
        </w:tc>
        <w:tc>
          <w:tcPr>
            <w:tcW w:w="378" w:type="pct"/>
            <w:tcBorders>
              <w:top w:val="nil"/>
              <w:left w:val="nil"/>
              <w:bottom w:val="single" w:color="000000" w:sz="8" w:space="0"/>
              <w:right w:val="single" w:color="000000" w:sz="8" w:space="0"/>
            </w:tcBorders>
            <w:vAlign w:val="center"/>
          </w:tcPr>
          <w:p w14:paraId="2CE69F33">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8</w:t>
            </w:r>
          </w:p>
        </w:tc>
        <w:tc>
          <w:tcPr>
            <w:tcW w:w="1167" w:type="pct"/>
            <w:tcBorders>
              <w:top w:val="nil"/>
              <w:left w:val="nil"/>
              <w:bottom w:val="single" w:color="000000" w:sz="8" w:space="0"/>
              <w:right w:val="single" w:color="000000" w:sz="8" w:space="0"/>
            </w:tcBorders>
            <w:vAlign w:val="center"/>
          </w:tcPr>
          <w:p w14:paraId="26763D79">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2021年2月9日</w:t>
            </w:r>
          </w:p>
        </w:tc>
      </w:tr>
      <w:tr w14:paraId="6AED56D5">
        <w:tblPrEx>
          <w:tblCellMar>
            <w:top w:w="0" w:type="dxa"/>
            <w:left w:w="108" w:type="dxa"/>
            <w:bottom w:w="0" w:type="dxa"/>
            <w:right w:w="108" w:type="dxa"/>
          </w:tblCellMar>
        </w:tblPrEx>
        <w:trPr>
          <w:trHeight w:val="0" w:hRule="atLeast"/>
          <w:jc w:val="center"/>
        </w:trPr>
        <w:tc>
          <w:tcPr>
            <w:tcW w:w="403" w:type="pct"/>
            <w:tcBorders>
              <w:top w:val="single" w:color="auto" w:sz="4" w:space="0"/>
              <w:left w:val="single" w:color="auto" w:sz="4" w:space="0"/>
              <w:bottom w:val="single" w:color="auto" w:sz="4" w:space="0"/>
              <w:right w:val="single" w:color="auto" w:sz="4" w:space="0"/>
            </w:tcBorders>
            <w:vAlign w:val="center"/>
          </w:tcPr>
          <w:p w14:paraId="0BC4C35E">
            <w:pPr>
              <w:keepNext w:val="0"/>
              <w:keepLines w:val="0"/>
              <w:widowControl/>
              <w:suppressLineNumbers w:val="0"/>
              <w:jc w:val="center"/>
              <w:textAlignment w:val="bottom"/>
              <w:rPr>
                <w:rFonts w:hint="eastAsia" w:ascii="宋体" w:hAnsi="宋体" w:cs="宋体"/>
                <w:color w:val="auto"/>
                <w:sz w:val="24"/>
                <w:szCs w:val="24"/>
                <w:highlight w:val="none"/>
              </w:rPr>
            </w:pPr>
            <w:r>
              <w:rPr>
                <w:rFonts w:hint="eastAsia" w:ascii="宋体" w:hAnsi="宋体" w:eastAsia="宋体" w:cs="宋体"/>
                <w:i w:val="0"/>
                <w:iCs w:val="0"/>
                <w:color w:val="auto"/>
                <w:kern w:val="0"/>
                <w:sz w:val="22"/>
                <w:szCs w:val="22"/>
                <w:highlight w:val="none"/>
                <w:u w:val="none"/>
                <w:lang w:val="en-US" w:eastAsia="zh-CN" w:bidi="ar"/>
              </w:rPr>
              <w:t>38</w:t>
            </w:r>
          </w:p>
        </w:tc>
        <w:tc>
          <w:tcPr>
            <w:tcW w:w="1129" w:type="pct"/>
            <w:tcBorders>
              <w:top w:val="nil"/>
              <w:left w:val="single" w:color="auto" w:sz="4" w:space="0"/>
              <w:bottom w:val="single" w:color="000000" w:sz="8" w:space="0"/>
              <w:right w:val="single" w:color="000000" w:sz="8" w:space="0"/>
            </w:tcBorders>
            <w:vAlign w:val="center"/>
          </w:tcPr>
          <w:p w14:paraId="1687A7E5">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云安全资源平台</w:t>
            </w:r>
          </w:p>
        </w:tc>
        <w:tc>
          <w:tcPr>
            <w:tcW w:w="628" w:type="pct"/>
            <w:tcBorders>
              <w:top w:val="nil"/>
              <w:left w:val="nil"/>
              <w:bottom w:val="single" w:color="000000" w:sz="8" w:space="0"/>
              <w:right w:val="single" w:color="000000" w:sz="8" w:space="0"/>
            </w:tcBorders>
            <w:vAlign w:val="center"/>
          </w:tcPr>
          <w:p w14:paraId="6D40BF40">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阿里云</w:t>
            </w:r>
          </w:p>
        </w:tc>
        <w:tc>
          <w:tcPr>
            <w:tcW w:w="1291" w:type="pct"/>
            <w:tcBorders>
              <w:top w:val="nil"/>
              <w:left w:val="nil"/>
              <w:bottom w:val="single" w:color="000000" w:sz="8" w:space="0"/>
              <w:right w:val="single" w:color="000000" w:sz="8" w:space="0"/>
            </w:tcBorders>
            <w:vAlign w:val="center"/>
          </w:tcPr>
          <w:p w14:paraId="67F5E9E4">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阿里云云盾-云防火墙、阿里云云盾-态势感知、阿里云云盾-Web 应用防火墙、阿里云负载均衡 SLB</w:t>
            </w:r>
          </w:p>
        </w:tc>
        <w:tc>
          <w:tcPr>
            <w:tcW w:w="378" w:type="pct"/>
            <w:tcBorders>
              <w:top w:val="nil"/>
              <w:left w:val="nil"/>
              <w:bottom w:val="single" w:color="000000" w:sz="8" w:space="0"/>
              <w:right w:val="single" w:color="000000" w:sz="8" w:space="0"/>
            </w:tcBorders>
            <w:vAlign w:val="center"/>
          </w:tcPr>
          <w:p w14:paraId="601AC28B">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全套</w:t>
            </w:r>
          </w:p>
        </w:tc>
        <w:tc>
          <w:tcPr>
            <w:tcW w:w="1167" w:type="pct"/>
            <w:tcBorders>
              <w:top w:val="nil"/>
              <w:left w:val="nil"/>
              <w:bottom w:val="single" w:color="000000" w:sz="8" w:space="0"/>
              <w:right w:val="single" w:color="000000" w:sz="8" w:space="0"/>
            </w:tcBorders>
            <w:vAlign w:val="center"/>
          </w:tcPr>
          <w:p w14:paraId="7DA62BDA">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2021年4月30日</w:t>
            </w:r>
          </w:p>
        </w:tc>
      </w:tr>
      <w:tr w14:paraId="6C87A3D7">
        <w:tblPrEx>
          <w:tblCellMar>
            <w:top w:w="0" w:type="dxa"/>
            <w:left w:w="108" w:type="dxa"/>
            <w:bottom w:w="0" w:type="dxa"/>
            <w:right w:w="108" w:type="dxa"/>
          </w:tblCellMar>
        </w:tblPrEx>
        <w:trPr>
          <w:trHeight w:val="0" w:hRule="atLeast"/>
          <w:jc w:val="center"/>
        </w:trPr>
        <w:tc>
          <w:tcPr>
            <w:tcW w:w="403" w:type="pct"/>
            <w:tcBorders>
              <w:top w:val="single" w:color="auto" w:sz="4" w:space="0"/>
              <w:left w:val="single" w:color="auto" w:sz="4" w:space="0"/>
              <w:bottom w:val="single" w:color="auto" w:sz="4" w:space="0"/>
              <w:right w:val="single" w:color="auto" w:sz="4" w:space="0"/>
            </w:tcBorders>
            <w:vAlign w:val="center"/>
          </w:tcPr>
          <w:p w14:paraId="178284FB">
            <w:pPr>
              <w:keepNext w:val="0"/>
              <w:keepLines w:val="0"/>
              <w:widowControl/>
              <w:suppressLineNumbers w:val="0"/>
              <w:jc w:val="center"/>
              <w:textAlignment w:val="bottom"/>
              <w:rPr>
                <w:rFonts w:hint="eastAsia" w:ascii="宋体" w:hAnsi="宋体" w:cs="宋体"/>
                <w:color w:val="auto"/>
                <w:sz w:val="24"/>
                <w:szCs w:val="24"/>
                <w:highlight w:val="none"/>
              </w:rPr>
            </w:pPr>
            <w:r>
              <w:rPr>
                <w:rFonts w:hint="eastAsia" w:ascii="宋体" w:hAnsi="宋体" w:eastAsia="宋体" w:cs="宋体"/>
                <w:i w:val="0"/>
                <w:iCs w:val="0"/>
                <w:color w:val="auto"/>
                <w:kern w:val="0"/>
                <w:sz w:val="22"/>
                <w:szCs w:val="22"/>
                <w:highlight w:val="none"/>
                <w:u w:val="none"/>
                <w:lang w:val="en-US" w:eastAsia="zh-CN" w:bidi="ar"/>
              </w:rPr>
              <w:t>39</w:t>
            </w:r>
          </w:p>
        </w:tc>
        <w:tc>
          <w:tcPr>
            <w:tcW w:w="1129" w:type="pct"/>
            <w:tcBorders>
              <w:top w:val="nil"/>
              <w:left w:val="single" w:color="auto" w:sz="4" w:space="0"/>
              <w:bottom w:val="single" w:color="000000" w:sz="8" w:space="0"/>
              <w:right w:val="single" w:color="000000" w:sz="8" w:space="0"/>
            </w:tcBorders>
            <w:vAlign w:val="center"/>
          </w:tcPr>
          <w:p w14:paraId="05345393">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数据库安全管理平台</w:t>
            </w:r>
          </w:p>
        </w:tc>
        <w:tc>
          <w:tcPr>
            <w:tcW w:w="628" w:type="pct"/>
            <w:tcBorders>
              <w:top w:val="nil"/>
              <w:left w:val="nil"/>
              <w:bottom w:val="single" w:color="000000" w:sz="8" w:space="0"/>
              <w:right w:val="single" w:color="000000" w:sz="8" w:space="0"/>
            </w:tcBorders>
            <w:vAlign w:val="center"/>
          </w:tcPr>
          <w:p w14:paraId="4376DF55">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阿里云</w:t>
            </w:r>
          </w:p>
        </w:tc>
        <w:tc>
          <w:tcPr>
            <w:tcW w:w="1291" w:type="pct"/>
            <w:tcBorders>
              <w:top w:val="nil"/>
              <w:left w:val="nil"/>
              <w:bottom w:val="single" w:color="000000" w:sz="8" w:space="0"/>
              <w:right w:val="single" w:color="000000" w:sz="8" w:space="0"/>
            </w:tcBorders>
            <w:vAlign w:val="center"/>
          </w:tcPr>
          <w:p w14:paraId="42628ACF">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阿里云敏感数据保护SDDP</w:t>
            </w:r>
          </w:p>
        </w:tc>
        <w:tc>
          <w:tcPr>
            <w:tcW w:w="378" w:type="pct"/>
            <w:tcBorders>
              <w:top w:val="nil"/>
              <w:left w:val="nil"/>
              <w:bottom w:val="single" w:color="000000" w:sz="8" w:space="0"/>
              <w:right w:val="single" w:color="000000" w:sz="8" w:space="0"/>
            </w:tcBorders>
            <w:vAlign w:val="center"/>
          </w:tcPr>
          <w:p w14:paraId="5973F340">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全套</w:t>
            </w:r>
          </w:p>
        </w:tc>
        <w:tc>
          <w:tcPr>
            <w:tcW w:w="1167" w:type="pct"/>
            <w:tcBorders>
              <w:top w:val="nil"/>
              <w:left w:val="nil"/>
              <w:bottom w:val="single" w:color="000000" w:sz="8" w:space="0"/>
              <w:right w:val="single" w:color="000000" w:sz="8" w:space="0"/>
            </w:tcBorders>
            <w:vAlign w:val="center"/>
          </w:tcPr>
          <w:p w14:paraId="5047C61A">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2021年4月30日</w:t>
            </w:r>
          </w:p>
        </w:tc>
      </w:tr>
      <w:tr w14:paraId="0353CF16">
        <w:tblPrEx>
          <w:tblCellMar>
            <w:top w:w="0" w:type="dxa"/>
            <w:left w:w="108" w:type="dxa"/>
            <w:bottom w:w="0" w:type="dxa"/>
            <w:right w:w="108" w:type="dxa"/>
          </w:tblCellMar>
        </w:tblPrEx>
        <w:trPr>
          <w:trHeight w:val="0" w:hRule="atLeast"/>
          <w:jc w:val="center"/>
        </w:trPr>
        <w:tc>
          <w:tcPr>
            <w:tcW w:w="403" w:type="pct"/>
            <w:tcBorders>
              <w:top w:val="single" w:color="auto" w:sz="4" w:space="0"/>
              <w:left w:val="single" w:color="auto" w:sz="4" w:space="0"/>
              <w:bottom w:val="single" w:color="auto" w:sz="4" w:space="0"/>
              <w:right w:val="single" w:color="auto" w:sz="4" w:space="0"/>
            </w:tcBorders>
            <w:vAlign w:val="center"/>
          </w:tcPr>
          <w:p w14:paraId="2AA56B7D">
            <w:pPr>
              <w:keepNext w:val="0"/>
              <w:keepLines w:val="0"/>
              <w:widowControl/>
              <w:suppressLineNumbers w:val="0"/>
              <w:jc w:val="center"/>
              <w:textAlignment w:val="bottom"/>
              <w:rPr>
                <w:rFonts w:hint="eastAsia" w:ascii="宋体" w:hAnsi="宋体" w:cs="宋体"/>
                <w:color w:val="auto"/>
                <w:sz w:val="24"/>
                <w:szCs w:val="24"/>
                <w:highlight w:val="none"/>
              </w:rPr>
            </w:pPr>
            <w:r>
              <w:rPr>
                <w:rFonts w:hint="eastAsia" w:ascii="宋体" w:hAnsi="宋体" w:eastAsia="宋体" w:cs="宋体"/>
                <w:i w:val="0"/>
                <w:iCs w:val="0"/>
                <w:color w:val="auto"/>
                <w:kern w:val="0"/>
                <w:sz w:val="22"/>
                <w:szCs w:val="22"/>
                <w:highlight w:val="none"/>
                <w:u w:val="none"/>
                <w:lang w:val="en-US" w:eastAsia="zh-CN" w:bidi="ar"/>
              </w:rPr>
              <w:t>40</w:t>
            </w:r>
          </w:p>
        </w:tc>
        <w:tc>
          <w:tcPr>
            <w:tcW w:w="1129" w:type="pct"/>
            <w:tcBorders>
              <w:top w:val="nil"/>
              <w:left w:val="single" w:color="auto" w:sz="4" w:space="0"/>
              <w:bottom w:val="single" w:color="000000" w:sz="8" w:space="0"/>
              <w:right w:val="single" w:color="000000" w:sz="8" w:space="0"/>
            </w:tcBorders>
            <w:vAlign w:val="center"/>
          </w:tcPr>
          <w:p w14:paraId="271961F8">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数据库实时同步工具</w:t>
            </w:r>
          </w:p>
        </w:tc>
        <w:tc>
          <w:tcPr>
            <w:tcW w:w="628" w:type="pct"/>
            <w:tcBorders>
              <w:top w:val="nil"/>
              <w:left w:val="nil"/>
              <w:bottom w:val="single" w:color="000000" w:sz="8" w:space="0"/>
              <w:right w:val="single" w:color="000000" w:sz="8" w:space="0"/>
            </w:tcBorders>
            <w:vAlign w:val="center"/>
          </w:tcPr>
          <w:p w14:paraId="13D02C7B">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阿里云</w:t>
            </w:r>
          </w:p>
        </w:tc>
        <w:tc>
          <w:tcPr>
            <w:tcW w:w="1291" w:type="pct"/>
            <w:tcBorders>
              <w:top w:val="nil"/>
              <w:left w:val="nil"/>
              <w:bottom w:val="single" w:color="000000" w:sz="8" w:space="0"/>
              <w:right w:val="single" w:color="000000" w:sz="8" w:space="0"/>
            </w:tcBorders>
            <w:vAlign w:val="center"/>
          </w:tcPr>
          <w:p w14:paraId="344725CE">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阿里云数据传输服务DTS</w:t>
            </w:r>
          </w:p>
        </w:tc>
        <w:tc>
          <w:tcPr>
            <w:tcW w:w="378" w:type="pct"/>
            <w:tcBorders>
              <w:top w:val="nil"/>
              <w:left w:val="nil"/>
              <w:bottom w:val="single" w:color="000000" w:sz="8" w:space="0"/>
              <w:right w:val="single" w:color="000000" w:sz="8" w:space="0"/>
            </w:tcBorders>
            <w:vAlign w:val="center"/>
          </w:tcPr>
          <w:p w14:paraId="28820F60">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全套</w:t>
            </w:r>
          </w:p>
        </w:tc>
        <w:tc>
          <w:tcPr>
            <w:tcW w:w="1167" w:type="pct"/>
            <w:tcBorders>
              <w:top w:val="nil"/>
              <w:left w:val="nil"/>
              <w:bottom w:val="single" w:color="000000" w:sz="8" w:space="0"/>
              <w:right w:val="single" w:color="000000" w:sz="8" w:space="0"/>
            </w:tcBorders>
            <w:vAlign w:val="center"/>
          </w:tcPr>
          <w:p w14:paraId="2094B0EA">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2021年4月30日</w:t>
            </w:r>
          </w:p>
        </w:tc>
      </w:tr>
      <w:tr w14:paraId="0665BB75">
        <w:tblPrEx>
          <w:tblCellMar>
            <w:top w:w="0" w:type="dxa"/>
            <w:left w:w="108" w:type="dxa"/>
            <w:bottom w:w="0" w:type="dxa"/>
            <w:right w:w="108" w:type="dxa"/>
          </w:tblCellMar>
        </w:tblPrEx>
        <w:trPr>
          <w:trHeight w:val="0" w:hRule="atLeast"/>
          <w:jc w:val="center"/>
        </w:trPr>
        <w:tc>
          <w:tcPr>
            <w:tcW w:w="403" w:type="pct"/>
            <w:tcBorders>
              <w:top w:val="single" w:color="auto" w:sz="4" w:space="0"/>
              <w:left w:val="single" w:color="auto" w:sz="4" w:space="0"/>
              <w:bottom w:val="single" w:color="auto" w:sz="4" w:space="0"/>
              <w:right w:val="single" w:color="auto" w:sz="4" w:space="0"/>
            </w:tcBorders>
            <w:vAlign w:val="center"/>
          </w:tcPr>
          <w:p w14:paraId="413C3CCF">
            <w:pPr>
              <w:keepNext w:val="0"/>
              <w:keepLines w:val="0"/>
              <w:widowControl/>
              <w:suppressLineNumbers w:val="0"/>
              <w:jc w:val="center"/>
              <w:textAlignment w:val="bottom"/>
              <w:rPr>
                <w:rFonts w:hint="eastAsia" w:ascii="宋体" w:hAnsi="宋体" w:cs="宋体"/>
                <w:color w:val="auto"/>
                <w:sz w:val="24"/>
                <w:szCs w:val="24"/>
                <w:highlight w:val="none"/>
              </w:rPr>
            </w:pPr>
            <w:r>
              <w:rPr>
                <w:rFonts w:hint="eastAsia" w:ascii="宋体" w:hAnsi="宋体" w:eastAsia="宋体" w:cs="宋体"/>
                <w:i w:val="0"/>
                <w:iCs w:val="0"/>
                <w:color w:val="auto"/>
                <w:kern w:val="0"/>
                <w:sz w:val="22"/>
                <w:szCs w:val="22"/>
                <w:highlight w:val="none"/>
                <w:u w:val="none"/>
                <w:lang w:val="en-US" w:eastAsia="zh-CN" w:bidi="ar"/>
              </w:rPr>
              <w:t>41</w:t>
            </w:r>
          </w:p>
        </w:tc>
        <w:tc>
          <w:tcPr>
            <w:tcW w:w="1129" w:type="pct"/>
            <w:tcBorders>
              <w:top w:val="nil"/>
              <w:left w:val="single" w:color="auto" w:sz="4" w:space="0"/>
              <w:bottom w:val="single" w:color="000000" w:sz="8" w:space="0"/>
              <w:right w:val="single" w:color="000000" w:sz="8" w:space="0"/>
            </w:tcBorders>
            <w:vAlign w:val="center"/>
          </w:tcPr>
          <w:p w14:paraId="3EF5A56C">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关系型数据库</w:t>
            </w:r>
          </w:p>
        </w:tc>
        <w:tc>
          <w:tcPr>
            <w:tcW w:w="628" w:type="pct"/>
            <w:tcBorders>
              <w:top w:val="nil"/>
              <w:left w:val="nil"/>
              <w:bottom w:val="single" w:color="000000" w:sz="8" w:space="0"/>
              <w:right w:val="single" w:color="000000" w:sz="8" w:space="0"/>
            </w:tcBorders>
            <w:vAlign w:val="center"/>
          </w:tcPr>
          <w:p w14:paraId="70D7F101">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阿里云</w:t>
            </w:r>
          </w:p>
        </w:tc>
        <w:tc>
          <w:tcPr>
            <w:tcW w:w="1291" w:type="pct"/>
            <w:tcBorders>
              <w:top w:val="nil"/>
              <w:left w:val="nil"/>
              <w:bottom w:val="single" w:color="000000" w:sz="8" w:space="0"/>
              <w:right w:val="single" w:color="000000" w:sz="8" w:space="0"/>
            </w:tcBorders>
            <w:vAlign w:val="center"/>
          </w:tcPr>
          <w:p w14:paraId="2745AC39">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阿里云关系型数据库服务RDS</w:t>
            </w:r>
          </w:p>
        </w:tc>
        <w:tc>
          <w:tcPr>
            <w:tcW w:w="378" w:type="pct"/>
            <w:tcBorders>
              <w:top w:val="nil"/>
              <w:left w:val="nil"/>
              <w:bottom w:val="single" w:color="000000" w:sz="8" w:space="0"/>
              <w:right w:val="single" w:color="000000" w:sz="8" w:space="0"/>
            </w:tcBorders>
            <w:vAlign w:val="center"/>
          </w:tcPr>
          <w:p w14:paraId="36ECE019">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全套</w:t>
            </w:r>
          </w:p>
        </w:tc>
        <w:tc>
          <w:tcPr>
            <w:tcW w:w="1167" w:type="pct"/>
            <w:tcBorders>
              <w:top w:val="nil"/>
              <w:left w:val="nil"/>
              <w:bottom w:val="single" w:color="000000" w:sz="8" w:space="0"/>
              <w:right w:val="single" w:color="000000" w:sz="8" w:space="0"/>
            </w:tcBorders>
            <w:vAlign w:val="center"/>
          </w:tcPr>
          <w:p w14:paraId="385DED4F">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2021年4月30日</w:t>
            </w:r>
          </w:p>
        </w:tc>
      </w:tr>
      <w:tr w14:paraId="08F84E30">
        <w:tblPrEx>
          <w:tblCellMar>
            <w:top w:w="0" w:type="dxa"/>
            <w:left w:w="108" w:type="dxa"/>
            <w:bottom w:w="0" w:type="dxa"/>
            <w:right w:w="108" w:type="dxa"/>
          </w:tblCellMar>
        </w:tblPrEx>
        <w:trPr>
          <w:trHeight w:val="0" w:hRule="atLeast"/>
          <w:jc w:val="center"/>
        </w:trPr>
        <w:tc>
          <w:tcPr>
            <w:tcW w:w="403" w:type="pct"/>
            <w:tcBorders>
              <w:top w:val="single" w:color="auto" w:sz="4" w:space="0"/>
              <w:left w:val="single" w:color="auto" w:sz="4" w:space="0"/>
              <w:bottom w:val="single" w:color="auto" w:sz="4" w:space="0"/>
              <w:right w:val="single" w:color="auto" w:sz="4" w:space="0"/>
            </w:tcBorders>
            <w:vAlign w:val="center"/>
          </w:tcPr>
          <w:p w14:paraId="07D51D1F">
            <w:pPr>
              <w:keepNext w:val="0"/>
              <w:keepLines w:val="0"/>
              <w:widowControl/>
              <w:suppressLineNumbers w:val="0"/>
              <w:jc w:val="center"/>
              <w:textAlignment w:val="bottom"/>
              <w:rPr>
                <w:rFonts w:hint="eastAsia" w:ascii="宋体" w:hAnsi="宋体" w:cs="宋体"/>
                <w:color w:val="auto"/>
                <w:sz w:val="24"/>
                <w:szCs w:val="24"/>
                <w:highlight w:val="none"/>
              </w:rPr>
            </w:pPr>
            <w:r>
              <w:rPr>
                <w:rFonts w:hint="eastAsia" w:ascii="宋体" w:hAnsi="宋体" w:eastAsia="宋体" w:cs="宋体"/>
                <w:i w:val="0"/>
                <w:iCs w:val="0"/>
                <w:color w:val="auto"/>
                <w:kern w:val="0"/>
                <w:sz w:val="22"/>
                <w:szCs w:val="22"/>
                <w:highlight w:val="none"/>
                <w:u w:val="none"/>
                <w:lang w:val="en-US" w:eastAsia="zh-CN" w:bidi="ar"/>
              </w:rPr>
              <w:t>42</w:t>
            </w:r>
          </w:p>
        </w:tc>
        <w:tc>
          <w:tcPr>
            <w:tcW w:w="1129" w:type="pct"/>
            <w:tcBorders>
              <w:top w:val="nil"/>
              <w:left w:val="single" w:color="auto" w:sz="4" w:space="0"/>
              <w:bottom w:val="single" w:color="000000" w:sz="8" w:space="0"/>
              <w:right w:val="single" w:color="000000" w:sz="8" w:space="0"/>
            </w:tcBorders>
            <w:vAlign w:val="center"/>
          </w:tcPr>
          <w:p w14:paraId="15CAE8C9">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列式数据库</w:t>
            </w:r>
          </w:p>
        </w:tc>
        <w:tc>
          <w:tcPr>
            <w:tcW w:w="628" w:type="pct"/>
            <w:tcBorders>
              <w:top w:val="nil"/>
              <w:left w:val="nil"/>
              <w:bottom w:val="single" w:color="000000" w:sz="8" w:space="0"/>
              <w:right w:val="single" w:color="000000" w:sz="8" w:space="0"/>
            </w:tcBorders>
            <w:vAlign w:val="center"/>
          </w:tcPr>
          <w:p w14:paraId="2451152D">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阿里云</w:t>
            </w:r>
          </w:p>
        </w:tc>
        <w:tc>
          <w:tcPr>
            <w:tcW w:w="1291" w:type="pct"/>
            <w:tcBorders>
              <w:top w:val="nil"/>
              <w:left w:val="nil"/>
              <w:bottom w:val="single" w:color="000000" w:sz="8" w:space="0"/>
              <w:right w:val="single" w:color="000000" w:sz="8" w:space="0"/>
            </w:tcBorders>
            <w:vAlign w:val="center"/>
          </w:tcPr>
          <w:p w14:paraId="55A634FD">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阿里云表格存储服务OTS</w:t>
            </w:r>
          </w:p>
        </w:tc>
        <w:tc>
          <w:tcPr>
            <w:tcW w:w="378" w:type="pct"/>
            <w:tcBorders>
              <w:top w:val="nil"/>
              <w:left w:val="nil"/>
              <w:bottom w:val="single" w:color="000000" w:sz="8" w:space="0"/>
              <w:right w:val="single" w:color="000000" w:sz="8" w:space="0"/>
            </w:tcBorders>
            <w:vAlign w:val="center"/>
          </w:tcPr>
          <w:p w14:paraId="644BBF5A">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全套</w:t>
            </w:r>
          </w:p>
        </w:tc>
        <w:tc>
          <w:tcPr>
            <w:tcW w:w="1167" w:type="pct"/>
            <w:tcBorders>
              <w:top w:val="nil"/>
              <w:left w:val="nil"/>
              <w:bottom w:val="single" w:color="000000" w:sz="8" w:space="0"/>
              <w:right w:val="single" w:color="000000" w:sz="8" w:space="0"/>
            </w:tcBorders>
            <w:vAlign w:val="center"/>
          </w:tcPr>
          <w:p w14:paraId="48F8B9AF">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2021年4月30日</w:t>
            </w:r>
          </w:p>
        </w:tc>
      </w:tr>
      <w:tr w14:paraId="7AAA2761">
        <w:tblPrEx>
          <w:tblCellMar>
            <w:top w:w="0" w:type="dxa"/>
            <w:left w:w="108" w:type="dxa"/>
            <w:bottom w:w="0" w:type="dxa"/>
            <w:right w:w="108" w:type="dxa"/>
          </w:tblCellMar>
        </w:tblPrEx>
        <w:trPr>
          <w:trHeight w:val="0" w:hRule="atLeast"/>
          <w:jc w:val="center"/>
        </w:trPr>
        <w:tc>
          <w:tcPr>
            <w:tcW w:w="403" w:type="pct"/>
            <w:tcBorders>
              <w:top w:val="single" w:color="auto" w:sz="4" w:space="0"/>
              <w:left w:val="single" w:color="auto" w:sz="4" w:space="0"/>
              <w:bottom w:val="single" w:color="auto" w:sz="4" w:space="0"/>
              <w:right w:val="single" w:color="auto" w:sz="4" w:space="0"/>
            </w:tcBorders>
            <w:vAlign w:val="center"/>
          </w:tcPr>
          <w:p w14:paraId="38DC3239">
            <w:pPr>
              <w:keepNext w:val="0"/>
              <w:keepLines w:val="0"/>
              <w:widowControl/>
              <w:suppressLineNumbers w:val="0"/>
              <w:jc w:val="center"/>
              <w:textAlignment w:val="bottom"/>
              <w:rPr>
                <w:rFonts w:hint="eastAsia" w:ascii="宋体" w:hAnsi="宋体" w:cs="宋体"/>
                <w:color w:val="auto"/>
                <w:sz w:val="24"/>
                <w:szCs w:val="24"/>
                <w:highlight w:val="none"/>
              </w:rPr>
            </w:pPr>
            <w:r>
              <w:rPr>
                <w:rFonts w:hint="eastAsia" w:ascii="宋体" w:hAnsi="宋体" w:eastAsia="宋体" w:cs="宋体"/>
                <w:i w:val="0"/>
                <w:iCs w:val="0"/>
                <w:color w:val="auto"/>
                <w:kern w:val="0"/>
                <w:sz w:val="22"/>
                <w:szCs w:val="22"/>
                <w:highlight w:val="none"/>
                <w:u w:val="none"/>
                <w:lang w:val="en-US" w:eastAsia="zh-CN" w:bidi="ar"/>
              </w:rPr>
              <w:t>43</w:t>
            </w:r>
          </w:p>
        </w:tc>
        <w:tc>
          <w:tcPr>
            <w:tcW w:w="1129" w:type="pct"/>
            <w:tcBorders>
              <w:top w:val="nil"/>
              <w:left w:val="single" w:color="auto" w:sz="4" w:space="0"/>
              <w:bottom w:val="single" w:color="000000" w:sz="8" w:space="0"/>
              <w:right w:val="single" w:color="000000" w:sz="8" w:space="0"/>
            </w:tcBorders>
            <w:vAlign w:val="center"/>
          </w:tcPr>
          <w:p w14:paraId="727F83AE">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内存数据库</w:t>
            </w:r>
          </w:p>
        </w:tc>
        <w:tc>
          <w:tcPr>
            <w:tcW w:w="628" w:type="pct"/>
            <w:tcBorders>
              <w:top w:val="nil"/>
              <w:left w:val="nil"/>
              <w:bottom w:val="single" w:color="000000" w:sz="8" w:space="0"/>
              <w:right w:val="single" w:color="000000" w:sz="8" w:space="0"/>
            </w:tcBorders>
            <w:vAlign w:val="center"/>
          </w:tcPr>
          <w:p w14:paraId="20EB9549">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阿里云</w:t>
            </w:r>
          </w:p>
        </w:tc>
        <w:tc>
          <w:tcPr>
            <w:tcW w:w="1291" w:type="pct"/>
            <w:tcBorders>
              <w:top w:val="nil"/>
              <w:left w:val="nil"/>
              <w:bottom w:val="single" w:color="000000" w:sz="8" w:space="0"/>
              <w:right w:val="single" w:color="000000" w:sz="8" w:space="0"/>
            </w:tcBorders>
            <w:vAlign w:val="center"/>
          </w:tcPr>
          <w:p w14:paraId="08CADABA">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阿里云数据库KVStore for Redis</w:t>
            </w:r>
          </w:p>
        </w:tc>
        <w:tc>
          <w:tcPr>
            <w:tcW w:w="378" w:type="pct"/>
            <w:tcBorders>
              <w:top w:val="nil"/>
              <w:left w:val="nil"/>
              <w:bottom w:val="single" w:color="000000" w:sz="8" w:space="0"/>
              <w:right w:val="single" w:color="000000" w:sz="8" w:space="0"/>
            </w:tcBorders>
            <w:vAlign w:val="center"/>
          </w:tcPr>
          <w:p w14:paraId="6935D6CD">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全套</w:t>
            </w:r>
          </w:p>
        </w:tc>
        <w:tc>
          <w:tcPr>
            <w:tcW w:w="1167" w:type="pct"/>
            <w:tcBorders>
              <w:top w:val="nil"/>
              <w:left w:val="nil"/>
              <w:bottom w:val="single" w:color="000000" w:sz="8" w:space="0"/>
              <w:right w:val="single" w:color="000000" w:sz="8" w:space="0"/>
            </w:tcBorders>
            <w:vAlign w:val="center"/>
          </w:tcPr>
          <w:p w14:paraId="517E7061">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2021年4月30日</w:t>
            </w:r>
          </w:p>
        </w:tc>
      </w:tr>
      <w:tr w14:paraId="6868F26D">
        <w:tblPrEx>
          <w:tblCellMar>
            <w:top w:w="0" w:type="dxa"/>
            <w:left w:w="108" w:type="dxa"/>
            <w:bottom w:w="0" w:type="dxa"/>
            <w:right w:w="108" w:type="dxa"/>
          </w:tblCellMar>
        </w:tblPrEx>
        <w:trPr>
          <w:trHeight w:val="0" w:hRule="atLeast"/>
          <w:jc w:val="center"/>
        </w:trPr>
        <w:tc>
          <w:tcPr>
            <w:tcW w:w="403" w:type="pct"/>
            <w:tcBorders>
              <w:top w:val="single" w:color="auto" w:sz="4" w:space="0"/>
              <w:left w:val="single" w:color="auto" w:sz="4" w:space="0"/>
              <w:bottom w:val="single" w:color="auto" w:sz="4" w:space="0"/>
              <w:right w:val="single" w:color="auto" w:sz="4" w:space="0"/>
            </w:tcBorders>
            <w:vAlign w:val="center"/>
          </w:tcPr>
          <w:p w14:paraId="6CB5B4E3">
            <w:pPr>
              <w:keepNext w:val="0"/>
              <w:keepLines w:val="0"/>
              <w:widowControl/>
              <w:suppressLineNumbers w:val="0"/>
              <w:jc w:val="center"/>
              <w:textAlignment w:val="bottom"/>
              <w:rPr>
                <w:rFonts w:hint="eastAsia" w:ascii="宋体" w:hAnsi="宋体" w:cs="宋体"/>
                <w:color w:val="auto"/>
                <w:sz w:val="24"/>
                <w:szCs w:val="24"/>
                <w:highlight w:val="none"/>
              </w:rPr>
            </w:pPr>
            <w:r>
              <w:rPr>
                <w:rFonts w:hint="eastAsia" w:ascii="宋体" w:hAnsi="宋体" w:eastAsia="宋体" w:cs="宋体"/>
                <w:i w:val="0"/>
                <w:iCs w:val="0"/>
                <w:color w:val="auto"/>
                <w:kern w:val="0"/>
                <w:sz w:val="22"/>
                <w:szCs w:val="22"/>
                <w:highlight w:val="none"/>
                <w:u w:val="none"/>
                <w:lang w:val="en-US" w:eastAsia="zh-CN" w:bidi="ar"/>
              </w:rPr>
              <w:t>44</w:t>
            </w:r>
          </w:p>
        </w:tc>
        <w:tc>
          <w:tcPr>
            <w:tcW w:w="1129" w:type="pct"/>
            <w:tcBorders>
              <w:top w:val="nil"/>
              <w:left w:val="single" w:color="auto" w:sz="4" w:space="0"/>
              <w:bottom w:val="single" w:color="000000" w:sz="8" w:space="0"/>
              <w:right w:val="single" w:color="000000" w:sz="8" w:space="0"/>
            </w:tcBorders>
            <w:vAlign w:val="center"/>
          </w:tcPr>
          <w:p w14:paraId="11E96406">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数据库管理软件</w:t>
            </w:r>
          </w:p>
        </w:tc>
        <w:tc>
          <w:tcPr>
            <w:tcW w:w="628" w:type="pct"/>
            <w:tcBorders>
              <w:top w:val="nil"/>
              <w:left w:val="nil"/>
              <w:bottom w:val="single" w:color="000000" w:sz="8" w:space="0"/>
              <w:right w:val="single" w:color="000000" w:sz="8" w:space="0"/>
            </w:tcBorders>
            <w:vAlign w:val="center"/>
          </w:tcPr>
          <w:p w14:paraId="41AF01E3">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阿里云</w:t>
            </w:r>
          </w:p>
        </w:tc>
        <w:tc>
          <w:tcPr>
            <w:tcW w:w="1291" w:type="pct"/>
            <w:tcBorders>
              <w:top w:val="nil"/>
              <w:left w:val="nil"/>
              <w:bottom w:val="single" w:color="000000" w:sz="8" w:space="0"/>
              <w:right w:val="single" w:color="000000" w:sz="8" w:space="0"/>
            </w:tcBorders>
            <w:vAlign w:val="center"/>
          </w:tcPr>
          <w:p w14:paraId="71E834C8">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阿里云数据管理服务DMS</w:t>
            </w:r>
          </w:p>
        </w:tc>
        <w:tc>
          <w:tcPr>
            <w:tcW w:w="378" w:type="pct"/>
            <w:tcBorders>
              <w:top w:val="nil"/>
              <w:left w:val="nil"/>
              <w:bottom w:val="single" w:color="000000" w:sz="8" w:space="0"/>
              <w:right w:val="single" w:color="000000" w:sz="8" w:space="0"/>
            </w:tcBorders>
            <w:vAlign w:val="center"/>
          </w:tcPr>
          <w:p w14:paraId="743DDC42">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全套</w:t>
            </w:r>
          </w:p>
        </w:tc>
        <w:tc>
          <w:tcPr>
            <w:tcW w:w="1167" w:type="pct"/>
            <w:tcBorders>
              <w:top w:val="nil"/>
              <w:left w:val="nil"/>
              <w:bottom w:val="single" w:color="000000" w:sz="8" w:space="0"/>
              <w:right w:val="single" w:color="000000" w:sz="8" w:space="0"/>
            </w:tcBorders>
            <w:vAlign w:val="center"/>
          </w:tcPr>
          <w:p w14:paraId="0437B6B5">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2021年4月30日</w:t>
            </w:r>
          </w:p>
        </w:tc>
      </w:tr>
      <w:tr w14:paraId="0E77FB05">
        <w:tblPrEx>
          <w:tblCellMar>
            <w:top w:w="0" w:type="dxa"/>
            <w:left w:w="108" w:type="dxa"/>
            <w:bottom w:w="0" w:type="dxa"/>
            <w:right w:w="108" w:type="dxa"/>
          </w:tblCellMar>
        </w:tblPrEx>
        <w:trPr>
          <w:trHeight w:val="0" w:hRule="atLeast"/>
          <w:jc w:val="center"/>
        </w:trPr>
        <w:tc>
          <w:tcPr>
            <w:tcW w:w="403" w:type="pct"/>
            <w:tcBorders>
              <w:top w:val="single" w:color="auto" w:sz="4" w:space="0"/>
              <w:left w:val="single" w:color="auto" w:sz="4" w:space="0"/>
              <w:bottom w:val="single" w:color="auto" w:sz="4" w:space="0"/>
              <w:right w:val="single" w:color="auto" w:sz="4" w:space="0"/>
            </w:tcBorders>
            <w:vAlign w:val="center"/>
          </w:tcPr>
          <w:p w14:paraId="1D29340A">
            <w:pPr>
              <w:keepNext w:val="0"/>
              <w:keepLines w:val="0"/>
              <w:widowControl/>
              <w:suppressLineNumbers w:val="0"/>
              <w:jc w:val="center"/>
              <w:textAlignment w:val="bottom"/>
              <w:rPr>
                <w:rFonts w:hint="eastAsia" w:ascii="宋体" w:hAnsi="宋体" w:cs="宋体"/>
                <w:color w:val="auto"/>
                <w:sz w:val="24"/>
                <w:szCs w:val="24"/>
                <w:highlight w:val="none"/>
              </w:rPr>
            </w:pPr>
            <w:r>
              <w:rPr>
                <w:rFonts w:hint="eastAsia" w:ascii="宋体" w:hAnsi="宋体" w:eastAsia="宋体" w:cs="宋体"/>
                <w:i w:val="0"/>
                <w:iCs w:val="0"/>
                <w:color w:val="auto"/>
                <w:kern w:val="0"/>
                <w:sz w:val="22"/>
                <w:szCs w:val="22"/>
                <w:highlight w:val="none"/>
                <w:u w:val="none"/>
                <w:lang w:val="en-US" w:eastAsia="zh-CN" w:bidi="ar"/>
              </w:rPr>
              <w:t>45</w:t>
            </w:r>
          </w:p>
        </w:tc>
        <w:tc>
          <w:tcPr>
            <w:tcW w:w="1129" w:type="pct"/>
            <w:tcBorders>
              <w:top w:val="nil"/>
              <w:left w:val="single" w:color="auto" w:sz="4" w:space="0"/>
              <w:bottom w:val="single" w:color="000000" w:sz="8" w:space="0"/>
              <w:right w:val="single" w:color="000000" w:sz="8" w:space="0"/>
            </w:tcBorders>
            <w:vAlign w:val="center"/>
          </w:tcPr>
          <w:p w14:paraId="50BE2173">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大数据流计算软件</w:t>
            </w:r>
          </w:p>
        </w:tc>
        <w:tc>
          <w:tcPr>
            <w:tcW w:w="628" w:type="pct"/>
            <w:tcBorders>
              <w:top w:val="nil"/>
              <w:left w:val="nil"/>
              <w:bottom w:val="single" w:color="000000" w:sz="8" w:space="0"/>
              <w:right w:val="single" w:color="000000" w:sz="8" w:space="0"/>
            </w:tcBorders>
            <w:vAlign w:val="center"/>
          </w:tcPr>
          <w:p w14:paraId="29160D00">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阿里云</w:t>
            </w:r>
          </w:p>
        </w:tc>
        <w:tc>
          <w:tcPr>
            <w:tcW w:w="1291" w:type="pct"/>
            <w:tcBorders>
              <w:top w:val="nil"/>
              <w:left w:val="nil"/>
              <w:bottom w:val="single" w:color="000000" w:sz="8" w:space="0"/>
              <w:right w:val="single" w:color="000000" w:sz="8" w:space="0"/>
            </w:tcBorders>
            <w:vAlign w:val="center"/>
          </w:tcPr>
          <w:p w14:paraId="4DFD72C5">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阿里云流计算服务BLINK</w:t>
            </w:r>
          </w:p>
        </w:tc>
        <w:tc>
          <w:tcPr>
            <w:tcW w:w="378" w:type="pct"/>
            <w:tcBorders>
              <w:top w:val="nil"/>
              <w:left w:val="nil"/>
              <w:bottom w:val="single" w:color="000000" w:sz="8" w:space="0"/>
              <w:right w:val="single" w:color="000000" w:sz="8" w:space="0"/>
            </w:tcBorders>
            <w:vAlign w:val="center"/>
          </w:tcPr>
          <w:p w14:paraId="0F28CB22">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全套</w:t>
            </w:r>
          </w:p>
        </w:tc>
        <w:tc>
          <w:tcPr>
            <w:tcW w:w="1167" w:type="pct"/>
            <w:tcBorders>
              <w:top w:val="nil"/>
              <w:left w:val="nil"/>
              <w:bottom w:val="single" w:color="000000" w:sz="8" w:space="0"/>
              <w:right w:val="single" w:color="000000" w:sz="8" w:space="0"/>
            </w:tcBorders>
            <w:vAlign w:val="center"/>
          </w:tcPr>
          <w:p w14:paraId="2B05897B">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2021年4月30日</w:t>
            </w:r>
          </w:p>
        </w:tc>
      </w:tr>
      <w:tr w14:paraId="62D5CB64">
        <w:tblPrEx>
          <w:tblCellMar>
            <w:top w:w="0" w:type="dxa"/>
            <w:left w:w="108" w:type="dxa"/>
            <w:bottom w:w="0" w:type="dxa"/>
            <w:right w:w="108" w:type="dxa"/>
          </w:tblCellMar>
        </w:tblPrEx>
        <w:trPr>
          <w:trHeight w:val="0" w:hRule="atLeast"/>
          <w:jc w:val="center"/>
        </w:trPr>
        <w:tc>
          <w:tcPr>
            <w:tcW w:w="403" w:type="pct"/>
            <w:tcBorders>
              <w:top w:val="single" w:color="auto" w:sz="4" w:space="0"/>
              <w:left w:val="single" w:color="auto" w:sz="4" w:space="0"/>
              <w:bottom w:val="single" w:color="auto" w:sz="4" w:space="0"/>
              <w:right w:val="single" w:color="auto" w:sz="4" w:space="0"/>
            </w:tcBorders>
            <w:vAlign w:val="center"/>
          </w:tcPr>
          <w:p w14:paraId="2BE59F4C">
            <w:pPr>
              <w:keepNext w:val="0"/>
              <w:keepLines w:val="0"/>
              <w:widowControl/>
              <w:suppressLineNumbers w:val="0"/>
              <w:jc w:val="center"/>
              <w:textAlignment w:val="bottom"/>
              <w:rPr>
                <w:rFonts w:hint="eastAsia" w:ascii="宋体" w:hAnsi="宋体" w:cs="宋体"/>
                <w:color w:val="auto"/>
                <w:sz w:val="24"/>
                <w:szCs w:val="24"/>
                <w:highlight w:val="none"/>
              </w:rPr>
            </w:pPr>
            <w:r>
              <w:rPr>
                <w:rFonts w:hint="eastAsia" w:ascii="宋体" w:hAnsi="宋体" w:eastAsia="宋体" w:cs="宋体"/>
                <w:i w:val="0"/>
                <w:iCs w:val="0"/>
                <w:color w:val="auto"/>
                <w:kern w:val="0"/>
                <w:sz w:val="22"/>
                <w:szCs w:val="22"/>
                <w:highlight w:val="none"/>
                <w:u w:val="none"/>
                <w:lang w:val="en-US" w:eastAsia="zh-CN" w:bidi="ar"/>
              </w:rPr>
              <w:t>46</w:t>
            </w:r>
          </w:p>
        </w:tc>
        <w:tc>
          <w:tcPr>
            <w:tcW w:w="1129" w:type="pct"/>
            <w:tcBorders>
              <w:top w:val="nil"/>
              <w:left w:val="single" w:color="auto" w:sz="4" w:space="0"/>
              <w:bottom w:val="single" w:color="000000" w:sz="8" w:space="0"/>
              <w:right w:val="single" w:color="000000" w:sz="8" w:space="0"/>
            </w:tcBorders>
            <w:vAlign w:val="center"/>
          </w:tcPr>
          <w:p w14:paraId="231CEE18">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大数据实时计算软件</w:t>
            </w:r>
          </w:p>
        </w:tc>
        <w:tc>
          <w:tcPr>
            <w:tcW w:w="628" w:type="pct"/>
            <w:tcBorders>
              <w:top w:val="nil"/>
              <w:left w:val="nil"/>
              <w:bottom w:val="single" w:color="000000" w:sz="8" w:space="0"/>
              <w:right w:val="single" w:color="000000" w:sz="8" w:space="0"/>
            </w:tcBorders>
            <w:vAlign w:val="center"/>
          </w:tcPr>
          <w:p w14:paraId="27E6CD23">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阿里云</w:t>
            </w:r>
          </w:p>
        </w:tc>
        <w:tc>
          <w:tcPr>
            <w:tcW w:w="1291" w:type="pct"/>
            <w:tcBorders>
              <w:top w:val="nil"/>
              <w:left w:val="nil"/>
              <w:bottom w:val="single" w:color="000000" w:sz="8" w:space="0"/>
              <w:right w:val="single" w:color="000000" w:sz="8" w:space="0"/>
            </w:tcBorders>
            <w:vAlign w:val="center"/>
          </w:tcPr>
          <w:p w14:paraId="5C5876F4">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阿里云分析性数据库ADB</w:t>
            </w:r>
          </w:p>
        </w:tc>
        <w:tc>
          <w:tcPr>
            <w:tcW w:w="378" w:type="pct"/>
            <w:tcBorders>
              <w:top w:val="nil"/>
              <w:left w:val="nil"/>
              <w:bottom w:val="single" w:color="000000" w:sz="8" w:space="0"/>
              <w:right w:val="single" w:color="000000" w:sz="8" w:space="0"/>
            </w:tcBorders>
            <w:vAlign w:val="center"/>
          </w:tcPr>
          <w:p w14:paraId="48D8542B">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全套</w:t>
            </w:r>
          </w:p>
        </w:tc>
        <w:tc>
          <w:tcPr>
            <w:tcW w:w="1167" w:type="pct"/>
            <w:tcBorders>
              <w:top w:val="nil"/>
              <w:left w:val="nil"/>
              <w:bottom w:val="single" w:color="000000" w:sz="8" w:space="0"/>
              <w:right w:val="single" w:color="000000" w:sz="8" w:space="0"/>
            </w:tcBorders>
            <w:vAlign w:val="center"/>
          </w:tcPr>
          <w:p w14:paraId="2E21D42F">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2021年4月30日</w:t>
            </w:r>
          </w:p>
        </w:tc>
      </w:tr>
      <w:tr w14:paraId="67D4FB4D">
        <w:tblPrEx>
          <w:tblCellMar>
            <w:top w:w="0" w:type="dxa"/>
            <w:left w:w="108" w:type="dxa"/>
            <w:bottom w:w="0" w:type="dxa"/>
            <w:right w:w="108" w:type="dxa"/>
          </w:tblCellMar>
        </w:tblPrEx>
        <w:trPr>
          <w:trHeight w:val="0" w:hRule="atLeast"/>
          <w:jc w:val="center"/>
        </w:trPr>
        <w:tc>
          <w:tcPr>
            <w:tcW w:w="403" w:type="pct"/>
            <w:tcBorders>
              <w:top w:val="single" w:color="auto" w:sz="4" w:space="0"/>
              <w:left w:val="single" w:color="auto" w:sz="4" w:space="0"/>
              <w:bottom w:val="single" w:color="auto" w:sz="4" w:space="0"/>
              <w:right w:val="single" w:color="auto" w:sz="4" w:space="0"/>
            </w:tcBorders>
            <w:vAlign w:val="center"/>
          </w:tcPr>
          <w:p w14:paraId="3EE89DA2">
            <w:pPr>
              <w:keepNext w:val="0"/>
              <w:keepLines w:val="0"/>
              <w:widowControl/>
              <w:suppressLineNumbers w:val="0"/>
              <w:jc w:val="center"/>
              <w:textAlignment w:val="bottom"/>
              <w:rPr>
                <w:rFonts w:hint="eastAsia" w:ascii="宋体" w:hAnsi="宋体" w:cs="宋体"/>
                <w:color w:val="auto"/>
                <w:sz w:val="24"/>
                <w:szCs w:val="24"/>
                <w:highlight w:val="none"/>
              </w:rPr>
            </w:pPr>
            <w:r>
              <w:rPr>
                <w:rFonts w:hint="eastAsia" w:ascii="宋体" w:hAnsi="宋体" w:eastAsia="宋体" w:cs="宋体"/>
                <w:i w:val="0"/>
                <w:iCs w:val="0"/>
                <w:color w:val="auto"/>
                <w:kern w:val="0"/>
                <w:sz w:val="22"/>
                <w:szCs w:val="22"/>
                <w:highlight w:val="none"/>
                <w:u w:val="none"/>
                <w:lang w:val="en-US" w:eastAsia="zh-CN" w:bidi="ar"/>
              </w:rPr>
              <w:t>47</w:t>
            </w:r>
          </w:p>
        </w:tc>
        <w:tc>
          <w:tcPr>
            <w:tcW w:w="1129" w:type="pct"/>
            <w:tcBorders>
              <w:top w:val="nil"/>
              <w:left w:val="single" w:color="auto" w:sz="4" w:space="0"/>
              <w:bottom w:val="single" w:color="000000" w:sz="8" w:space="0"/>
              <w:right w:val="single" w:color="000000" w:sz="8" w:space="0"/>
            </w:tcBorders>
            <w:vAlign w:val="center"/>
          </w:tcPr>
          <w:p w14:paraId="7CF435AD">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大数据离线计算软件</w:t>
            </w:r>
          </w:p>
        </w:tc>
        <w:tc>
          <w:tcPr>
            <w:tcW w:w="628" w:type="pct"/>
            <w:tcBorders>
              <w:top w:val="nil"/>
              <w:left w:val="nil"/>
              <w:bottom w:val="single" w:color="000000" w:sz="8" w:space="0"/>
              <w:right w:val="single" w:color="000000" w:sz="8" w:space="0"/>
            </w:tcBorders>
            <w:vAlign w:val="center"/>
          </w:tcPr>
          <w:p w14:paraId="3FBC2848">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阿里云</w:t>
            </w:r>
          </w:p>
        </w:tc>
        <w:tc>
          <w:tcPr>
            <w:tcW w:w="1291" w:type="pct"/>
            <w:tcBorders>
              <w:top w:val="nil"/>
              <w:left w:val="nil"/>
              <w:bottom w:val="single" w:color="000000" w:sz="8" w:space="0"/>
              <w:right w:val="single" w:color="000000" w:sz="8" w:space="0"/>
            </w:tcBorders>
            <w:vAlign w:val="center"/>
          </w:tcPr>
          <w:p w14:paraId="30622481">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阿里云大数据计算服务软件MAXCOMPUTE（ODPS）</w:t>
            </w:r>
          </w:p>
        </w:tc>
        <w:tc>
          <w:tcPr>
            <w:tcW w:w="378" w:type="pct"/>
            <w:tcBorders>
              <w:top w:val="nil"/>
              <w:left w:val="nil"/>
              <w:bottom w:val="single" w:color="000000" w:sz="8" w:space="0"/>
              <w:right w:val="single" w:color="000000" w:sz="8" w:space="0"/>
            </w:tcBorders>
            <w:vAlign w:val="center"/>
          </w:tcPr>
          <w:p w14:paraId="401F343E">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全套</w:t>
            </w:r>
          </w:p>
        </w:tc>
        <w:tc>
          <w:tcPr>
            <w:tcW w:w="1167" w:type="pct"/>
            <w:tcBorders>
              <w:top w:val="nil"/>
              <w:left w:val="nil"/>
              <w:bottom w:val="single" w:color="000000" w:sz="8" w:space="0"/>
              <w:right w:val="single" w:color="000000" w:sz="8" w:space="0"/>
            </w:tcBorders>
            <w:vAlign w:val="center"/>
          </w:tcPr>
          <w:p w14:paraId="0823FE07">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2021年4月30日</w:t>
            </w:r>
          </w:p>
        </w:tc>
      </w:tr>
      <w:tr w14:paraId="0A454D8E">
        <w:tblPrEx>
          <w:tblCellMar>
            <w:top w:w="0" w:type="dxa"/>
            <w:left w:w="108" w:type="dxa"/>
            <w:bottom w:w="0" w:type="dxa"/>
            <w:right w:w="108" w:type="dxa"/>
          </w:tblCellMar>
        </w:tblPrEx>
        <w:trPr>
          <w:trHeight w:val="0" w:hRule="atLeast"/>
          <w:jc w:val="center"/>
        </w:trPr>
        <w:tc>
          <w:tcPr>
            <w:tcW w:w="403" w:type="pct"/>
            <w:tcBorders>
              <w:top w:val="single" w:color="auto" w:sz="4" w:space="0"/>
              <w:left w:val="single" w:color="auto" w:sz="4" w:space="0"/>
              <w:bottom w:val="single" w:color="auto" w:sz="4" w:space="0"/>
              <w:right w:val="single" w:color="auto" w:sz="4" w:space="0"/>
            </w:tcBorders>
            <w:vAlign w:val="center"/>
          </w:tcPr>
          <w:p w14:paraId="70B9B1FB">
            <w:pPr>
              <w:keepNext w:val="0"/>
              <w:keepLines w:val="0"/>
              <w:widowControl/>
              <w:suppressLineNumbers w:val="0"/>
              <w:jc w:val="center"/>
              <w:textAlignment w:val="bottom"/>
              <w:rPr>
                <w:rFonts w:hint="eastAsia" w:ascii="宋体" w:hAnsi="宋体" w:cs="宋体"/>
                <w:color w:val="auto"/>
                <w:sz w:val="24"/>
                <w:szCs w:val="24"/>
                <w:highlight w:val="none"/>
              </w:rPr>
            </w:pPr>
            <w:r>
              <w:rPr>
                <w:rFonts w:hint="eastAsia" w:ascii="宋体" w:hAnsi="宋体" w:eastAsia="宋体" w:cs="宋体"/>
                <w:i w:val="0"/>
                <w:iCs w:val="0"/>
                <w:color w:val="auto"/>
                <w:kern w:val="0"/>
                <w:sz w:val="22"/>
                <w:szCs w:val="22"/>
                <w:highlight w:val="none"/>
                <w:u w:val="none"/>
                <w:lang w:val="en-US" w:eastAsia="zh-CN" w:bidi="ar"/>
              </w:rPr>
              <w:t>48</w:t>
            </w:r>
          </w:p>
        </w:tc>
        <w:tc>
          <w:tcPr>
            <w:tcW w:w="1129" w:type="pct"/>
            <w:tcBorders>
              <w:top w:val="nil"/>
              <w:left w:val="single" w:color="auto" w:sz="4" w:space="0"/>
              <w:bottom w:val="single" w:color="000000" w:sz="8" w:space="0"/>
              <w:right w:val="single" w:color="000000" w:sz="8" w:space="0"/>
            </w:tcBorders>
            <w:vAlign w:val="center"/>
          </w:tcPr>
          <w:p w14:paraId="1EEDD170">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大数据管理软件</w:t>
            </w:r>
          </w:p>
        </w:tc>
        <w:tc>
          <w:tcPr>
            <w:tcW w:w="628" w:type="pct"/>
            <w:tcBorders>
              <w:top w:val="nil"/>
              <w:left w:val="nil"/>
              <w:bottom w:val="single" w:color="000000" w:sz="8" w:space="0"/>
              <w:right w:val="single" w:color="000000" w:sz="8" w:space="0"/>
            </w:tcBorders>
            <w:vAlign w:val="center"/>
          </w:tcPr>
          <w:p w14:paraId="248874DB">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阿里云</w:t>
            </w:r>
          </w:p>
        </w:tc>
        <w:tc>
          <w:tcPr>
            <w:tcW w:w="1291" w:type="pct"/>
            <w:tcBorders>
              <w:top w:val="nil"/>
              <w:left w:val="nil"/>
              <w:bottom w:val="single" w:color="000000" w:sz="8" w:space="0"/>
              <w:right w:val="single" w:color="000000" w:sz="8" w:space="0"/>
            </w:tcBorders>
            <w:vAlign w:val="center"/>
          </w:tcPr>
          <w:p w14:paraId="21F7ADC2">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阿里云大数据管家ABM</w:t>
            </w:r>
          </w:p>
        </w:tc>
        <w:tc>
          <w:tcPr>
            <w:tcW w:w="378" w:type="pct"/>
            <w:tcBorders>
              <w:top w:val="nil"/>
              <w:left w:val="nil"/>
              <w:bottom w:val="single" w:color="000000" w:sz="8" w:space="0"/>
              <w:right w:val="single" w:color="000000" w:sz="8" w:space="0"/>
            </w:tcBorders>
            <w:vAlign w:val="center"/>
          </w:tcPr>
          <w:p w14:paraId="35D1A7CB">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全套</w:t>
            </w:r>
          </w:p>
        </w:tc>
        <w:tc>
          <w:tcPr>
            <w:tcW w:w="1167" w:type="pct"/>
            <w:tcBorders>
              <w:top w:val="nil"/>
              <w:left w:val="nil"/>
              <w:bottom w:val="single" w:color="000000" w:sz="8" w:space="0"/>
              <w:right w:val="single" w:color="000000" w:sz="8" w:space="0"/>
            </w:tcBorders>
            <w:vAlign w:val="center"/>
          </w:tcPr>
          <w:p w14:paraId="471EF90D">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2021年4月30日</w:t>
            </w:r>
          </w:p>
        </w:tc>
      </w:tr>
      <w:tr w14:paraId="40EF5BAD">
        <w:tblPrEx>
          <w:tblCellMar>
            <w:top w:w="0" w:type="dxa"/>
            <w:left w:w="108" w:type="dxa"/>
            <w:bottom w:w="0" w:type="dxa"/>
            <w:right w:w="108" w:type="dxa"/>
          </w:tblCellMar>
        </w:tblPrEx>
        <w:trPr>
          <w:trHeight w:val="0" w:hRule="atLeast"/>
          <w:jc w:val="center"/>
        </w:trPr>
        <w:tc>
          <w:tcPr>
            <w:tcW w:w="403" w:type="pct"/>
            <w:tcBorders>
              <w:top w:val="single" w:color="auto" w:sz="4" w:space="0"/>
              <w:left w:val="single" w:color="auto" w:sz="4" w:space="0"/>
              <w:bottom w:val="single" w:color="auto" w:sz="4" w:space="0"/>
              <w:right w:val="single" w:color="auto" w:sz="4" w:space="0"/>
            </w:tcBorders>
            <w:vAlign w:val="center"/>
          </w:tcPr>
          <w:p w14:paraId="1FBCEE4B">
            <w:pPr>
              <w:keepNext w:val="0"/>
              <w:keepLines w:val="0"/>
              <w:widowControl/>
              <w:suppressLineNumbers w:val="0"/>
              <w:jc w:val="center"/>
              <w:textAlignment w:val="bottom"/>
              <w:rPr>
                <w:rFonts w:hint="eastAsia" w:ascii="宋体" w:hAnsi="宋体" w:cs="宋体"/>
                <w:color w:val="auto"/>
                <w:sz w:val="24"/>
                <w:szCs w:val="24"/>
                <w:highlight w:val="none"/>
              </w:rPr>
            </w:pPr>
            <w:r>
              <w:rPr>
                <w:rFonts w:hint="eastAsia" w:ascii="宋体" w:hAnsi="宋体" w:eastAsia="宋体" w:cs="宋体"/>
                <w:i w:val="0"/>
                <w:iCs w:val="0"/>
                <w:color w:val="auto"/>
                <w:kern w:val="0"/>
                <w:sz w:val="22"/>
                <w:szCs w:val="22"/>
                <w:highlight w:val="none"/>
                <w:u w:val="none"/>
                <w:lang w:val="en-US" w:eastAsia="zh-CN" w:bidi="ar"/>
              </w:rPr>
              <w:t>49</w:t>
            </w:r>
          </w:p>
        </w:tc>
        <w:tc>
          <w:tcPr>
            <w:tcW w:w="1129" w:type="pct"/>
            <w:tcBorders>
              <w:top w:val="nil"/>
              <w:left w:val="single" w:color="auto" w:sz="4" w:space="0"/>
              <w:bottom w:val="single" w:color="000000" w:sz="8" w:space="0"/>
              <w:right w:val="single" w:color="000000" w:sz="8" w:space="0"/>
            </w:tcBorders>
            <w:vAlign w:val="center"/>
          </w:tcPr>
          <w:p w14:paraId="2E0E8572">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数据集成总线</w:t>
            </w:r>
          </w:p>
        </w:tc>
        <w:tc>
          <w:tcPr>
            <w:tcW w:w="628" w:type="pct"/>
            <w:tcBorders>
              <w:top w:val="nil"/>
              <w:left w:val="nil"/>
              <w:bottom w:val="single" w:color="000000" w:sz="8" w:space="0"/>
              <w:right w:val="single" w:color="000000" w:sz="8" w:space="0"/>
            </w:tcBorders>
            <w:vAlign w:val="center"/>
          </w:tcPr>
          <w:p w14:paraId="7E2223DA">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阿里云</w:t>
            </w:r>
          </w:p>
        </w:tc>
        <w:tc>
          <w:tcPr>
            <w:tcW w:w="1291" w:type="pct"/>
            <w:tcBorders>
              <w:top w:val="nil"/>
              <w:left w:val="nil"/>
              <w:bottom w:val="single" w:color="000000" w:sz="8" w:space="0"/>
              <w:right w:val="single" w:color="000000" w:sz="8" w:space="0"/>
            </w:tcBorders>
            <w:vAlign w:val="center"/>
          </w:tcPr>
          <w:p w14:paraId="7EC6604C">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阿里云数据治理平台DataWorks</w:t>
            </w:r>
          </w:p>
        </w:tc>
        <w:tc>
          <w:tcPr>
            <w:tcW w:w="378" w:type="pct"/>
            <w:tcBorders>
              <w:top w:val="nil"/>
              <w:left w:val="nil"/>
              <w:bottom w:val="single" w:color="000000" w:sz="8" w:space="0"/>
              <w:right w:val="single" w:color="000000" w:sz="8" w:space="0"/>
            </w:tcBorders>
            <w:vAlign w:val="center"/>
          </w:tcPr>
          <w:p w14:paraId="1B69386D">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全套</w:t>
            </w:r>
          </w:p>
        </w:tc>
        <w:tc>
          <w:tcPr>
            <w:tcW w:w="1167" w:type="pct"/>
            <w:tcBorders>
              <w:top w:val="nil"/>
              <w:left w:val="nil"/>
              <w:bottom w:val="single" w:color="000000" w:sz="8" w:space="0"/>
              <w:right w:val="single" w:color="000000" w:sz="8" w:space="0"/>
            </w:tcBorders>
            <w:vAlign w:val="center"/>
          </w:tcPr>
          <w:p w14:paraId="2EA667F8">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2021年4月30日</w:t>
            </w:r>
          </w:p>
        </w:tc>
      </w:tr>
      <w:tr w14:paraId="5120428E">
        <w:tblPrEx>
          <w:tblCellMar>
            <w:top w:w="0" w:type="dxa"/>
            <w:left w:w="108" w:type="dxa"/>
            <w:bottom w:w="0" w:type="dxa"/>
            <w:right w:w="108" w:type="dxa"/>
          </w:tblCellMar>
        </w:tblPrEx>
        <w:trPr>
          <w:trHeight w:val="0" w:hRule="atLeast"/>
          <w:jc w:val="center"/>
        </w:trPr>
        <w:tc>
          <w:tcPr>
            <w:tcW w:w="403" w:type="pct"/>
            <w:tcBorders>
              <w:top w:val="single" w:color="auto" w:sz="4" w:space="0"/>
              <w:left w:val="single" w:color="auto" w:sz="4" w:space="0"/>
              <w:bottom w:val="single" w:color="auto" w:sz="4" w:space="0"/>
              <w:right w:val="single" w:color="auto" w:sz="4" w:space="0"/>
            </w:tcBorders>
            <w:vAlign w:val="center"/>
          </w:tcPr>
          <w:p w14:paraId="399CD9BC">
            <w:pPr>
              <w:keepNext w:val="0"/>
              <w:keepLines w:val="0"/>
              <w:widowControl/>
              <w:suppressLineNumbers w:val="0"/>
              <w:jc w:val="center"/>
              <w:textAlignment w:val="bottom"/>
              <w:rPr>
                <w:rFonts w:hint="eastAsia" w:ascii="宋体" w:hAnsi="宋体" w:cs="宋体"/>
                <w:color w:val="auto"/>
                <w:sz w:val="24"/>
                <w:szCs w:val="24"/>
                <w:highlight w:val="none"/>
              </w:rPr>
            </w:pPr>
            <w:r>
              <w:rPr>
                <w:rFonts w:hint="eastAsia" w:ascii="宋体" w:hAnsi="宋体" w:eastAsia="宋体" w:cs="宋体"/>
                <w:i w:val="0"/>
                <w:iCs w:val="0"/>
                <w:color w:val="auto"/>
                <w:kern w:val="0"/>
                <w:sz w:val="22"/>
                <w:szCs w:val="22"/>
                <w:highlight w:val="none"/>
                <w:u w:val="none"/>
                <w:lang w:val="en-US" w:eastAsia="zh-CN" w:bidi="ar"/>
              </w:rPr>
              <w:t>50</w:t>
            </w:r>
          </w:p>
        </w:tc>
        <w:tc>
          <w:tcPr>
            <w:tcW w:w="1129" w:type="pct"/>
            <w:tcBorders>
              <w:top w:val="nil"/>
              <w:left w:val="single" w:color="auto" w:sz="4" w:space="0"/>
              <w:bottom w:val="single" w:color="000000" w:sz="8" w:space="0"/>
              <w:right w:val="single" w:color="000000" w:sz="8" w:space="0"/>
            </w:tcBorders>
            <w:vAlign w:val="center"/>
          </w:tcPr>
          <w:p w14:paraId="5159CBA0">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分布式应用服务</w:t>
            </w:r>
          </w:p>
        </w:tc>
        <w:tc>
          <w:tcPr>
            <w:tcW w:w="628" w:type="pct"/>
            <w:tcBorders>
              <w:top w:val="nil"/>
              <w:left w:val="nil"/>
              <w:bottom w:val="single" w:color="000000" w:sz="8" w:space="0"/>
              <w:right w:val="single" w:color="000000" w:sz="8" w:space="0"/>
            </w:tcBorders>
            <w:vAlign w:val="center"/>
          </w:tcPr>
          <w:p w14:paraId="7CE59A27">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阿里云</w:t>
            </w:r>
          </w:p>
        </w:tc>
        <w:tc>
          <w:tcPr>
            <w:tcW w:w="1291" w:type="pct"/>
            <w:tcBorders>
              <w:top w:val="nil"/>
              <w:left w:val="nil"/>
              <w:bottom w:val="single" w:color="000000" w:sz="8" w:space="0"/>
              <w:right w:val="single" w:color="000000" w:sz="8" w:space="0"/>
            </w:tcBorders>
            <w:vAlign w:val="center"/>
          </w:tcPr>
          <w:p w14:paraId="0F57D2FE">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阿里云分布式应用服务EDAS</w:t>
            </w:r>
          </w:p>
        </w:tc>
        <w:tc>
          <w:tcPr>
            <w:tcW w:w="378" w:type="pct"/>
            <w:tcBorders>
              <w:top w:val="nil"/>
              <w:left w:val="nil"/>
              <w:bottom w:val="single" w:color="000000" w:sz="8" w:space="0"/>
              <w:right w:val="single" w:color="000000" w:sz="8" w:space="0"/>
            </w:tcBorders>
            <w:vAlign w:val="center"/>
          </w:tcPr>
          <w:p w14:paraId="37460176">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全套</w:t>
            </w:r>
          </w:p>
        </w:tc>
        <w:tc>
          <w:tcPr>
            <w:tcW w:w="1167" w:type="pct"/>
            <w:tcBorders>
              <w:top w:val="nil"/>
              <w:left w:val="nil"/>
              <w:bottom w:val="single" w:color="000000" w:sz="8" w:space="0"/>
              <w:right w:val="single" w:color="000000" w:sz="8" w:space="0"/>
            </w:tcBorders>
            <w:vAlign w:val="center"/>
          </w:tcPr>
          <w:p w14:paraId="13B2E5A2">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2021年4月30日</w:t>
            </w:r>
          </w:p>
        </w:tc>
      </w:tr>
      <w:tr w14:paraId="71EE0D75">
        <w:tblPrEx>
          <w:tblCellMar>
            <w:top w:w="0" w:type="dxa"/>
            <w:left w:w="108" w:type="dxa"/>
            <w:bottom w:w="0" w:type="dxa"/>
            <w:right w:w="108" w:type="dxa"/>
          </w:tblCellMar>
        </w:tblPrEx>
        <w:trPr>
          <w:trHeight w:val="0" w:hRule="atLeast"/>
          <w:jc w:val="center"/>
        </w:trPr>
        <w:tc>
          <w:tcPr>
            <w:tcW w:w="403" w:type="pct"/>
            <w:tcBorders>
              <w:top w:val="single" w:color="auto" w:sz="4" w:space="0"/>
              <w:left w:val="single" w:color="auto" w:sz="4" w:space="0"/>
              <w:bottom w:val="single" w:color="auto" w:sz="4" w:space="0"/>
              <w:right w:val="single" w:color="auto" w:sz="4" w:space="0"/>
            </w:tcBorders>
            <w:vAlign w:val="center"/>
          </w:tcPr>
          <w:p w14:paraId="5DA61F18">
            <w:pPr>
              <w:keepNext w:val="0"/>
              <w:keepLines w:val="0"/>
              <w:widowControl/>
              <w:suppressLineNumbers w:val="0"/>
              <w:jc w:val="center"/>
              <w:textAlignment w:val="bottom"/>
              <w:rPr>
                <w:rFonts w:hint="eastAsia" w:ascii="宋体" w:hAnsi="宋体" w:cs="宋体"/>
                <w:color w:val="auto"/>
                <w:sz w:val="24"/>
                <w:szCs w:val="24"/>
                <w:highlight w:val="none"/>
              </w:rPr>
            </w:pPr>
            <w:r>
              <w:rPr>
                <w:rFonts w:hint="eastAsia" w:ascii="宋体" w:hAnsi="宋体" w:eastAsia="宋体" w:cs="宋体"/>
                <w:i w:val="0"/>
                <w:iCs w:val="0"/>
                <w:color w:val="auto"/>
                <w:kern w:val="0"/>
                <w:sz w:val="22"/>
                <w:szCs w:val="22"/>
                <w:highlight w:val="none"/>
                <w:u w:val="none"/>
                <w:lang w:val="en-US" w:eastAsia="zh-CN" w:bidi="ar"/>
              </w:rPr>
              <w:t>51</w:t>
            </w:r>
          </w:p>
        </w:tc>
        <w:tc>
          <w:tcPr>
            <w:tcW w:w="1129" w:type="pct"/>
            <w:tcBorders>
              <w:top w:val="nil"/>
              <w:left w:val="single" w:color="auto" w:sz="4" w:space="0"/>
              <w:bottom w:val="single" w:color="000000" w:sz="8" w:space="0"/>
              <w:right w:val="single" w:color="000000" w:sz="8" w:space="0"/>
            </w:tcBorders>
            <w:vAlign w:val="center"/>
          </w:tcPr>
          <w:p w14:paraId="4903CFEF">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分布式日志服务</w:t>
            </w:r>
          </w:p>
        </w:tc>
        <w:tc>
          <w:tcPr>
            <w:tcW w:w="628" w:type="pct"/>
            <w:tcBorders>
              <w:top w:val="nil"/>
              <w:left w:val="nil"/>
              <w:bottom w:val="single" w:color="000000" w:sz="8" w:space="0"/>
              <w:right w:val="single" w:color="000000" w:sz="8" w:space="0"/>
            </w:tcBorders>
            <w:vAlign w:val="center"/>
          </w:tcPr>
          <w:p w14:paraId="324CD319">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阿里云</w:t>
            </w:r>
          </w:p>
        </w:tc>
        <w:tc>
          <w:tcPr>
            <w:tcW w:w="1291" w:type="pct"/>
            <w:tcBorders>
              <w:top w:val="nil"/>
              <w:left w:val="nil"/>
              <w:bottom w:val="single" w:color="000000" w:sz="8" w:space="0"/>
              <w:right w:val="single" w:color="000000" w:sz="8" w:space="0"/>
            </w:tcBorders>
            <w:vAlign w:val="center"/>
          </w:tcPr>
          <w:p w14:paraId="484B46AA">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阿里云日志服务 SLS</w:t>
            </w:r>
          </w:p>
        </w:tc>
        <w:tc>
          <w:tcPr>
            <w:tcW w:w="378" w:type="pct"/>
            <w:tcBorders>
              <w:top w:val="nil"/>
              <w:left w:val="nil"/>
              <w:bottom w:val="single" w:color="000000" w:sz="8" w:space="0"/>
              <w:right w:val="single" w:color="000000" w:sz="8" w:space="0"/>
            </w:tcBorders>
            <w:vAlign w:val="center"/>
          </w:tcPr>
          <w:p w14:paraId="0AE2C6C5">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全套</w:t>
            </w:r>
          </w:p>
        </w:tc>
        <w:tc>
          <w:tcPr>
            <w:tcW w:w="1167" w:type="pct"/>
            <w:tcBorders>
              <w:top w:val="nil"/>
              <w:left w:val="nil"/>
              <w:bottom w:val="single" w:color="000000" w:sz="8" w:space="0"/>
              <w:right w:val="single" w:color="000000" w:sz="8" w:space="0"/>
            </w:tcBorders>
            <w:vAlign w:val="center"/>
          </w:tcPr>
          <w:p w14:paraId="38F03355">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2021年4月30日</w:t>
            </w:r>
          </w:p>
        </w:tc>
      </w:tr>
      <w:tr w14:paraId="29C11418">
        <w:tblPrEx>
          <w:tblCellMar>
            <w:top w:w="0" w:type="dxa"/>
            <w:left w:w="108" w:type="dxa"/>
            <w:bottom w:w="0" w:type="dxa"/>
            <w:right w:w="108" w:type="dxa"/>
          </w:tblCellMar>
        </w:tblPrEx>
        <w:trPr>
          <w:trHeight w:val="0" w:hRule="atLeast"/>
          <w:jc w:val="center"/>
        </w:trPr>
        <w:tc>
          <w:tcPr>
            <w:tcW w:w="403" w:type="pct"/>
            <w:tcBorders>
              <w:top w:val="single" w:color="auto" w:sz="4" w:space="0"/>
              <w:left w:val="single" w:color="auto" w:sz="4" w:space="0"/>
              <w:bottom w:val="single" w:color="auto" w:sz="4" w:space="0"/>
              <w:right w:val="single" w:color="auto" w:sz="4" w:space="0"/>
            </w:tcBorders>
            <w:vAlign w:val="center"/>
          </w:tcPr>
          <w:p w14:paraId="54872994">
            <w:pPr>
              <w:keepNext w:val="0"/>
              <w:keepLines w:val="0"/>
              <w:widowControl/>
              <w:suppressLineNumbers w:val="0"/>
              <w:jc w:val="center"/>
              <w:textAlignment w:val="bottom"/>
              <w:rPr>
                <w:rFonts w:hint="eastAsia" w:ascii="宋体" w:hAnsi="宋体" w:cs="宋体"/>
                <w:color w:val="auto"/>
                <w:sz w:val="24"/>
                <w:szCs w:val="24"/>
                <w:highlight w:val="none"/>
              </w:rPr>
            </w:pPr>
            <w:r>
              <w:rPr>
                <w:rFonts w:hint="eastAsia" w:ascii="宋体" w:hAnsi="宋体" w:eastAsia="宋体" w:cs="宋体"/>
                <w:i w:val="0"/>
                <w:iCs w:val="0"/>
                <w:color w:val="auto"/>
                <w:kern w:val="0"/>
                <w:sz w:val="22"/>
                <w:szCs w:val="22"/>
                <w:highlight w:val="none"/>
                <w:u w:val="none"/>
                <w:lang w:val="en-US" w:eastAsia="zh-CN" w:bidi="ar"/>
              </w:rPr>
              <w:t>52</w:t>
            </w:r>
          </w:p>
        </w:tc>
        <w:tc>
          <w:tcPr>
            <w:tcW w:w="1129" w:type="pct"/>
            <w:tcBorders>
              <w:top w:val="nil"/>
              <w:left w:val="single" w:color="auto" w:sz="4" w:space="0"/>
              <w:bottom w:val="single" w:color="000000" w:sz="8" w:space="0"/>
              <w:right w:val="single" w:color="000000" w:sz="8" w:space="0"/>
            </w:tcBorders>
            <w:vAlign w:val="center"/>
          </w:tcPr>
          <w:p w14:paraId="6052F824">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分布式数据库访问软件</w:t>
            </w:r>
          </w:p>
        </w:tc>
        <w:tc>
          <w:tcPr>
            <w:tcW w:w="628" w:type="pct"/>
            <w:tcBorders>
              <w:top w:val="nil"/>
              <w:left w:val="nil"/>
              <w:bottom w:val="single" w:color="000000" w:sz="8" w:space="0"/>
              <w:right w:val="single" w:color="000000" w:sz="8" w:space="0"/>
            </w:tcBorders>
            <w:vAlign w:val="center"/>
          </w:tcPr>
          <w:p w14:paraId="6A067410">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阿里云</w:t>
            </w:r>
          </w:p>
        </w:tc>
        <w:tc>
          <w:tcPr>
            <w:tcW w:w="1291" w:type="pct"/>
            <w:tcBorders>
              <w:top w:val="nil"/>
              <w:left w:val="nil"/>
              <w:bottom w:val="single" w:color="000000" w:sz="8" w:space="0"/>
              <w:right w:val="single" w:color="000000" w:sz="8" w:space="0"/>
            </w:tcBorders>
            <w:vAlign w:val="center"/>
          </w:tcPr>
          <w:p w14:paraId="149F74BD">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阿里云分布式关系型数据库服务 DRDS</w:t>
            </w:r>
          </w:p>
        </w:tc>
        <w:tc>
          <w:tcPr>
            <w:tcW w:w="378" w:type="pct"/>
            <w:tcBorders>
              <w:top w:val="nil"/>
              <w:left w:val="nil"/>
              <w:bottom w:val="single" w:color="000000" w:sz="8" w:space="0"/>
              <w:right w:val="single" w:color="000000" w:sz="8" w:space="0"/>
            </w:tcBorders>
            <w:vAlign w:val="center"/>
          </w:tcPr>
          <w:p w14:paraId="444E31DB">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全套</w:t>
            </w:r>
          </w:p>
        </w:tc>
        <w:tc>
          <w:tcPr>
            <w:tcW w:w="1167" w:type="pct"/>
            <w:tcBorders>
              <w:top w:val="nil"/>
              <w:left w:val="nil"/>
              <w:bottom w:val="single" w:color="000000" w:sz="8" w:space="0"/>
              <w:right w:val="single" w:color="000000" w:sz="8" w:space="0"/>
            </w:tcBorders>
            <w:vAlign w:val="center"/>
          </w:tcPr>
          <w:p w14:paraId="06DB6512">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2021年4月30日</w:t>
            </w:r>
          </w:p>
        </w:tc>
      </w:tr>
      <w:tr w14:paraId="20BFA379">
        <w:tblPrEx>
          <w:tblCellMar>
            <w:top w:w="0" w:type="dxa"/>
            <w:left w:w="108" w:type="dxa"/>
            <w:bottom w:w="0" w:type="dxa"/>
            <w:right w:w="108" w:type="dxa"/>
          </w:tblCellMar>
        </w:tblPrEx>
        <w:trPr>
          <w:trHeight w:val="0" w:hRule="atLeast"/>
          <w:jc w:val="center"/>
        </w:trPr>
        <w:tc>
          <w:tcPr>
            <w:tcW w:w="403" w:type="pct"/>
            <w:tcBorders>
              <w:top w:val="single" w:color="auto" w:sz="4" w:space="0"/>
              <w:left w:val="single" w:color="auto" w:sz="4" w:space="0"/>
              <w:bottom w:val="single" w:color="auto" w:sz="4" w:space="0"/>
              <w:right w:val="single" w:color="auto" w:sz="4" w:space="0"/>
            </w:tcBorders>
            <w:vAlign w:val="center"/>
          </w:tcPr>
          <w:p w14:paraId="6F2CAB2B">
            <w:pPr>
              <w:keepNext w:val="0"/>
              <w:keepLines w:val="0"/>
              <w:widowControl/>
              <w:suppressLineNumbers w:val="0"/>
              <w:jc w:val="center"/>
              <w:textAlignment w:val="bottom"/>
              <w:rPr>
                <w:rFonts w:hint="eastAsia" w:ascii="宋体" w:hAnsi="宋体" w:cs="宋体"/>
                <w:color w:val="auto"/>
                <w:sz w:val="24"/>
                <w:szCs w:val="24"/>
                <w:highlight w:val="none"/>
              </w:rPr>
            </w:pPr>
            <w:r>
              <w:rPr>
                <w:rFonts w:hint="eastAsia" w:ascii="宋体" w:hAnsi="宋体" w:eastAsia="宋体" w:cs="宋体"/>
                <w:i w:val="0"/>
                <w:iCs w:val="0"/>
                <w:color w:val="auto"/>
                <w:kern w:val="0"/>
                <w:sz w:val="22"/>
                <w:szCs w:val="22"/>
                <w:highlight w:val="none"/>
                <w:u w:val="none"/>
                <w:lang w:val="en-US" w:eastAsia="zh-CN" w:bidi="ar"/>
              </w:rPr>
              <w:t>53</w:t>
            </w:r>
          </w:p>
        </w:tc>
        <w:tc>
          <w:tcPr>
            <w:tcW w:w="1129" w:type="pct"/>
            <w:tcBorders>
              <w:top w:val="nil"/>
              <w:left w:val="single" w:color="auto" w:sz="4" w:space="0"/>
              <w:bottom w:val="single" w:color="000000" w:sz="8" w:space="0"/>
              <w:right w:val="single" w:color="000000" w:sz="8" w:space="0"/>
            </w:tcBorders>
            <w:vAlign w:val="center"/>
          </w:tcPr>
          <w:p w14:paraId="1FAF7148">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分布式消息队列</w:t>
            </w:r>
          </w:p>
        </w:tc>
        <w:tc>
          <w:tcPr>
            <w:tcW w:w="628" w:type="pct"/>
            <w:tcBorders>
              <w:top w:val="nil"/>
              <w:left w:val="nil"/>
              <w:bottom w:val="single" w:color="000000" w:sz="8" w:space="0"/>
              <w:right w:val="single" w:color="000000" w:sz="8" w:space="0"/>
            </w:tcBorders>
            <w:vAlign w:val="center"/>
          </w:tcPr>
          <w:p w14:paraId="289996EC">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阿里云</w:t>
            </w:r>
          </w:p>
        </w:tc>
        <w:tc>
          <w:tcPr>
            <w:tcW w:w="1291" w:type="pct"/>
            <w:tcBorders>
              <w:top w:val="nil"/>
              <w:left w:val="nil"/>
              <w:bottom w:val="single" w:color="000000" w:sz="8" w:space="0"/>
              <w:right w:val="single" w:color="000000" w:sz="8" w:space="0"/>
            </w:tcBorders>
            <w:vAlign w:val="center"/>
          </w:tcPr>
          <w:p w14:paraId="273FA551">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阿里云分布式消息队列 MQ</w:t>
            </w:r>
          </w:p>
        </w:tc>
        <w:tc>
          <w:tcPr>
            <w:tcW w:w="378" w:type="pct"/>
            <w:tcBorders>
              <w:top w:val="nil"/>
              <w:left w:val="nil"/>
              <w:bottom w:val="single" w:color="000000" w:sz="8" w:space="0"/>
              <w:right w:val="single" w:color="000000" w:sz="8" w:space="0"/>
            </w:tcBorders>
            <w:vAlign w:val="center"/>
          </w:tcPr>
          <w:p w14:paraId="4FB5D623">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全套</w:t>
            </w:r>
          </w:p>
        </w:tc>
        <w:tc>
          <w:tcPr>
            <w:tcW w:w="1167" w:type="pct"/>
            <w:tcBorders>
              <w:top w:val="nil"/>
              <w:left w:val="nil"/>
              <w:bottom w:val="single" w:color="000000" w:sz="8" w:space="0"/>
              <w:right w:val="single" w:color="000000" w:sz="8" w:space="0"/>
            </w:tcBorders>
            <w:vAlign w:val="center"/>
          </w:tcPr>
          <w:p w14:paraId="0DE4E205">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2021年4月30日</w:t>
            </w:r>
          </w:p>
        </w:tc>
      </w:tr>
      <w:tr w14:paraId="1F84920A">
        <w:tblPrEx>
          <w:tblCellMar>
            <w:top w:w="0" w:type="dxa"/>
            <w:left w:w="108" w:type="dxa"/>
            <w:bottom w:w="0" w:type="dxa"/>
            <w:right w:w="108" w:type="dxa"/>
          </w:tblCellMar>
        </w:tblPrEx>
        <w:trPr>
          <w:trHeight w:val="0" w:hRule="atLeast"/>
          <w:jc w:val="center"/>
        </w:trPr>
        <w:tc>
          <w:tcPr>
            <w:tcW w:w="403" w:type="pct"/>
            <w:tcBorders>
              <w:top w:val="single" w:color="auto" w:sz="4" w:space="0"/>
              <w:left w:val="single" w:color="auto" w:sz="4" w:space="0"/>
              <w:bottom w:val="single" w:color="auto" w:sz="4" w:space="0"/>
              <w:right w:val="single" w:color="auto" w:sz="4" w:space="0"/>
            </w:tcBorders>
            <w:vAlign w:val="center"/>
          </w:tcPr>
          <w:p w14:paraId="72EF21A2">
            <w:pPr>
              <w:keepNext w:val="0"/>
              <w:keepLines w:val="0"/>
              <w:widowControl/>
              <w:suppressLineNumbers w:val="0"/>
              <w:jc w:val="center"/>
              <w:textAlignment w:val="bottom"/>
              <w:rPr>
                <w:rFonts w:hint="eastAsia" w:ascii="宋体" w:hAnsi="宋体" w:cs="宋体"/>
                <w:color w:val="auto"/>
                <w:sz w:val="24"/>
                <w:szCs w:val="24"/>
                <w:highlight w:val="none"/>
              </w:rPr>
            </w:pPr>
            <w:r>
              <w:rPr>
                <w:rFonts w:hint="eastAsia" w:ascii="宋体" w:hAnsi="宋体" w:eastAsia="宋体" w:cs="宋体"/>
                <w:i w:val="0"/>
                <w:iCs w:val="0"/>
                <w:color w:val="auto"/>
                <w:kern w:val="0"/>
                <w:sz w:val="22"/>
                <w:szCs w:val="22"/>
                <w:highlight w:val="none"/>
                <w:u w:val="none"/>
                <w:lang w:val="en-US" w:eastAsia="zh-CN" w:bidi="ar"/>
              </w:rPr>
              <w:t>54</w:t>
            </w:r>
          </w:p>
        </w:tc>
        <w:tc>
          <w:tcPr>
            <w:tcW w:w="1129" w:type="pct"/>
            <w:tcBorders>
              <w:top w:val="nil"/>
              <w:left w:val="single" w:color="auto" w:sz="4" w:space="0"/>
              <w:bottom w:val="single" w:color="000000" w:sz="8" w:space="0"/>
              <w:right w:val="single" w:color="000000" w:sz="8" w:space="0"/>
            </w:tcBorders>
            <w:vAlign w:val="center"/>
          </w:tcPr>
          <w:p w14:paraId="5AEA4B65">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云服务总线</w:t>
            </w:r>
          </w:p>
        </w:tc>
        <w:tc>
          <w:tcPr>
            <w:tcW w:w="628" w:type="pct"/>
            <w:tcBorders>
              <w:top w:val="nil"/>
              <w:left w:val="nil"/>
              <w:bottom w:val="single" w:color="000000" w:sz="8" w:space="0"/>
              <w:right w:val="single" w:color="000000" w:sz="8" w:space="0"/>
            </w:tcBorders>
            <w:vAlign w:val="center"/>
          </w:tcPr>
          <w:p w14:paraId="695B5228">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阿里云</w:t>
            </w:r>
          </w:p>
        </w:tc>
        <w:tc>
          <w:tcPr>
            <w:tcW w:w="1291" w:type="pct"/>
            <w:tcBorders>
              <w:top w:val="nil"/>
              <w:left w:val="nil"/>
              <w:bottom w:val="single" w:color="000000" w:sz="8" w:space="0"/>
              <w:right w:val="single" w:color="000000" w:sz="8" w:space="0"/>
            </w:tcBorders>
            <w:vAlign w:val="center"/>
          </w:tcPr>
          <w:p w14:paraId="6F6BBB05">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阿里云云服务总线 CSB</w:t>
            </w:r>
          </w:p>
        </w:tc>
        <w:tc>
          <w:tcPr>
            <w:tcW w:w="378" w:type="pct"/>
            <w:tcBorders>
              <w:top w:val="nil"/>
              <w:left w:val="nil"/>
              <w:bottom w:val="single" w:color="000000" w:sz="8" w:space="0"/>
              <w:right w:val="single" w:color="000000" w:sz="8" w:space="0"/>
            </w:tcBorders>
            <w:vAlign w:val="center"/>
          </w:tcPr>
          <w:p w14:paraId="12F29DA3">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全套</w:t>
            </w:r>
          </w:p>
        </w:tc>
        <w:tc>
          <w:tcPr>
            <w:tcW w:w="1167" w:type="pct"/>
            <w:tcBorders>
              <w:top w:val="nil"/>
              <w:left w:val="nil"/>
              <w:bottom w:val="single" w:color="000000" w:sz="8" w:space="0"/>
              <w:right w:val="single" w:color="000000" w:sz="8" w:space="0"/>
            </w:tcBorders>
            <w:vAlign w:val="center"/>
          </w:tcPr>
          <w:p w14:paraId="00964292">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2021年4月30日</w:t>
            </w:r>
          </w:p>
        </w:tc>
      </w:tr>
      <w:tr w14:paraId="6BAC0C12">
        <w:tblPrEx>
          <w:tblCellMar>
            <w:top w:w="0" w:type="dxa"/>
            <w:left w:w="108" w:type="dxa"/>
            <w:bottom w:w="0" w:type="dxa"/>
            <w:right w:w="108" w:type="dxa"/>
          </w:tblCellMar>
        </w:tblPrEx>
        <w:trPr>
          <w:trHeight w:val="0" w:hRule="atLeast"/>
          <w:jc w:val="center"/>
        </w:trPr>
        <w:tc>
          <w:tcPr>
            <w:tcW w:w="403" w:type="pct"/>
            <w:tcBorders>
              <w:top w:val="single" w:color="auto" w:sz="4" w:space="0"/>
              <w:left w:val="single" w:color="auto" w:sz="4" w:space="0"/>
              <w:bottom w:val="single" w:color="auto" w:sz="4" w:space="0"/>
              <w:right w:val="single" w:color="auto" w:sz="4" w:space="0"/>
            </w:tcBorders>
            <w:vAlign w:val="center"/>
          </w:tcPr>
          <w:p w14:paraId="3BE3498C">
            <w:pPr>
              <w:keepNext w:val="0"/>
              <w:keepLines w:val="0"/>
              <w:widowControl/>
              <w:suppressLineNumbers w:val="0"/>
              <w:jc w:val="center"/>
              <w:textAlignment w:val="bottom"/>
              <w:rPr>
                <w:rFonts w:hint="eastAsia" w:ascii="宋体" w:hAnsi="宋体" w:cs="宋体"/>
                <w:color w:val="auto"/>
                <w:sz w:val="24"/>
                <w:szCs w:val="24"/>
                <w:highlight w:val="none"/>
              </w:rPr>
            </w:pPr>
            <w:r>
              <w:rPr>
                <w:rFonts w:hint="eastAsia" w:ascii="宋体" w:hAnsi="宋体" w:eastAsia="宋体" w:cs="宋体"/>
                <w:i w:val="0"/>
                <w:iCs w:val="0"/>
                <w:color w:val="auto"/>
                <w:kern w:val="0"/>
                <w:sz w:val="22"/>
                <w:szCs w:val="22"/>
                <w:highlight w:val="none"/>
                <w:u w:val="none"/>
                <w:lang w:val="en-US" w:eastAsia="zh-CN" w:bidi="ar"/>
              </w:rPr>
              <w:t>55</w:t>
            </w:r>
          </w:p>
        </w:tc>
        <w:tc>
          <w:tcPr>
            <w:tcW w:w="1129" w:type="pct"/>
            <w:tcBorders>
              <w:top w:val="nil"/>
              <w:left w:val="single" w:color="auto" w:sz="4" w:space="0"/>
              <w:bottom w:val="single" w:color="000000" w:sz="8" w:space="0"/>
              <w:right w:val="single" w:color="000000" w:sz="8" w:space="0"/>
            </w:tcBorders>
            <w:vAlign w:val="center"/>
          </w:tcPr>
          <w:p w14:paraId="198962E1">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全局事务服务</w:t>
            </w:r>
          </w:p>
        </w:tc>
        <w:tc>
          <w:tcPr>
            <w:tcW w:w="628" w:type="pct"/>
            <w:tcBorders>
              <w:top w:val="nil"/>
              <w:left w:val="nil"/>
              <w:bottom w:val="single" w:color="000000" w:sz="8" w:space="0"/>
              <w:right w:val="single" w:color="000000" w:sz="8" w:space="0"/>
            </w:tcBorders>
            <w:vAlign w:val="center"/>
          </w:tcPr>
          <w:p w14:paraId="46A319D2">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阿里云</w:t>
            </w:r>
          </w:p>
        </w:tc>
        <w:tc>
          <w:tcPr>
            <w:tcW w:w="1291" w:type="pct"/>
            <w:tcBorders>
              <w:top w:val="nil"/>
              <w:left w:val="nil"/>
              <w:bottom w:val="single" w:color="000000" w:sz="8" w:space="0"/>
              <w:right w:val="single" w:color="000000" w:sz="8" w:space="0"/>
            </w:tcBorders>
            <w:vAlign w:val="center"/>
          </w:tcPr>
          <w:p w14:paraId="7A225D16">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阿里云全局事务服务 GTS</w:t>
            </w:r>
          </w:p>
        </w:tc>
        <w:tc>
          <w:tcPr>
            <w:tcW w:w="378" w:type="pct"/>
            <w:tcBorders>
              <w:top w:val="nil"/>
              <w:left w:val="nil"/>
              <w:bottom w:val="single" w:color="000000" w:sz="8" w:space="0"/>
              <w:right w:val="single" w:color="000000" w:sz="8" w:space="0"/>
            </w:tcBorders>
            <w:vAlign w:val="center"/>
          </w:tcPr>
          <w:p w14:paraId="1359FFFE">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全套</w:t>
            </w:r>
          </w:p>
        </w:tc>
        <w:tc>
          <w:tcPr>
            <w:tcW w:w="1167" w:type="pct"/>
            <w:tcBorders>
              <w:top w:val="nil"/>
              <w:left w:val="nil"/>
              <w:bottom w:val="single" w:color="000000" w:sz="8" w:space="0"/>
              <w:right w:val="single" w:color="000000" w:sz="8" w:space="0"/>
            </w:tcBorders>
            <w:vAlign w:val="center"/>
          </w:tcPr>
          <w:p w14:paraId="7EBE756E">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2021年4月30日</w:t>
            </w:r>
          </w:p>
        </w:tc>
      </w:tr>
      <w:tr w14:paraId="28EB2261">
        <w:tblPrEx>
          <w:tblCellMar>
            <w:top w:w="0" w:type="dxa"/>
            <w:left w:w="108" w:type="dxa"/>
            <w:bottom w:w="0" w:type="dxa"/>
            <w:right w:w="108" w:type="dxa"/>
          </w:tblCellMar>
        </w:tblPrEx>
        <w:trPr>
          <w:trHeight w:val="0" w:hRule="atLeast"/>
          <w:jc w:val="center"/>
        </w:trPr>
        <w:tc>
          <w:tcPr>
            <w:tcW w:w="403" w:type="pct"/>
            <w:tcBorders>
              <w:top w:val="single" w:color="auto" w:sz="4" w:space="0"/>
              <w:left w:val="single" w:color="auto" w:sz="4" w:space="0"/>
              <w:bottom w:val="single" w:color="auto" w:sz="4" w:space="0"/>
              <w:right w:val="single" w:color="auto" w:sz="4" w:space="0"/>
            </w:tcBorders>
            <w:vAlign w:val="center"/>
          </w:tcPr>
          <w:p w14:paraId="42580C58">
            <w:pPr>
              <w:keepNext w:val="0"/>
              <w:keepLines w:val="0"/>
              <w:widowControl/>
              <w:suppressLineNumbers w:val="0"/>
              <w:jc w:val="center"/>
              <w:textAlignment w:val="bottom"/>
              <w:rPr>
                <w:rFonts w:hint="eastAsia" w:ascii="宋体" w:hAnsi="宋体" w:cs="宋体"/>
                <w:color w:val="auto"/>
                <w:sz w:val="24"/>
                <w:szCs w:val="24"/>
                <w:highlight w:val="none"/>
              </w:rPr>
            </w:pPr>
            <w:r>
              <w:rPr>
                <w:rFonts w:hint="eastAsia" w:ascii="宋体" w:hAnsi="宋体" w:eastAsia="宋体" w:cs="宋体"/>
                <w:i w:val="0"/>
                <w:iCs w:val="0"/>
                <w:color w:val="auto"/>
                <w:kern w:val="0"/>
                <w:sz w:val="22"/>
                <w:szCs w:val="22"/>
                <w:highlight w:val="none"/>
                <w:u w:val="none"/>
                <w:lang w:val="en-US" w:eastAsia="zh-CN" w:bidi="ar"/>
              </w:rPr>
              <w:t>56</w:t>
            </w:r>
          </w:p>
        </w:tc>
        <w:tc>
          <w:tcPr>
            <w:tcW w:w="1129" w:type="pct"/>
            <w:tcBorders>
              <w:top w:val="nil"/>
              <w:left w:val="single" w:color="auto" w:sz="4" w:space="0"/>
              <w:bottom w:val="single" w:color="000000" w:sz="8" w:space="0"/>
              <w:right w:val="single" w:color="000000" w:sz="8" w:space="0"/>
            </w:tcBorders>
            <w:vAlign w:val="center"/>
          </w:tcPr>
          <w:p w14:paraId="46DE64E9">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BI</w:t>
            </w:r>
            <w:r>
              <w:rPr>
                <w:rStyle w:val="57"/>
                <w:rFonts w:hint="default"/>
                <w:color w:val="auto"/>
                <w:highlight w:val="none"/>
                <w:lang w:bidi="ar"/>
              </w:rPr>
              <w:t>报表工具</w:t>
            </w:r>
          </w:p>
        </w:tc>
        <w:tc>
          <w:tcPr>
            <w:tcW w:w="628" w:type="pct"/>
            <w:tcBorders>
              <w:top w:val="nil"/>
              <w:left w:val="nil"/>
              <w:bottom w:val="single" w:color="000000" w:sz="8" w:space="0"/>
              <w:right w:val="single" w:color="000000" w:sz="8" w:space="0"/>
            </w:tcBorders>
            <w:vAlign w:val="center"/>
          </w:tcPr>
          <w:p w14:paraId="5CD2096C">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阿里云</w:t>
            </w:r>
          </w:p>
        </w:tc>
        <w:tc>
          <w:tcPr>
            <w:tcW w:w="1291" w:type="pct"/>
            <w:tcBorders>
              <w:top w:val="nil"/>
              <w:left w:val="nil"/>
              <w:bottom w:val="single" w:color="000000" w:sz="8" w:space="0"/>
              <w:right w:val="single" w:color="000000" w:sz="8" w:space="0"/>
            </w:tcBorders>
            <w:vAlign w:val="center"/>
          </w:tcPr>
          <w:p w14:paraId="00C058B8">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阿里云智能报表平台 Quick BI</w:t>
            </w:r>
          </w:p>
        </w:tc>
        <w:tc>
          <w:tcPr>
            <w:tcW w:w="378" w:type="pct"/>
            <w:tcBorders>
              <w:top w:val="nil"/>
              <w:left w:val="nil"/>
              <w:bottom w:val="single" w:color="000000" w:sz="8" w:space="0"/>
              <w:right w:val="single" w:color="000000" w:sz="8" w:space="0"/>
            </w:tcBorders>
            <w:vAlign w:val="center"/>
          </w:tcPr>
          <w:p w14:paraId="6E182E35">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全套</w:t>
            </w:r>
          </w:p>
        </w:tc>
        <w:tc>
          <w:tcPr>
            <w:tcW w:w="1167" w:type="pct"/>
            <w:tcBorders>
              <w:top w:val="nil"/>
              <w:left w:val="nil"/>
              <w:bottom w:val="single" w:color="000000" w:sz="8" w:space="0"/>
              <w:right w:val="single" w:color="000000" w:sz="8" w:space="0"/>
            </w:tcBorders>
            <w:vAlign w:val="center"/>
          </w:tcPr>
          <w:p w14:paraId="30B19D45">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2021年4月30日</w:t>
            </w:r>
          </w:p>
        </w:tc>
      </w:tr>
      <w:tr w14:paraId="4529B56B">
        <w:tblPrEx>
          <w:tblCellMar>
            <w:top w:w="0" w:type="dxa"/>
            <w:left w:w="108" w:type="dxa"/>
            <w:bottom w:w="0" w:type="dxa"/>
            <w:right w:w="108" w:type="dxa"/>
          </w:tblCellMar>
        </w:tblPrEx>
        <w:trPr>
          <w:trHeight w:val="0" w:hRule="atLeast"/>
          <w:jc w:val="center"/>
        </w:trPr>
        <w:tc>
          <w:tcPr>
            <w:tcW w:w="403" w:type="pct"/>
            <w:tcBorders>
              <w:top w:val="single" w:color="auto" w:sz="4" w:space="0"/>
              <w:left w:val="single" w:color="auto" w:sz="4" w:space="0"/>
              <w:bottom w:val="single" w:color="auto" w:sz="4" w:space="0"/>
              <w:right w:val="single" w:color="auto" w:sz="4" w:space="0"/>
            </w:tcBorders>
            <w:vAlign w:val="center"/>
          </w:tcPr>
          <w:p w14:paraId="5F92B38F">
            <w:pPr>
              <w:keepNext w:val="0"/>
              <w:keepLines w:val="0"/>
              <w:widowControl/>
              <w:suppressLineNumbers w:val="0"/>
              <w:jc w:val="center"/>
              <w:textAlignment w:val="bottom"/>
              <w:rPr>
                <w:rFonts w:hint="default" w:ascii="宋体" w:hAnsi="宋体" w:cs="宋体"/>
                <w:color w:val="auto"/>
                <w:sz w:val="24"/>
                <w:szCs w:val="24"/>
                <w:highlight w:val="none"/>
                <w:lang w:val="en-US"/>
              </w:rPr>
            </w:pPr>
            <w:r>
              <w:rPr>
                <w:rFonts w:hint="eastAsia" w:ascii="宋体" w:hAnsi="宋体" w:eastAsia="宋体" w:cs="宋体"/>
                <w:i w:val="0"/>
                <w:iCs w:val="0"/>
                <w:color w:val="auto"/>
                <w:kern w:val="0"/>
                <w:sz w:val="22"/>
                <w:szCs w:val="22"/>
                <w:highlight w:val="none"/>
                <w:u w:val="none"/>
                <w:lang w:val="en-US" w:eastAsia="zh-CN" w:bidi="ar"/>
              </w:rPr>
              <w:t>57</w:t>
            </w:r>
          </w:p>
        </w:tc>
        <w:tc>
          <w:tcPr>
            <w:tcW w:w="1129" w:type="pct"/>
            <w:tcBorders>
              <w:top w:val="nil"/>
              <w:left w:val="single" w:color="auto" w:sz="4" w:space="0"/>
              <w:bottom w:val="single" w:color="000000" w:sz="8" w:space="0"/>
              <w:right w:val="single" w:color="000000" w:sz="8" w:space="0"/>
            </w:tcBorders>
            <w:vAlign w:val="center"/>
          </w:tcPr>
          <w:p w14:paraId="19FF6A5D">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可视化大屏展示</w:t>
            </w:r>
          </w:p>
        </w:tc>
        <w:tc>
          <w:tcPr>
            <w:tcW w:w="628" w:type="pct"/>
            <w:tcBorders>
              <w:top w:val="nil"/>
              <w:left w:val="nil"/>
              <w:bottom w:val="single" w:color="000000" w:sz="8" w:space="0"/>
              <w:right w:val="single" w:color="000000" w:sz="8" w:space="0"/>
            </w:tcBorders>
            <w:vAlign w:val="center"/>
          </w:tcPr>
          <w:p w14:paraId="76A03D76">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阿里云</w:t>
            </w:r>
          </w:p>
        </w:tc>
        <w:tc>
          <w:tcPr>
            <w:tcW w:w="1291" w:type="pct"/>
            <w:tcBorders>
              <w:top w:val="nil"/>
              <w:left w:val="nil"/>
              <w:bottom w:val="single" w:color="000000" w:sz="8" w:space="0"/>
              <w:right w:val="single" w:color="000000" w:sz="8" w:space="0"/>
            </w:tcBorders>
            <w:vAlign w:val="center"/>
          </w:tcPr>
          <w:p w14:paraId="7C62C33C">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阿里云可视化大屏平台 DataV</w:t>
            </w:r>
          </w:p>
        </w:tc>
        <w:tc>
          <w:tcPr>
            <w:tcW w:w="378" w:type="pct"/>
            <w:tcBorders>
              <w:top w:val="nil"/>
              <w:left w:val="nil"/>
              <w:bottom w:val="single" w:color="000000" w:sz="8" w:space="0"/>
              <w:right w:val="single" w:color="000000" w:sz="8" w:space="0"/>
            </w:tcBorders>
            <w:vAlign w:val="center"/>
          </w:tcPr>
          <w:p w14:paraId="73E8E03C">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全套</w:t>
            </w:r>
          </w:p>
        </w:tc>
        <w:tc>
          <w:tcPr>
            <w:tcW w:w="1167" w:type="pct"/>
            <w:tcBorders>
              <w:top w:val="nil"/>
              <w:left w:val="nil"/>
              <w:bottom w:val="single" w:color="000000" w:sz="8" w:space="0"/>
              <w:right w:val="single" w:color="000000" w:sz="8" w:space="0"/>
            </w:tcBorders>
            <w:vAlign w:val="center"/>
          </w:tcPr>
          <w:p w14:paraId="47EF5F59">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2021年4月30日</w:t>
            </w:r>
          </w:p>
        </w:tc>
      </w:tr>
      <w:tr w14:paraId="591D8F13">
        <w:tblPrEx>
          <w:tblCellMar>
            <w:top w:w="0" w:type="dxa"/>
            <w:left w:w="108" w:type="dxa"/>
            <w:bottom w:w="0" w:type="dxa"/>
            <w:right w:w="108" w:type="dxa"/>
          </w:tblCellMar>
        </w:tblPrEx>
        <w:trPr>
          <w:trHeight w:val="0" w:hRule="atLeast"/>
          <w:jc w:val="center"/>
        </w:trPr>
        <w:tc>
          <w:tcPr>
            <w:tcW w:w="403" w:type="pct"/>
            <w:tcBorders>
              <w:top w:val="single" w:color="auto" w:sz="4" w:space="0"/>
              <w:left w:val="single" w:color="auto" w:sz="4" w:space="0"/>
              <w:bottom w:val="single" w:color="auto" w:sz="4" w:space="0"/>
              <w:right w:val="single" w:color="auto" w:sz="4" w:space="0"/>
            </w:tcBorders>
            <w:vAlign w:val="center"/>
          </w:tcPr>
          <w:p w14:paraId="6C21ACC6">
            <w:pPr>
              <w:keepNext w:val="0"/>
              <w:keepLines w:val="0"/>
              <w:widowControl/>
              <w:suppressLineNumbers w:val="0"/>
              <w:jc w:val="center"/>
              <w:textAlignment w:val="bottom"/>
              <w:rPr>
                <w:rFonts w:hint="default" w:ascii="宋体" w:hAnsi="宋体" w:cs="宋体"/>
                <w:color w:val="auto"/>
                <w:sz w:val="24"/>
                <w:szCs w:val="24"/>
                <w:highlight w:val="none"/>
                <w:lang w:val="en-US"/>
              </w:rPr>
            </w:pPr>
            <w:r>
              <w:rPr>
                <w:rFonts w:hint="eastAsia" w:ascii="宋体" w:hAnsi="宋体" w:eastAsia="宋体" w:cs="宋体"/>
                <w:i w:val="0"/>
                <w:iCs w:val="0"/>
                <w:color w:val="auto"/>
                <w:kern w:val="0"/>
                <w:sz w:val="22"/>
                <w:szCs w:val="22"/>
                <w:highlight w:val="none"/>
                <w:u w:val="none"/>
                <w:lang w:val="en-US" w:eastAsia="zh-CN" w:bidi="ar"/>
              </w:rPr>
              <w:t>58</w:t>
            </w:r>
          </w:p>
        </w:tc>
        <w:tc>
          <w:tcPr>
            <w:tcW w:w="1129" w:type="pct"/>
            <w:tcBorders>
              <w:top w:val="nil"/>
              <w:left w:val="single" w:color="auto" w:sz="4" w:space="0"/>
              <w:bottom w:val="nil"/>
              <w:right w:val="single" w:color="000000" w:sz="8" w:space="0"/>
            </w:tcBorders>
            <w:vAlign w:val="center"/>
          </w:tcPr>
          <w:p w14:paraId="62EE1F24">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短信平台</w:t>
            </w:r>
          </w:p>
        </w:tc>
        <w:tc>
          <w:tcPr>
            <w:tcW w:w="628" w:type="pct"/>
            <w:tcBorders>
              <w:top w:val="nil"/>
              <w:left w:val="nil"/>
              <w:bottom w:val="nil"/>
              <w:right w:val="single" w:color="000000" w:sz="8" w:space="0"/>
            </w:tcBorders>
            <w:vAlign w:val="center"/>
          </w:tcPr>
          <w:p w14:paraId="642D819E">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阿里云</w:t>
            </w:r>
          </w:p>
        </w:tc>
        <w:tc>
          <w:tcPr>
            <w:tcW w:w="1291" w:type="pct"/>
            <w:tcBorders>
              <w:top w:val="nil"/>
              <w:left w:val="nil"/>
              <w:bottom w:val="nil"/>
              <w:right w:val="single" w:color="000000" w:sz="8" w:space="0"/>
            </w:tcBorders>
            <w:vAlign w:val="center"/>
          </w:tcPr>
          <w:p w14:paraId="40D2668F">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阿里云云运维平台 ASO</w:t>
            </w:r>
          </w:p>
        </w:tc>
        <w:tc>
          <w:tcPr>
            <w:tcW w:w="378" w:type="pct"/>
            <w:tcBorders>
              <w:top w:val="nil"/>
              <w:left w:val="nil"/>
              <w:bottom w:val="nil"/>
              <w:right w:val="single" w:color="000000" w:sz="8" w:space="0"/>
            </w:tcBorders>
            <w:vAlign w:val="center"/>
          </w:tcPr>
          <w:p w14:paraId="62B565D2">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全套</w:t>
            </w:r>
          </w:p>
        </w:tc>
        <w:tc>
          <w:tcPr>
            <w:tcW w:w="1167" w:type="pct"/>
            <w:tcBorders>
              <w:top w:val="nil"/>
              <w:left w:val="nil"/>
              <w:bottom w:val="nil"/>
              <w:right w:val="single" w:color="000000" w:sz="8" w:space="0"/>
            </w:tcBorders>
            <w:vAlign w:val="center"/>
          </w:tcPr>
          <w:p w14:paraId="64101C61">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2021年4月30日</w:t>
            </w:r>
          </w:p>
        </w:tc>
      </w:tr>
      <w:tr w14:paraId="144EA001">
        <w:tblPrEx>
          <w:tblCellMar>
            <w:top w:w="0" w:type="dxa"/>
            <w:left w:w="108" w:type="dxa"/>
            <w:bottom w:w="0" w:type="dxa"/>
            <w:right w:w="108" w:type="dxa"/>
          </w:tblCellMar>
        </w:tblPrEx>
        <w:trPr>
          <w:trHeight w:val="0" w:hRule="atLeast"/>
          <w:jc w:val="center"/>
        </w:trPr>
        <w:tc>
          <w:tcPr>
            <w:tcW w:w="403" w:type="pct"/>
            <w:tcBorders>
              <w:top w:val="single" w:color="auto" w:sz="4" w:space="0"/>
              <w:left w:val="single" w:color="auto" w:sz="4" w:space="0"/>
              <w:bottom w:val="single" w:color="auto" w:sz="4" w:space="0"/>
              <w:right w:val="single" w:color="auto" w:sz="4" w:space="0"/>
            </w:tcBorders>
            <w:vAlign w:val="center"/>
          </w:tcPr>
          <w:p w14:paraId="5E06C3F0">
            <w:pPr>
              <w:keepNext w:val="0"/>
              <w:keepLines w:val="0"/>
              <w:widowControl/>
              <w:suppressLineNumbers w:val="0"/>
              <w:jc w:val="center"/>
              <w:textAlignment w:val="bottom"/>
              <w:rPr>
                <w:rFonts w:hint="eastAsia" w:ascii="宋体" w:hAnsi="宋体" w:cs="宋体"/>
                <w:color w:val="auto"/>
                <w:kern w:val="0"/>
                <w:sz w:val="24"/>
                <w:szCs w:val="24"/>
                <w:highlight w:val="none"/>
                <w:lang w:bidi="ar"/>
              </w:rPr>
            </w:pPr>
            <w:r>
              <w:rPr>
                <w:rFonts w:hint="eastAsia" w:ascii="宋体" w:hAnsi="宋体" w:eastAsia="宋体" w:cs="宋体"/>
                <w:i w:val="0"/>
                <w:iCs w:val="0"/>
                <w:color w:val="auto"/>
                <w:kern w:val="0"/>
                <w:sz w:val="22"/>
                <w:szCs w:val="22"/>
                <w:highlight w:val="none"/>
                <w:u w:val="none"/>
                <w:lang w:val="en-US" w:eastAsia="zh-CN" w:bidi="ar"/>
              </w:rPr>
              <w:t>59</w:t>
            </w:r>
          </w:p>
        </w:tc>
        <w:tc>
          <w:tcPr>
            <w:tcW w:w="1129" w:type="pct"/>
            <w:tcBorders>
              <w:top w:val="nil"/>
              <w:left w:val="single" w:color="auto" w:sz="4" w:space="0"/>
              <w:bottom w:val="single" w:color="000000" w:sz="8" w:space="0"/>
              <w:right w:val="single" w:color="000000" w:sz="8" w:space="0"/>
            </w:tcBorders>
            <w:vAlign w:val="center"/>
          </w:tcPr>
          <w:p w14:paraId="4497A794">
            <w:pPr>
              <w:widowControl/>
              <w:jc w:val="center"/>
              <w:textAlignment w:val="center"/>
              <w:rPr>
                <w:rFonts w:hint="eastAsia" w:ascii="宋体" w:hAnsi="宋体" w:cs="宋体"/>
                <w:color w:val="auto"/>
                <w:kern w:val="0"/>
                <w:sz w:val="24"/>
                <w:szCs w:val="24"/>
                <w:highlight w:val="none"/>
                <w:lang w:bidi="ar"/>
              </w:rPr>
            </w:pPr>
            <w:r>
              <w:rPr>
                <w:rFonts w:hint="eastAsia" w:ascii="宋体" w:hAnsi="宋体" w:cs="宋体"/>
                <w:color w:val="auto"/>
                <w:kern w:val="0"/>
                <w:sz w:val="24"/>
                <w:szCs w:val="24"/>
                <w:highlight w:val="none"/>
                <w:lang w:bidi="ar"/>
              </w:rPr>
              <w:t>定制服务</w:t>
            </w:r>
          </w:p>
        </w:tc>
        <w:tc>
          <w:tcPr>
            <w:tcW w:w="628" w:type="pct"/>
            <w:tcBorders>
              <w:top w:val="nil"/>
              <w:left w:val="nil"/>
              <w:bottom w:val="single" w:color="000000" w:sz="8" w:space="0"/>
              <w:right w:val="single" w:color="000000" w:sz="8" w:space="0"/>
            </w:tcBorders>
            <w:vAlign w:val="center"/>
          </w:tcPr>
          <w:p w14:paraId="0904A6FF">
            <w:pPr>
              <w:widowControl/>
              <w:jc w:val="center"/>
              <w:textAlignment w:val="center"/>
              <w:rPr>
                <w:rFonts w:hint="eastAsia" w:ascii="宋体" w:hAnsi="宋体" w:cs="宋体"/>
                <w:color w:val="auto"/>
                <w:kern w:val="0"/>
                <w:sz w:val="24"/>
                <w:szCs w:val="24"/>
                <w:highlight w:val="none"/>
                <w:lang w:bidi="ar"/>
              </w:rPr>
            </w:pPr>
          </w:p>
        </w:tc>
        <w:tc>
          <w:tcPr>
            <w:tcW w:w="1291" w:type="pct"/>
            <w:tcBorders>
              <w:top w:val="nil"/>
              <w:left w:val="nil"/>
              <w:bottom w:val="single" w:color="000000" w:sz="8" w:space="0"/>
              <w:right w:val="single" w:color="000000" w:sz="8" w:space="0"/>
            </w:tcBorders>
            <w:vAlign w:val="center"/>
          </w:tcPr>
          <w:p w14:paraId="66641A85">
            <w:pPr>
              <w:pStyle w:val="20"/>
              <w:widowControl w:val="0"/>
              <w:spacing w:before="0" w:beforeAutospacing="0" w:after="0" w:afterAutospacing="0" w:line="360" w:lineRule="auto"/>
              <w:jc w:val="center"/>
              <w:rPr>
                <w:rFonts w:hint="eastAsia" w:ascii="宋体" w:hAnsi="宋体" w:cs="宋体"/>
                <w:color w:val="auto"/>
                <w:kern w:val="0"/>
                <w:sz w:val="24"/>
                <w:szCs w:val="24"/>
                <w:highlight w:val="none"/>
                <w:lang w:bidi="ar"/>
              </w:rPr>
            </w:pPr>
            <w:r>
              <w:rPr>
                <w:rFonts w:ascii="Times New Roman" w:hAnsi="Times New Roman" w:cs="Times New Roman"/>
                <w:color w:val="auto"/>
                <w:kern w:val="2"/>
                <w:highlight w:val="none"/>
              </w:rPr>
              <w:t>对运维区域进行改造提升：在梅江大岛三楼开放式办公区新增茶水吧台与饮水机、增设文件柜、</w:t>
            </w:r>
            <w:r>
              <w:rPr>
                <w:rFonts w:ascii="Times New Roman" w:hAnsi="Times New Roman" w:cs="Times New Roman"/>
                <w:bCs/>
                <w:color w:val="auto"/>
                <w:kern w:val="2"/>
                <w:highlight w:val="none"/>
              </w:rPr>
              <w:t>增加绿植布置</w:t>
            </w:r>
            <w:r>
              <w:rPr>
                <w:rFonts w:ascii="Times New Roman" w:hAnsi="Times New Roman" w:cs="Times New Roman"/>
                <w:color w:val="auto"/>
                <w:kern w:val="2"/>
                <w:highlight w:val="none"/>
              </w:rPr>
              <w:t>。</w:t>
            </w:r>
            <w:r>
              <w:rPr>
                <w:rFonts w:ascii="Times New Roman" w:hAnsi="Times New Roman" w:cs="Times New Roman"/>
                <w:b/>
                <w:bCs/>
                <w:color w:val="auto"/>
                <w:kern w:val="2"/>
                <w:highlight w:val="none"/>
              </w:rPr>
              <w:t>改造目标：</w:t>
            </w:r>
            <w:r>
              <w:rPr>
                <w:rFonts w:ascii="Times New Roman" w:hAnsi="Times New Roman" w:cs="Times New Roman"/>
                <w:color w:val="auto"/>
                <w:kern w:val="2"/>
                <w:highlight w:val="none"/>
              </w:rPr>
              <w:t>优化办公环境，提高空间利用率与舒适度，实现办公区整洁、美观、安全。</w:t>
            </w:r>
            <w:r>
              <w:rPr>
                <w:rFonts w:ascii="Times New Roman" w:hAnsi="Times New Roman" w:cs="Times New Roman"/>
                <w:b/>
                <w:bCs/>
                <w:color w:val="auto"/>
                <w:kern w:val="2"/>
                <w:highlight w:val="none"/>
              </w:rPr>
              <w:t>设施配置：</w:t>
            </w:r>
            <w:r>
              <w:rPr>
                <w:rFonts w:ascii="Times New Roman" w:hAnsi="Times New Roman" w:cs="Times New Roman"/>
                <w:color w:val="auto"/>
                <w:kern w:val="2"/>
                <w:highlight w:val="none"/>
              </w:rPr>
              <w:t>吧台采用防火板或石英石台面；饮水机设电源插座、上下水接口；铁制文件柜，采用带锁结构；绿植要求易养耐阴，便于维护。</w:t>
            </w:r>
            <w:r>
              <w:rPr>
                <w:rFonts w:ascii="Times New Roman" w:hAnsi="Times New Roman" w:cs="Times New Roman"/>
                <w:b/>
                <w:bCs/>
                <w:color w:val="auto"/>
                <w:kern w:val="2"/>
                <w:highlight w:val="none"/>
              </w:rPr>
              <w:t>施工要求：</w:t>
            </w:r>
            <w:r>
              <w:rPr>
                <w:rFonts w:ascii="Times New Roman" w:hAnsi="Times New Roman" w:cs="Times New Roman"/>
                <w:color w:val="auto"/>
                <w:kern w:val="2"/>
                <w:highlight w:val="none"/>
              </w:rPr>
              <w:t>水电线路敷设须经专业人员接入；防止饮水机漏水影响地面电缆。文件柜布局靠办公桌摆放，保证通道顺畅；绿植位于通道两侧、窗边及茶水区旁；每组办公桌之间可配置中小型盆栽。</w:t>
            </w:r>
            <w:r>
              <w:rPr>
                <w:rFonts w:ascii="Times New Roman" w:hAnsi="Times New Roman" w:cs="Times New Roman"/>
                <w:b/>
                <w:bCs/>
                <w:color w:val="auto"/>
                <w:kern w:val="2"/>
                <w:highlight w:val="none"/>
              </w:rPr>
              <w:t>维护要求：</w:t>
            </w:r>
            <w:r>
              <w:rPr>
                <w:rFonts w:ascii="Times New Roman" w:hAnsi="Times New Roman" w:cs="Times New Roman"/>
                <w:color w:val="auto"/>
                <w:kern w:val="2"/>
                <w:highlight w:val="none"/>
              </w:rPr>
              <w:t>按责任区指定厂商人员每周养护、修剪；避免积水、虫害。</w:t>
            </w:r>
          </w:p>
        </w:tc>
        <w:tc>
          <w:tcPr>
            <w:tcW w:w="378" w:type="pct"/>
            <w:tcBorders>
              <w:top w:val="nil"/>
              <w:left w:val="nil"/>
              <w:bottom w:val="single" w:color="000000" w:sz="8" w:space="0"/>
              <w:right w:val="single" w:color="000000" w:sz="8" w:space="0"/>
            </w:tcBorders>
            <w:vAlign w:val="center"/>
          </w:tcPr>
          <w:p w14:paraId="295A4133">
            <w:pPr>
              <w:widowControl/>
              <w:jc w:val="center"/>
              <w:textAlignment w:val="center"/>
              <w:rPr>
                <w:rFonts w:hint="eastAsia" w:ascii="宋体" w:hAnsi="宋体" w:cs="宋体"/>
                <w:color w:val="auto"/>
                <w:kern w:val="0"/>
                <w:sz w:val="24"/>
                <w:szCs w:val="24"/>
                <w:highlight w:val="none"/>
                <w:lang w:bidi="ar"/>
              </w:rPr>
            </w:pPr>
          </w:p>
        </w:tc>
        <w:tc>
          <w:tcPr>
            <w:tcW w:w="1167" w:type="pct"/>
            <w:tcBorders>
              <w:top w:val="nil"/>
              <w:left w:val="nil"/>
              <w:bottom w:val="single" w:color="000000" w:sz="8" w:space="0"/>
              <w:right w:val="single" w:color="000000" w:sz="8" w:space="0"/>
            </w:tcBorders>
            <w:vAlign w:val="center"/>
          </w:tcPr>
          <w:p w14:paraId="0684160D">
            <w:pPr>
              <w:widowControl/>
              <w:jc w:val="center"/>
              <w:textAlignment w:val="center"/>
              <w:rPr>
                <w:rFonts w:hint="eastAsia" w:ascii="宋体" w:hAnsi="宋体" w:cs="宋体"/>
                <w:color w:val="auto"/>
                <w:kern w:val="0"/>
                <w:sz w:val="24"/>
                <w:szCs w:val="24"/>
                <w:highlight w:val="none"/>
                <w:lang w:bidi="ar"/>
              </w:rPr>
            </w:pPr>
          </w:p>
        </w:tc>
      </w:tr>
    </w:tbl>
    <w:p w14:paraId="0885784C">
      <w:pPr>
        <w:spacing w:line="360" w:lineRule="auto"/>
        <w:ind w:firstLine="482" w:firstLineChars="200"/>
        <w:rPr>
          <w:b/>
          <w:bCs/>
          <w:color w:val="auto"/>
          <w:sz w:val="24"/>
          <w:highlight w:val="none"/>
        </w:rPr>
      </w:pPr>
      <w:r>
        <w:rPr>
          <w:b/>
          <w:bCs/>
          <w:color w:val="auto"/>
          <w:sz w:val="24"/>
          <w:highlight w:val="none"/>
        </w:rPr>
        <w:t>（二）运维人员要求</w:t>
      </w:r>
    </w:p>
    <w:tbl>
      <w:tblPr>
        <w:tblStyle w:val="22"/>
        <w:tblW w:w="0" w:type="auto"/>
        <w:jc w:val="center"/>
        <w:tblLayout w:type="fixed"/>
        <w:tblCellMar>
          <w:top w:w="0" w:type="dxa"/>
          <w:left w:w="108" w:type="dxa"/>
          <w:bottom w:w="0" w:type="dxa"/>
          <w:right w:w="108" w:type="dxa"/>
        </w:tblCellMar>
      </w:tblPr>
      <w:tblGrid>
        <w:gridCol w:w="870"/>
        <w:gridCol w:w="1215"/>
        <w:gridCol w:w="855"/>
        <w:gridCol w:w="1620"/>
        <w:gridCol w:w="3915"/>
        <w:gridCol w:w="1028"/>
      </w:tblGrid>
      <w:tr w14:paraId="454B4064">
        <w:tblPrEx>
          <w:tblCellMar>
            <w:top w:w="0" w:type="dxa"/>
            <w:left w:w="108" w:type="dxa"/>
            <w:bottom w:w="0" w:type="dxa"/>
            <w:right w:w="108" w:type="dxa"/>
          </w:tblCellMar>
        </w:tblPrEx>
        <w:trPr>
          <w:trHeight w:val="0" w:hRule="atLeast"/>
          <w:jc w:val="center"/>
        </w:trPr>
        <w:tc>
          <w:tcPr>
            <w:tcW w:w="870" w:type="dxa"/>
            <w:tcBorders>
              <w:top w:val="single" w:color="auto" w:sz="4" w:space="0"/>
              <w:left w:val="single" w:color="auto" w:sz="4" w:space="0"/>
              <w:bottom w:val="single" w:color="auto" w:sz="4" w:space="0"/>
              <w:right w:val="single" w:color="auto" w:sz="4" w:space="0"/>
            </w:tcBorders>
            <w:vAlign w:val="center"/>
          </w:tcPr>
          <w:p w14:paraId="2294A78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sz w:val="24"/>
                <w:szCs w:val="24"/>
                <w:highlight w:val="none"/>
              </w:rPr>
            </w:pPr>
            <w:r>
              <w:rPr>
                <w:rFonts w:hint="eastAsia"/>
                <w:color w:val="auto"/>
                <w:sz w:val="24"/>
                <w:szCs w:val="24"/>
                <w:highlight w:val="none"/>
              </w:rPr>
              <w:t>序号</w:t>
            </w:r>
          </w:p>
        </w:tc>
        <w:tc>
          <w:tcPr>
            <w:tcW w:w="1215" w:type="dxa"/>
            <w:tcBorders>
              <w:top w:val="single" w:color="auto" w:sz="4" w:space="0"/>
              <w:left w:val="nil"/>
              <w:bottom w:val="single" w:color="auto" w:sz="4" w:space="0"/>
              <w:right w:val="single" w:color="auto" w:sz="4" w:space="0"/>
            </w:tcBorders>
            <w:vAlign w:val="center"/>
          </w:tcPr>
          <w:p w14:paraId="3BEC517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sz w:val="24"/>
                <w:szCs w:val="24"/>
                <w:highlight w:val="none"/>
              </w:rPr>
            </w:pPr>
            <w:r>
              <w:rPr>
                <w:rFonts w:hint="eastAsia"/>
                <w:color w:val="auto"/>
                <w:sz w:val="24"/>
                <w:szCs w:val="24"/>
                <w:highlight w:val="none"/>
              </w:rPr>
              <w:t>岗位名称</w:t>
            </w:r>
          </w:p>
        </w:tc>
        <w:tc>
          <w:tcPr>
            <w:tcW w:w="855" w:type="dxa"/>
            <w:tcBorders>
              <w:top w:val="single" w:color="auto" w:sz="4" w:space="0"/>
              <w:left w:val="nil"/>
              <w:bottom w:val="single" w:color="auto" w:sz="4" w:space="0"/>
              <w:right w:val="single" w:color="auto" w:sz="4" w:space="0"/>
            </w:tcBorders>
            <w:vAlign w:val="center"/>
          </w:tcPr>
          <w:p w14:paraId="73FE377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sz w:val="24"/>
                <w:szCs w:val="24"/>
                <w:highlight w:val="none"/>
              </w:rPr>
            </w:pPr>
            <w:r>
              <w:rPr>
                <w:rFonts w:hint="eastAsia"/>
                <w:color w:val="auto"/>
                <w:sz w:val="24"/>
                <w:szCs w:val="24"/>
                <w:highlight w:val="none"/>
              </w:rPr>
              <w:t>人数</w:t>
            </w:r>
          </w:p>
        </w:tc>
        <w:tc>
          <w:tcPr>
            <w:tcW w:w="1620" w:type="dxa"/>
            <w:tcBorders>
              <w:top w:val="single" w:color="auto" w:sz="4" w:space="0"/>
              <w:left w:val="nil"/>
              <w:bottom w:val="single" w:color="auto" w:sz="4" w:space="0"/>
              <w:right w:val="single" w:color="auto" w:sz="4" w:space="0"/>
            </w:tcBorders>
            <w:vAlign w:val="center"/>
          </w:tcPr>
          <w:p w14:paraId="7AA3C0E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sz w:val="24"/>
                <w:szCs w:val="24"/>
                <w:highlight w:val="none"/>
              </w:rPr>
            </w:pPr>
            <w:r>
              <w:rPr>
                <w:rFonts w:hint="eastAsia"/>
                <w:color w:val="auto"/>
                <w:sz w:val="24"/>
                <w:szCs w:val="24"/>
                <w:highlight w:val="none"/>
              </w:rPr>
              <w:t>要求</w:t>
            </w:r>
          </w:p>
        </w:tc>
        <w:tc>
          <w:tcPr>
            <w:tcW w:w="3915" w:type="dxa"/>
            <w:tcBorders>
              <w:top w:val="single" w:color="auto" w:sz="4" w:space="0"/>
              <w:left w:val="nil"/>
              <w:bottom w:val="single" w:color="auto" w:sz="4" w:space="0"/>
              <w:right w:val="single" w:color="auto" w:sz="4" w:space="0"/>
            </w:tcBorders>
            <w:vAlign w:val="center"/>
          </w:tcPr>
          <w:p w14:paraId="772B44F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sz w:val="24"/>
                <w:szCs w:val="24"/>
                <w:highlight w:val="none"/>
              </w:rPr>
            </w:pPr>
            <w:r>
              <w:rPr>
                <w:rFonts w:hint="eastAsia"/>
                <w:color w:val="auto"/>
                <w:sz w:val="24"/>
                <w:szCs w:val="24"/>
                <w:highlight w:val="none"/>
              </w:rPr>
              <w:t>工作职责</w:t>
            </w:r>
          </w:p>
        </w:tc>
        <w:tc>
          <w:tcPr>
            <w:tcW w:w="1028" w:type="dxa"/>
            <w:tcBorders>
              <w:top w:val="single" w:color="auto" w:sz="4" w:space="0"/>
              <w:left w:val="nil"/>
              <w:bottom w:val="single" w:color="auto" w:sz="4" w:space="0"/>
              <w:right w:val="single" w:color="auto" w:sz="4" w:space="0"/>
            </w:tcBorders>
            <w:vAlign w:val="center"/>
          </w:tcPr>
          <w:p w14:paraId="5202823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微软雅黑" w:hAnsi="微软雅黑" w:eastAsia="微软雅黑" w:cs="宋体"/>
                <w:b/>
                <w:bCs/>
                <w:color w:val="auto"/>
                <w:kern w:val="0"/>
                <w:sz w:val="24"/>
                <w:szCs w:val="24"/>
                <w:highlight w:val="none"/>
              </w:rPr>
            </w:pPr>
            <w:r>
              <w:rPr>
                <w:rFonts w:hint="eastAsia"/>
                <w:color w:val="auto"/>
                <w:sz w:val="24"/>
                <w:szCs w:val="24"/>
                <w:highlight w:val="none"/>
              </w:rPr>
              <w:t>是否驻场服务</w:t>
            </w:r>
          </w:p>
        </w:tc>
      </w:tr>
      <w:tr w14:paraId="1CE04451">
        <w:tblPrEx>
          <w:tblCellMar>
            <w:top w:w="0" w:type="dxa"/>
            <w:left w:w="108" w:type="dxa"/>
            <w:bottom w:w="0" w:type="dxa"/>
            <w:right w:w="108" w:type="dxa"/>
          </w:tblCellMar>
        </w:tblPrEx>
        <w:trPr>
          <w:trHeight w:val="0" w:hRule="atLeast"/>
          <w:jc w:val="center"/>
        </w:trPr>
        <w:tc>
          <w:tcPr>
            <w:tcW w:w="870" w:type="dxa"/>
            <w:tcBorders>
              <w:top w:val="nil"/>
              <w:left w:val="single" w:color="auto" w:sz="4" w:space="0"/>
              <w:bottom w:val="single" w:color="auto" w:sz="4" w:space="0"/>
              <w:right w:val="single" w:color="auto" w:sz="4" w:space="0"/>
            </w:tcBorders>
            <w:vAlign w:val="center"/>
          </w:tcPr>
          <w:p w14:paraId="72F21B2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sz w:val="24"/>
                <w:szCs w:val="24"/>
                <w:highlight w:val="none"/>
              </w:rPr>
            </w:pPr>
            <w:r>
              <w:rPr>
                <w:rFonts w:hint="eastAsia"/>
                <w:color w:val="auto"/>
                <w:sz w:val="24"/>
                <w:szCs w:val="24"/>
                <w:highlight w:val="none"/>
              </w:rPr>
              <w:t>1</w:t>
            </w:r>
          </w:p>
        </w:tc>
        <w:tc>
          <w:tcPr>
            <w:tcW w:w="1215" w:type="dxa"/>
            <w:tcBorders>
              <w:top w:val="nil"/>
              <w:left w:val="nil"/>
              <w:bottom w:val="single" w:color="auto" w:sz="4" w:space="0"/>
              <w:right w:val="single" w:color="auto" w:sz="4" w:space="0"/>
            </w:tcBorders>
            <w:vAlign w:val="center"/>
          </w:tcPr>
          <w:p w14:paraId="4D09D8A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sz w:val="24"/>
                <w:szCs w:val="24"/>
                <w:highlight w:val="none"/>
              </w:rPr>
            </w:pPr>
            <w:r>
              <w:rPr>
                <w:rFonts w:hint="eastAsia"/>
                <w:color w:val="auto"/>
                <w:sz w:val="24"/>
                <w:szCs w:val="24"/>
                <w:highlight w:val="none"/>
              </w:rPr>
              <w:t>项目经理</w:t>
            </w:r>
          </w:p>
        </w:tc>
        <w:tc>
          <w:tcPr>
            <w:tcW w:w="855" w:type="dxa"/>
            <w:tcBorders>
              <w:top w:val="nil"/>
              <w:left w:val="nil"/>
              <w:bottom w:val="single" w:color="auto" w:sz="4" w:space="0"/>
              <w:right w:val="single" w:color="auto" w:sz="4" w:space="0"/>
            </w:tcBorders>
            <w:vAlign w:val="center"/>
          </w:tcPr>
          <w:p w14:paraId="0DC86A6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sz w:val="24"/>
                <w:szCs w:val="24"/>
                <w:highlight w:val="none"/>
              </w:rPr>
            </w:pPr>
            <w:r>
              <w:rPr>
                <w:rFonts w:hint="eastAsia"/>
                <w:color w:val="auto"/>
                <w:sz w:val="24"/>
                <w:szCs w:val="24"/>
                <w:highlight w:val="none"/>
              </w:rPr>
              <w:t>1</w:t>
            </w:r>
          </w:p>
        </w:tc>
        <w:tc>
          <w:tcPr>
            <w:tcW w:w="1620" w:type="dxa"/>
            <w:tcBorders>
              <w:top w:val="nil"/>
              <w:left w:val="nil"/>
              <w:bottom w:val="single" w:color="auto" w:sz="4" w:space="0"/>
              <w:right w:val="single" w:color="auto" w:sz="4" w:space="0"/>
            </w:tcBorders>
            <w:vAlign w:val="center"/>
          </w:tcPr>
          <w:p w14:paraId="5CA61FE5">
            <w:pPr>
              <w:keepNext w:val="0"/>
              <w:keepLines w:val="0"/>
              <w:pageBreakBefore w:val="0"/>
              <w:widowControl w:val="0"/>
              <w:kinsoku/>
              <w:wordWrap/>
              <w:overflowPunct/>
              <w:topLinePunct w:val="0"/>
              <w:autoSpaceDE/>
              <w:autoSpaceDN/>
              <w:bidi w:val="0"/>
              <w:adjustRightInd/>
              <w:snapToGrid/>
              <w:spacing w:line="360" w:lineRule="auto"/>
              <w:jc w:val="left"/>
              <w:textAlignment w:val="auto"/>
              <w:rPr>
                <w:color w:val="auto"/>
                <w:sz w:val="24"/>
                <w:szCs w:val="24"/>
                <w:highlight w:val="none"/>
              </w:rPr>
            </w:pPr>
            <w:r>
              <w:rPr>
                <w:rFonts w:hint="eastAsia"/>
                <w:color w:val="auto"/>
                <w:sz w:val="24"/>
                <w:szCs w:val="24"/>
                <w:highlight w:val="none"/>
              </w:rPr>
              <w:t>大</w:t>
            </w:r>
            <w:r>
              <w:rPr>
                <w:rFonts w:hint="eastAsia"/>
                <w:color w:val="auto"/>
                <w:sz w:val="24"/>
                <w:szCs w:val="24"/>
                <w:highlight w:val="none"/>
                <w:lang w:val="en-US" w:eastAsia="zh-CN"/>
              </w:rPr>
              <w:t>学本科或以上</w:t>
            </w:r>
            <w:r>
              <w:rPr>
                <w:rFonts w:hint="eastAsia"/>
                <w:color w:val="auto"/>
                <w:sz w:val="24"/>
                <w:szCs w:val="24"/>
                <w:highlight w:val="none"/>
              </w:rPr>
              <w:t>学历，10年</w:t>
            </w:r>
            <w:r>
              <w:rPr>
                <w:rFonts w:hint="eastAsia"/>
                <w:color w:val="auto"/>
                <w:sz w:val="24"/>
                <w:szCs w:val="24"/>
                <w:highlight w:val="none"/>
                <w:lang w:val="en-US" w:eastAsia="zh-CN"/>
              </w:rPr>
              <w:t>或</w:t>
            </w:r>
            <w:r>
              <w:rPr>
                <w:rFonts w:hint="eastAsia"/>
                <w:color w:val="auto"/>
                <w:sz w:val="24"/>
                <w:szCs w:val="24"/>
                <w:highlight w:val="none"/>
              </w:rPr>
              <w:t>以上</w:t>
            </w:r>
            <w:r>
              <w:rPr>
                <w:rFonts w:hint="eastAsia"/>
                <w:color w:val="auto"/>
                <w:sz w:val="24"/>
                <w:szCs w:val="24"/>
                <w:highlight w:val="none"/>
                <w:lang w:val="en-US" w:eastAsia="zh-CN"/>
              </w:rPr>
              <w:t>信息化</w:t>
            </w:r>
            <w:r>
              <w:rPr>
                <w:rFonts w:hint="eastAsia"/>
                <w:color w:val="auto"/>
                <w:sz w:val="24"/>
                <w:szCs w:val="24"/>
                <w:highlight w:val="none"/>
              </w:rPr>
              <w:t>硬件运行维护项目管理工作经验。具备</w:t>
            </w:r>
            <w:r>
              <w:rPr>
                <w:rFonts w:hint="eastAsia" w:eastAsiaTheme="minorEastAsia"/>
                <w:color w:val="auto"/>
                <w:kern w:val="0"/>
                <w:sz w:val="24"/>
                <w:szCs w:val="24"/>
                <w:highlight w:val="none"/>
              </w:rPr>
              <w:t>计算机技术与软件专业技术资格证书（</w:t>
            </w:r>
            <w:r>
              <w:rPr>
                <w:rFonts w:eastAsiaTheme="minorEastAsia"/>
                <w:color w:val="auto"/>
                <w:kern w:val="0"/>
                <w:sz w:val="24"/>
                <w:szCs w:val="24"/>
                <w:highlight w:val="none"/>
              </w:rPr>
              <w:t>信息系统项目管理师</w:t>
            </w:r>
            <w:r>
              <w:rPr>
                <w:rFonts w:hint="eastAsia" w:eastAsiaTheme="minorEastAsia"/>
                <w:color w:val="auto"/>
                <w:kern w:val="0"/>
                <w:sz w:val="24"/>
                <w:szCs w:val="24"/>
                <w:highlight w:val="none"/>
              </w:rPr>
              <w:t>）</w:t>
            </w:r>
            <w:r>
              <w:rPr>
                <w:rFonts w:hint="eastAsia"/>
                <w:color w:val="auto"/>
                <w:sz w:val="24"/>
                <w:szCs w:val="24"/>
                <w:highlight w:val="none"/>
              </w:rPr>
              <w:t>、</w:t>
            </w:r>
            <w:r>
              <w:rPr>
                <w:rFonts w:hint="eastAsia" w:eastAsiaTheme="minorEastAsia"/>
                <w:color w:val="auto"/>
                <w:kern w:val="0"/>
                <w:sz w:val="24"/>
                <w:szCs w:val="24"/>
                <w:highlight w:val="none"/>
              </w:rPr>
              <w:t>计算机技术与软件专业技术资格证书（</w:t>
            </w:r>
            <w:r>
              <w:rPr>
                <w:rFonts w:hint="eastAsia"/>
                <w:color w:val="auto"/>
                <w:sz w:val="24"/>
                <w:szCs w:val="24"/>
                <w:highlight w:val="none"/>
              </w:rPr>
              <w:t>数据库系统工程师</w:t>
            </w:r>
            <w:r>
              <w:rPr>
                <w:rFonts w:hint="eastAsia" w:eastAsiaTheme="minorEastAsia"/>
                <w:color w:val="auto"/>
                <w:kern w:val="0"/>
                <w:sz w:val="24"/>
                <w:szCs w:val="24"/>
                <w:highlight w:val="none"/>
              </w:rPr>
              <w:t>）</w:t>
            </w:r>
            <w:r>
              <w:rPr>
                <w:rFonts w:hint="eastAsia"/>
                <w:color w:val="auto"/>
                <w:sz w:val="24"/>
                <w:szCs w:val="24"/>
                <w:highlight w:val="none"/>
              </w:rPr>
              <w:t>和</w:t>
            </w:r>
            <w:r>
              <w:rPr>
                <w:rFonts w:ascii="Times New Roman" w:hAnsi="Times New Roman" w:cs="Times New Roman"/>
                <w:color w:val="auto"/>
                <w:sz w:val="24"/>
                <w:szCs w:val="21"/>
                <w:highlight w:val="none"/>
              </w:rPr>
              <w:t>注册信息安全专业人员（CISP）</w:t>
            </w:r>
            <w:r>
              <w:rPr>
                <w:rFonts w:hint="eastAsia"/>
                <w:color w:val="auto"/>
                <w:sz w:val="24"/>
                <w:szCs w:val="24"/>
                <w:highlight w:val="none"/>
              </w:rPr>
              <w:t>。</w:t>
            </w:r>
          </w:p>
        </w:tc>
        <w:tc>
          <w:tcPr>
            <w:tcW w:w="3915" w:type="dxa"/>
            <w:tcBorders>
              <w:top w:val="nil"/>
              <w:left w:val="nil"/>
              <w:bottom w:val="single" w:color="auto" w:sz="4" w:space="0"/>
              <w:right w:val="single" w:color="auto" w:sz="4" w:space="0"/>
            </w:tcBorders>
            <w:vAlign w:val="center"/>
          </w:tcPr>
          <w:p w14:paraId="6C227C6A">
            <w:pPr>
              <w:keepNext w:val="0"/>
              <w:keepLines w:val="0"/>
              <w:pageBreakBefore w:val="0"/>
              <w:widowControl w:val="0"/>
              <w:kinsoku/>
              <w:wordWrap/>
              <w:overflowPunct/>
              <w:topLinePunct w:val="0"/>
              <w:autoSpaceDE/>
              <w:autoSpaceDN/>
              <w:bidi w:val="0"/>
              <w:adjustRightInd/>
              <w:snapToGrid/>
              <w:spacing w:line="360" w:lineRule="auto"/>
              <w:jc w:val="left"/>
              <w:textAlignment w:val="auto"/>
              <w:rPr>
                <w:color w:val="auto"/>
                <w:sz w:val="24"/>
                <w:szCs w:val="24"/>
                <w:highlight w:val="none"/>
              </w:rPr>
            </w:pPr>
            <w:r>
              <w:rPr>
                <w:rFonts w:hint="eastAsia"/>
                <w:color w:val="auto"/>
                <w:sz w:val="24"/>
                <w:szCs w:val="24"/>
                <w:highlight w:val="none"/>
              </w:rPr>
              <w:t>项目经理是负责管理和协调运维项目的专业人员，需具备丰富的项目管理经验和运维经验，并在多个技术领域具有中高级技术水平，其岗位职责包括但不限于以下几个方面：</w:t>
            </w:r>
            <w:r>
              <w:rPr>
                <w:rFonts w:hint="eastAsia"/>
                <w:color w:val="auto"/>
                <w:sz w:val="24"/>
                <w:szCs w:val="24"/>
                <w:highlight w:val="none"/>
              </w:rPr>
              <w:br w:type="textWrapping"/>
            </w:r>
            <w:r>
              <w:rPr>
                <w:rFonts w:hint="eastAsia"/>
                <w:color w:val="auto"/>
                <w:sz w:val="24"/>
                <w:szCs w:val="24"/>
                <w:highlight w:val="none"/>
              </w:rPr>
              <w:t>1、项目管理（总集成服务）。组织协调项目组成员完成项目运维管理和技术保障工作，对项目实际执行情况进行日常组织、管理、协调。</w:t>
            </w:r>
            <w:r>
              <w:rPr>
                <w:rFonts w:hint="eastAsia"/>
                <w:color w:val="auto"/>
                <w:sz w:val="24"/>
                <w:szCs w:val="24"/>
                <w:highlight w:val="none"/>
              </w:rPr>
              <w:br w:type="textWrapping"/>
            </w:r>
            <w:r>
              <w:rPr>
                <w:rFonts w:hint="eastAsia"/>
                <w:color w:val="auto"/>
                <w:sz w:val="24"/>
                <w:szCs w:val="24"/>
                <w:highlight w:val="none"/>
              </w:rPr>
              <w:t>2、项目沟通协调。负责代表公司与客户日常沟通协调，信息上传下达；及时、准确地向公司领导、用户报告项目情况、项目进展过程中所遇到的问题。</w:t>
            </w:r>
            <w:r>
              <w:rPr>
                <w:rFonts w:hint="eastAsia"/>
                <w:color w:val="auto"/>
                <w:sz w:val="24"/>
                <w:szCs w:val="24"/>
                <w:highlight w:val="none"/>
              </w:rPr>
              <w:br w:type="textWrapping"/>
            </w:r>
            <w:r>
              <w:rPr>
                <w:rFonts w:hint="eastAsia"/>
                <w:color w:val="auto"/>
                <w:sz w:val="24"/>
                <w:szCs w:val="24"/>
                <w:highlight w:val="none"/>
              </w:rPr>
              <w:t>3、项目管控。负责项目的风险控制、变更控制和安全保密管理，协调解决项目中出现的问题。</w:t>
            </w:r>
            <w:r>
              <w:rPr>
                <w:rFonts w:hint="eastAsia"/>
                <w:color w:val="auto"/>
                <w:sz w:val="24"/>
                <w:szCs w:val="24"/>
                <w:highlight w:val="none"/>
              </w:rPr>
              <w:br w:type="textWrapping"/>
            </w:r>
            <w:r>
              <w:rPr>
                <w:rFonts w:hint="eastAsia"/>
                <w:color w:val="auto"/>
                <w:sz w:val="24"/>
                <w:szCs w:val="24"/>
                <w:highlight w:val="none"/>
              </w:rPr>
              <w:t>4、团队管理工作。负责团队成员工作分工，团队绩效考核，突发应急事件人员组织和调配。</w:t>
            </w:r>
            <w:r>
              <w:rPr>
                <w:rFonts w:hint="eastAsia"/>
                <w:color w:val="auto"/>
                <w:sz w:val="24"/>
                <w:szCs w:val="24"/>
                <w:highlight w:val="none"/>
              </w:rPr>
              <w:br w:type="textWrapping"/>
            </w:r>
            <w:r>
              <w:rPr>
                <w:rFonts w:hint="eastAsia"/>
                <w:color w:val="auto"/>
                <w:sz w:val="24"/>
                <w:szCs w:val="24"/>
                <w:highlight w:val="none"/>
              </w:rPr>
              <w:t>5、技术支持及管理。组织召开技术讨论会，对项目涉及的各类技术问题提供技术支持。</w:t>
            </w:r>
            <w:r>
              <w:rPr>
                <w:rFonts w:hint="eastAsia"/>
                <w:color w:val="auto"/>
                <w:sz w:val="24"/>
                <w:szCs w:val="24"/>
                <w:highlight w:val="none"/>
              </w:rPr>
              <w:br w:type="textWrapping"/>
            </w:r>
            <w:r>
              <w:rPr>
                <w:rFonts w:hint="eastAsia"/>
                <w:color w:val="auto"/>
                <w:sz w:val="24"/>
                <w:szCs w:val="24"/>
                <w:highlight w:val="none"/>
              </w:rPr>
              <w:t>6、其它工作。负责公司和用户安排的其他工作。项目负责人需要具备广泛的项目管理技能、团队管理能力以及深入的技术理解。</w:t>
            </w:r>
          </w:p>
        </w:tc>
        <w:tc>
          <w:tcPr>
            <w:tcW w:w="1028" w:type="dxa"/>
            <w:tcBorders>
              <w:top w:val="nil"/>
              <w:left w:val="nil"/>
              <w:bottom w:val="single" w:color="auto" w:sz="4" w:space="0"/>
              <w:right w:val="single" w:color="auto" w:sz="4" w:space="0"/>
            </w:tcBorders>
            <w:vAlign w:val="center"/>
          </w:tcPr>
          <w:p w14:paraId="05DC923C">
            <w:pPr>
              <w:keepNext w:val="0"/>
              <w:keepLines w:val="0"/>
              <w:pageBreakBefore w:val="0"/>
              <w:widowControl w:val="0"/>
              <w:kinsoku/>
              <w:wordWrap/>
              <w:overflowPunct/>
              <w:topLinePunct w:val="0"/>
              <w:autoSpaceDE/>
              <w:autoSpaceDN/>
              <w:bidi w:val="0"/>
              <w:adjustRightInd/>
              <w:snapToGrid/>
              <w:spacing w:line="360" w:lineRule="auto"/>
              <w:jc w:val="left"/>
              <w:textAlignment w:val="auto"/>
              <w:rPr>
                <w:color w:val="auto"/>
                <w:sz w:val="24"/>
                <w:szCs w:val="24"/>
                <w:highlight w:val="none"/>
              </w:rPr>
            </w:pPr>
            <w:r>
              <w:rPr>
                <w:rFonts w:hint="eastAsia"/>
                <w:color w:val="auto"/>
                <w:sz w:val="24"/>
                <w:szCs w:val="24"/>
                <w:highlight w:val="none"/>
              </w:rPr>
              <w:t>工作时间驻场；重点保障时期，</w:t>
            </w:r>
          </w:p>
          <w:p w14:paraId="020BE1C0">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微软雅黑" w:hAnsi="微软雅黑" w:eastAsia="微软雅黑" w:cs="宋体"/>
                <w:color w:val="auto"/>
                <w:kern w:val="0"/>
                <w:sz w:val="24"/>
                <w:szCs w:val="24"/>
                <w:highlight w:val="none"/>
              </w:rPr>
            </w:pPr>
            <w:r>
              <w:rPr>
                <w:rFonts w:hint="eastAsia"/>
                <w:color w:val="auto"/>
                <w:sz w:val="24"/>
                <w:szCs w:val="24"/>
                <w:highlight w:val="none"/>
              </w:rPr>
              <w:t>7×24技术支持。</w:t>
            </w:r>
          </w:p>
        </w:tc>
      </w:tr>
      <w:tr w14:paraId="4235BFFC">
        <w:tblPrEx>
          <w:tblCellMar>
            <w:top w:w="0" w:type="dxa"/>
            <w:left w:w="108" w:type="dxa"/>
            <w:bottom w:w="0" w:type="dxa"/>
            <w:right w:w="108" w:type="dxa"/>
          </w:tblCellMar>
        </w:tblPrEx>
        <w:trPr>
          <w:trHeight w:val="0" w:hRule="atLeast"/>
          <w:jc w:val="center"/>
        </w:trPr>
        <w:tc>
          <w:tcPr>
            <w:tcW w:w="870" w:type="dxa"/>
            <w:tcBorders>
              <w:top w:val="nil"/>
              <w:left w:val="single" w:color="auto" w:sz="4" w:space="0"/>
              <w:bottom w:val="single" w:color="auto" w:sz="4" w:space="0"/>
              <w:right w:val="single" w:color="auto" w:sz="4" w:space="0"/>
            </w:tcBorders>
            <w:vAlign w:val="center"/>
          </w:tcPr>
          <w:p w14:paraId="62A9886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sz w:val="24"/>
                <w:szCs w:val="24"/>
                <w:highlight w:val="none"/>
              </w:rPr>
            </w:pPr>
            <w:r>
              <w:rPr>
                <w:rFonts w:hint="eastAsia"/>
                <w:color w:val="auto"/>
                <w:sz w:val="24"/>
                <w:szCs w:val="24"/>
                <w:highlight w:val="none"/>
              </w:rPr>
              <w:t>2</w:t>
            </w:r>
          </w:p>
        </w:tc>
        <w:tc>
          <w:tcPr>
            <w:tcW w:w="1215" w:type="dxa"/>
            <w:tcBorders>
              <w:top w:val="nil"/>
              <w:left w:val="nil"/>
              <w:bottom w:val="single" w:color="auto" w:sz="4" w:space="0"/>
              <w:right w:val="single" w:color="auto" w:sz="4" w:space="0"/>
            </w:tcBorders>
            <w:vAlign w:val="center"/>
          </w:tcPr>
          <w:p w14:paraId="1CE3CCD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sz w:val="24"/>
                <w:szCs w:val="24"/>
                <w:highlight w:val="none"/>
              </w:rPr>
            </w:pPr>
            <w:r>
              <w:rPr>
                <w:rFonts w:hint="eastAsia"/>
                <w:color w:val="auto"/>
                <w:sz w:val="24"/>
                <w:szCs w:val="24"/>
                <w:highlight w:val="none"/>
              </w:rPr>
              <w:t>技术负责人</w:t>
            </w:r>
          </w:p>
        </w:tc>
        <w:tc>
          <w:tcPr>
            <w:tcW w:w="855" w:type="dxa"/>
            <w:tcBorders>
              <w:top w:val="nil"/>
              <w:left w:val="nil"/>
              <w:bottom w:val="single" w:color="auto" w:sz="4" w:space="0"/>
              <w:right w:val="single" w:color="auto" w:sz="4" w:space="0"/>
            </w:tcBorders>
            <w:vAlign w:val="center"/>
          </w:tcPr>
          <w:p w14:paraId="6A36F92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sz w:val="24"/>
                <w:szCs w:val="24"/>
                <w:highlight w:val="none"/>
              </w:rPr>
            </w:pPr>
            <w:r>
              <w:rPr>
                <w:rFonts w:hint="eastAsia"/>
                <w:color w:val="auto"/>
                <w:sz w:val="24"/>
                <w:szCs w:val="24"/>
                <w:highlight w:val="none"/>
              </w:rPr>
              <w:t>1</w:t>
            </w:r>
          </w:p>
        </w:tc>
        <w:tc>
          <w:tcPr>
            <w:tcW w:w="1620" w:type="dxa"/>
            <w:tcBorders>
              <w:top w:val="nil"/>
              <w:left w:val="nil"/>
              <w:bottom w:val="single" w:color="auto" w:sz="4" w:space="0"/>
              <w:right w:val="single" w:color="auto" w:sz="4" w:space="0"/>
            </w:tcBorders>
            <w:vAlign w:val="center"/>
          </w:tcPr>
          <w:p w14:paraId="5A010FDA">
            <w:pPr>
              <w:keepNext w:val="0"/>
              <w:keepLines w:val="0"/>
              <w:pageBreakBefore w:val="0"/>
              <w:widowControl w:val="0"/>
              <w:kinsoku/>
              <w:wordWrap w:val="0"/>
              <w:overflowPunct/>
              <w:topLinePunct w:val="0"/>
              <w:autoSpaceDE/>
              <w:autoSpaceDN/>
              <w:bidi w:val="0"/>
              <w:adjustRightInd/>
              <w:snapToGrid/>
              <w:spacing w:line="360" w:lineRule="auto"/>
              <w:jc w:val="left"/>
              <w:textAlignment w:val="auto"/>
              <w:rPr>
                <w:color w:val="auto"/>
                <w:sz w:val="24"/>
                <w:szCs w:val="24"/>
                <w:highlight w:val="none"/>
              </w:rPr>
            </w:pPr>
            <w:r>
              <w:rPr>
                <w:rFonts w:hint="eastAsia"/>
                <w:color w:val="auto"/>
                <w:sz w:val="24"/>
                <w:szCs w:val="24"/>
                <w:highlight w:val="none"/>
                <w:lang w:val="en-US" w:eastAsia="zh-CN"/>
              </w:rPr>
              <w:t>大学本科或以上学历</w:t>
            </w:r>
            <w:r>
              <w:rPr>
                <w:rFonts w:hint="eastAsia"/>
                <w:color w:val="auto"/>
                <w:sz w:val="24"/>
                <w:szCs w:val="24"/>
                <w:highlight w:val="none"/>
              </w:rPr>
              <w:t>，10年</w:t>
            </w:r>
            <w:r>
              <w:rPr>
                <w:rFonts w:hint="eastAsia"/>
                <w:color w:val="auto"/>
                <w:sz w:val="24"/>
                <w:szCs w:val="24"/>
                <w:highlight w:val="none"/>
                <w:lang w:val="en-US" w:eastAsia="zh-CN"/>
              </w:rPr>
              <w:t>或</w:t>
            </w:r>
            <w:r>
              <w:rPr>
                <w:rFonts w:hint="eastAsia"/>
                <w:color w:val="auto"/>
                <w:sz w:val="24"/>
                <w:szCs w:val="24"/>
                <w:highlight w:val="none"/>
              </w:rPr>
              <w:t>以上</w:t>
            </w:r>
            <w:r>
              <w:rPr>
                <w:rFonts w:hint="eastAsia"/>
                <w:color w:val="auto"/>
                <w:sz w:val="24"/>
                <w:szCs w:val="24"/>
                <w:highlight w:val="none"/>
                <w:lang w:val="en-US" w:eastAsia="zh-CN"/>
              </w:rPr>
              <w:t>信息化</w:t>
            </w:r>
            <w:r>
              <w:rPr>
                <w:rFonts w:hint="eastAsia"/>
                <w:color w:val="auto"/>
                <w:sz w:val="24"/>
                <w:szCs w:val="24"/>
                <w:highlight w:val="none"/>
              </w:rPr>
              <w:t>硬件运行维护管理工作经验。具备</w:t>
            </w:r>
            <w:r>
              <w:rPr>
                <w:rFonts w:hint="eastAsia" w:eastAsiaTheme="minorEastAsia"/>
                <w:color w:val="auto"/>
                <w:kern w:val="0"/>
                <w:sz w:val="24"/>
                <w:szCs w:val="24"/>
                <w:highlight w:val="none"/>
              </w:rPr>
              <w:t>计算机技术与软件专业技术资格证书（</w:t>
            </w:r>
            <w:r>
              <w:rPr>
                <w:rFonts w:hint="eastAsia"/>
                <w:color w:val="auto"/>
                <w:sz w:val="24"/>
                <w:szCs w:val="24"/>
                <w:highlight w:val="none"/>
              </w:rPr>
              <w:t>系统集成项目管理工程师</w:t>
            </w:r>
            <w:r>
              <w:rPr>
                <w:rFonts w:hint="eastAsia" w:eastAsiaTheme="minorEastAsia"/>
                <w:color w:val="auto"/>
                <w:kern w:val="0"/>
                <w:sz w:val="24"/>
                <w:szCs w:val="24"/>
                <w:highlight w:val="none"/>
              </w:rPr>
              <w:t>）</w:t>
            </w:r>
            <w:r>
              <w:rPr>
                <w:rFonts w:hint="eastAsia"/>
                <w:color w:val="auto"/>
                <w:sz w:val="24"/>
                <w:szCs w:val="24"/>
                <w:highlight w:val="none"/>
              </w:rPr>
              <w:t>、</w:t>
            </w:r>
            <w:r>
              <w:rPr>
                <w:rFonts w:hint="eastAsia" w:eastAsiaTheme="minorEastAsia"/>
                <w:color w:val="auto"/>
                <w:kern w:val="0"/>
                <w:sz w:val="24"/>
                <w:szCs w:val="24"/>
                <w:highlight w:val="none"/>
              </w:rPr>
              <w:t>计算机技术与软件专业技术资格证书（</w:t>
            </w:r>
            <w:r>
              <w:rPr>
                <w:rFonts w:hint="eastAsia"/>
                <w:color w:val="auto"/>
                <w:sz w:val="24"/>
                <w:szCs w:val="24"/>
                <w:highlight w:val="none"/>
              </w:rPr>
              <w:t>信息安全工程师</w:t>
            </w:r>
            <w:r>
              <w:rPr>
                <w:rFonts w:hint="eastAsia" w:eastAsiaTheme="minorEastAsia"/>
                <w:color w:val="auto"/>
                <w:kern w:val="0"/>
                <w:sz w:val="24"/>
                <w:szCs w:val="24"/>
                <w:highlight w:val="none"/>
              </w:rPr>
              <w:t>）</w:t>
            </w:r>
            <w:r>
              <w:rPr>
                <w:rFonts w:hint="eastAsia"/>
                <w:color w:val="auto"/>
                <w:sz w:val="24"/>
                <w:szCs w:val="24"/>
                <w:highlight w:val="none"/>
              </w:rPr>
              <w:t>，</w:t>
            </w:r>
            <w:r>
              <w:rPr>
                <w:rFonts w:ascii="Times New Roman" w:hAnsi="Times New Roman" w:cs="Times New Roman"/>
                <w:color w:val="auto"/>
                <w:sz w:val="24"/>
                <w:szCs w:val="21"/>
                <w:highlight w:val="none"/>
              </w:rPr>
              <w:t>信息安全保障人员认证（CISAW）证书</w:t>
            </w:r>
          </w:p>
        </w:tc>
        <w:tc>
          <w:tcPr>
            <w:tcW w:w="3915" w:type="dxa"/>
            <w:tcBorders>
              <w:top w:val="nil"/>
              <w:left w:val="nil"/>
              <w:bottom w:val="single" w:color="auto" w:sz="4" w:space="0"/>
              <w:right w:val="single" w:color="auto" w:sz="4" w:space="0"/>
            </w:tcBorders>
            <w:vAlign w:val="center"/>
          </w:tcPr>
          <w:p w14:paraId="75CA115B">
            <w:pPr>
              <w:keepNext w:val="0"/>
              <w:keepLines w:val="0"/>
              <w:pageBreakBefore w:val="0"/>
              <w:widowControl w:val="0"/>
              <w:kinsoku/>
              <w:wordWrap/>
              <w:overflowPunct/>
              <w:topLinePunct w:val="0"/>
              <w:autoSpaceDE/>
              <w:autoSpaceDN/>
              <w:bidi w:val="0"/>
              <w:adjustRightInd/>
              <w:snapToGrid/>
              <w:spacing w:line="360" w:lineRule="auto"/>
              <w:jc w:val="left"/>
              <w:textAlignment w:val="auto"/>
              <w:rPr>
                <w:color w:val="auto"/>
                <w:sz w:val="24"/>
                <w:szCs w:val="24"/>
                <w:highlight w:val="none"/>
              </w:rPr>
            </w:pPr>
            <w:r>
              <w:rPr>
                <w:rFonts w:hint="eastAsia"/>
                <w:color w:val="auto"/>
                <w:sz w:val="24"/>
                <w:szCs w:val="24"/>
                <w:highlight w:val="none"/>
              </w:rPr>
              <w:t>技术负责人是负责整个信息技术运维团队的重要角色，负责本项目的技术工作。</w:t>
            </w:r>
            <w:r>
              <w:rPr>
                <w:rFonts w:hint="eastAsia"/>
                <w:color w:val="auto"/>
                <w:sz w:val="24"/>
                <w:szCs w:val="24"/>
                <w:highlight w:val="none"/>
              </w:rPr>
              <w:br w:type="textWrapping"/>
            </w:r>
            <w:r>
              <w:rPr>
                <w:rFonts w:hint="eastAsia"/>
                <w:color w:val="auto"/>
                <w:sz w:val="24"/>
                <w:szCs w:val="24"/>
                <w:highlight w:val="none"/>
              </w:rPr>
              <w:t>1、技术负责人负责协助项目经理管理和解决项目运维管理和技术保障的过程中涉及到的所有技术问题。</w:t>
            </w:r>
            <w:r>
              <w:rPr>
                <w:rFonts w:hint="eastAsia"/>
                <w:color w:val="auto"/>
                <w:sz w:val="24"/>
                <w:szCs w:val="24"/>
                <w:highlight w:val="none"/>
              </w:rPr>
              <w:br w:type="textWrapping"/>
            </w:r>
            <w:r>
              <w:rPr>
                <w:rFonts w:hint="eastAsia"/>
                <w:color w:val="auto"/>
                <w:sz w:val="24"/>
                <w:szCs w:val="24"/>
                <w:highlight w:val="none"/>
              </w:rPr>
              <w:t>2、故障分析及排查。在技术保障中，具有较强的故障分析和处理能力，具有相关工作经验和技术资格，能够迅速排查定位系统故障。</w:t>
            </w:r>
            <w:r>
              <w:rPr>
                <w:rFonts w:hint="eastAsia"/>
                <w:color w:val="auto"/>
                <w:sz w:val="24"/>
                <w:szCs w:val="24"/>
                <w:highlight w:val="none"/>
              </w:rPr>
              <w:br w:type="textWrapping"/>
            </w:r>
            <w:r>
              <w:rPr>
                <w:rFonts w:hint="eastAsia"/>
                <w:color w:val="auto"/>
                <w:sz w:val="24"/>
                <w:szCs w:val="24"/>
                <w:highlight w:val="none"/>
              </w:rPr>
              <w:t>3、故障处理。制定故障处理方案，进行故障处理。</w:t>
            </w:r>
            <w:r>
              <w:rPr>
                <w:rFonts w:hint="eastAsia"/>
                <w:color w:val="auto"/>
                <w:sz w:val="24"/>
                <w:szCs w:val="24"/>
                <w:highlight w:val="none"/>
              </w:rPr>
              <w:br w:type="textWrapping"/>
            </w:r>
            <w:r>
              <w:rPr>
                <w:rFonts w:hint="eastAsia"/>
                <w:color w:val="auto"/>
                <w:sz w:val="24"/>
                <w:szCs w:val="24"/>
                <w:highlight w:val="none"/>
              </w:rPr>
              <w:t>4、故障预防。制定巡检方案，做好日常巡查工作，在未出现问题时能够“防患于未然”。</w:t>
            </w:r>
            <w:r>
              <w:rPr>
                <w:rFonts w:hint="eastAsia"/>
                <w:color w:val="auto"/>
                <w:sz w:val="24"/>
                <w:szCs w:val="24"/>
                <w:highlight w:val="none"/>
              </w:rPr>
              <w:br w:type="textWrapping"/>
            </w:r>
            <w:r>
              <w:rPr>
                <w:rFonts w:hint="eastAsia"/>
                <w:color w:val="auto"/>
                <w:sz w:val="24"/>
                <w:szCs w:val="24"/>
                <w:highlight w:val="none"/>
              </w:rPr>
              <w:t>5、技术论证。对项目过程中出现的技术、管理等方面的问题进行论证。</w:t>
            </w:r>
            <w:r>
              <w:rPr>
                <w:rFonts w:hint="eastAsia"/>
                <w:color w:val="auto"/>
                <w:sz w:val="24"/>
                <w:szCs w:val="24"/>
                <w:highlight w:val="none"/>
              </w:rPr>
              <w:br w:type="textWrapping"/>
            </w:r>
            <w:r>
              <w:rPr>
                <w:rFonts w:hint="eastAsia"/>
                <w:color w:val="auto"/>
                <w:sz w:val="24"/>
                <w:szCs w:val="24"/>
                <w:highlight w:val="none"/>
              </w:rPr>
              <w:t>技术负责人需要具备扎实的技术背景和管理能力，能够在复杂的技术环境中有效领导团队，保证信息系统的稳定运行和持续改进。</w:t>
            </w:r>
          </w:p>
        </w:tc>
        <w:tc>
          <w:tcPr>
            <w:tcW w:w="1028" w:type="dxa"/>
            <w:tcBorders>
              <w:top w:val="nil"/>
              <w:left w:val="nil"/>
              <w:bottom w:val="single" w:color="auto" w:sz="4" w:space="0"/>
              <w:right w:val="single" w:color="auto" w:sz="4" w:space="0"/>
            </w:tcBorders>
            <w:vAlign w:val="center"/>
          </w:tcPr>
          <w:p w14:paraId="3C7574F0">
            <w:pPr>
              <w:keepNext w:val="0"/>
              <w:keepLines w:val="0"/>
              <w:pageBreakBefore w:val="0"/>
              <w:widowControl w:val="0"/>
              <w:kinsoku/>
              <w:wordWrap/>
              <w:overflowPunct/>
              <w:topLinePunct w:val="0"/>
              <w:autoSpaceDE/>
              <w:autoSpaceDN/>
              <w:bidi w:val="0"/>
              <w:adjustRightInd/>
              <w:snapToGrid/>
              <w:spacing w:line="360" w:lineRule="auto"/>
              <w:jc w:val="left"/>
              <w:textAlignment w:val="auto"/>
              <w:rPr>
                <w:color w:val="auto"/>
                <w:sz w:val="24"/>
                <w:szCs w:val="24"/>
                <w:highlight w:val="none"/>
              </w:rPr>
            </w:pPr>
            <w:r>
              <w:rPr>
                <w:rFonts w:hint="eastAsia"/>
                <w:color w:val="auto"/>
                <w:sz w:val="24"/>
                <w:szCs w:val="24"/>
                <w:highlight w:val="none"/>
              </w:rPr>
              <w:t>工作时间驻场；重点保障时期，</w:t>
            </w:r>
          </w:p>
          <w:p w14:paraId="6408D73A">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微软雅黑" w:hAnsi="微软雅黑" w:eastAsia="微软雅黑" w:cs="宋体"/>
                <w:color w:val="auto"/>
                <w:kern w:val="0"/>
                <w:sz w:val="24"/>
                <w:szCs w:val="24"/>
                <w:highlight w:val="none"/>
              </w:rPr>
            </w:pPr>
            <w:r>
              <w:rPr>
                <w:rFonts w:hint="eastAsia"/>
                <w:color w:val="auto"/>
                <w:sz w:val="24"/>
                <w:szCs w:val="24"/>
                <w:highlight w:val="none"/>
              </w:rPr>
              <w:t>7×24技术支持。</w:t>
            </w:r>
          </w:p>
        </w:tc>
      </w:tr>
      <w:tr w14:paraId="2558C1C3">
        <w:tblPrEx>
          <w:tblCellMar>
            <w:top w:w="0" w:type="dxa"/>
            <w:left w:w="108" w:type="dxa"/>
            <w:bottom w:w="0" w:type="dxa"/>
            <w:right w:w="108" w:type="dxa"/>
          </w:tblCellMar>
        </w:tblPrEx>
        <w:trPr>
          <w:trHeight w:val="0" w:hRule="atLeast"/>
          <w:jc w:val="center"/>
        </w:trPr>
        <w:tc>
          <w:tcPr>
            <w:tcW w:w="870" w:type="dxa"/>
            <w:tcBorders>
              <w:top w:val="nil"/>
              <w:left w:val="single" w:color="auto" w:sz="4" w:space="0"/>
              <w:bottom w:val="single" w:color="auto" w:sz="4" w:space="0"/>
              <w:right w:val="single" w:color="auto" w:sz="4" w:space="0"/>
            </w:tcBorders>
            <w:vAlign w:val="center"/>
          </w:tcPr>
          <w:p w14:paraId="2313005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sz w:val="24"/>
                <w:szCs w:val="24"/>
                <w:highlight w:val="none"/>
              </w:rPr>
            </w:pPr>
            <w:r>
              <w:rPr>
                <w:rFonts w:hint="eastAsia"/>
                <w:color w:val="auto"/>
                <w:sz w:val="24"/>
                <w:szCs w:val="24"/>
                <w:highlight w:val="none"/>
              </w:rPr>
              <w:t>3</w:t>
            </w:r>
          </w:p>
        </w:tc>
        <w:tc>
          <w:tcPr>
            <w:tcW w:w="1215" w:type="dxa"/>
            <w:vMerge w:val="restart"/>
            <w:tcBorders>
              <w:top w:val="nil"/>
              <w:left w:val="single" w:color="auto" w:sz="4" w:space="0"/>
              <w:bottom w:val="single" w:color="000000" w:sz="4" w:space="0"/>
              <w:right w:val="single" w:color="auto" w:sz="4" w:space="0"/>
            </w:tcBorders>
            <w:vAlign w:val="center"/>
          </w:tcPr>
          <w:p w14:paraId="2AFFC7C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sz w:val="24"/>
                <w:szCs w:val="24"/>
                <w:highlight w:val="none"/>
              </w:rPr>
            </w:pPr>
            <w:r>
              <w:rPr>
                <w:rFonts w:hint="eastAsia"/>
                <w:color w:val="auto"/>
                <w:sz w:val="24"/>
                <w:szCs w:val="24"/>
                <w:highlight w:val="none"/>
              </w:rPr>
              <w:t>运维人员</w:t>
            </w:r>
          </w:p>
        </w:tc>
        <w:tc>
          <w:tcPr>
            <w:tcW w:w="855" w:type="dxa"/>
            <w:tcBorders>
              <w:top w:val="nil"/>
              <w:left w:val="nil"/>
              <w:bottom w:val="single" w:color="auto" w:sz="4" w:space="0"/>
              <w:right w:val="single" w:color="auto" w:sz="4" w:space="0"/>
            </w:tcBorders>
            <w:vAlign w:val="center"/>
          </w:tcPr>
          <w:p w14:paraId="319F87B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sz w:val="24"/>
                <w:szCs w:val="24"/>
                <w:highlight w:val="none"/>
              </w:rPr>
            </w:pPr>
            <w:r>
              <w:rPr>
                <w:rFonts w:hint="eastAsia"/>
                <w:color w:val="auto"/>
                <w:sz w:val="24"/>
                <w:szCs w:val="24"/>
                <w:highlight w:val="none"/>
              </w:rPr>
              <w:t>3</w:t>
            </w:r>
          </w:p>
        </w:tc>
        <w:tc>
          <w:tcPr>
            <w:tcW w:w="1620" w:type="dxa"/>
            <w:tcBorders>
              <w:top w:val="nil"/>
              <w:left w:val="nil"/>
              <w:bottom w:val="single" w:color="auto" w:sz="4" w:space="0"/>
              <w:right w:val="single" w:color="auto" w:sz="4" w:space="0"/>
            </w:tcBorders>
            <w:vAlign w:val="center"/>
          </w:tcPr>
          <w:p w14:paraId="50264555">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eastAsia="宋体"/>
                <w:color w:val="auto"/>
                <w:sz w:val="24"/>
                <w:szCs w:val="24"/>
                <w:highlight w:val="none"/>
                <w:lang w:eastAsia="zh-CN"/>
              </w:rPr>
            </w:pPr>
            <w:r>
              <w:rPr>
                <w:rFonts w:hint="eastAsia"/>
                <w:color w:val="auto"/>
                <w:sz w:val="24"/>
                <w:szCs w:val="24"/>
                <w:highlight w:val="none"/>
              </w:rPr>
              <w:t>大</w:t>
            </w:r>
            <w:r>
              <w:rPr>
                <w:rFonts w:hint="eastAsia"/>
                <w:color w:val="auto"/>
                <w:sz w:val="24"/>
                <w:szCs w:val="24"/>
                <w:highlight w:val="none"/>
                <w:lang w:val="en-US" w:eastAsia="zh-CN"/>
              </w:rPr>
              <w:t>学本科或以上</w:t>
            </w:r>
            <w:r>
              <w:rPr>
                <w:rFonts w:hint="eastAsia"/>
                <w:color w:val="auto"/>
                <w:sz w:val="24"/>
                <w:szCs w:val="24"/>
                <w:highlight w:val="none"/>
              </w:rPr>
              <w:t>学历，5年</w:t>
            </w:r>
            <w:r>
              <w:rPr>
                <w:rFonts w:hint="eastAsia"/>
                <w:color w:val="auto"/>
                <w:sz w:val="24"/>
                <w:szCs w:val="24"/>
                <w:highlight w:val="none"/>
                <w:lang w:val="en-US" w:eastAsia="zh-CN"/>
              </w:rPr>
              <w:t>或</w:t>
            </w:r>
            <w:r>
              <w:rPr>
                <w:rFonts w:hint="eastAsia"/>
                <w:color w:val="auto"/>
                <w:sz w:val="24"/>
                <w:szCs w:val="24"/>
                <w:highlight w:val="none"/>
              </w:rPr>
              <w:t>以上</w:t>
            </w:r>
            <w:r>
              <w:rPr>
                <w:rFonts w:hint="eastAsia"/>
                <w:color w:val="auto"/>
                <w:sz w:val="24"/>
                <w:szCs w:val="24"/>
                <w:highlight w:val="none"/>
                <w:lang w:val="en-US" w:eastAsia="zh-CN"/>
              </w:rPr>
              <w:t>信息化</w:t>
            </w:r>
            <w:r>
              <w:rPr>
                <w:rFonts w:hint="eastAsia"/>
                <w:color w:val="auto"/>
                <w:sz w:val="24"/>
                <w:szCs w:val="24"/>
                <w:highlight w:val="none"/>
              </w:rPr>
              <w:t>硬件运行维护工作经验。</w:t>
            </w:r>
            <w:r>
              <w:rPr>
                <w:rFonts w:hint="eastAsia"/>
                <w:color w:val="auto"/>
                <w:sz w:val="24"/>
                <w:szCs w:val="24"/>
                <w:highlight w:val="none"/>
                <w:lang w:val="en-US" w:eastAsia="zh-CN"/>
              </w:rPr>
              <w:t>其中1人具备</w:t>
            </w:r>
            <w:r>
              <w:rPr>
                <w:rFonts w:hint="eastAsia" w:eastAsiaTheme="minorEastAsia"/>
                <w:color w:val="auto"/>
                <w:kern w:val="0"/>
                <w:sz w:val="24"/>
                <w:szCs w:val="24"/>
                <w:highlight w:val="none"/>
              </w:rPr>
              <w:t>计算机技术与软件专业技术资格证书（</w:t>
            </w:r>
            <w:r>
              <w:rPr>
                <w:rFonts w:hint="eastAsia"/>
                <w:color w:val="auto"/>
                <w:sz w:val="24"/>
                <w:szCs w:val="24"/>
                <w:highlight w:val="none"/>
              </w:rPr>
              <w:t>网络工程师证书</w:t>
            </w:r>
            <w:r>
              <w:rPr>
                <w:rFonts w:hint="eastAsia" w:eastAsiaTheme="minorEastAsia"/>
                <w:color w:val="auto"/>
                <w:kern w:val="0"/>
                <w:sz w:val="24"/>
                <w:szCs w:val="24"/>
                <w:highlight w:val="none"/>
              </w:rPr>
              <w:t>）</w:t>
            </w:r>
            <w:r>
              <w:rPr>
                <w:rFonts w:hint="eastAsia" w:eastAsiaTheme="minorEastAsia"/>
                <w:color w:val="auto"/>
                <w:sz w:val="24"/>
                <w:szCs w:val="24"/>
                <w:highlight w:val="none"/>
                <w:lang w:eastAsia="zh-CN"/>
              </w:rPr>
              <w:t>，</w:t>
            </w:r>
            <w:r>
              <w:rPr>
                <w:rFonts w:hint="eastAsia"/>
                <w:color w:val="auto"/>
                <w:sz w:val="24"/>
                <w:szCs w:val="24"/>
                <w:highlight w:val="none"/>
                <w:lang w:val="en-US" w:eastAsia="zh-CN"/>
              </w:rPr>
              <w:t>其中1人具备</w:t>
            </w:r>
            <w:r>
              <w:rPr>
                <w:rFonts w:hint="eastAsia"/>
                <w:color w:val="auto"/>
                <w:sz w:val="24"/>
                <w:szCs w:val="24"/>
                <w:highlight w:val="none"/>
              </w:rPr>
              <w:t>ITIL信息技术基础设施库认证证书</w:t>
            </w:r>
            <w:r>
              <w:rPr>
                <w:rFonts w:hint="eastAsia"/>
                <w:color w:val="auto"/>
                <w:highlight w:val="none"/>
                <w:lang w:eastAsia="zh-CN"/>
              </w:rPr>
              <w:t>。</w:t>
            </w:r>
          </w:p>
        </w:tc>
        <w:tc>
          <w:tcPr>
            <w:tcW w:w="3915" w:type="dxa"/>
            <w:vMerge w:val="restart"/>
            <w:tcBorders>
              <w:top w:val="nil"/>
              <w:left w:val="single" w:color="auto" w:sz="4" w:space="0"/>
              <w:bottom w:val="single" w:color="000000" w:sz="4" w:space="0"/>
              <w:right w:val="single" w:color="auto" w:sz="4" w:space="0"/>
            </w:tcBorders>
            <w:vAlign w:val="center"/>
          </w:tcPr>
          <w:p w14:paraId="673E9D27">
            <w:pPr>
              <w:keepNext w:val="0"/>
              <w:keepLines w:val="0"/>
              <w:pageBreakBefore w:val="0"/>
              <w:widowControl w:val="0"/>
              <w:kinsoku/>
              <w:wordWrap/>
              <w:overflowPunct/>
              <w:topLinePunct w:val="0"/>
              <w:autoSpaceDE/>
              <w:autoSpaceDN/>
              <w:bidi w:val="0"/>
              <w:adjustRightInd/>
              <w:snapToGrid/>
              <w:spacing w:line="360" w:lineRule="auto"/>
              <w:jc w:val="left"/>
              <w:textAlignment w:val="auto"/>
              <w:rPr>
                <w:color w:val="auto"/>
                <w:sz w:val="24"/>
                <w:szCs w:val="24"/>
                <w:highlight w:val="none"/>
              </w:rPr>
            </w:pPr>
            <w:r>
              <w:rPr>
                <w:rFonts w:hint="eastAsia"/>
                <w:color w:val="auto"/>
                <w:sz w:val="24"/>
                <w:szCs w:val="24"/>
                <w:highlight w:val="none"/>
              </w:rPr>
              <w:t>项目运维服务团队的岗位职责通常涵盖了多个方面，主要目标是确保项目的持续稳定运行和服务质量。以下是项目运维服务团队涉及的一些主要岗位职责和活动：</w:t>
            </w:r>
            <w:r>
              <w:rPr>
                <w:rFonts w:hint="eastAsia"/>
                <w:color w:val="auto"/>
                <w:sz w:val="24"/>
                <w:szCs w:val="24"/>
                <w:highlight w:val="none"/>
              </w:rPr>
              <w:br w:type="textWrapping"/>
            </w:r>
            <w:r>
              <w:rPr>
                <w:rFonts w:hint="eastAsia"/>
                <w:color w:val="auto"/>
                <w:sz w:val="24"/>
                <w:szCs w:val="24"/>
                <w:highlight w:val="none"/>
              </w:rPr>
              <w:t>1、日常巡检，包括系统监控与故障处理；</w:t>
            </w:r>
            <w:r>
              <w:rPr>
                <w:rFonts w:hint="eastAsia"/>
                <w:color w:val="auto"/>
                <w:sz w:val="24"/>
                <w:szCs w:val="24"/>
                <w:highlight w:val="none"/>
              </w:rPr>
              <w:br w:type="textWrapping"/>
            </w:r>
            <w:r>
              <w:rPr>
                <w:rFonts w:hint="eastAsia"/>
                <w:color w:val="auto"/>
                <w:sz w:val="24"/>
                <w:szCs w:val="24"/>
                <w:highlight w:val="none"/>
              </w:rPr>
              <w:t>2、问题管理与事故响应；</w:t>
            </w:r>
            <w:r>
              <w:rPr>
                <w:rFonts w:hint="eastAsia"/>
                <w:color w:val="auto"/>
                <w:sz w:val="24"/>
                <w:szCs w:val="24"/>
                <w:highlight w:val="none"/>
              </w:rPr>
              <w:br w:type="textWrapping"/>
            </w:r>
            <w:r>
              <w:rPr>
                <w:rFonts w:hint="eastAsia"/>
                <w:color w:val="auto"/>
                <w:sz w:val="24"/>
                <w:szCs w:val="24"/>
                <w:highlight w:val="none"/>
              </w:rPr>
              <w:t>3、设备增删改查 配置调优；</w:t>
            </w:r>
            <w:r>
              <w:rPr>
                <w:rFonts w:hint="eastAsia"/>
                <w:color w:val="auto"/>
                <w:sz w:val="24"/>
                <w:szCs w:val="24"/>
                <w:highlight w:val="none"/>
              </w:rPr>
              <w:br w:type="textWrapping"/>
            </w:r>
            <w:r>
              <w:rPr>
                <w:rFonts w:hint="eastAsia"/>
                <w:color w:val="auto"/>
                <w:sz w:val="24"/>
                <w:szCs w:val="24"/>
                <w:highlight w:val="none"/>
              </w:rPr>
              <w:t>4、容灾演练 云平台运维；</w:t>
            </w:r>
            <w:r>
              <w:rPr>
                <w:rFonts w:hint="eastAsia"/>
                <w:color w:val="auto"/>
                <w:sz w:val="24"/>
                <w:szCs w:val="24"/>
                <w:highlight w:val="none"/>
              </w:rPr>
              <w:br w:type="textWrapping"/>
            </w:r>
            <w:r>
              <w:rPr>
                <w:rFonts w:hint="eastAsia"/>
                <w:color w:val="auto"/>
                <w:sz w:val="24"/>
                <w:szCs w:val="24"/>
                <w:highlight w:val="none"/>
              </w:rPr>
              <w:t>5、安全风险评估与合规性检测；</w:t>
            </w:r>
            <w:r>
              <w:rPr>
                <w:rFonts w:hint="eastAsia"/>
                <w:color w:val="auto"/>
                <w:sz w:val="24"/>
                <w:szCs w:val="24"/>
                <w:highlight w:val="none"/>
              </w:rPr>
              <w:br w:type="textWrapping"/>
            </w:r>
            <w:r>
              <w:rPr>
                <w:rFonts w:hint="eastAsia"/>
                <w:color w:val="auto"/>
                <w:sz w:val="24"/>
                <w:szCs w:val="24"/>
                <w:highlight w:val="none"/>
              </w:rPr>
              <w:t>6、文档编写与培训；</w:t>
            </w:r>
            <w:r>
              <w:rPr>
                <w:rFonts w:hint="eastAsia"/>
                <w:color w:val="auto"/>
                <w:sz w:val="24"/>
                <w:szCs w:val="24"/>
                <w:highlight w:val="none"/>
              </w:rPr>
              <w:br w:type="textWrapping"/>
            </w:r>
            <w:r>
              <w:rPr>
                <w:rFonts w:hint="eastAsia"/>
                <w:color w:val="auto"/>
                <w:sz w:val="24"/>
                <w:szCs w:val="24"/>
                <w:highlight w:val="none"/>
              </w:rPr>
              <w:t>7、持续改进与技术支持；</w:t>
            </w:r>
            <w:r>
              <w:rPr>
                <w:rFonts w:hint="eastAsia"/>
                <w:color w:val="auto"/>
                <w:sz w:val="24"/>
                <w:szCs w:val="24"/>
                <w:highlight w:val="none"/>
              </w:rPr>
              <w:br w:type="textWrapping"/>
            </w:r>
            <w:r>
              <w:rPr>
                <w:rFonts w:hint="eastAsia"/>
                <w:color w:val="auto"/>
                <w:sz w:val="24"/>
                <w:szCs w:val="24"/>
                <w:highlight w:val="none"/>
              </w:rPr>
              <w:t>8、团队协作与沟通；</w:t>
            </w:r>
          </w:p>
        </w:tc>
        <w:tc>
          <w:tcPr>
            <w:tcW w:w="1028" w:type="dxa"/>
            <w:tcBorders>
              <w:top w:val="nil"/>
              <w:left w:val="nil"/>
              <w:bottom w:val="single" w:color="auto" w:sz="4" w:space="0"/>
              <w:right w:val="single" w:color="auto" w:sz="4" w:space="0"/>
            </w:tcBorders>
            <w:vAlign w:val="center"/>
          </w:tcPr>
          <w:p w14:paraId="53277884">
            <w:pPr>
              <w:keepNext w:val="0"/>
              <w:keepLines w:val="0"/>
              <w:pageBreakBefore w:val="0"/>
              <w:widowControl w:val="0"/>
              <w:kinsoku/>
              <w:wordWrap/>
              <w:overflowPunct/>
              <w:topLinePunct w:val="0"/>
              <w:autoSpaceDE/>
              <w:autoSpaceDN/>
              <w:bidi w:val="0"/>
              <w:adjustRightInd/>
              <w:snapToGrid/>
              <w:spacing w:line="360" w:lineRule="auto"/>
              <w:jc w:val="left"/>
              <w:textAlignment w:val="auto"/>
              <w:rPr>
                <w:color w:val="auto"/>
                <w:sz w:val="24"/>
                <w:szCs w:val="24"/>
                <w:highlight w:val="none"/>
              </w:rPr>
            </w:pPr>
            <w:r>
              <w:rPr>
                <w:rFonts w:hint="eastAsia"/>
                <w:color w:val="auto"/>
                <w:sz w:val="24"/>
                <w:szCs w:val="24"/>
                <w:highlight w:val="none"/>
              </w:rPr>
              <w:t>工作时间驻场；重点保障时期，</w:t>
            </w:r>
          </w:p>
          <w:p w14:paraId="681FC1C0">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微软雅黑" w:hAnsi="微软雅黑" w:eastAsia="微软雅黑" w:cs="宋体"/>
                <w:color w:val="auto"/>
                <w:kern w:val="0"/>
                <w:sz w:val="24"/>
                <w:szCs w:val="24"/>
                <w:highlight w:val="none"/>
              </w:rPr>
            </w:pPr>
            <w:r>
              <w:rPr>
                <w:rFonts w:hint="eastAsia"/>
                <w:color w:val="auto"/>
                <w:sz w:val="24"/>
                <w:szCs w:val="24"/>
                <w:highlight w:val="none"/>
              </w:rPr>
              <w:t>7×24技术支持。</w:t>
            </w:r>
          </w:p>
        </w:tc>
      </w:tr>
      <w:tr w14:paraId="0223DA7E">
        <w:tblPrEx>
          <w:tblCellMar>
            <w:top w:w="0" w:type="dxa"/>
            <w:left w:w="108" w:type="dxa"/>
            <w:bottom w:w="0" w:type="dxa"/>
            <w:right w:w="108" w:type="dxa"/>
          </w:tblCellMar>
        </w:tblPrEx>
        <w:trPr>
          <w:trHeight w:val="0" w:hRule="atLeast"/>
          <w:jc w:val="center"/>
        </w:trPr>
        <w:tc>
          <w:tcPr>
            <w:tcW w:w="870" w:type="dxa"/>
            <w:tcBorders>
              <w:top w:val="nil"/>
              <w:left w:val="single" w:color="auto" w:sz="4" w:space="0"/>
              <w:bottom w:val="single" w:color="auto" w:sz="4" w:space="0"/>
              <w:right w:val="single" w:color="auto" w:sz="4" w:space="0"/>
            </w:tcBorders>
            <w:vAlign w:val="center"/>
          </w:tcPr>
          <w:p w14:paraId="590E159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sz w:val="24"/>
                <w:szCs w:val="24"/>
                <w:highlight w:val="none"/>
              </w:rPr>
            </w:pPr>
            <w:r>
              <w:rPr>
                <w:rFonts w:hint="eastAsia"/>
                <w:color w:val="auto"/>
                <w:sz w:val="24"/>
                <w:szCs w:val="24"/>
                <w:highlight w:val="none"/>
              </w:rPr>
              <w:t>4</w:t>
            </w:r>
          </w:p>
        </w:tc>
        <w:tc>
          <w:tcPr>
            <w:tcW w:w="1215" w:type="dxa"/>
            <w:vMerge w:val="continue"/>
            <w:tcBorders>
              <w:top w:val="nil"/>
              <w:left w:val="single" w:color="auto" w:sz="4" w:space="0"/>
              <w:bottom w:val="single" w:color="000000" w:sz="4" w:space="0"/>
              <w:right w:val="single" w:color="auto" w:sz="4" w:space="0"/>
            </w:tcBorders>
            <w:vAlign w:val="center"/>
          </w:tcPr>
          <w:p w14:paraId="0C5FA4E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sz w:val="24"/>
                <w:szCs w:val="24"/>
                <w:highlight w:val="none"/>
              </w:rPr>
            </w:pPr>
          </w:p>
        </w:tc>
        <w:tc>
          <w:tcPr>
            <w:tcW w:w="855" w:type="dxa"/>
            <w:tcBorders>
              <w:top w:val="nil"/>
              <w:left w:val="nil"/>
              <w:bottom w:val="single" w:color="auto" w:sz="4" w:space="0"/>
              <w:right w:val="single" w:color="auto" w:sz="4" w:space="0"/>
            </w:tcBorders>
            <w:vAlign w:val="center"/>
          </w:tcPr>
          <w:p w14:paraId="4C45808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sz w:val="24"/>
                <w:szCs w:val="24"/>
                <w:highlight w:val="none"/>
              </w:rPr>
            </w:pPr>
            <w:r>
              <w:rPr>
                <w:rFonts w:hint="eastAsia"/>
                <w:color w:val="auto"/>
                <w:sz w:val="24"/>
                <w:szCs w:val="24"/>
                <w:highlight w:val="none"/>
              </w:rPr>
              <w:t>2</w:t>
            </w:r>
          </w:p>
        </w:tc>
        <w:tc>
          <w:tcPr>
            <w:tcW w:w="1620" w:type="dxa"/>
            <w:tcBorders>
              <w:top w:val="nil"/>
              <w:left w:val="nil"/>
              <w:bottom w:val="single" w:color="auto" w:sz="4" w:space="0"/>
              <w:right w:val="single" w:color="auto" w:sz="4" w:space="0"/>
            </w:tcBorders>
            <w:vAlign w:val="center"/>
          </w:tcPr>
          <w:p w14:paraId="21611370">
            <w:pPr>
              <w:keepNext w:val="0"/>
              <w:keepLines w:val="0"/>
              <w:pageBreakBefore w:val="0"/>
              <w:widowControl w:val="0"/>
              <w:kinsoku/>
              <w:wordWrap w:val="0"/>
              <w:overflowPunct/>
              <w:topLinePunct w:val="0"/>
              <w:autoSpaceDE/>
              <w:autoSpaceDN/>
              <w:bidi w:val="0"/>
              <w:adjustRightInd/>
              <w:snapToGrid/>
              <w:spacing w:line="360" w:lineRule="auto"/>
              <w:jc w:val="left"/>
              <w:textAlignment w:val="auto"/>
              <w:rPr>
                <w:color w:val="auto"/>
                <w:sz w:val="24"/>
                <w:szCs w:val="24"/>
                <w:highlight w:val="none"/>
              </w:rPr>
            </w:pPr>
            <w:r>
              <w:rPr>
                <w:rFonts w:hint="eastAsia"/>
                <w:color w:val="auto"/>
                <w:sz w:val="24"/>
                <w:szCs w:val="24"/>
                <w:highlight w:val="none"/>
                <w:lang w:val="en-US" w:eastAsia="zh-CN"/>
              </w:rPr>
              <w:t>大学本科或以上</w:t>
            </w:r>
            <w:r>
              <w:rPr>
                <w:rFonts w:hint="eastAsia"/>
                <w:color w:val="auto"/>
                <w:sz w:val="24"/>
                <w:szCs w:val="24"/>
                <w:highlight w:val="none"/>
              </w:rPr>
              <w:t>学历，5年</w:t>
            </w:r>
            <w:r>
              <w:rPr>
                <w:rFonts w:hint="eastAsia"/>
                <w:color w:val="auto"/>
                <w:sz w:val="24"/>
                <w:szCs w:val="24"/>
                <w:highlight w:val="none"/>
                <w:lang w:val="en-US" w:eastAsia="zh-CN"/>
              </w:rPr>
              <w:t>或</w:t>
            </w:r>
            <w:r>
              <w:rPr>
                <w:rFonts w:hint="eastAsia"/>
                <w:color w:val="auto"/>
                <w:sz w:val="24"/>
                <w:szCs w:val="24"/>
                <w:highlight w:val="none"/>
              </w:rPr>
              <w:t>以上网络安</w:t>
            </w:r>
            <w:r>
              <w:rPr>
                <w:rFonts w:hint="eastAsia" w:ascii="Times New Roman" w:hAnsi="Times New Roman" w:eastAsia="宋体" w:cs="Times New Roman"/>
                <w:color w:val="auto"/>
                <w:sz w:val="24"/>
                <w:szCs w:val="24"/>
                <w:highlight w:val="none"/>
              </w:rPr>
              <w:t>全检测、维护工作经验。</w:t>
            </w:r>
            <w:r>
              <w:rPr>
                <w:rFonts w:hint="eastAsia" w:ascii="Times New Roman" w:hAnsi="Times New Roman" w:eastAsia="宋体" w:cs="Times New Roman"/>
                <w:color w:val="auto"/>
                <w:sz w:val="24"/>
                <w:szCs w:val="24"/>
                <w:highlight w:val="none"/>
                <w:lang w:val="en-US" w:eastAsia="zh-CN"/>
              </w:rPr>
              <w:t>其中1人</w:t>
            </w:r>
            <w:r>
              <w:rPr>
                <w:rFonts w:hint="eastAsia" w:ascii="Times New Roman" w:hAnsi="Times New Roman" w:eastAsia="宋体" w:cs="Times New Roman"/>
                <w:color w:val="auto"/>
                <w:sz w:val="24"/>
                <w:szCs w:val="24"/>
                <w:highlight w:val="none"/>
              </w:rPr>
              <w:t>具备注册渗透测试专家（CISP-PTS）</w:t>
            </w:r>
            <w:r>
              <w:rPr>
                <w:rFonts w:hint="eastAsia" w:ascii="Times New Roman" w:hAnsi="Times New Roman" w:eastAsia="宋体" w:cs="Times New Roman"/>
                <w:color w:val="auto"/>
                <w:sz w:val="24"/>
                <w:szCs w:val="24"/>
                <w:highlight w:val="none"/>
                <w:lang w:eastAsia="zh-CN"/>
              </w:rPr>
              <w:t>，</w:t>
            </w:r>
            <w:r>
              <w:rPr>
                <w:rFonts w:hint="eastAsia" w:ascii="Times New Roman" w:hAnsi="Times New Roman" w:eastAsia="宋体" w:cs="Times New Roman"/>
                <w:color w:val="auto"/>
                <w:sz w:val="24"/>
                <w:szCs w:val="24"/>
                <w:highlight w:val="none"/>
                <w:lang w:val="en-US" w:eastAsia="zh-CN"/>
              </w:rPr>
              <w:t>其中1人具备</w:t>
            </w:r>
            <w:r>
              <w:rPr>
                <w:rFonts w:hint="eastAsia"/>
                <w:color w:val="auto"/>
                <w:sz w:val="24"/>
                <w:szCs w:val="24"/>
                <w:highlight w:val="none"/>
              </w:rPr>
              <w:t>CNVD或NVDB原创漏洞证明。</w:t>
            </w:r>
          </w:p>
        </w:tc>
        <w:tc>
          <w:tcPr>
            <w:tcW w:w="3915" w:type="dxa"/>
            <w:vMerge w:val="continue"/>
            <w:tcBorders>
              <w:top w:val="nil"/>
              <w:left w:val="single" w:color="auto" w:sz="4" w:space="0"/>
              <w:bottom w:val="single" w:color="000000" w:sz="4" w:space="0"/>
              <w:right w:val="single" w:color="auto" w:sz="4" w:space="0"/>
            </w:tcBorders>
            <w:vAlign w:val="center"/>
          </w:tcPr>
          <w:p w14:paraId="24337958">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微软雅黑" w:hAnsi="微软雅黑" w:eastAsia="微软雅黑" w:cs="宋体"/>
                <w:color w:val="auto"/>
                <w:kern w:val="0"/>
                <w:sz w:val="24"/>
                <w:szCs w:val="24"/>
                <w:highlight w:val="none"/>
              </w:rPr>
            </w:pPr>
          </w:p>
        </w:tc>
        <w:tc>
          <w:tcPr>
            <w:tcW w:w="1028" w:type="dxa"/>
            <w:tcBorders>
              <w:top w:val="nil"/>
              <w:left w:val="nil"/>
              <w:bottom w:val="single" w:color="auto" w:sz="4" w:space="0"/>
              <w:right w:val="single" w:color="auto" w:sz="4" w:space="0"/>
            </w:tcBorders>
            <w:vAlign w:val="center"/>
          </w:tcPr>
          <w:p w14:paraId="46656DD8">
            <w:pPr>
              <w:keepNext w:val="0"/>
              <w:keepLines w:val="0"/>
              <w:pageBreakBefore w:val="0"/>
              <w:widowControl w:val="0"/>
              <w:kinsoku/>
              <w:wordWrap/>
              <w:overflowPunct/>
              <w:topLinePunct w:val="0"/>
              <w:autoSpaceDE/>
              <w:autoSpaceDN/>
              <w:bidi w:val="0"/>
              <w:adjustRightInd/>
              <w:snapToGrid/>
              <w:spacing w:line="360" w:lineRule="auto"/>
              <w:jc w:val="left"/>
              <w:textAlignment w:val="auto"/>
              <w:rPr>
                <w:color w:val="auto"/>
                <w:sz w:val="24"/>
                <w:szCs w:val="24"/>
                <w:highlight w:val="none"/>
              </w:rPr>
            </w:pPr>
            <w:r>
              <w:rPr>
                <w:rFonts w:hint="eastAsia"/>
                <w:color w:val="auto"/>
                <w:sz w:val="24"/>
                <w:szCs w:val="24"/>
                <w:highlight w:val="none"/>
              </w:rPr>
              <w:t>重点保障时期，</w:t>
            </w:r>
          </w:p>
          <w:p w14:paraId="65C2EDA6">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微软雅黑" w:hAnsi="微软雅黑" w:eastAsia="微软雅黑" w:cs="宋体"/>
                <w:color w:val="auto"/>
                <w:kern w:val="0"/>
                <w:sz w:val="24"/>
                <w:szCs w:val="24"/>
                <w:highlight w:val="none"/>
              </w:rPr>
            </w:pPr>
            <w:r>
              <w:rPr>
                <w:rFonts w:hint="eastAsia"/>
                <w:color w:val="auto"/>
                <w:sz w:val="24"/>
                <w:szCs w:val="24"/>
                <w:highlight w:val="none"/>
              </w:rPr>
              <w:t>7×24技术支持。</w:t>
            </w:r>
          </w:p>
        </w:tc>
      </w:tr>
    </w:tbl>
    <w:p w14:paraId="43F32E7B">
      <w:pPr>
        <w:keepNext w:val="0"/>
        <w:keepLines w:val="0"/>
        <w:pageBreakBefore w:val="0"/>
        <w:widowControl w:val="0"/>
        <w:kinsoku/>
        <w:wordWrap/>
        <w:overflowPunct/>
        <w:topLinePunct w:val="0"/>
        <w:autoSpaceDE/>
        <w:autoSpaceDN/>
        <w:bidi w:val="0"/>
        <w:adjustRightInd/>
        <w:snapToGrid/>
        <w:spacing w:line="360" w:lineRule="auto"/>
        <w:ind w:firstLine="482" w:firstLineChars="200"/>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（三）运维服务要求</w:t>
      </w:r>
    </w:p>
    <w:p w14:paraId="4C3927B7">
      <w:pPr>
        <w:keepNext w:val="0"/>
        <w:keepLines w:val="0"/>
        <w:pageBreakBefore w:val="0"/>
        <w:widowControl w:val="0"/>
        <w:kinsoku/>
        <w:wordWrap/>
        <w:overflowPunct/>
        <w:topLinePunct w:val="0"/>
        <w:autoSpaceDE/>
        <w:autoSpaceDN/>
        <w:bidi w:val="0"/>
        <w:adjustRightInd/>
        <w:snapToGrid/>
        <w:spacing w:line="360" w:lineRule="auto"/>
        <w:ind w:firstLine="480" w:firstLineChars="200"/>
        <w:outlineLvl w:val="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第一部分 总体要求</w:t>
      </w:r>
    </w:p>
    <w:p w14:paraId="09DD97B7">
      <w:pPr>
        <w:keepNext w:val="0"/>
        <w:keepLines w:val="0"/>
        <w:pageBreakBefore w:val="0"/>
        <w:widowControl w:val="0"/>
        <w:kinsoku/>
        <w:wordWrap/>
        <w:overflowPunct/>
        <w:topLinePunct w:val="0"/>
        <w:autoSpaceDE/>
        <w:autoSpaceDN/>
        <w:bidi w:val="0"/>
        <w:adjustRightInd/>
        <w:snapToGrid/>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投标方应对天津市医疗保障局医疗保障信息平台数据中心AB，核心业务区、公共服务区相关软硬件产品了解。熟悉和掌握多家主机、网络、存储、系统软件等厂商的产品运维方法和双活切换机制，具有成熟的系统设备安装、调试和同城双活两地三中心维护经验，协助用户做好系统规划工作。</w:t>
      </w:r>
    </w:p>
    <w:p w14:paraId="1511FBDC">
      <w:pPr>
        <w:keepNext w:val="0"/>
        <w:keepLines w:val="0"/>
        <w:pageBreakBefore w:val="0"/>
        <w:widowControl w:val="0"/>
        <w:kinsoku/>
        <w:wordWrap/>
        <w:overflowPunct/>
        <w:topLinePunct w:val="0"/>
        <w:autoSpaceDE/>
        <w:autoSpaceDN/>
        <w:bidi w:val="0"/>
        <w:adjustRightInd/>
        <w:snapToGrid/>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投标方应针对维保内容提供合理完整的运维方案。方案中必须阐明实施手段可确保系统的安全，对特殊维护要有应急处理措施；</w:t>
      </w:r>
    </w:p>
    <w:p w14:paraId="6DF7D91F">
      <w:pPr>
        <w:keepNext w:val="0"/>
        <w:keepLines w:val="0"/>
        <w:pageBreakBefore w:val="0"/>
        <w:widowControl w:val="0"/>
        <w:kinsoku/>
        <w:wordWrap/>
        <w:overflowPunct/>
        <w:topLinePunct w:val="0"/>
        <w:autoSpaceDE/>
        <w:autoSpaceDN/>
        <w:bidi w:val="0"/>
        <w:adjustRightInd/>
        <w:snapToGrid/>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投标方保证在1年服务期内按照用户需要及时提供现场服务支持，针对维保设备和软件应提供现场服务，进行故障分析排除和维修，协助客户进行系统配置、升级、扩充。</w:t>
      </w:r>
    </w:p>
    <w:p w14:paraId="58516EED">
      <w:pPr>
        <w:keepNext w:val="0"/>
        <w:keepLines w:val="0"/>
        <w:pageBreakBefore w:val="0"/>
        <w:widowControl w:val="0"/>
        <w:kinsoku/>
        <w:wordWrap/>
        <w:overflowPunct/>
        <w:topLinePunct w:val="0"/>
        <w:autoSpaceDE/>
        <w:autoSpaceDN/>
        <w:bidi w:val="0"/>
        <w:adjustRightInd/>
        <w:snapToGrid/>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如系统发生硬件宕机或系统故障，投标方需在接到报修后按照用户方规定的应急响应要求完成故障处理工作，使医疗保障信息平台据中心AB，核心业务区、公共服务区系统整体恢复正常运行。对故障处理情况应出具故障原因分析和相应的处理办法、结果的书面报告，不得有任何隐瞒。</w:t>
      </w:r>
    </w:p>
    <w:p w14:paraId="47194CE5">
      <w:pPr>
        <w:keepNext w:val="0"/>
        <w:keepLines w:val="0"/>
        <w:pageBreakBefore w:val="0"/>
        <w:widowControl w:val="0"/>
        <w:kinsoku/>
        <w:wordWrap/>
        <w:overflowPunct/>
        <w:topLinePunct w:val="0"/>
        <w:autoSpaceDE/>
        <w:autoSpaceDN/>
        <w:bidi w:val="0"/>
        <w:adjustRightInd/>
        <w:snapToGrid/>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投标方发现系统故障或隐患，要马上向用户报告，不得拖延，并按相关处理方案在规定时间内进行排除。对故障处理情况应出具故障原因分析和相应的处理办法的书面报告，不得有任何隐瞒。</w:t>
      </w:r>
    </w:p>
    <w:p w14:paraId="30A7BC04">
      <w:pPr>
        <w:keepNext w:val="0"/>
        <w:keepLines w:val="0"/>
        <w:pageBreakBefore w:val="0"/>
        <w:widowControl w:val="0"/>
        <w:kinsoku/>
        <w:wordWrap/>
        <w:overflowPunct/>
        <w:topLinePunct w:val="0"/>
        <w:autoSpaceDE/>
        <w:autoSpaceDN/>
        <w:bidi w:val="0"/>
        <w:adjustRightInd/>
        <w:snapToGrid/>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技术服务时间为12个月，对招标要求的设备和软件提供技术服务和维护服务，包括例行巡检、配置维护、系统保障、技术支持及故障解决等。</w:t>
      </w:r>
    </w:p>
    <w:p w14:paraId="2DE4C297">
      <w:pPr>
        <w:keepNext w:val="0"/>
        <w:keepLines w:val="0"/>
        <w:pageBreakBefore w:val="0"/>
        <w:widowControl w:val="0"/>
        <w:kinsoku/>
        <w:wordWrap/>
        <w:overflowPunct/>
        <w:topLinePunct w:val="0"/>
        <w:autoSpaceDE/>
        <w:autoSpaceDN/>
        <w:bidi w:val="0"/>
        <w:adjustRightInd/>
        <w:snapToGrid/>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投标方应配合用户方进行与维护设备相关的信息化建设，完成用户方需求的相关运维工作。</w:t>
      </w:r>
    </w:p>
    <w:p w14:paraId="3C09EC3A">
      <w:pPr>
        <w:keepNext w:val="0"/>
        <w:keepLines w:val="0"/>
        <w:pageBreakBefore w:val="0"/>
        <w:widowControl w:val="0"/>
        <w:kinsoku/>
        <w:wordWrap/>
        <w:overflowPunct/>
        <w:topLinePunct w:val="0"/>
        <w:autoSpaceDE/>
        <w:autoSpaceDN/>
        <w:bidi w:val="0"/>
        <w:adjustRightInd/>
        <w:snapToGrid/>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投标方应配合提供维护维保范围内相应硬件、软件系统的技术服务。</w:t>
      </w:r>
    </w:p>
    <w:p w14:paraId="63B850F3">
      <w:pPr>
        <w:keepNext w:val="0"/>
        <w:keepLines w:val="0"/>
        <w:pageBreakBefore w:val="0"/>
        <w:widowControl w:val="0"/>
        <w:kinsoku/>
        <w:wordWrap/>
        <w:overflowPunct/>
        <w:topLinePunct w:val="0"/>
        <w:autoSpaceDE/>
        <w:autoSpaceDN/>
        <w:bidi w:val="0"/>
        <w:adjustRightInd/>
        <w:snapToGrid/>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投标方应配合用户进行特定性的系统上云、扩容、改建服务。在合同执行期，若用户有系统上云、扩容、改建需求时，应安排有经验的专业工程师协助用户方完成，提供必要的辅助及实施方案。同时，应配合完成数据中心机房保洁工作，保证工作区卫生环境干净整洁。</w:t>
      </w:r>
    </w:p>
    <w:p w14:paraId="310658FD">
      <w:pPr>
        <w:keepNext w:val="0"/>
        <w:keepLines w:val="0"/>
        <w:pageBreakBefore w:val="0"/>
        <w:widowControl w:val="0"/>
        <w:kinsoku/>
        <w:wordWrap/>
        <w:overflowPunct/>
        <w:topLinePunct w:val="0"/>
        <w:autoSpaceDE/>
        <w:autoSpaceDN/>
        <w:bidi w:val="0"/>
        <w:adjustRightInd/>
        <w:snapToGrid/>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完成用户安排和委托的与维保工作相关的其它事宜(如资产梳理、设备标签维护、参与维保设备相关技术讨论等)。</w:t>
      </w:r>
    </w:p>
    <w:p w14:paraId="5B90AC2A">
      <w:pPr>
        <w:keepNext w:val="0"/>
        <w:keepLines w:val="0"/>
        <w:pageBreakBefore w:val="0"/>
        <w:widowControl w:val="0"/>
        <w:kinsoku/>
        <w:wordWrap/>
        <w:overflowPunct/>
        <w:topLinePunct w:val="0"/>
        <w:autoSpaceDE/>
        <w:autoSpaceDN/>
        <w:bidi w:val="0"/>
        <w:adjustRightInd/>
        <w:snapToGrid/>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对于超过本次维保期限而未圆满解决的问题不能拖入下一个维保期，而应按本维保期进行解决，不得遗留。</w:t>
      </w:r>
    </w:p>
    <w:p w14:paraId="5829A152">
      <w:pPr>
        <w:keepNext w:val="0"/>
        <w:keepLines w:val="0"/>
        <w:pageBreakBefore w:val="0"/>
        <w:widowControl w:val="0"/>
        <w:kinsoku/>
        <w:wordWrap/>
        <w:overflowPunct/>
        <w:topLinePunct w:val="0"/>
        <w:autoSpaceDE/>
        <w:autoSpaceDN/>
        <w:bidi w:val="0"/>
        <w:adjustRightInd/>
        <w:snapToGrid/>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项目服务期内投标方在运维工作中所产生的全部费用由投标方承担。</w:t>
      </w:r>
    </w:p>
    <w:p w14:paraId="5D0F52CE">
      <w:pPr>
        <w:keepNext w:val="0"/>
        <w:keepLines w:val="0"/>
        <w:pageBreakBefore w:val="0"/>
        <w:widowControl w:val="0"/>
        <w:kinsoku/>
        <w:wordWrap/>
        <w:overflowPunct/>
        <w:topLinePunct w:val="0"/>
        <w:autoSpaceDE/>
        <w:autoSpaceDN/>
        <w:bidi w:val="0"/>
        <w:adjustRightInd/>
        <w:snapToGrid/>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投标方需指定一名项目经理进行项目管理和组织实施工作，建立专业运维团队以保证维保工作顺利进行，</w:t>
      </w:r>
      <w:r>
        <w:rPr>
          <w:rFonts w:hint="eastAsia" w:cs="Times New Roman"/>
          <w:color w:val="auto"/>
          <w:sz w:val="24"/>
          <w:szCs w:val="24"/>
          <w:highlight w:val="none"/>
          <w:lang w:val="en-US" w:eastAsia="zh-CN"/>
        </w:rPr>
        <w:t>进场前</w:t>
      </w:r>
      <w:r>
        <w:rPr>
          <w:rFonts w:hint="default" w:ascii="Times New Roman" w:hAnsi="Times New Roman" w:eastAsia="宋体" w:cs="Times New Roman"/>
          <w:color w:val="auto"/>
          <w:sz w:val="24"/>
          <w:szCs w:val="24"/>
          <w:highlight w:val="none"/>
        </w:rPr>
        <w:t>提供每一名与本项目相关技术人员简历(含各成员的姓名、职务、职称、毕业学校、专业、专长、业绩、相关证书、社保缴费证明等)，原则上不允许更换，如需更换人员，必须经采购人同意。运维团队需与采购人签署保密协议，坚决保守项目相关工作秘密，不得擅自向第三方泄露服务实施过程中接触到的保密信息、非公开信息等。</w:t>
      </w:r>
    </w:p>
    <w:p w14:paraId="0BF43A59">
      <w:pPr>
        <w:keepNext w:val="0"/>
        <w:keepLines w:val="0"/>
        <w:pageBreakBefore w:val="0"/>
        <w:widowControl w:val="0"/>
        <w:kinsoku/>
        <w:wordWrap/>
        <w:overflowPunct/>
        <w:topLinePunct w:val="0"/>
        <w:autoSpaceDE/>
        <w:autoSpaceDN/>
        <w:bidi w:val="0"/>
        <w:adjustRightInd/>
        <w:snapToGrid/>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第二部分 具体要求</w:t>
      </w:r>
    </w:p>
    <w:p w14:paraId="336F2B3E">
      <w:pPr>
        <w:keepNext w:val="0"/>
        <w:keepLines w:val="0"/>
        <w:pageBreakBefore w:val="0"/>
        <w:widowControl w:val="0"/>
        <w:kinsoku/>
        <w:wordWrap/>
        <w:overflowPunct/>
        <w:topLinePunct w:val="0"/>
        <w:autoSpaceDE/>
        <w:autoSpaceDN/>
        <w:bidi w:val="0"/>
        <w:adjustRightInd/>
        <w:snapToGrid/>
        <w:spacing w:line="360" w:lineRule="auto"/>
        <w:ind w:firstLine="480" w:firstLineChars="200"/>
        <w:outlineLvl w:val="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（一）云平台硬件及基础软件服务要求</w:t>
      </w:r>
    </w:p>
    <w:p w14:paraId="6D176429">
      <w:pPr>
        <w:keepNext w:val="0"/>
        <w:keepLines w:val="0"/>
        <w:pageBreakBefore w:val="0"/>
        <w:widowControl w:val="0"/>
        <w:kinsoku/>
        <w:wordWrap/>
        <w:overflowPunct/>
        <w:topLinePunct w:val="0"/>
        <w:autoSpaceDE/>
        <w:autoSpaceDN/>
        <w:bidi w:val="0"/>
        <w:adjustRightInd/>
        <w:snapToGrid/>
        <w:spacing w:line="360" w:lineRule="auto"/>
        <w:ind w:firstLine="480" w:firstLineChars="200"/>
        <w:outlineLvl w:val="2"/>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1.现场服务要求</w:t>
      </w:r>
    </w:p>
    <w:p w14:paraId="356A6FBB">
      <w:pPr>
        <w:keepNext w:val="0"/>
        <w:keepLines w:val="0"/>
        <w:pageBreakBefore w:val="0"/>
        <w:widowControl w:val="0"/>
        <w:kinsoku/>
        <w:wordWrap/>
        <w:overflowPunct/>
        <w:topLinePunct w:val="0"/>
        <w:autoSpaceDE/>
        <w:autoSpaceDN/>
        <w:bidi w:val="0"/>
        <w:adjustRightInd/>
        <w:snapToGrid/>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①本次维保设备明细详见本包中维保设备清单，以下简称维保设备。</w:t>
      </w:r>
    </w:p>
    <w:p w14:paraId="4F4D3612">
      <w:pPr>
        <w:keepNext w:val="0"/>
        <w:keepLines w:val="0"/>
        <w:pageBreakBefore w:val="0"/>
        <w:widowControl w:val="0"/>
        <w:kinsoku/>
        <w:wordWrap/>
        <w:overflowPunct/>
        <w:topLinePunct w:val="0"/>
        <w:autoSpaceDE/>
        <w:autoSpaceDN/>
        <w:bidi w:val="0"/>
        <w:adjustRightInd/>
        <w:snapToGrid/>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②提供维保设备一年维保设备的硬件维修和坏件更换等现场设备维保服务，</w:t>
      </w:r>
    </w:p>
    <w:p w14:paraId="602021E9">
      <w:pPr>
        <w:keepNext w:val="0"/>
        <w:keepLines w:val="0"/>
        <w:pageBreakBefore w:val="0"/>
        <w:widowControl w:val="0"/>
        <w:kinsoku/>
        <w:wordWrap/>
        <w:overflowPunct/>
        <w:topLinePunct w:val="0"/>
        <w:autoSpaceDE/>
        <w:autoSpaceDN/>
        <w:bidi w:val="0"/>
        <w:adjustRightInd/>
        <w:snapToGrid/>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③提供一年维保设备技术支持等服务。</w:t>
      </w:r>
    </w:p>
    <w:p w14:paraId="4BC1CB86">
      <w:pPr>
        <w:keepNext w:val="0"/>
        <w:keepLines w:val="0"/>
        <w:pageBreakBefore w:val="0"/>
        <w:widowControl w:val="0"/>
        <w:kinsoku/>
        <w:wordWrap/>
        <w:overflowPunct/>
        <w:topLinePunct w:val="0"/>
        <w:autoSpaceDE/>
        <w:autoSpaceDN/>
        <w:bidi w:val="0"/>
        <w:adjustRightInd/>
        <w:snapToGrid/>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④维护期内根据用户需要协助进行系统配置、升级、扩充、上线、故障处理、重点保障和定期巡检等现场维护服务。</w:t>
      </w:r>
    </w:p>
    <w:p w14:paraId="64A9B263">
      <w:pPr>
        <w:keepNext w:val="0"/>
        <w:keepLines w:val="0"/>
        <w:pageBreakBefore w:val="0"/>
        <w:widowControl w:val="0"/>
        <w:kinsoku/>
        <w:wordWrap/>
        <w:overflowPunct/>
        <w:topLinePunct w:val="0"/>
        <w:autoSpaceDE/>
        <w:autoSpaceDN/>
        <w:bidi w:val="0"/>
        <w:adjustRightInd/>
        <w:snapToGrid/>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⑤★现场值守人数：以保证平台设备连续正常运行和软件的技术问题得到及时、有效的解决。</w:t>
      </w:r>
    </w:p>
    <w:p w14:paraId="5D2D7095">
      <w:pPr>
        <w:keepNext w:val="0"/>
        <w:keepLines w:val="0"/>
        <w:pageBreakBefore w:val="0"/>
        <w:widowControl w:val="0"/>
        <w:kinsoku/>
        <w:wordWrap/>
        <w:overflowPunct/>
        <w:topLinePunct w:val="0"/>
        <w:autoSpaceDE/>
        <w:autoSpaceDN/>
        <w:bidi w:val="0"/>
        <w:adjustRightInd/>
        <w:snapToGrid/>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提供至少5人5*8小时（具体时间按照甲方要求确定）现场工作、值守、巡检，7*24小时电话热线技术支持服务。</w:t>
      </w:r>
    </w:p>
    <w:p w14:paraId="54F117A3">
      <w:pPr>
        <w:keepNext w:val="0"/>
        <w:keepLines w:val="0"/>
        <w:pageBreakBefore w:val="0"/>
        <w:widowControl w:val="0"/>
        <w:kinsoku/>
        <w:wordWrap/>
        <w:overflowPunct/>
        <w:topLinePunct w:val="0"/>
        <w:autoSpaceDE/>
        <w:autoSpaceDN/>
        <w:bidi w:val="0"/>
        <w:adjustRightInd/>
        <w:snapToGrid/>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⑥★参加7*24小时指定场所轮值制度。</w:t>
      </w:r>
    </w:p>
    <w:p w14:paraId="164B3F51">
      <w:pPr>
        <w:pStyle w:val="20"/>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rPr>
          <w:rFonts w:hint="default" w:ascii="Times New Roman" w:hAnsi="Times New Roman" w:eastAsia="宋体" w:cs="Times New Roman"/>
          <w:color w:val="auto"/>
          <w:kern w:val="2"/>
          <w:sz w:val="24"/>
          <w:szCs w:val="24"/>
          <w:highlight w:val="none"/>
        </w:rPr>
      </w:pPr>
      <w:r>
        <w:rPr>
          <w:rFonts w:hint="eastAsia" w:ascii="Times New Roman" w:hAnsi="Times New Roman" w:cs="Times New Roman"/>
          <w:color w:val="auto"/>
          <w:kern w:val="2"/>
          <w:sz w:val="24"/>
          <w:szCs w:val="24"/>
          <w:highlight w:val="none"/>
          <w:lang w:val="en-US" w:eastAsia="zh-CN"/>
        </w:rPr>
        <w:t>⑦</w:t>
      </w:r>
      <w:r>
        <w:rPr>
          <w:rFonts w:hint="default" w:ascii="Times New Roman" w:hAnsi="Times New Roman" w:eastAsia="宋体" w:cs="Times New Roman"/>
          <w:color w:val="auto"/>
          <w:kern w:val="2"/>
          <w:sz w:val="24"/>
          <w:szCs w:val="24"/>
          <w:highlight w:val="none"/>
        </w:rPr>
        <w:t>核心区包含总集成服务</w:t>
      </w:r>
    </w:p>
    <w:p w14:paraId="5041D75D">
      <w:pPr>
        <w:pStyle w:val="20"/>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rPr>
          <w:rFonts w:hint="default" w:ascii="Times New Roman" w:hAnsi="Times New Roman" w:eastAsia="宋体" w:cs="Times New Roman"/>
          <w:color w:val="auto"/>
          <w:kern w:val="2"/>
          <w:sz w:val="24"/>
          <w:szCs w:val="24"/>
          <w:highlight w:val="none"/>
        </w:rPr>
      </w:pPr>
      <w:r>
        <w:rPr>
          <w:rFonts w:hint="default" w:ascii="Times New Roman" w:hAnsi="Times New Roman" w:eastAsia="宋体" w:cs="Times New Roman"/>
          <w:color w:val="auto"/>
          <w:kern w:val="2"/>
          <w:sz w:val="24"/>
          <w:szCs w:val="24"/>
          <w:highlight w:val="none"/>
        </w:rPr>
        <w:t>中标人为招标人提供总集成管理服务。总集成管理服务内容包括组织协调天津市医疗保障信息平台数据中心AB所涉及到的基础设施（含机房、网络等）提供商、相关软硬件供货商、医保应用系统承建商等各承建单位，成交供应商需制定合理可行的项目管理计划，保证所有建设内容按计划保质保量地开展，成交供应商对天津市医疗保障信息平台建设的总体质量总责。工程总集成管理服务需依照法律、法规以及相关行业规范、标准和要求开展服务。服务范围涵盖：</w:t>
      </w:r>
    </w:p>
    <w:p w14:paraId="78D777A1">
      <w:pPr>
        <w:pStyle w:val="20"/>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rPr>
          <w:rFonts w:hint="default" w:ascii="Times New Roman" w:hAnsi="Times New Roman" w:eastAsia="宋体" w:cs="Times New Roman"/>
          <w:color w:val="auto"/>
          <w:kern w:val="2"/>
          <w:sz w:val="24"/>
          <w:szCs w:val="24"/>
          <w:highlight w:val="none"/>
        </w:rPr>
      </w:pPr>
      <w:r>
        <w:rPr>
          <w:rFonts w:hint="default" w:ascii="Times New Roman" w:hAnsi="Times New Roman" w:eastAsia="宋体" w:cs="Times New Roman"/>
          <w:color w:val="auto"/>
          <w:kern w:val="2"/>
          <w:sz w:val="24"/>
          <w:szCs w:val="24"/>
          <w:highlight w:val="none"/>
        </w:rPr>
        <w:t>1、提供技术顾问咨询服务，包括：工程架构、工程管理、重大变更评估、工程架构设计、重点项目建设、概算调整和优化方案、工程验收准备、工程运维等方面的咨询服务。</w:t>
      </w:r>
    </w:p>
    <w:p w14:paraId="7D155671">
      <w:pPr>
        <w:pStyle w:val="20"/>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rPr>
          <w:rFonts w:hint="default" w:ascii="Times New Roman" w:hAnsi="Times New Roman" w:eastAsia="宋体" w:cs="Times New Roman"/>
          <w:color w:val="auto"/>
          <w:kern w:val="2"/>
          <w:sz w:val="24"/>
          <w:szCs w:val="24"/>
          <w:highlight w:val="none"/>
        </w:rPr>
      </w:pPr>
      <w:r>
        <w:rPr>
          <w:rFonts w:hint="default" w:ascii="Times New Roman" w:hAnsi="Times New Roman" w:eastAsia="宋体" w:cs="Times New Roman"/>
          <w:color w:val="auto"/>
          <w:kern w:val="2"/>
          <w:sz w:val="24"/>
          <w:szCs w:val="24"/>
          <w:highlight w:val="none"/>
        </w:rPr>
        <w:t>2、负责工程整体集成和技术把控，主要内容包括：</w:t>
      </w:r>
    </w:p>
    <w:p w14:paraId="36A2301A">
      <w:pPr>
        <w:pStyle w:val="20"/>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rPr>
          <w:rFonts w:hint="default" w:ascii="Times New Roman" w:hAnsi="Times New Roman" w:eastAsia="宋体" w:cs="Times New Roman"/>
          <w:color w:val="auto"/>
          <w:kern w:val="2"/>
          <w:sz w:val="24"/>
          <w:szCs w:val="24"/>
          <w:highlight w:val="none"/>
        </w:rPr>
      </w:pPr>
      <w:r>
        <w:rPr>
          <w:rFonts w:hint="default" w:ascii="Times New Roman" w:hAnsi="Times New Roman" w:eastAsia="宋体" w:cs="Times New Roman"/>
          <w:color w:val="auto"/>
          <w:kern w:val="2"/>
          <w:sz w:val="24"/>
          <w:szCs w:val="24"/>
          <w:highlight w:val="none"/>
        </w:rPr>
        <w:t>（1）根据过往初步设计、深化设计方案。重点研究确定工程总体架构方法。</w:t>
      </w:r>
    </w:p>
    <w:p w14:paraId="071C2373">
      <w:pPr>
        <w:pStyle w:val="20"/>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rPr>
          <w:rFonts w:hint="default" w:ascii="Times New Roman" w:hAnsi="Times New Roman" w:eastAsia="宋体" w:cs="Times New Roman"/>
          <w:color w:val="auto"/>
          <w:kern w:val="2"/>
          <w:sz w:val="24"/>
          <w:szCs w:val="24"/>
          <w:highlight w:val="none"/>
        </w:rPr>
      </w:pPr>
      <w:r>
        <w:rPr>
          <w:rFonts w:hint="default" w:ascii="Times New Roman" w:hAnsi="Times New Roman" w:eastAsia="宋体" w:cs="Times New Roman"/>
          <w:color w:val="auto"/>
          <w:kern w:val="2"/>
          <w:sz w:val="24"/>
          <w:szCs w:val="24"/>
          <w:highlight w:val="none"/>
        </w:rPr>
        <w:t>（2）指导工程建设和治理、组织相关培训、参与各方案的架构合规性检查、评审，负责沟通协调各工程参与方，负责工程整体集成实施、联调测试和工程调优，负责工程兜底；</w:t>
      </w:r>
    </w:p>
    <w:p w14:paraId="5D88A9A0">
      <w:pPr>
        <w:pStyle w:val="20"/>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rPr>
          <w:rFonts w:hint="default" w:ascii="Times New Roman" w:hAnsi="Times New Roman" w:eastAsia="宋体" w:cs="Times New Roman"/>
          <w:color w:val="auto"/>
          <w:kern w:val="2"/>
          <w:sz w:val="24"/>
          <w:szCs w:val="24"/>
          <w:highlight w:val="none"/>
        </w:rPr>
      </w:pPr>
      <w:r>
        <w:rPr>
          <w:rFonts w:hint="default" w:ascii="Times New Roman" w:hAnsi="Times New Roman" w:eastAsia="宋体" w:cs="Times New Roman"/>
          <w:color w:val="auto"/>
          <w:kern w:val="2"/>
          <w:sz w:val="24"/>
          <w:szCs w:val="24"/>
          <w:highlight w:val="none"/>
        </w:rPr>
        <w:t>（3）负责实施过程管理控制，包括：工程计划、管理、进度管理、配置管理、变更管理、风险管理、问题管理、提供项目和工程验收服务，定期提交周报告、月报告，协调相关厂家解决实施过程中遇到的技术问题，提供合理化建议；</w:t>
      </w:r>
    </w:p>
    <w:p w14:paraId="5EE03777">
      <w:pPr>
        <w:pStyle w:val="20"/>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rPr>
          <w:rFonts w:hint="default" w:ascii="Times New Roman" w:hAnsi="Times New Roman" w:eastAsia="宋体" w:cs="Times New Roman"/>
          <w:color w:val="auto"/>
          <w:kern w:val="2"/>
          <w:sz w:val="24"/>
          <w:szCs w:val="24"/>
          <w:highlight w:val="none"/>
        </w:rPr>
      </w:pPr>
      <w:r>
        <w:rPr>
          <w:rFonts w:hint="default" w:ascii="Times New Roman" w:hAnsi="Times New Roman" w:eastAsia="宋体" w:cs="Times New Roman"/>
          <w:color w:val="auto"/>
          <w:kern w:val="2"/>
          <w:sz w:val="24"/>
          <w:szCs w:val="24"/>
          <w:highlight w:val="none"/>
        </w:rPr>
        <w:t>（4）负责提供安全咨询服务，制定本系统的安全实施方案，分析现有系统存在的安全漏洞和不足，包括提供安全方案设计、技术咨询、风险评估、安全保障和安全培训等服务；</w:t>
      </w:r>
    </w:p>
    <w:p w14:paraId="5ABCAFFD">
      <w:pPr>
        <w:pStyle w:val="20"/>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rPr>
          <w:rFonts w:hint="default" w:ascii="Times New Roman" w:hAnsi="Times New Roman" w:eastAsia="宋体" w:cs="Times New Roman"/>
          <w:color w:val="auto"/>
          <w:kern w:val="2"/>
          <w:sz w:val="24"/>
          <w:szCs w:val="24"/>
          <w:highlight w:val="none"/>
        </w:rPr>
      </w:pPr>
      <w:r>
        <w:rPr>
          <w:rFonts w:hint="default" w:ascii="Times New Roman" w:hAnsi="Times New Roman" w:eastAsia="宋体" w:cs="Times New Roman"/>
          <w:color w:val="auto"/>
          <w:kern w:val="2"/>
          <w:sz w:val="24"/>
          <w:szCs w:val="24"/>
          <w:highlight w:val="none"/>
        </w:rPr>
        <w:t>（5）负责协助项目相关技术标准与规范的制定及执行工作；</w:t>
      </w:r>
    </w:p>
    <w:p w14:paraId="13B85BFF">
      <w:pPr>
        <w:pStyle w:val="20"/>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rPr>
          <w:rFonts w:hint="default" w:ascii="Times New Roman" w:hAnsi="Times New Roman" w:eastAsia="宋体" w:cs="Times New Roman"/>
          <w:color w:val="auto"/>
          <w:kern w:val="2"/>
          <w:sz w:val="24"/>
          <w:szCs w:val="24"/>
          <w:highlight w:val="none"/>
        </w:rPr>
      </w:pPr>
      <w:r>
        <w:rPr>
          <w:rFonts w:hint="default" w:ascii="Times New Roman" w:hAnsi="Times New Roman" w:eastAsia="宋体" w:cs="Times New Roman"/>
          <w:color w:val="auto"/>
          <w:kern w:val="2"/>
          <w:sz w:val="24"/>
          <w:szCs w:val="24"/>
          <w:highlight w:val="none"/>
        </w:rPr>
        <w:t>（6）负责协助开展数据治理工作；</w:t>
      </w:r>
    </w:p>
    <w:p w14:paraId="22AE0C5F">
      <w:pPr>
        <w:pStyle w:val="20"/>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rPr>
          <w:rFonts w:hint="default" w:ascii="Times New Roman" w:hAnsi="Times New Roman" w:eastAsia="宋体" w:cs="Times New Roman"/>
          <w:color w:val="auto"/>
          <w:kern w:val="2"/>
          <w:sz w:val="24"/>
          <w:szCs w:val="24"/>
          <w:highlight w:val="none"/>
        </w:rPr>
      </w:pPr>
      <w:r>
        <w:rPr>
          <w:rFonts w:hint="default" w:ascii="Times New Roman" w:hAnsi="Times New Roman" w:eastAsia="宋体" w:cs="Times New Roman"/>
          <w:color w:val="auto"/>
          <w:kern w:val="2"/>
          <w:sz w:val="24"/>
          <w:szCs w:val="24"/>
          <w:highlight w:val="none"/>
        </w:rPr>
        <w:t>（7）负责协助采购人进行采购及经费管理，包括：指定专人为采购文件编制提供技术支持、协助合同签订与管理、编制经费计划和使用报告，协助完成概算调整和方案优化、协助申请工程运维经费；</w:t>
      </w:r>
    </w:p>
    <w:p w14:paraId="23AADB8C">
      <w:pPr>
        <w:pStyle w:val="20"/>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rPr>
          <w:rFonts w:hint="default" w:ascii="Times New Roman" w:hAnsi="Times New Roman" w:eastAsia="宋体" w:cs="Times New Roman"/>
          <w:color w:val="auto"/>
          <w:kern w:val="2"/>
          <w:sz w:val="24"/>
          <w:szCs w:val="24"/>
          <w:highlight w:val="none"/>
        </w:rPr>
      </w:pPr>
      <w:r>
        <w:rPr>
          <w:rFonts w:hint="default" w:ascii="Times New Roman" w:hAnsi="Times New Roman" w:eastAsia="宋体" w:cs="Times New Roman"/>
          <w:color w:val="auto"/>
          <w:kern w:val="2"/>
          <w:sz w:val="24"/>
          <w:szCs w:val="24"/>
          <w:highlight w:val="none"/>
        </w:rPr>
        <w:t>（8）负责开展系统集成工作，包括：与国家医疗保障局技术对接、资源申请、策略审批、技术方案制定、落实国家医保局下达的各项任务等。</w:t>
      </w:r>
    </w:p>
    <w:p w14:paraId="6CB54546">
      <w:pPr>
        <w:pStyle w:val="20"/>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rPr>
          <w:rFonts w:hint="default" w:ascii="Times New Roman" w:hAnsi="Times New Roman" w:eastAsia="宋体" w:cs="Times New Roman"/>
          <w:color w:val="auto"/>
          <w:kern w:val="2"/>
          <w:sz w:val="24"/>
          <w:szCs w:val="24"/>
          <w:highlight w:val="none"/>
        </w:rPr>
      </w:pPr>
      <w:r>
        <w:rPr>
          <w:rFonts w:hint="default" w:ascii="Times New Roman" w:hAnsi="Times New Roman" w:eastAsia="宋体" w:cs="Times New Roman"/>
          <w:color w:val="auto"/>
          <w:kern w:val="2"/>
          <w:sz w:val="24"/>
          <w:szCs w:val="24"/>
          <w:highlight w:val="none"/>
        </w:rPr>
        <w:t>3、协助项目监理参与文档管理，协助完成标准制定工作，包括：参与各类文档收集、整理，协助监理方完成归档，协助编写各会议的通知、纪要、培训和汇报材料，提供宣传、美工等文案设计工作；</w:t>
      </w:r>
    </w:p>
    <w:p w14:paraId="012F9036">
      <w:pPr>
        <w:pStyle w:val="20"/>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rPr>
          <w:rFonts w:hint="default" w:ascii="Times New Roman" w:hAnsi="Times New Roman" w:eastAsia="宋体" w:cs="Times New Roman"/>
          <w:color w:val="auto"/>
          <w:kern w:val="2"/>
          <w:sz w:val="24"/>
          <w:szCs w:val="24"/>
          <w:highlight w:val="none"/>
        </w:rPr>
      </w:pPr>
      <w:r>
        <w:rPr>
          <w:rFonts w:hint="default" w:ascii="Times New Roman" w:hAnsi="Times New Roman" w:eastAsia="宋体" w:cs="Times New Roman"/>
          <w:color w:val="auto"/>
          <w:kern w:val="2"/>
          <w:sz w:val="24"/>
          <w:szCs w:val="24"/>
          <w:highlight w:val="none"/>
        </w:rPr>
        <w:t>4、完成采购人交办的有关工程总体推动的相关事项；</w:t>
      </w:r>
    </w:p>
    <w:p w14:paraId="18BC0BCF">
      <w:pPr>
        <w:pStyle w:val="20"/>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rPr>
          <w:rFonts w:hint="default" w:ascii="Times New Roman" w:hAnsi="Times New Roman" w:eastAsia="宋体" w:cs="Times New Roman"/>
          <w:color w:val="auto"/>
          <w:kern w:val="2"/>
          <w:sz w:val="24"/>
          <w:szCs w:val="24"/>
          <w:highlight w:val="none"/>
        </w:rPr>
      </w:pPr>
      <w:r>
        <w:rPr>
          <w:rFonts w:hint="default" w:ascii="Times New Roman" w:hAnsi="Times New Roman" w:eastAsia="宋体" w:cs="Times New Roman"/>
          <w:color w:val="auto"/>
          <w:kern w:val="2"/>
          <w:sz w:val="24"/>
          <w:szCs w:val="24"/>
          <w:highlight w:val="none"/>
        </w:rPr>
        <w:t>5、负责组织、协调本项目基础设施环境的搭建与测试。</w:t>
      </w:r>
    </w:p>
    <w:p w14:paraId="011DD3C7">
      <w:pPr>
        <w:pStyle w:val="20"/>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rPr>
          <w:rFonts w:hint="default" w:ascii="Times New Roman" w:hAnsi="Times New Roman" w:eastAsia="宋体" w:cs="Times New Roman"/>
          <w:color w:val="auto"/>
          <w:kern w:val="2"/>
          <w:sz w:val="24"/>
          <w:szCs w:val="24"/>
          <w:highlight w:val="none"/>
        </w:rPr>
      </w:pPr>
      <w:r>
        <w:rPr>
          <w:rFonts w:hint="default" w:ascii="Times New Roman" w:hAnsi="Times New Roman" w:eastAsia="宋体" w:cs="Times New Roman"/>
          <w:color w:val="auto"/>
          <w:kern w:val="2"/>
          <w:sz w:val="24"/>
          <w:szCs w:val="24"/>
          <w:highlight w:val="none"/>
        </w:rPr>
        <w:t>6、完成与电子政务外网主管单位等相关部门、网络运营商的协调和联调工作。成交供应商需要与电子政务外网主管部门等相关部门、网络运营商通力合作，确保天津市医疗保障信息平台的通信网络畅通。</w:t>
      </w:r>
    </w:p>
    <w:p w14:paraId="508801C3">
      <w:pPr>
        <w:pStyle w:val="20"/>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rPr>
          <w:rFonts w:hint="default" w:ascii="Times New Roman" w:hAnsi="Times New Roman" w:eastAsia="宋体" w:cs="Times New Roman"/>
          <w:color w:val="auto"/>
          <w:kern w:val="2"/>
          <w:sz w:val="24"/>
          <w:szCs w:val="24"/>
          <w:highlight w:val="none"/>
        </w:rPr>
      </w:pPr>
      <w:r>
        <w:rPr>
          <w:rFonts w:hint="default" w:ascii="Times New Roman" w:hAnsi="Times New Roman" w:eastAsia="宋体" w:cs="Times New Roman"/>
          <w:color w:val="auto"/>
          <w:kern w:val="2"/>
          <w:sz w:val="24"/>
          <w:szCs w:val="24"/>
          <w:highlight w:val="none"/>
        </w:rPr>
        <w:t>7、中标人需根据采购人要求和工程建设需要，提供包括但不限于对于其他委办局等部门应用系统、网络系统、安全系统及其他基础设施的对接技术服务。</w:t>
      </w:r>
    </w:p>
    <w:p w14:paraId="59EDD34C">
      <w:pPr>
        <w:keepNext w:val="0"/>
        <w:keepLines w:val="0"/>
        <w:pageBreakBefore w:val="0"/>
        <w:widowControl w:val="0"/>
        <w:kinsoku/>
        <w:wordWrap/>
        <w:overflowPunct/>
        <w:topLinePunct w:val="0"/>
        <w:autoSpaceDE/>
        <w:autoSpaceDN/>
        <w:bidi w:val="0"/>
        <w:adjustRightInd/>
        <w:snapToGrid/>
        <w:spacing w:line="360" w:lineRule="auto"/>
        <w:ind w:firstLine="480" w:firstLineChars="200"/>
        <w:outlineLvl w:val="2"/>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2.硬件维修技术服务要求</w:t>
      </w:r>
    </w:p>
    <w:p w14:paraId="13CFF71C">
      <w:pPr>
        <w:keepNext w:val="0"/>
        <w:keepLines w:val="0"/>
        <w:pageBreakBefore w:val="0"/>
        <w:widowControl w:val="0"/>
        <w:kinsoku/>
        <w:wordWrap/>
        <w:overflowPunct/>
        <w:topLinePunct w:val="0"/>
        <w:autoSpaceDE/>
        <w:autoSpaceDN/>
        <w:bidi w:val="0"/>
        <w:adjustRightInd/>
        <w:snapToGrid/>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①需保证维修更换部件为原厂全新、质量标准合格的正规渠道部件。</w:t>
      </w:r>
    </w:p>
    <w:p w14:paraId="2C47A140">
      <w:pPr>
        <w:keepNext w:val="0"/>
        <w:keepLines w:val="0"/>
        <w:pageBreakBefore w:val="0"/>
        <w:widowControl w:val="0"/>
        <w:kinsoku/>
        <w:wordWrap/>
        <w:overflowPunct/>
        <w:topLinePunct w:val="0"/>
        <w:autoSpaceDE/>
        <w:autoSpaceDN/>
        <w:bidi w:val="0"/>
        <w:adjustRightInd/>
        <w:snapToGrid/>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②进行硬件设备维修时，通过修复或更换磨损部件排除故障，恢复设备原有功能，性能，提高效率，延长使用寿命，保持生产能力。基本内容包括：设备维护保养、设备检查和设备修理。</w:t>
      </w:r>
    </w:p>
    <w:p w14:paraId="5301D0F1">
      <w:pPr>
        <w:keepNext w:val="0"/>
        <w:keepLines w:val="0"/>
        <w:pageBreakBefore w:val="0"/>
        <w:widowControl w:val="0"/>
        <w:kinsoku/>
        <w:wordWrap/>
        <w:overflowPunct/>
        <w:topLinePunct w:val="0"/>
        <w:autoSpaceDE/>
        <w:autoSpaceDN/>
        <w:bidi w:val="0"/>
        <w:adjustRightInd/>
        <w:snapToGrid/>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③发生硬件故障，到达客户现场提供维修及换件服务，并免费更换所有故障备件，必要时需派遣技术专家到场进行处置。对故障处理情况应出具故障原因分析和相应的处理办法、结果的书面报告，不得有任何隐瞒。其中更换下硬盘故障备件需遵循甲方认可的数据销毁流程方可回收。</w:t>
      </w:r>
    </w:p>
    <w:p w14:paraId="3DB7B848">
      <w:pPr>
        <w:keepNext w:val="0"/>
        <w:keepLines w:val="0"/>
        <w:pageBreakBefore w:val="0"/>
        <w:widowControl w:val="0"/>
        <w:kinsoku/>
        <w:wordWrap/>
        <w:overflowPunct/>
        <w:topLinePunct w:val="0"/>
        <w:autoSpaceDE/>
        <w:autoSpaceDN/>
        <w:bidi w:val="0"/>
        <w:adjustRightInd/>
        <w:snapToGrid/>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备品备件：(1）乙方需设置备品备件库，当设备发生故障后，一般应在4小时内完成设备损坏部件的更换。(2）在用户方数据中心运行过程中如遇到硬件故障问题，在原厂商备件不能第一时间到现场的情况下，能提供备品备件以解决用户的实际问题。</w:t>
      </w:r>
    </w:p>
    <w:p w14:paraId="07B98C57">
      <w:pPr>
        <w:keepNext w:val="0"/>
        <w:keepLines w:val="0"/>
        <w:pageBreakBefore w:val="0"/>
        <w:widowControl w:val="0"/>
        <w:kinsoku/>
        <w:wordWrap/>
        <w:overflowPunct/>
        <w:topLinePunct w:val="0"/>
        <w:autoSpaceDE/>
        <w:autoSpaceDN/>
        <w:bidi w:val="0"/>
        <w:adjustRightInd/>
        <w:snapToGrid/>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④维保设备故障一经告知维护方应立即响应并进行处置，天津市医疗保障局医疗保障信息平台平稳运行；发现故障和隐患应及时向用户方进行告知，并提出解决方案，解决故障问题。</w:t>
      </w:r>
    </w:p>
    <w:p w14:paraId="74499076">
      <w:pPr>
        <w:keepNext w:val="0"/>
        <w:keepLines w:val="0"/>
        <w:pageBreakBefore w:val="0"/>
        <w:widowControl w:val="0"/>
        <w:kinsoku/>
        <w:wordWrap/>
        <w:overflowPunct/>
        <w:topLinePunct w:val="0"/>
        <w:autoSpaceDE/>
        <w:autoSpaceDN/>
        <w:bidi w:val="0"/>
        <w:adjustRightInd/>
        <w:snapToGrid/>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⑤如发生由维保设备故障导致的整个系统停运或系统宕机故障需进行整体性排查时，必须在接到报修通知后10分钟内响应，20分钟内到用户现场提供故障排查和维修服务；如果发生非宕机故障，必须在接到报修通知后30分钟内响应，并根据实际情况视客户最终要求到客户现场提供维修服务。</w:t>
      </w:r>
    </w:p>
    <w:p w14:paraId="4537FB2C">
      <w:pPr>
        <w:keepNext w:val="0"/>
        <w:keepLines w:val="0"/>
        <w:pageBreakBefore w:val="0"/>
        <w:widowControl w:val="0"/>
        <w:kinsoku/>
        <w:wordWrap/>
        <w:overflowPunct/>
        <w:topLinePunct w:val="0"/>
        <w:autoSpaceDE/>
        <w:autoSpaceDN/>
        <w:bidi w:val="0"/>
        <w:adjustRightInd/>
        <w:snapToGrid/>
        <w:spacing w:line="360" w:lineRule="auto"/>
        <w:ind w:firstLine="480" w:firstLineChars="200"/>
        <w:outlineLvl w:val="2"/>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3.技术支持服务要求</w:t>
      </w:r>
    </w:p>
    <w:p w14:paraId="0FABAE04">
      <w:pPr>
        <w:keepNext w:val="0"/>
        <w:keepLines w:val="0"/>
        <w:pageBreakBefore w:val="0"/>
        <w:widowControl w:val="0"/>
        <w:kinsoku/>
        <w:wordWrap/>
        <w:overflowPunct/>
        <w:topLinePunct w:val="0"/>
        <w:autoSpaceDE/>
        <w:autoSpaceDN/>
        <w:bidi w:val="0"/>
        <w:adjustRightInd/>
        <w:snapToGrid/>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①提供7×24小时电话故障报修服务；</w:t>
      </w:r>
    </w:p>
    <w:p w14:paraId="483F7990">
      <w:pPr>
        <w:keepNext w:val="0"/>
        <w:keepLines w:val="0"/>
        <w:pageBreakBefore w:val="0"/>
        <w:widowControl w:val="0"/>
        <w:kinsoku/>
        <w:wordWrap/>
        <w:overflowPunct/>
        <w:topLinePunct w:val="0"/>
        <w:autoSpaceDE/>
        <w:autoSpaceDN/>
        <w:bidi w:val="0"/>
        <w:adjustRightInd/>
        <w:snapToGrid/>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②在工作时间内，提供一般性问题电话、远程和现场技术支持服务；</w:t>
      </w:r>
    </w:p>
    <w:p w14:paraId="4627664C">
      <w:pPr>
        <w:keepNext w:val="0"/>
        <w:keepLines w:val="0"/>
        <w:pageBreakBefore w:val="0"/>
        <w:widowControl w:val="0"/>
        <w:kinsoku/>
        <w:wordWrap/>
        <w:overflowPunct/>
        <w:topLinePunct w:val="0"/>
        <w:autoSpaceDE/>
        <w:autoSpaceDN/>
        <w:bidi w:val="0"/>
        <w:adjustRightInd/>
        <w:snapToGrid/>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③技术支持服务内容包括解决或解答维保设备相关技术、故障、日常运维和安装等相关问题，根据用户建设需要提供相关方案建议、规划和设计等工作。</w:t>
      </w:r>
    </w:p>
    <w:p w14:paraId="708C5B68">
      <w:pPr>
        <w:keepNext w:val="0"/>
        <w:keepLines w:val="0"/>
        <w:pageBreakBefore w:val="0"/>
        <w:widowControl w:val="0"/>
        <w:kinsoku/>
        <w:wordWrap/>
        <w:overflowPunct/>
        <w:topLinePunct w:val="0"/>
        <w:autoSpaceDE/>
        <w:autoSpaceDN/>
        <w:bidi w:val="0"/>
        <w:adjustRightInd/>
        <w:snapToGrid/>
        <w:spacing w:line="360" w:lineRule="auto"/>
        <w:ind w:firstLine="480" w:firstLineChars="200"/>
        <w:outlineLvl w:val="2"/>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4.维护安全及技术要求</w:t>
      </w:r>
    </w:p>
    <w:p w14:paraId="539B90E7">
      <w:pPr>
        <w:keepNext w:val="0"/>
        <w:keepLines w:val="0"/>
        <w:pageBreakBefore w:val="0"/>
        <w:widowControl w:val="0"/>
        <w:kinsoku/>
        <w:wordWrap/>
        <w:overflowPunct/>
        <w:topLinePunct w:val="0"/>
        <w:autoSpaceDE/>
        <w:autoSpaceDN/>
        <w:bidi w:val="0"/>
        <w:adjustRightInd/>
        <w:snapToGrid/>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①定期对维保设备性能进行巡检，巡检记录应留痕，对维保设备运行情况应有技术监控手段。</w:t>
      </w:r>
    </w:p>
    <w:p w14:paraId="1212CBF5">
      <w:pPr>
        <w:keepNext w:val="0"/>
        <w:keepLines w:val="0"/>
        <w:pageBreakBefore w:val="0"/>
        <w:widowControl w:val="0"/>
        <w:kinsoku/>
        <w:wordWrap/>
        <w:overflowPunct/>
        <w:topLinePunct w:val="0"/>
        <w:autoSpaceDE/>
        <w:autoSpaceDN/>
        <w:bidi w:val="0"/>
        <w:adjustRightInd/>
        <w:snapToGrid/>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②针对维保设备定期巡检和维护情况每月提交1次巡检报告。</w:t>
      </w:r>
    </w:p>
    <w:p w14:paraId="762727E7">
      <w:pPr>
        <w:keepNext w:val="0"/>
        <w:keepLines w:val="0"/>
        <w:pageBreakBefore w:val="0"/>
        <w:widowControl w:val="0"/>
        <w:kinsoku/>
        <w:wordWrap/>
        <w:overflowPunct/>
        <w:topLinePunct w:val="0"/>
        <w:autoSpaceDE/>
        <w:autoSpaceDN/>
        <w:bidi w:val="0"/>
        <w:adjustRightInd/>
        <w:snapToGrid/>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③为保证系统运行安全，制定安全运维策略，保证系统口令、安全漏洞不被利用，定期对系统配置及重要设备配置数据进行备份。</w:t>
      </w:r>
    </w:p>
    <w:p w14:paraId="5732C812">
      <w:pPr>
        <w:keepNext w:val="0"/>
        <w:keepLines w:val="0"/>
        <w:pageBreakBefore w:val="0"/>
        <w:widowControl w:val="0"/>
        <w:kinsoku/>
        <w:wordWrap/>
        <w:overflowPunct/>
        <w:topLinePunct w:val="0"/>
        <w:autoSpaceDE/>
        <w:autoSpaceDN/>
        <w:bidi w:val="0"/>
        <w:adjustRightInd/>
        <w:snapToGrid/>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④按照用户需求对系统进行配置、部署和调试。</w:t>
      </w:r>
    </w:p>
    <w:p w14:paraId="52323DD1">
      <w:pPr>
        <w:keepNext w:val="0"/>
        <w:keepLines w:val="0"/>
        <w:pageBreakBefore w:val="0"/>
        <w:widowControl w:val="0"/>
        <w:kinsoku/>
        <w:wordWrap/>
        <w:overflowPunct/>
        <w:topLinePunct w:val="0"/>
        <w:autoSpaceDE/>
        <w:autoSpaceDN/>
        <w:bidi w:val="0"/>
        <w:adjustRightInd/>
        <w:snapToGrid/>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⑤对系统不必要的端口进行关闭，如远程桌面、telnet、ssh等。</w:t>
      </w:r>
    </w:p>
    <w:p w14:paraId="6C7A6E9D">
      <w:pPr>
        <w:keepNext w:val="0"/>
        <w:keepLines w:val="0"/>
        <w:pageBreakBefore w:val="0"/>
        <w:widowControl w:val="0"/>
        <w:kinsoku/>
        <w:wordWrap/>
        <w:overflowPunct/>
        <w:topLinePunct w:val="0"/>
        <w:autoSpaceDE/>
        <w:autoSpaceDN/>
        <w:bidi w:val="0"/>
        <w:adjustRightInd/>
        <w:snapToGrid/>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⑥定期检查系统日志，进行安全告警日志分析。</w:t>
      </w:r>
    </w:p>
    <w:p w14:paraId="2FF26842">
      <w:pPr>
        <w:keepNext w:val="0"/>
        <w:keepLines w:val="0"/>
        <w:pageBreakBefore w:val="0"/>
        <w:widowControl w:val="0"/>
        <w:kinsoku/>
        <w:wordWrap/>
        <w:overflowPunct/>
        <w:topLinePunct w:val="0"/>
        <w:autoSpaceDE/>
        <w:autoSpaceDN/>
        <w:bidi w:val="0"/>
        <w:adjustRightInd/>
        <w:snapToGrid/>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⑦对存在的安全漏洞及时进行修复，修复过程应尽量减少对系统运行的影响，保证系统安全和稳定运行。</w:t>
      </w:r>
    </w:p>
    <w:p w14:paraId="0196831F">
      <w:pPr>
        <w:keepNext w:val="0"/>
        <w:keepLines w:val="0"/>
        <w:pageBreakBefore w:val="0"/>
        <w:widowControl w:val="0"/>
        <w:kinsoku/>
        <w:wordWrap/>
        <w:overflowPunct/>
        <w:topLinePunct w:val="0"/>
        <w:autoSpaceDE/>
        <w:autoSpaceDN/>
        <w:bidi w:val="0"/>
        <w:adjustRightInd/>
        <w:snapToGrid/>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⑧重大节日或重要事件根据要求提供现场技术支持与值守服务。元旦、春节、清明、五一、端午节、中秋、国庆等法定节假日配置人员进行24小时现场值守，重要事件根据具体情况提出要求配置人员。</w:t>
      </w:r>
    </w:p>
    <w:p w14:paraId="0630F942">
      <w:pPr>
        <w:keepNext w:val="0"/>
        <w:keepLines w:val="0"/>
        <w:pageBreakBefore w:val="0"/>
        <w:widowControl w:val="0"/>
        <w:kinsoku/>
        <w:wordWrap/>
        <w:overflowPunct/>
        <w:topLinePunct w:val="0"/>
        <w:autoSpaceDE/>
        <w:autoSpaceDN/>
        <w:bidi w:val="0"/>
        <w:adjustRightInd/>
        <w:snapToGrid/>
        <w:spacing w:line="360" w:lineRule="auto"/>
        <w:ind w:firstLine="480" w:firstLineChars="200"/>
        <w:outlineLvl w:val="2"/>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5.云平台服务要求</w:t>
      </w:r>
    </w:p>
    <w:p w14:paraId="1FD706E9">
      <w:pPr>
        <w:keepNext w:val="0"/>
        <w:keepLines w:val="0"/>
        <w:pageBreakBefore w:val="0"/>
        <w:widowControl w:val="0"/>
        <w:kinsoku/>
        <w:wordWrap/>
        <w:overflowPunct/>
        <w:topLinePunct w:val="0"/>
        <w:autoSpaceDE/>
        <w:autoSpaceDN/>
        <w:bidi w:val="0"/>
        <w:adjustRightInd/>
        <w:snapToGrid/>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 xml:space="preserve">①云平台管理 </w:t>
      </w:r>
    </w:p>
    <w:p w14:paraId="1730E4E2">
      <w:pPr>
        <w:keepNext w:val="0"/>
        <w:keepLines w:val="0"/>
        <w:pageBreakBefore w:val="0"/>
        <w:widowControl w:val="0"/>
        <w:kinsoku/>
        <w:wordWrap/>
        <w:overflowPunct/>
        <w:topLinePunct w:val="0"/>
        <w:autoSpaceDE/>
        <w:autoSpaceDN/>
        <w:bidi w:val="0"/>
        <w:adjustRightInd/>
        <w:snapToGrid/>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通过云平台管理系统对整个云平台的资源使用情况、资源健康情况等进行 7×24 小时值守和监控，对异常指标进行告警和处理。</w:t>
      </w:r>
    </w:p>
    <w:p w14:paraId="49C96A2F">
      <w:pPr>
        <w:keepNext w:val="0"/>
        <w:keepLines w:val="0"/>
        <w:pageBreakBefore w:val="0"/>
        <w:widowControl w:val="0"/>
        <w:kinsoku/>
        <w:wordWrap/>
        <w:overflowPunct/>
        <w:topLinePunct w:val="0"/>
        <w:autoSpaceDE/>
        <w:autoSpaceDN/>
        <w:bidi w:val="0"/>
        <w:adjustRightInd/>
        <w:snapToGrid/>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按需进行云内网络配置调整，负责配合排查和解决网络层面的相关问题。</w:t>
      </w:r>
    </w:p>
    <w:p w14:paraId="204A0251">
      <w:pPr>
        <w:keepNext w:val="0"/>
        <w:keepLines w:val="0"/>
        <w:pageBreakBefore w:val="0"/>
        <w:widowControl w:val="0"/>
        <w:kinsoku/>
        <w:wordWrap/>
        <w:overflowPunct/>
        <w:topLinePunct w:val="0"/>
        <w:autoSpaceDE/>
        <w:autoSpaceDN/>
        <w:bidi w:val="0"/>
        <w:adjustRightInd/>
        <w:snapToGrid/>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云平台软硬件运行监控：对云平台内软硬件设备的运行情况进行监控，对异常指标进行告警和处理。</w:t>
      </w:r>
    </w:p>
    <w:p w14:paraId="5247AC06">
      <w:pPr>
        <w:keepNext w:val="0"/>
        <w:keepLines w:val="0"/>
        <w:pageBreakBefore w:val="0"/>
        <w:widowControl w:val="0"/>
        <w:kinsoku/>
        <w:wordWrap/>
        <w:overflowPunct/>
        <w:topLinePunct w:val="0"/>
        <w:autoSpaceDE/>
        <w:autoSpaceDN/>
        <w:bidi w:val="0"/>
        <w:adjustRightInd/>
        <w:snapToGrid/>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②安全运维</w:t>
      </w:r>
    </w:p>
    <w:p w14:paraId="54EA99AA">
      <w:pPr>
        <w:keepNext w:val="0"/>
        <w:keepLines w:val="0"/>
        <w:pageBreakBefore w:val="0"/>
        <w:widowControl w:val="0"/>
        <w:kinsoku/>
        <w:wordWrap/>
        <w:overflowPunct/>
        <w:topLinePunct w:val="0"/>
        <w:autoSpaceDE/>
        <w:autoSpaceDN/>
        <w:bidi w:val="0"/>
        <w:adjustRightInd/>
        <w:snapToGrid/>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负责云平台系统的安全维护，执行各系统层面加固、升级、补丁安装、病毒查杀、漏洞扫描等日常维护工作。</w:t>
      </w:r>
    </w:p>
    <w:p w14:paraId="4715F183">
      <w:pPr>
        <w:keepNext w:val="0"/>
        <w:keepLines w:val="0"/>
        <w:pageBreakBefore w:val="0"/>
        <w:widowControl w:val="0"/>
        <w:kinsoku/>
        <w:wordWrap/>
        <w:overflowPunct/>
        <w:topLinePunct w:val="0"/>
        <w:autoSpaceDE/>
        <w:autoSpaceDN/>
        <w:bidi w:val="0"/>
        <w:adjustRightInd/>
        <w:snapToGrid/>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③云资源管理</w:t>
      </w:r>
    </w:p>
    <w:p w14:paraId="1CA35AFE">
      <w:pPr>
        <w:keepNext w:val="0"/>
        <w:keepLines w:val="0"/>
        <w:pageBreakBefore w:val="0"/>
        <w:widowControl w:val="0"/>
        <w:kinsoku/>
        <w:wordWrap/>
        <w:overflowPunct/>
        <w:topLinePunct w:val="0"/>
        <w:autoSpaceDE/>
        <w:autoSpaceDN/>
        <w:bidi w:val="0"/>
        <w:adjustRightInd/>
        <w:snapToGrid/>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根据云平台资源使用趋势和剩余资源情况提出分析和优化建议，根据招标人实际需求，进行优化建议的落地实施。</w:t>
      </w:r>
    </w:p>
    <w:p w14:paraId="41E696B8">
      <w:pPr>
        <w:keepNext w:val="0"/>
        <w:keepLines w:val="0"/>
        <w:pageBreakBefore w:val="0"/>
        <w:widowControl w:val="0"/>
        <w:kinsoku/>
        <w:wordWrap/>
        <w:overflowPunct/>
        <w:topLinePunct w:val="0"/>
        <w:autoSpaceDE/>
        <w:autoSpaceDN/>
        <w:bidi w:val="0"/>
        <w:adjustRightInd/>
        <w:snapToGrid/>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④故障处理</w:t>
      </w:r>
    </w:p>
    <w:p w14:paraId="4315730B">
      <w:pPr>
        <w:keepNext w:val="0"/>
        <w:keepLines w:val="0"/>
        <w:pageBreakBefore w:val="0"/>
        <w:widowControl w:val="0"/>
        <w:kinsoku/>
        <w:wordWrap/>
        <w:overflowPunct/>
        <w:topLinePunct w:val="0"/>
        <w:autoSpaceDE/>
        <w:autoSpaceDN/>
        <w:bidi w:val="0"/>
        <w:adjustRightInd/>
        <w:snapToGrid/>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对云平台上运行的业务系统故障，提供 7×24 小时技术响应，配合招标人及时解决故障。远程支持不能解决的，须提供现场服务。故障定义及响应时间要求如下：</w:t>
      </w:r>
    </w:p>
    <w:p w14:paraId="28EB5440">
      <w:pPr>
        <w:keepNext w:val="0"/>
        <w:keepLines w:val="0"/>
        <w:pageBreakBefore w:val="0"/>
        <w:widowControl w:val="0"/>
        <w:kinsoku/>
        <w:wordWrap/>
        <w:overflowPunct/>
        <w:topLinePunct w:val="0"/>
        <w:autoSpaceDE/>
        <w:autoSpaceDN/>
        <w:bidi w:val="0"/>
        <w:adjustRightInd/>
        <w:snapToGrid/>
        <w:spacing w:line="360" w:lineRule="auto"/>
        <w:ind w:firstLine="609" w:firstLineChars="254"/>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一级：属于普通问题；其具体现象为：设备系统技术功能、安装或配置等事前测试和准备，或其他显然不影响业务的预约服务。</w:t>
      </w:r>
    </w:p>
    <w:p w14:paraId="670BDA43">
      <w:pPr>
        <w:keepNext w:val="0"/>
        <w:keepLines w:val="0"/>
        <w:pageBreakBefore w:val="0"/>
        <w:widowControl w:val="0"/>
        <w:kinsoku/>
        <w:wordWrap/>
        <w:overflowPunct/>
        <w:topLinePunct w:val="0"/>
        <w:autoSpaceDE/>
        <w:autoSpaceDN/>
        <w:bidi w:val="0"/>
        <w:adjustRightInd/>
        <w:snapToGrid/>
        <w:spacing w:line="360" w:lineRule="auto"/>
        <w:ind w:firstLine="609" w:firstLineChars="254"/>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二级：属于较严重问题；其具体现象为：设备系统能继续运行且响应，但出现报错，存在较大安全隐患。</w:t>
      </w:r>
    </w:p>
    <w:p w14:paraId="4CC13353">
      <w:pPr>
        <w:keepNext w:val="0"/>
        <w:keepLines w:val="0"/>
        <w:pageBreakBefore w:val="0"/>
        <w:widowControl w:val="0"/>
        <w:kinsoku/>
        <w:wordWrap/>
        <w:overflowPunct/>
        <w:topLinePunct w:val="0"/>
        <w:autoSpaceDE/>
        <w:autoSpaceDN/>
        <w:bidi w:val="0"/>
        <w:adjustRightInd/>
        <w:snapToGrid/>
        <w:spacing w:line="360" w:lineRule="auto"/>
        <w:ind w:firstLine="609" w:firstLineChars="254"/>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三级：属于严重问题；其具体现象为：设备系统部分部件或功能失效、性能下降但不影响正常业务运作。</w:t>
      </w:r>
    </w:p>
    <w:p w14:paraId="2ADAE214">
      <w:pPr>
        <w:keepNext w:val="0"/>
        <w:keepLines w:val="0"/>
        <w:pageBreakBefore w:val="0"/>
        <w:widowControl w:val="0"/>
        <w:kinsoku/>
        <w:wordWrap/>
        <w:overflowPunct/>
        <w:topLinePunct w:val="0"/>
        <w:autoSpaceDE/>
        <w:autoSpaceDN/>
        <w:bidi w:val="0"/>
        <w:adjustRightInd/>
        <w:snapToGrid/>
        <w:spacing w:line="360" w:lineRule="auto"/>
        <w:ind w:firstLine="609" w:firstLineChars="254"/>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四级：属于紧急问题；其具体现象为：设备系统故障导致系统停止运行、数据丢失等。</w:t>
      </w:r>
    </w:p>
    <w:p w14:paraId="22267960">
      <w:pPr>
        <w:keepNext w:val="0"/>
        <w:keepLines w:val="0"/>
        <w:pageBreakBefore w:val="0"/>
        <w:widowControl w:val="0"/>
        <w:kinsoku/>
        <w:wordWrap/>
        <w:overflowPunct/>
        <w:topLinePunct w:val="0"/>
        <w:autoSpaceDE/>
        <w:autoSpaceDN/>
        <w:bidi w:val="0"/>
        <w:adjustRightInd/>
        <w:snapToGrid/>
        <w:spacing w:line="360" w:lineRule="auto"/>
        <w:ind w:firstLine="609" w:firstLineChars="254"/>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根据上述故障级别，7*24服务级别服务响应要求如下：</w:t>
      </w:r>
    </w:p>
    <w:tbl>
      <w:tblPr>
        <w:tblStyle w:val="22"/>
        <w:tblW w:w="9073" w:type="dxa"/>
        <w:tblInd w:w="-289" w:type="dxa"/>
        <w:tblLayout w:type="autofit"/>
        <w:tblCellMar>
          <w:top w:w="0" w:type="dxa"/>
          <w:left w:w="108" w:type="dxa"/>
          <w:bottom w:w="0" w:type="dxa"/>
          <w:right w:w="108" w:type="dxa"/>
        </w:tblCellMar>
      </w:tblPr>
      <w:tblGrid>
        <w:gridCol w:w="1329"/>
        <w:gridCol w:w="2499"/>
        <w:gridCol w:w="2126"/>
        <w:gridCol w:w="3119"/>
      </w:tblGrid>
      <w:tr w14:paraId="6B5D7673">
        <w:tblPrEx>
          <w:tblCellMar>
            <w:top w:w="0" w:type="dxa"/>
            <w:left w:w="108" w:type="dxa"/>
            <w:bottom w:w="0" w:type="dxa"/>
            <w:right w:w="108" w:type="dxa"/>
          </w:tblCellMar>
        </w:tblPrEx>
        <w:trPr>
          <w:trHeight w:val="276" w:hRule="atLeast"/>
        </w:trPr>
        <w:tc>
          <w:tcPr>
            <w:tcW w:w="1329" w:type="dxa"/>
            <w:tcBorders>
              <w:top w:val="single" w:color="auto" w:sz="4" w:space="0"/>
              <w:left w:val="single" w:color="auto" w:sz="4" w:space="0"/>
              <w:bottom w:val="single" w:color="auto" w:sz="4" w:space="0"/>
              <w:right w:val="single" w:color="auto" w:sz="4" w:space="0"/>
            </w:tcBorders>
            <w:vAlign w:val="center"/>
          </w:tcPr>
          <w:p w14:paraId="390B2ECB">
            <w:pPr>
              <w:keepNext w:val="0"/>
              <w:keepLines w:val="0"/>
              <w:pageBreakBefore w:val="0"/>
              <w:widowControl w:val="0"/>
              <w:kinsoku/>
              <w:wordWrap/>
              <w:overflowPunct/>
              <w:topLinePunct w:val="0"/>
              <w:autoSpaceDE/>
              <w:autoSpaceDN/>
              <w:bidi w:val="0"/>
              <w:adjustRightInd/>
              <w:snapToGrid/>
              <w:spacing w:line="360" w:lineRule="auto"/>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故障级别</w:t>
            </w:r>
          </w:p>
        </w:tc>
        <w:tc>
          <w:tcPr>
            <w:tcW w:w="2499" w:type="dxa"/>
            <w:tcBorders>
              <w:top w:val="single" w:color="auto" w:sz="4" w:space="0"/>
              <w:left w:val="nil"/>
              <w:bottom w:val="single" w:color="auto" w:sz="4" w:space="0"/>
              <w:right w:val="single" w:color="auto" w:sz="4" w:space="0"/>
            </w:tcBorders>
            <w:vAlign w:val="center"/>
          </w:tcPr>
          <w:p w14:paraId="7D0EF031">
            <w:pPr>
              <w:keepNext w:val="0"/>
              <w:keepLines w:val="0"/>
              <w:pageBreakBefore w:val="0"/>
              <w:widowControl w:val="0"/>
              <w:kinsoku/>
              <w:wordWrap/>
              <w:overflowPunct/>
              <w:topLinePunct w:val="0"/>
              <w:autoSpaceDE/>
              <w:autoSpaceDN/>
              <w:bidi w:val="0"/>
              <w:adjustRightInd/>
              <w:snapToGrid/>
              <w:spacing w:line="360" w:lineRule="auto"/>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电话响应时间</w:t>
            </w:r>
          </w:p>
        </w:tc>
        <w:tc>
          <w:tcPr>
            <w:tcW w:w="2126" w:type="dxa"/>
            <w:tcBorders>
              <w:top w:val="single" w:color="auto" w:sz="4" w:space="0"/>
              <w:left w:val="nil"/>
              <w:bottom w:val="single" w:color="auto" w:sz="4" w:space="0"/>
              <w:right w:val="single" w:color="auto" w:sz="4" w:space="0"/>
            </w:tcBorders>
            <w:vAlign w:val="center"/>
          </w:tcPr>
          <w:p w14:paraId="41218ED2">
            <w:pPr>
              <w:keepNext w:val="0"/>
              <w:keepLines w:val="0"/>
              <w:pageBreakBefore w:val="0"/>
              <w:widowControl w:val="0"/>
              <w:kinsoku/>
              <w:wordWrap/>
              <w:overflowPunct/>
              <w:topLinePunct w:val="0"/>
              <w:autoSpaceDE/>
              <w:autoSpaceDN/>
              <w:bidi w:val="0"/>
              <w:adjustRightInd/>
              <w:snapToGrid/>
              <w:spacing w:line="360" w:lineRule="auto"/>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人员到场时限</w:t>
            </w:r>
          </w:p>
        </w:tc>
        <w:tc>
          <w:tcPr>
            <w:tcW w:w="3119" w:type="dxa"/>
            <w:tcBorders>
              <w:top w:val="single" w:color="auto" w:sz="4" w:space="0"/>
              <w:left w:val="nil"/>
              <w:bottom w:val="single" w:color="auto" w:sz="4" w:space="0"/>
              <w:right w:val="single" w:color="auto" w:sz="4" w:space="0"/>
            </w:tcBorders>
            <w:vAlign w:val="center"/>
          </w:tcPr>
          <w:p w14:paraId="3F70F46B">
            <w:pPr>
              <w:keepNext w:val="0"/>
              <w:keepLines w:val="0"/>
              <w:pageBreakBefore w:val="0"/>
              <w:widowControl w:val="0"/>
              <w:kinsoku/>
              <w:wordWrap/>
              <w:overflowPunct/>
              <w:topLinePunct w:val="0"/>
              <w:autoSpaceDE/>
              <w:autoSpaceDN/>
              <w:bidi w:val="0"/>
              <w:adjustRightInd/>
              <w:snapToGrid/>
              <w:spacing w:line="360" w:lineRule="auto"/>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故障解决时限</w:t>
            </w:r>
          </w:p>
        </w:tc>
      </w:tr>
      <w:tr w14:paraId="4A7756E4">
        <w:tblPrEx>
          <w:tblCellMar>
            <w:top w:w="0" w:type="dxa"/>
            <w:left w:w="108" w:type="dxa"/>
            <w:bottom w:w="0" w:type="dxa"/>
            <w:right w:w="108" w:type="dxa"/>
          </w:tblCellMar>
        </w:tblPrEx>
        <w:trPr>
          <w:trHeight w:val="276" w:hRule="atLeast"/>
        </w:trPr>
        <w:tc>
          <w:tcPr>
            <w:tcW w:w="1329" w:type="dxa"/>
            <w:tcBorders>
              <w:top w:val="nil"/>
              <w:left w:val="single" w:color="auto" w:sz="4" w:space="0"/>
              <w:bottom w:val="single" w:color="auto" w:sz="4" w:space="0"/>
              <w:right w:val="single" w:color="auto" w:sz="4" w:space="0"/>
            </w:tcBorders>
            <w:vAlign w:val="center"/>
          </w:tcPr>
          <w:p w14:paraId="7B9601D9">
            <w:pPr>
              <w:keepNext w:val="0"/>
              <w:keepLines w:val="0"/>
              <w:pageBreakBefore w:val="0"/>
              <w:widowControl w:val="0"/>
              <w:kinsoku/>
              <w:wordWrap/>
              <w:overflowPunct/>
              <w:topLinePunct w:val="0"/>
              <w:autoSpaceDE/>
              <w:autoSpaceDN/>
              <w:bidi w:val="0"/>
              <w:adjustRightInd/>
              <w:snapToGrid/>
              <w:spacing w:line="360" w:lineRule="auto"/>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1级</w:t>
            </w:r>
          </w:p>
        </w:tc>
        <w:tc>
          <w:tcPr>
            <w:tcW w:w="2499" w:type="dxa"/>
            <w:vMerge w:val="restart"/>
            <w:tcBorders>
              <w:top w:val="nil"/>
              <w:left w:val="single" w:color="auto" w:sz="4" w:space="0"/>
              <w:bottom w:val="single" w:color="auto" w:sz="4" w:space="0"/>
              <w:right w:val="single" w:color="auto" w:sz="4" w:space="0"/>
            </w:tcBorders>
            <w:vAlign w:val="center"/>
          </w:tcPr>
          <w:p w14:paraId="44D1ED93">
            <w:pPr>
              <w:keepNext w:val="0"/>
              <w:keepLines w:val="0"/>
              <w:pageBreakBefore w:val="0"/>
              <w:widowControl w:val="0"/>
              <w:kinsoku/>
              <w:wordWrap/>
              <w:overflowPunct/>
              <w:topLinePunct w:val="0"/>
              <w:autoSpaceDE/>
              <w:autoSpaceDN/>
              <w:bidi w:val="0"/>
              <w:adjustRightInd/>
              <w:snapToGrid/>
              <w:spacing w:line="360" w:lineRule="auto"/>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10分钟</w:t>
            </w:r>
          </w:p>
        </w:tc>
        <w:tc>
          <w:tcPr>
            <w:tcW w:w="2126" w:type="dxa"/>
            <w:vMerge w:val="restart"/>
            <w:tcBorders>
              <w:top w:val="nil"/>
              <w:left w:val="single" w:color="auto" w:sz="4" w:space="0"/>
              <w:bottom w:val="single" w:color="auto" w:sz="4" w:space="0"/>
              <w:right w:val="single" w:color="auto" w:sz="4" w:space="0"/>
            </w:tcBorders>
            <w:vAlign w:val="center"/>
          </w:tcPr>
          <w:p w14:paraId="4493F11A">
            <w:pPr>
              <w:keepNext w:val="0"/>
              <w:keepLines w:val="0"/>
              <w:pageBreakBefore w:val="0"/>
              <w:widowControl w:val="0"/>
              <w:kinsoku/>
              <w:wordWrap/>
              <w:overflowPunct/>
              <w:topLinePunct w:val="0"/>
              <w:autoSpaceDE/>
              <w:autoSpaceDN/>
              <w:bidi w:val="0"/>
              <w:adjustRightInd/>
              <w:snapToGrid/>
              <w:spacing w:line="360" w:lineRule="auto"/>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2小时</w:t>
            </w:r>
          </w:p>
        </w:tc>
        <w:tc>
          <w:tcPr>
            <w:tcW w:w="3119" w:type="dxa"/>
            <w:tcBorders>
              <w:top w:val="nil"/>
              <w:left w:val="nil"/>
              <w:bottom w:val="single" w:color="auto" w:sz="4" w:space="0"/>
              <w:right w:val="single" w:color="auto" w:sz="4" w:space="0"/>
            </w:tcBorders>
            <w:vAlign w:val="center"/>
          </w:tcPr>
          <w:p w14:paraId="7A953DF8">
            <w:pPr>
              <w:keepNext w:val="0"/>
              <w:keepLines w:val="0"/>
              <w:pageBreakBefore w:val="0"/>
              <w:widowControl w:val="0"/>
              <w:kinsoku/>
              <w:wordWrap/>
              <w:overflowPunct/>
              <w:topLinePunct w:val="0"/>
              <w:autoSpaceDE/>
              <w:autoSpaceDN/>
              <w:bidi w:val="0"/>
              <w:adjustRightInd/>
              <w:snapToGrid/>
              <w:spacing w:line="360" w:lineRule="auto"/>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8小时</w:t>
            </w:r>
          </w:p>
        </w:tc>
      </w:tr>
      <w:tr w14:paraId="7275453D">
        <w:tblPrEx>
          <w:tblCellMar>
            <w:top w:w="0" w:type="dxa"/>
            <w:left w:w="108" w:type="dxa"/>
            <w:bottom w:w="0" w:type="dxa"/>
            <w:right w:w="108" w:type="dxa"/>
          </w:tblCellMar>
        </w:tblPrEx>
        <w:trPr>
          <w:trHeight w:val="276" w:hRule="atLeast"/>
        </w:trPr>
        <w:tc>
          <w:tcPr>
            <w:tcW w:w="1329" w:type="dxa"/>
            <w:tcBorders>
              <w:top w:val="nil"/>
              <w:left w:val="single" w:color="auto" w:sz="4" w:space="0"/>
              <w:bottom w:val="single" w:color="auto" w:sz="4" w:space="0"/>
              <w:right w:val="single" w:color="auto" w:sz="4" w:space="0"/>
            </w:tcBorders>
            <w:vAlign w:val="center"/>
          </w:tcPr>
          <w:p w14:paraId="5F4D5626">
            <w:pPr>
              <w:keepNext w:val="0"/>
              <w:keepLines w:val="0"/>
              <w:pageBreakBefore w:val="0"/>
              <w:widowControl w:val="0"/>
              <w:kinsoku/>
              <w:wordWrap/>
              <w:overflowPunct/>
              <w:topLinePunct w:val="0"/>
              <w:autoSpaceDE/>
              <w:autoSpaceDN/>
              <w:bidi w:val="0"/>
              <w:adjustRightInd/>
              <w:snapToGrid/>
              <w:spacing w:line="360" w:lineRule="auto"/>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2级</w:t>
            </w:r>
          </w:p>
        </w:tc>
        <w:tc>
          <w:tcPr>
            <w:tcW w:w="2499" w:type="dxa"/>
            <w:vMerge w:val="continue"/>
            <w:tcBorders>
              <w:top w:val="nil"/>
              <w:left w:val="single" w:color="auto" w:sz="4" w:space="0"/>
              <w:bottom w:val="single" w:color="auto" w:sz="4" w:space="0"/>
              <w:right w:val="single" w:color="auto" w:sz="4" w:space="0"/>
            </w:tcBorders>
            <w:vAlign w:val="center"/>
          </w:tcPr>
          <w:p w14:paraId="34EECA2B">
            <w:pPr>
              <w:keepNext w:val="0"/>
              <w:keepLines w:val="0"/>
              <w:pageBreakBefore w:val="0"/>
              <w:widowControl w:val="0"/>
              <w:kinsoku/>
              <w:wordWrap/>
              <w:overflowPunct/>
              <w:topLinePunct w:val="0"/>
              <w:autoSpaceDE/>
              <w:autoSpaceDN/>
              <w:bidi w:val="0"/>
              <w:adjustRightInd/>
              <w:snapToGrid/>
              <w:spacing w:line="360" w:lineRule="auto"/>
              <w:jc w:val="left"/>
              <w:rPr>
                <w:rFonts w:hint="default" w:ascii="Times New Roman" w:hAnsi="Times New Roman" w:eastAsia="宋体" w:cs="Times New Roman"/>
                <w:color w:val="auto"/>
                <w:sz w:val="24"/>
                <w:szCs w:val="24"/>
                <w:highlight w:val="none"/>
              </w:rPr>
            </w:pPr>
          </w:p>
        </w:tc>
        <w:tc>
          <w:tcPr>
            <w:tcW w:w="2126" w:type="dxa"/>
            <w:vMerge w:val="continue"/>
            <w:tcBorders>
              <w:top w:val="nil"/>
              <w:left w:val="single" w:color="auto" w:sz="4" w:space="0"/>
              <w:bottom w:val="single" w:color="auto" w:sz="4" w:space="0"/>
              <w:right w:val="single" w:color="auto" w:sz="4" w:space="0"/>
            </w:tcBorders>
            <w:vAlign w:val="center"/>
          </w:tcPr>
          <w:p w14:paraId="47CEAFB5">
            <w:pPr>
              <w:keepNext w:val="0"/>
              <w:keepLines w:val="0"/>
              <w:pageBreakBefore w:val="0"/>
              <w:widowControl w:val="0"/>
              <w:kinsoku/>
              <w:wordWrap/>
              <w:overflowPunct/>
              <w:topLinePunct w:val="0"/>
              <w:autoSpaceDE/>
              <w:autoSpaceDN/>
              <w:bidi w:val="0"/>
              <w:adjustRightInd/>
              <w:snapToGrid/>
              <w:spacing w:line="360" w:lineRule="auto"/>
              <w:jc w:val="left"/>
              <w:rPr>
                <w:rFonts w:hint="default" w:ascii="Times New Roman" w:hAnsi="Times New Roman" w:eastAsia="宋体" w:cs="Times New Roman"/>
                <w:color w:val="auto"/>
                <w:sz w:val="24"/>
                <w:szCs w:val="24"/>
                <w:highlight w:val="none"/>
              </w:rPr>
            </w:pPr>
          </w:p>
        </w:tc>
        <w:tc>
          <w:tcPr>
            <w:tcW w:w="3119" w:type="dxa"/>
            <w:tcBorders>
              <w:top w:val="nil"/>
              <w:left w:val="nil"/>
              <w:bottom w:val="single" w:color="auto" w:sz="4" w:space="0"/>
              <w:right w:val="single" w:color="auto" w:sz="4" w:space="0"/>
            </w:tcBorders>
            <w:vAlign w:val="center"/>
          </w:tcPr>
          <w:p w14:paraId="5F3795A8">
            <w:pPr>
              <w:keepNext w:val="0"/>
              <w:keepLines w:val="0"/>
              <w:pageBreakBefore w:val="0"/>
              <w:widowControl w:val="0"/>
              <w:kinsoku/>
              <w:wordWrap/>
              <w:overflowPunct/>
              <w:topLinePunct w:val="0"/>
              <w:autoSpaceDE/>
              <w:autoSpaceDN/>
              <w:bidi w:val="0"/>
              <w:adjustRightInd/>
              <w:snapToGrid/>
              <w:spacing w:line="360" w:lineRule="auto"/>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6小时</w:t>
            </w:r>
          </w:p>
        </w:tc>
      </w:tr>
      <w:tr w14:paraId="78DAB642">
        <w:tblPrEx>
          <w:tblCellMar>
            <w:top w:w="0" w:type="dxa"/>
            <w:left w:w="108" w:type="dxa"/>
            <w:bottom w:w="0" w:type="dxa"/>
            <w:right w:w="108" w:type="dxa"/>
          </w:tblCellMar>
        </w:tblPrEx>
        <w:trPr>
          <w:trHeight w:val="276" w:hRule="atLeast"/>
        </w:trPr>
        <w:tc>
          <w:tcPr>
            <w:tcW w:w="1329" w:type="dxa"/>
            <w:tcBorders>
              <w:top w:val="nil"/>
              <w:left w:val="single" w:color="auto" w:sz="4" w:space="0"/>
              <w:bottom w:val="single" w:color="auto" w:sz="4" w:space="0"/>
              <w:right w:val="single" w:color="auto" w:sz="4" w:space="0"/>
            </w:tcBorders>
            <w:vAlign w:val="center"/>
          </w:tcPr>
          <w:p w14:paraId="17EE34FE">
            <w:pPr>
              <w:keepNext w:val="0"/>
              <w:keepLines w:val="0"/>
              <w:pageBreakBefore w:val="0"/>
              <w:widowControl w:val="0"/>
              <w:kinsoku/>
              <w:wordWrap/>
              <w:overflowPunct/>
              <w:topLinePunct w:val="0"/>
              <w:autoSpaceDE/>
              <w:autoSpaceDN/>
              <w:bidi w:val="0"/>
              <w:adjustRightInd/>
              <w:snapToGrid/>
              <w:spacing w:line="360" w:lineRule="auto"/>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3级</w:t>
            </w:r>
          </w:p>
        </w:tc>
        <w:tc>
          <w:tcPr>
            <w:tcW w:w="2499" w:type="dxa"/>
            <w:vMerge w:val="continue"/>
            <w:tcBorders>
              <w:top w:val="nil"/>
              <w:left w:val="single" w:color="auto" w:sz="4" w:space="0"/>
              <w:bottom w:val="single" w:color="auto" w:sz="4" w:space="0"/>
              <w:right w:val="single" w:color="auto" w:sz="4" w:space="0"/>
            </w:tcBorders>
            <w:vAlign w:val="center"/>
          </w:tcPr>
          <w:p w14:paraId="2873A341">
            <w:pPr>
              <w:keepNext w:val="0"/>
              <w:keepLines w:val="0"/>
              <w:pageBreakBefore w:val="0"/>
              <w:widowControl w:val="0"/>
              <w:kinsoku/>
              <w:wordWrap/>
              <w:overflowPunct/>
              <w:topLinePunct w:val="0"/>
              <w:autoSpaceDE/>
              <w:autoSpaceDN/>
              <w:bidi w:val="0"/>
              <w:adjustRightInd/>
              <w:snapToGrid/>
              <w:spacing w:line="360" w:lineRule="auto"/>
              <w:jc w:val="left"/>
              <w:rPr>
                <w:rFonts w:hint="default" w:ascii="Times New Roman" w:hAnsi="Times New Roman" w:eastAsia="宋体" w:cs="Times New Roman"/>
                <w:color w:val="auto"/>
                <w:sz w:val="24"/>
                <w:szCs w:val="24"/>
                <w:highlight w:val="none"/>
              </w:rPr>
            </w:pPr>
          </w:p>
        </w:tc>
        <w:tc>
          <w:tcPr>
            <w:tcW w:w="2126" w:type="dxa"/>
            <w:vMerge w:val="restart"/>
            <w:tcBorders>
              <w:top w:val="nil"/>
              <w:left w:val="single" w:color="auto" w:sz="4" w:space="0"/>
              <w:bottom w:val="single" w:color="auto" w:sz="4" w:space="0"/>
              <w:right w:val="single" w:color="auto" w:sz="4" w:space="0"/>
            </w:tcBorders>
            <w:vAlign w:val="center"/>
          </w:tcPr>
          <w:p w14:paraId="774ACA2E">
            <w:pPr>
              <w:keepNext w:val="0"/>
              <w:keepLines w:val="0"/>
              <w:pageBreakBefore w:val="0"/>
              <w:widowControl w:val="0"/>
              <w:kinsoku/>
              <w:wordWrap/>
              <w:overflowPunct/>
              <w:topLinePunct w:val="0"/>
              <w:autoSpaceDE/>
              <w:autoSpaceDN/>
              <w:bidi w:val="0"/>
              <w:adjustRightInd/>
              <w:snapToGrid/>
              <w:spacing w:line="360" w:lineRule="auto"/>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约定时间</w:t>
            </w:r>
          </w:p>
        </w:tc>
        <w:tc>
          <w:tcPr>
            <w:tcW w:w="3119" w:type="dxa"/>
            <w:tcBorders>
              <w:top w:val="nil"/>
              <w:left w:val="nil"/>
              <w:bottom w:val="single" w:color="auto" w:sz="4" w:space="0"/>
              <w:right w:val="single" w:color="auto" w:sz="4" w:space="0"/>
            </w:tcBorders>
            <w:vAlign w:val="center"/>
          </w:tcPr>
          <w:p w14:paraId="0B3B3130">
            <w:pPr>
              <w:keepNext w:val="0"/>
              <w:keepLines w:val="0"/>
              <w:pageBreakBefore w:val="0"/>
              <w:widowControl w:val="0"/>
              <w:kinsoku/>
              <w:wordWrap/>
              <w:overflowPunct/>
              <w:topLinePunct w:val="0"/>
              <w:autoSpaceDE/>
              <w:autoSpaceDN/>
              <w:bidi w:val="0"/>
              <w:adjustRightInd/>
              <w:snapToGrid/>
              <w:spacing w:line="360" w:lineRule="auto"/>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4小时</w:t>
            </w:r>
          </w:p>
        </w:tc>
      </w:tr>
      <w:tr w14:paraId="06FAF4FA">
        <w:tblPrEx>
          <w:tblCellMar>
            <w:top w:w="0" w:type="dxa"/>
            <w:left w:w="108" w:type="dxa"/>
            <w:bottom w:w="0" w:type="dxa"/>
            <w:right w:w="108" w:type="dxa"/>
          </w:tblCellMar>
        </w:tblPrEx>
        <w:trPr>
          <w:trHeight w:val="276" w:hRule="atLeast"/>
        </w:trPr>
        <w:tc>
          <w:tcPr>
            <w:tcW w:w="1329" w:type="dxa"/>
            <w:tcBorders>
              <w:top w:val="nil"/>
              <w:left w:val="single" w:color="auto" w:sz="4" w:space="0"/>
              <w:bottom w:val="single" w:color="auto" w:sz="4" w:space="0"/>
              <w:right w:val="single" w:color="auto" w:sz="4" w:space="0"/>
            </w:tcBorders>
            <w:vAlign w:val="center"/>
          </w:tcPr>
          <w:p w14:paraId="798EE82D">
            <w:pPr>
              <w:keepNext w:val="0"/>
              <w:keepLines w:val="0"/>
              <w:pageBreakBefore w:val="0"/>
              <w:widowControl w:val="0"/>
              <w:kinsoku/>
              <w:wordWrap/>
              <w:overflowPunct/>
              <w:topLinePunct w:val="0"/>
              <w:autoSpaceDE/>
              <w:autoSpaceDN/>
              <w:bidi w:val="0"/>
              <w:adjustRightInd/>
              <w:snapToGrid/>
              <w:spacing w:line="360" w:lineRule="auto"/>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4级</w:t>
            </w:r>
          </w:p>
        </w:tc>
        <w:tc>
          <w:tcPr>
            <w:tcW w:w="2499" w:type="dxa"/>
            <w:vMerge w:val="continue"/>
            <w:tcBorders>
              <w:top w:val="nil"/>
              <w:left w:val="single" w:color="auto" w:sz="4" w:space="0"/>
              <w:bottom w:val="single" w:color="auto" w:sz="4" w:space="0"/>
              <w:right w:val="single" w:color="auto" w:sz="4" w:space="0"/>
            </w:tcBorders>
            <w:vAlign w:val="center"/>
          </w:tcPr>
          <w:p w14:paraId="7A6DFD41">
            <w:pPr>
              <w:keepNext w:val="0"/>
              <w:keepLines w:val="0"/>
              <w:pageBreakBefore w:val="0"/>
              <w:widowControl w:val="0"/>
              <w:kinsoku/>
              <w:wordWrap/>
              <w:overflowPunct/>
              <w:topLinePunct w:val="0"/>
              <w:autoSpaceDE/>
              <w:autoSpaceDN/>
              <w:bidi w:val="0"/>
              <w:adjustRightInd/>
              <w:snapToGrid/>
              <w:spacing w:line="360" w:lineRule="auto"/>
              <w:jc w:val="left"/>
              <w:rPr>
                <w:rFonts w:hint="default" w:ascii="Times New Roman" w:hAnsi="Times New Roman" w:eastAsia="宋体" w:cs="Times New Roman"/>
                <w:color w:val="auto"/>
                <w:sz w:val="24"/>
                <w:szCs w:val="24"/>
                <w:highlight w:val="none"/>
              </w:rPr>
            </w:pPr>
          </w:p>
        </w:tc>
        <w:tc>
          <w:tcPr>
            <w:tcW w:w="2126" w:type="dxa"/>
            <w:vMerge w:val="continue"/>
            <w:tcBorders>
              <w:top w:val="nil"/>
              <w:left w:val="single" w:color="auto" w:sz="4" w:space="0"/>
              <w:bottom w:val="single" w:color="auto" w:sz="4" w:space="0"/>
              <w:right w:val="single" w:color="auto" w:sz="4" w:space="0"/>
            </w:tcBorders>
            <w:vAlign w:val="center"/>
          </w:tcPr>
          <w:p w14:paraId="6899B101">
            <w:pPr>
              <w:keepNext w:val="0"/>
              <w:keepLines w:val="0"/>
              <w:pageBreakBefore w:val="0"/>
              <w:widowControl w:val="0"/>
              <w:kinsoku/>
              <w:wordWrap/>
              <w:overflowPunct/>
              <w:topLinePunct w:val="0"/>
              <w:autoSpaceDE/>
              <w:autoSpaceDN/>
              <w:bidi w:val="0"/>
              <w:adjustRightInd/>
              <w:snapToGrid/>
              <w:spacing w:line="360" w:lineRule="auto"/>
              <w:jc w:val="left"/>
              <w:rPr>
                <w:rFonts w:hint="default" w:ascii="Times New Roman" w:hAnsi="Times New Roman" w:eastAsia="宋体" w:cs="Times New Roman"/>
                <w:color w:val="auto"/>
                <w:sz w:val="24"/>
                <w:szCs w:val="24"/>
                <w:highlight w:val="none"/>
              </w:rPr>
            </w:pPr>
          </w:p>
        </w:tc>
        <w:tc>
          <w:tcPr>
            <w:tcW w:w="3119" w:type="dxa"/>
            <w:tcBorders>
              <w:top w:val="nil"/>
              <w:left w:val="nil"/>
              <w:bottom w:val="single" w:color="auto" w:sz="4" w:space="0"/>
              <w:right w:val="single" w:color="auto" w:sz="4" w:space="0"/>
            </w:tcBorders>
            <w:vAlign w:val="center"/>
          </w:tcPr>
          <w:p w14:paraId="6B286015">
            <w:pPr>
              <w:keepNext w:val="0"/>
              <w:keepLines w:val="0"/>
              <w:pageBreakBefore w:val="0"/>
              <w:widowControl w:val="0"/>
              <w:kinsoku/>
              <w:wordWrap/>
              <w:overflowPunct/>
              <w:topLinePunct w:val="0"/>
              <w:autoSpaceDE/>
              <w:autoSpaceDN/>
              <w:bidi w:val="0"/>
              <w:adjustRightInd/>
              <w:snapToGrid/>
              <w:spacing w:line="360" w:lineRule="auto"/>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2小时</w:t>
            </w:r>
          </w:p>
        </w:tc>
      </w:tr>
    </w:tbl>
    <w:p w14:paraId="64156191">
      <w:pPr>
        <w:keepNext w:val="0"/>
        <w:keepLines w:val="0"/>
        <w:pageBreakBefore w:val="0"/>
        <w:widowControl w:val="0"/>
        <w:kinsoku/>
        <w:wordWrap/>
        <w:overflowPunct/>
        <w:topLinePunct w:val="0"/>
        <w:autoSpaceDE/>
        <w:autoSpaceDN/>
        <w:bidi w:val="0"/>
        <w:adjustRightInd/>
        <w:snapToGrid/>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⑤运维服务报告</w:t>
      </w:r>
    </w:p>
    <w:p w14:paraId="5672F696">
      <w:pPr>
        <w:keepNext w:val="0"/>
        <w:keepLines w:val="0"/>
        <w:pageBreakBefore w:val="0"/>
        <w:widowControl w:val="0"/>
        <w:kinsoku/>
        <w:wordWrap/>
        <w:overflowPunct/>
        <w:topLinePunct w:val="0"/>
        <w:autoSpaceDE/>
        <w:autoSpaceDN/>
        <w:bidi w:val="0"/>
        <w:adjustRightInd/>
        <w:snapToGrid/>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根据云平台的整体运行情况，提供云平台运行周报；如发生重大问题，需对重大问题进行汇报。如发生故障，需对故障进行汇报，明确故障发生的原因和制定整改措施。</w:t>
      </w:r>
    </w:p>
    <w:p w14:paraId="136ACBF6">
      <w:pPr>
        <w:keepNext w:val="0"/>
        <w:keepLines w:val="0"/>
        <w:pageBreakBefore w:val="0"/>
        <w:widowControl w:val="0"/>
        <w:kinsoku/>
        <w:wordWrap/>
        <w:overflowPunct/>
        <w:topLinePunct w:val="0"/>
        <w:autoSpaceDE/>
        <w:autoSpaceDN/>
        <w:bidi w:val="0"/>
        <w:adjustRightInd/>
        <w:snapToGrid/>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⑥业务咨询</w:t>
      </w:r>
    </w:p>
    <w:p w14:paraId="62BFC938">
      <w:pPr>
        <w:keepNext w:val="0"/>
        <w:keepLines w:val="0"/>
        <w:pageBreakBefore w:val="0"/>
        <w:widowControl w:val="0"/>
        <w:kinsoku/>
        <w:wordWrap/>
        <w:overflowPunct/>
        <w:topLinePunct w:val="0"/>
        <w:autoSpaceDE/>
        <w:autoSpaceDN/>
        <w:bidi w:val="0"/>
        <w:adjustRightInd/>
        <w:snapToGrid/>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协助招标人制定云平台运维策略，规范不同系统、不同等级故障的维护策略和所需资源等。</w:t>
      </w:r>
    </w:p>
    <w:p w14:paraId="7297449B">
      <w:pPr>
        <w:keepNext w:val="0"/>
        <w:keepLines w:val="0"/>
        <w:pageBreakBefore w:val="0"/>
        <w:widowControl w:val="0"/>
        <w:kinsoku/>
        <w:wordWrap/>
        <w:overflowPunct/>
        <w:topLinePunct w:val="0"/>
        <w:autoSpaceDE/>
        <w:autoSpaceDN/>
        <w:bidi w:val="0"/>
        <w:adjustRightInd/>
        <w:snapToGrid/>
        <w:spacing w:line="360" w:lineRule="auto"/>
        <w:ind w:firstLine="48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⑦版本升级服务</w:t>
      </w: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0"/>
        <w:gridCol w:w="1754"/>
        <w:gridCol w:w="3377"/>
        <w:gridCol w:w="2441"/>
      </w:tblGrid>
      <w:tr w14:paraId="7426E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0" w:type="dxa"/>
            <w:vAlign w:val="center"/>
          </w:tcPr>
          <w:p w14:paraId="302FE84B">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default" w:ascii="Times New Roman" w:hAnsi="Times New Roman" w:eastAsia="宋体" w:cs="Times New Roman"/>
                <w:color w:val="auto"/>
                <w:kern w:val="0"/>
                <w:sz w:val="24"/>
                <w:szCs w:val="24"/>
                <w:highlight w:val="none"/>
                <w:lang w:bidi="ar"/>
              </w:rPr>
            </w:pPr>
            <w:r>
              <w:rPr>
                <w:rFonts w:hint="default" w:ascii="Times New Roman" w:hAnsi="Times New Roman" w:eastAsia="宋体" w:cs="Times New Roman"/>
                <w:color w:val="auto"/>
                <w:kern w:val="0"/>
                <w:sz w:val="24"/>
                <w:szCs w:val="24"/>
                <w:highlight w:val="none"/>
                <w:lang w:bidi="ar"/>
              </w:rPr>
              <w:t>序号</w:t>
            </w:r>
          </w:p>
        </w:tc>
        <w:tc>
          <w:tcPr>
            <w:tcW w:w="1754" w:type="dxa"/>
            <w:vAlign w:val="center"/>
          </w:tcPr>
          <w:p w14:paraId="38EF53FF">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default" w:ascii="Times New Roman" w:hAnsi="Times New Roman" w:eastAsia="宋体" w:cs="Times New Roman"/>
                <w:color w:val="auto"/>
                <w:kern w:val="0"/>
                <w:sz w:val="24"/>
                <w:szCs w:val="24"/>
                <w:highlight w:val="none"/>
                <w:lang w:bidi="ar"/>
              </w:rPr>
            </w:pPr>
            <w:r>
              <w:rPr>
                <w:rFonts w:hint="default" w:ascii="Times New Roman" w:hAnsi="Times New Roman" w:eastAsia="宋体" w:cs="Times New Roman"/>
                <w:color w:val="auto"/>
                <w:kern w:val="0"/>
                <w:sz w:val="24"/>
                <w:szCs w:val="24"/>
                <w:highlight w:val="none"/>
                <w:lang w:bidi="ar"/>
              </w:rPr>
              <w:t>服务内容</w:t>
            </w:r>
          </w:p>
        </w:tc>
        <w:tc>
          <w:tcPr>
            <w:tcW w:w="3377" w:type="dxa"/>
            <w:vAlign w:val="center"/>
          </w:tcPr>
          <w:p w14:paraId="507633CE">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default" w:ascii="Times New Roman" w:hAnsi="Times New Roman" w:eastAsia="宋体" w:cs="Times New Roman"/>
                <w:color w:val="auto"/>
                <w:kern w:val="0"/>
                <w:sz w:val="24"/>
                <w:szCs w:val="24"/>
                <w:highlight w:val="none"/>
                <w:lang w:bidi="ar"/>
              </w:rPr>
            </w:pPr>
            <w:r>
              <w:rPr>
                <w:rFonts w:hint="default" w:ascii="Times New Roman" w:hAnsi="Times New Roman" w:eastAsia="宋体" w:cs="Times New Roman"/>
                <w:color w:val="auto"/>
                <w:kern w:val="0"/>
                <w:sz w:val="24"/>
                <w:szCs w:val="24"/>
                <w:highlight w:val="none"/>
                <w:lang w:bidi="ar"/>
              </w:rPr>
              <w:t>服务描述</w:t>
            </w:r>
          </w:p>
        </w:tc>
        <w:tc>
          <w:tcPr>
            <w:tcW w:w="2441" w:type="dxa"/>
            <w:vAlign w:val="center"/>
          </w:tcPr>
          <w:p w14:paraId="61AE3B54">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default" w:ascii="Times New Roman" w:hAnsi="Times New Roman" w:eastAsia="宋体" w:cs="Times New Roman"/>
                <w:color w:val="auto"/>
                <w:kern w:val="0"/>
                <w:sz w:val="24"/>
                <w:szCs w:val="24"/>
                <w:highlight w:val="none"/>
                <w:lang w:bidi="ar"/>
              </w:rPr>
            </w:pPr>
            <w:r>
              <w:rPr>
                <w:rFonts w:hint="default" w:ascii="Times New Roman" w:hAnsi="Times New Roman" w:eastAsia="宋体" w:cs="Times New Roman"/>
                <w:color w:val="auto"/>
                <w:kern w:val="0"/>
                <w:sz w:val="24"/>
                <w:szCs w:val="24"/>
                <w:highlight w:val="none"/>
                <w:lang w:bidi="ar"/>
              </w:rPr>
              <w:t>交付件</w:t>
            </w:r>
          </w:p>
        </w:tc>
      </w:tr>
      <w:tr w14:paraId="5B0D9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0" w:type="dxa"/>
            <w:vAlign w:val="center"/>
          </w:tcPr>
          <w:p w14:paraId="13C6470D">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default" w:ascii="Times New Roman" w:hAnsi="Times New Roman" w:eastAsia="宋体" w:cs="Times New Roman"/>
                <w:color w:val="auto"/>
                <w:kern w:val="0"/>
                <w:sz w:val="24"/>
                <w:szCs w:val="24"/>
                <w:highlight w:val="none"/>
                <w:lang w:bidi="ar"/>
              </w:rPr>
            </w:pPr>
            <w:r>
              <w:rPr>
                <w:rFonts w:hint="default" w:ascii="Times New Roman" w:hAnsi="Times New Roman" w:eastAsia="宋体" w:cs="Times New Roman"/>
                <w:color w:val="auto"/>
                <w:kern w:val="0"/>
                <w:sz w:val="24"/>
                <w:szCs w:val="24"/>
                <w:highlight w:val="none"/>
                <w:lang w:bidi="ar"/>
              </w:rPr>
              <w:t>1</w:t>
            </w:r>
          </w:p>
        </w:tc>
        <w:tc>
          <w:tcPr>
            <w:tcW w:w="1754" w:type="dxa"/>
            <w:vAlign w:val="center"/>
          </w:tcPr>
          <w:p w14:paraId="38A0764B">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default" w:ascii="Times New Roman" w:hAnsi="Times New Roman" w:eastAsia="宋体" w:cs="Times New Roman"/>
                <w:color w:val="auto"/>
                <w:kern w:val="0"/>
                <w:sz w:val="24"/>
                <w:szCs w:val="24"/>
                <w:highlight w:val="none"/>
                <w:lang w:bidi="ar"/>
              </w:rPr>
            </w:pPr>
            <w:r>
              <w:rPr>
                <w:rFonts w:hint="default" w:ascii="Times New Roman" w:hAnsi="Times New Roman" w:eastAsia="宋体" w:cs="Times New Roman"/>
                <w:color w:val="auto"/>
                <w:kern w:val="0"/>
                <w:sz w:val="24"/>
                <w:szCs w:val="24"/>
                <w:highlight w:val="none"/>
                <w:lang w:bidi="ar"/>
              </w:rPr>
              <w:t>升级方案咨询</w:t>
            </w:r>
          </w:p>
        </w:tc>
        <w:tc>
          <w:tcPr>
            <w:tcW w:w="3377" w:type="dxa"/>
            <w:vAlign w:val="center"/>
          </w:tcPr>
          <w:p w14:paraId="7EE6FA67">
            <w:pPr>
              <w:keepNext w:val="0"/>
              <w:keepLines w:val="0"/>
              <w:pageBreakBefore w:val="0"/>
              <w:widowControl w:val="0"/>
              <w:kinsoku/>
              <w:wordWrap/>
              <w:overflowPunct/>
              <w:topLinePunct w:val="0"/>
              <w:autoSpaceDE/>
              <w:autoSpaceDN/>
              <w:bidi w:val="0"/>
              <w:adjustRightInd/>
              <w:snapToGrid/>
              <w:spacing w:line="360" w:lineRule="auto"/>
              <w:jc w:val="left"/>
              <w:textAlignment w:val="center"/>
              <w:rPr>
                <w:rFonts w:hint="default" w:ascii="Times New Roman" w:hAnsi="Times New Roman" w:eastAsia="宋体" w:cs="Times New Roman"/>
                <w:color w:val="auto"/>
                <w:kern w:val="0"/>
                <w:sz w:val="24"/>
                <w:szCs w:val="24"/>
                <w:highlight w:val="none"/>
                <w:lang w:bidi="ar"/>
              </w:rPr>
            </w:pPr>
            <w:r>
              <w:rPr>
                <w:rFonts w:hint="default" w:ascii="Times New Roman" w:hAnsi="Times New Roman" w:eastAsia="宋体" w:cs="Times New Roman"/>
                <w:color w:val="auto"/>
                <w:kern w:val="0"/>
                <w:sz w:val="24"/>
                <w:szCs w:val="24"/>
                <w:highlight w:val="none"/>
                <w:lang w:bidi="ar"/>
              </w:rPr>
              <w:t>以对业务的最小影响和最低升级成本提供专业</w:t>
            </w:r>
            <w:r>
              <w:rPr>
                <w:rFonts w:hint="default" w:ascii="Times New Roman" w:hAnsi="Times New Roman" w:eastAsia="宋体" w:cs="Times New Roman"/>
                <w:color w:val="auto"/>
                <w:kern w:val="0"/>
                <w:sz w:val="24"/>
                <w:szCs w:val="24"/>
                <w:highlight w:val="none"/>
                <w:lang w:bidi="ar"/>
              </w:rPr>
              <w:br w:type="textWrapping"/>
            </w:r>
            <w:r>
              <w:rPr>
                <w:rFonts w:hint="default" w:ascii="Times New Roman" w:hAnsi="Times New Roman" w:eastAsia="宋体" w:cs="Times New Roman"/>
                <w:color w:val="auto"/>
                <w:kern w:val="0"/>
                <w:sz w:val="24"/>
                <w:szCs w:val="24"/>
                <w:highlight w:val="none"/>
                <w:lang w:bidi="ar"/>
              </w:rPr>
              <w:t>的升级咨询服务，包含专有云环境基本情况摸</w:t>
            </w:r>
            <w:r>
              <w:rPr>
                <w:rFonts w:hint="default" w:ascii="Times New Roman" w:hAnsi="Times New Roman" w:eastAsia="宋体" w:cs="Times New Roman"/>
                <w:color w:val="auto"/>
                <w:kern w:val="0"/>
                <w:sz w:val="24"/>
                <w:szCs w:val="24"/>
                <w:highlight w:val="none"/>
                <w:lang w:bidi="ar"/>
              </w:rPr>
              <w:br w:type="textWrapping"/>
            </w:r>
            <w:r>
              <w:rPr>
                <w:rFonts w:hint="default" w:ascii="Times New Roman" w:hAnsi="Times New Roman" w:eastAsia="宋体" w:cs="Times New Roman"/>
                <w:color w:val="auto"/>
                <w:kern w:val="0"/>
                <w:sz w:val="24"/>
                <w:szCs w:val="24"/>
                <w:highlight w:val="none"/>
                <w:lang w:bidi="ar"/>
              </w:rPr>
              <w:t>底、隐患排查指导，如果环境不满足升级需求</w:t>
            </w:r>
            <w:r>
              <w:rPr>
                <w:rFonts w:hint="default" w:ascii="Times New Roman" w:hAnsi="Times New Roman" w:eastAsia="宋体" w:cs="Times New Roman"/>
                <w:color w:val="auto"/>
                <w:kern w:val="0"/>
                <w:sz w:val="24"/>
                <w:szCs w:val="24"/>
                <w:highlight w:val="none"/>
                <w:lang w:bidi="ar"/>
              </w:rPr>
              <w:br w:type="textWrapping"/>
            </w:r>
            <w:r>
              <w:rPr>
                <w:rFonts w:hint="default" w:ascii="Times New Roman" w:hAnsi="Times New Roman" w:eastAsia="宋体" w:cs="Times New Roman"/>
                <w:color w:val="auto"/>
                <w:kern w:val="0"/>
                <w:sz w:val="24"/>
                <w:szCs w:val="24"/>
                <w:highlight w:val="none"/>
                <w:lang w:bidi="ar"/>
              </w:rPr>
              <w:t>需要提前向招标人提出解决方案。</w:t>
            </w:r>
          </w:p>
        </w:tc>
        <w:tc>
          <w:tcPr>
            <w:tcW w:w="2441" w:type="dxa"/>
            <w:vAlign w:val="center"/>
          </w:tcPr>
          <w:p w14:paraId="7E21357A">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default" w:ascii="Times New Roman" w:hAnsi="Times New Roman" w:eastAsia="宋体" w:cs="Times New Roman"/>
                <w:color w:val="auto"/>
                <w:kern w:val="0"/>
                <w:sz w:val="24"/>
                <w:szCs w:val="24"/>
                <w:highlight w:val="none"/>
                <w:lang w:bidi="ar"/>
              </w:rPr>
            </w:pPr>
            <w:r>
              <w:rPr>
                <w:rFonts w:hint="default" w:ascii="Times New Roman" w:hAnsi="Times New Roman" w:eastAsia="宋体" w:cs="Times New Roman"/>
                <w:color w:val="auto"/>
                <w:kern w:val="0"/>
                <w:sz w:val="24"/>
                <w:szCs w:val="24"/>
                <w:highlight w:val="none"/>
                <w:lang w:bidi="ar"/>
              </w:rPr>
              <w:t>无</w:t>
            </w:r>
          </w:p>
        </w:tc>
      </w:tr>
      <w:tr w14:paraId="39E42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0" w:type="dxa"/>
            <w:vAlign w:val="center"/>
          </w:tcPr>
          <w:p w14:paraId="3378535F">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default" w:ascii="Times New Roman" w:hAnsi="Times New Roman" w:eastAsia="宋体" w:cs="Times New Roman"/>
                <w:color w:val="auto"/>
                <w:kern w:val="0"/>
                <w:sz w:val="24"/>
                <w:szCs w:val="24"/>
                <w:highlight w:val="none"/>
                <w:lang w:bidi="ar"/>
              </w:rPr>
            </w:pPr>
            <w:r>
              <w:rPr>
                <w:rFonts w:hint="default" w:ascii="Times New Roman" w:hAnsi="Times New Roman" w:eastAsia="宋体" w:cs="Times New Roman"/>
                <w:color w:val="auto"/>
                <w:kern w:val="0"/>
                <w:sz w:val="24"/>
                <w:szCs w:val="24"/>
                <w:highlight w:val="none"/>
                <w:lang w:bidi="ar"/>
              </w:rPr>
              <w:t>2</w:t>
            </w:r>
          </w:p>
        </w:tc>
        <w:tc>
          <w:tcPr>
            <w:tcW w:w="1754" w:type="dxa"/>
            <w:vAlign w:val="center"/>
          </w:tcPr>
          <w:p w14:paraId="2A23449F">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default" w:ascii="Times New Roman" w:hAnsi="Times New Roman" w:eastAsia="宋体" w:cs="Times New Roman"/>
                <w:color w:val="auto"/>
                <w:kern w:val="0"/>
                <w:sz w:val="24"/>
                <w:szCs w:val="24"/>
                <w:highlight w:val="none"/>
                <w:lang w:bidi="ar"/>
              </w:rPr>
            </w:pPr>
            <w:r>
              <w:rPr>
                <w:rFonts w:hint="default" w:ascii="Times New Roman" w:hAnsi="Times New Roman" w:eastAsia="宋体" w:cs="Times New Roman"/>
                <w:color w:val="auto"/>
                <w:kern w:val="0"/>
                <w:sz w:val="24"/>
                <w:szCs w:val="24"/>
                <w:highlight w:val="none"/>
                <w:lang w:bidi="ar"/>
              </w:rPr>
              <w:t>升级方案设计和环境准备</w:t>
            </w:r>
          </w:p>
        </w:tc>
        <w:tc>
          <w:tcPr>
            <w:tcW w:w="3377" w:type="dxa"/>
            <w:vAlign w:val="center"/>
          </w:tcPr>
          <w:p w14:paraId="260C4AD3">
            <w:pPr>
              <w:keepNext w:val="0"/>
              <w:keepLines w:val="0"/>
              <w:pageBreakBefore w:val="0"/>
              <w:widowControl w:val="0"/>
              <w:kinsoku/>
              <w:wordWrap/>
              <w:overflowPunct/>
              <w:topLinePunct w:val="0"/>
              <w:autoSpaceDE/>
              <w:autoSpaceDN/>
              <w:bidi w:val="0"/>
              <w:adjustRightInd/>
              <w:snapToGrid/>
              <w:spacing w:line="360" w:lineRule="auto"/>
              <w:jc w:val="left"/>
              <w:textAlignment w:val="center"/>
              <w:rPr>
                <w:rFonts w:hint="default" w:ascii="Times New Roman" w:hAnsi="Times New Roman" w:eastAsia="宋体" w:cs="Times New Roman"/>
                <w:color w:val="auto"/>
                <w:kern w:val="0"/>
                <w:sz w:val="24"/>
                <w:szCs w:val="24"/>
                <w:highlight w:val="none"/>
                <w:lang w:bidi="ar"/>
              </w:rPr>
            </w:pPr>
            <w:r>
              <w:rPr>
                <w:rFonts w:hint="default" w:ascii="Times New Roman" w:hAnsi="Times New Roman" w:eastAsia="宋体" w:cs="Times New Roman"/>
                <w:color w:val="auto"/>
                <w:kern w:val="0"/>
                <w:sz w:val="24"/>
                <w:szCs w:val="24"/>
                <w:highlight w:val="none"/>
                <w:lang w:bidi="ar"/>
              </w:rPr>
              <w:t>结合云平台现有资源和业务情况，提供量身设</w:t>
            </w:r>
            <w:r>
              <w:rPr>
                <w:rFonts w:hint="default" w:ascii="Times New Roman" w:hAnsi="Times New Roman" w:eastAsia="宋体" w:cs="Times New Roman"/>
                <w:color w:val="auto"/>
                <w:kern w:val="0"/>
                <w:sz w:val="24"/>
                <w:szCs w:val="24"/>
                <w:highlight w:val="none"/>
                <w:lang w:bidi="ar"/>
              </w:rPr>
              <w:br w:type="textWrapping"/>
            </w:r>
            <w:r>
              <w:rPr>
                <w:rFonts w:hint="default" w:ascii="Times New Roman" w:hAnsi="Times New Roman" w:eastAsia="宋体" w:cs="Times New Roman"/>
                <w:color w:val="auto"/>
                <w:kern w:val="0"/>
                <w:sz w:val="24"/>
                <w:szCs w:val="24"/>
                <w:highlight w:val="none"/>
                <w:lang w:bidi="ar"/>
              </w:rPr>
              <w:t>计的升级方案，包含底座产品升级、基础环境</w:t>
            </w:r>
            <w:r>
              <w:rPr>
                <w:rFonts w:hint="default" w:ascii="Times New Roman" w:hAnsi="Times New Roman" w:eastAsia="宋体" w:cs="Times New Roman"/>
                <w:color w:val="auto"/>
                <w:kern w:val="0"/>
                <w:sz w:val="24"/>
                <w:szCs w:val="24"/>
                <w:highlight w:val="none"/>
                <w:lang w:bidi="ar"/>
              </w:rPr>
              <w:br w:type="textWrapping"/>
            </w:r>
            <w:r>
              <w:rPr>
                <w:rFonts w:hint="default" w:ascii="Times New Roman" w:hAnsi="Times New Roman" w:eastAsia="宋体" w:cs="Times New Roman"/>
                <w:color w:val="auto"/>
                <w:kern w:val="0"/>
                <w:sz w:val="24"/>
                <w:szCs w:val="24"/>
                <w:highlight w:val="none"/>
                <w:lang w:bidi="ar"/>
              </w:rPr>
              <w:t>优化等。</w:t>
            </w:r>
          </w:p>
        </w:tc>
        <w:tc>
          <w:tcPr>
            <w:tcW w:w="2441" w:type="dxa"/>
            <w:vAlign w:val="center"/>
          </w:tcPr>
          <w:p w14:paraId="409F49EF">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default" w:ascii="Times New Roman" w:hAnsi="Times New Roman" w:eastAsia="宋体" w:cs="Times New Roman"/>
                <w:color w:val="auto"/>
                <w:kern w:val="0"/>
                <w:sz w:val="24"/>
                <w:szCs w:val="24"/>
                <w:highlight w:val="none"/>
                <w:lang w:bidi="ar"/>
              </w:rPr>
            </w:pPr>
            <w:r>
              <w:rPr>
                <w:rFonts w:hint="default" w:ascii="Times New Roman" w:hAnsi="Times New Roman" w:eastAsia="宋体" w:cs="Times New Roman"/>
                <w:color w:val="auto"/>
                <w:kern w:val="0"/>
                <w:sz w:val="24"/>
                <w:szCs w:val="24"/>
                <w:highlight w:val="none"/>
                <w:lang w:bidi="ar"/>
              </w:rPr>
              <w:t>《升级方案》</w:t>
            </w:r>
          </w:p>
        </w:tc>
      </w:tr>
      <w:tr w14:paraId="0DBBC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0" w:type="dxa"/>
            <w:vAlign w:val="center"/>
          </w:tcPr>
          <w:p w14:paraId="7FFA35F7">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default" w:ascii="Times New Roman" w:hAnsi="Times New Roman" w:eastAsia="宋体" w:cs="Times New Roman"/>
                <w:color w:val="auto"/>
                <w:kern w:val="0"/>
                <w:sz w:val="24"/>
                <w:szCs w:val="24"/>
                <w:highlight w:val="none"/>
                <w:lang w:bidi="ar"/>
              </w:rPr>
            </w:pPr>
            <w:r>
              <w:rPr>
                <w:rFonts w:hint="default" w:ascii="Times New Roman" w:hAnsi="Times New Roman" w:eastAsia="宋体" w:cs="Times New Roman"/>
                <w:color w:val="auto"/>
                <w:kern w:val="0"/>
                <w:sz w:val="24"/>
                <w:szCs w:val="24"/>
                <w:highlight w:val="none"/>
                <w:lang w:bidi="ar"/>
              </w:rPr>
              <w:t>3</w:t>
            </w:r>
          </w:p>
        </w:tc>
        <w:tc>
          <w:tcPr>
            <w:tcW w:w="1754" w:type="dxa"/>
            <w:vAlign w:val="center"/>
          </w:tcPr>
          <w:p w14:paraId="3CF53340">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default" w:ascii="Times New Roman" w:hAnsi="Times New Roman" w:eastAsia="宋体" w:cs="Times New Roman"/>
                <w:color w:val="auto"/>
                <w:kern w:val="0"/>
                <w:sz w:val="24"/>
                <w:szCs w:val="24"/>
                <w:highlight w:val="none"/>
                <w:lang w:bidi="ar"/>
              </w:rPr>
            </w:pPr>
            <w:r>
              <w:rPr>
                <w:rFonts w:hint="default" w:ascii="Times New Roman" w:hAnsi="Times New Roman" w:eastAsia="宋体" w:cs="Times New Roman"/>
                <w:color w:val="auto"/>
                <w:kern w:val="0"/>
                <w:sz w:val="24"/>
                <w:szCs w:val="24"/>
                <w:highlight w:val="none"/>
                <w:lang w:bidi="ar"/>
              </w:rPr>
              <w:t>升级实施</w:t>
            </w:r>
          </w:p>
        </w:tc>
        <w:tc>
          <w:tcPr>
            <w:tcW w:w="3377" w:type="dxa"/>
            <w:vAlign w:val="center"/>
          </w:tcPr>
          <w:p w14:paraId="25BBF518">
            <w:pPr>
              <w:keepNext w:val="0"/>
              <w:keepLines w:val="0"/>
              <w:pageBreakBefore w:val="0"/>
              <w:widowControl w:val="0"/>
              <w:kinsoku/>
              <w:wordWrap/>
              <w:overflowPunct/>
              <w:topLinePunct w:val="0"/>
              <w:autoSpaceDE/>
              <w:autoSpaceDN/>
              <w:bidi w:val="0"/>
              <w:adjustRightInd/>
              <w:snapToGrid/>
              <w:spacing w:line="360" w:lineRule="auto"/>
              <w:jc w:val="left"/>
              <w:textAlignment w:val="center"/>
              <w:rPr>
                <w:rFonts w:hint="default" w:ascii="Times New Roman" w:hAnsi="Times New Roman" w:eastAsia="宋体" w:cs="Times New Roman"/>
                <w:color w:val="auto"/>
                <w:kern w:val="0"/>
                <w:sz w:val="24"/>
                <w:szCs w:val="24"/>
                <w:highlight w:val="none"/>
                <w:lang w:bidi="ar"/>
              </w:rPr>
            </w:pPr>
            <w:r>
              <w:rPr>
                <w:rFonts w:hint="default" w:ascii="Times New Roman" w:hAnsi="Times New Roman" w:eastAsia="宋体" w:cs="Times New Roman"/>
                <w:color w:val="auto"/>
                <w:kern w:val="0"/>
                <w:sz w:val="24"/>
                <w:szCs w:val="24"/>
                <w:highlight w:val="none"/>
                <w:lang w:bidi="ar"/>
              </w:rPr>
              <w:t>根据云平台各产品升级方案完成升级实施。</w:t>
            </w:r>
          </w:p>
        </w:tc>
        <w:tc>
          <w:tcPr>
            <w:tcW w:w="2441" w:type="dxa"/>
            <w:vAlign w:val="center"/>
          </w:tcPr>
          <w:p w14:paraId="36B66134">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default" w:ascii="Times New Roman" w:hAnsi="Times New Roman" w:eastAsia="宋体" w:cs="Times New Roman"/>
                <w:color w:val="auto"/>
                <w:kern w:val="0"/>
                <w:sz w:val="24"/>
                <w:szCs w:val="24"/>
                <w:highlight w:val="none"/>
                <w:lang w:bidi="ar"/>
              </w:rPr>
            </w:pPr>
            <w:r>
              <w:rPr>
                <w:rFonts w:hint="default" w:ascii="Times New Roman" w:hAnsi="Times New Roman" w:eastAsia="宋体" w:cs="Times New Roman"/>
                <w:color w:val="auto"/>
                <w:kern w:val="0"/>
                <w:sz w:val="24"/>
                <w:szCs w:val="24"/>
                <w:highlight w:val="none"/>
                <w:lang w:bidi="ar"/>
              </w:rPr>
              <w:t>无</w:t>
            </w:r>
          </w:p>
        </w:tc>
      </w:tr>
      <w:tr w14:paraId="623E0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0" w:type="dxa"/>
            <w:vAlign w:val="center"/>
          </w:tcPr>
          <w:p w14:paraId="77B383F0">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default" w:ascii="Times New Roman" w:hAnsi="Times New Roman" w:eastAsia="宋体" w:cs="Times New Roman"/>
                <w:color w:val="auto"/>
                <w:kern w:val="0"/>
                <w:sz w:val="24"/>
                <w:szCs w:val="24"/>
                <w:highlight w:val="none"/>
                <w:lang w:bidi="ar"/>
              </w:rPr>
            </w:pPr>
            <w:r>
              <w:rPr>
                <w:rFonts w:hint="default" w:ascii="Times New Roman" w:hAnsi="Times New Roman" w:eastAsia="宋体" w:cs="Times New Roman"/>
                <w:color w:val="auto"/>
                <w:kern w:val="0"/>
                <w:sz w:val="24"/>
                <w:szCs w:val="24"/>
                <w:highlight w:val="none"/>
                <w:lang w:bidi="ar"/>
              </w:rPr>
              <w:t>4</w:t>
            </w:r>
          </w:p>
        </w:tc>
        <w:tc>
          <w:tcPr>
            <w:tcW w:w="1754" w:type="dxa"/>
            <w:vAlign w:val="center"/>
          </w:tcPr>
          <w:p w14:paraId="3CD973B7">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default" w:ascii="Times New Roman" w:hAnsi="Times New Roman" w:eastAsia="宋体" w:cs="Times New Roman"/>
                <w:color w:val="auto"/>
                <w:kern w:val="0"/>
                <w:sz w:val="24"/>
                <w:szCs w:val="24"/>
                <w:highlight w:val="none"/>
                <w:lang w:bidi="ar"/>
              </w:rPr>
            </w:pPr>
            <w:r>
              <w:rPr>
                <w:rFonts w:hint="default" w:ascii="Times New Roman" w:hAnsi="Times New Roman" w:eastAsia="宋体" w:cs="Times New Roman"/>
                <w:color w:val="auto"/>
                <w:kern w:val="0"/>
                <w:sz w:val="24"/>
                <w:szCs w:val="24"/>
                <w:highlight w:val="none"/>
                <w:lang w:bidi="ar"/>
              </w:rPr>
              <w:t>升级验证</w:t>
            </w:r>
          </w:p>
        </w:tc>
        <w:tc>
          <w:tcPr>
            <w:tcW w:w="3377" w:type="dxa"/>
            <w:vAlign w:val="center"/>
          </w:tcPr>
          <w:p w14:paraId="7D39121D">
            <w:pPr>
              <w:keepNext w:val="0"/>
              <w:keepLines w:val="0"/>
              <w:pageBreakBefore w:val="0"/>
              <w:widowControl w:val="0"/>
              <w:kinsoku/>
              <w:wordWrap/>
              <w:overflowPunct/>
              <w:topLinePunct w:val="0"/>
              <w:autoSpaceDE/>
              <w:autoSpaceDN/>
              <w:bidi w:val="0"/>
              <w:adjustRightInd/>
              <w:snapToGrid/>
              <w:spacing w:line="360" w:lineRule="auto"/>
              <w:jc w:val="left"/>
              <w:textAlignment w:val="center"/>
              <w:rPr>
                <w:rFonts w:hint="default" w:ascii="Times New Roman" w:hAnsi="Times New Roman" w:eastAsia="宋体" w:cs="Times New Roman"/>
                <w:color w:val="auto"/>
                <w:kern w:val="0"/>
                <w:sz w:val="24"/>
                <w:szCs w:val="24"/>
                <w:highlight w:val="none"/>
                <w:lang w:bidi="ar"/>
              </w:rPr>
            </w:pPr>
            <w:r>
              <w:rPr>
                <w:rFonts w:hint="default" w:ascii="Times New Roman" w:hAnsi="Times New Roman" w:eastAsia="宋体" w:cs="Times New Roman"/>
                <w:color w:val="auto"/>
                <w:kern w:val="0"/>
                <w:sz w:val="24"/>
                <w:szCs w:val="24"/>
                <w:highlight w:val="none"/>
                <w:lang w:bidi="ar"/>
              </w:rPr>
              <w:t>平台升级后健康状态检查、功能验证。</w:t>
            </w:r>
          </w:p>
        </w:tc>
        <w:tc>
          <w:tcPr>
            <w:tcW w:w="2441" w:type="dxa"/>
            <w:vAlign w:val="center"/>
          </w:tcPr>
          <w:p w14:paraId="1178CC30">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default" w:ascii="Times New Roman" w:hAnsi="Times New Roman" w:eastAsia="宋体" w:cs="Times New Roman"/>
                <w:color w:val="auto"/>
                <w:kern w:val="0"/>
                <w:sz w:val="24"/>
                <w:szCs w:val="24"/>
                <w:highlight w:val="none"/>
                <w:lang w:bidi="ar"/>
              </w:rPr>
            </w:pPr>
            <w:r>
              <w:rPr>
                <w:rFonts w:hint="default" w:ascii="Times New Roman" w:hAnsi="Times New Roman" w:eastAsia="宋体" w:cs="Times New Roman"/>
                <w:color w:val="auto"/>
                <w:kern w:val="0"/>
                <w:sz w:val="24"/>
                <w:szCs w:val="24"/>
                <w:highlight w:val="none"/>
                <w:lang w:bidi="ar"/>
              </w:rPr>
              <w:t>《升级验证报告》</w:t>
            </w:r>
          </w:p>
        </w:tc>
      </w:tr>
    </w:tbl>
    <w:p w14:paraId="00625AED">
      <w:pPr>
        <w:keepNext w:val="0"/>
        <w:keepLines w:val="0"/>
        <w:pageBreakBefore w:val="0"/>
        <w:widowControl w:val="0"/>
        <w:kinsoku/>
        <w:wordWrap/>
        <w:overflowPunct/>
        <w:topLinePunct w:val="0"/>
        <w:autoSpaceDE/>
        <w:autoSpaceDN/>
        <w:bidi w:val="0"/>
        <w:adjustRightInd/>
        <w:snapToGrid/>
        <w:spacing w:line="360" w:lineRule="auto"/>
        <w:ind w:firstLine="480" w:firstLineChars="200"/>
        <w:outlineLvl w:val="2"/>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6.数据中心容灾演练服务</w:t>
      </w:r>
    </w:p>
    <w:p w14:paraId="5846D80A">
      <w:pPr>
        <w:keepNext w:val="0"/>
        <w:keepLines w:val="0"/>
        <w:pageBreakBefore w:val="0"/>
        <w:widowControl w:val="0"/>
        <w:kinsoku/>
        <w:wordWrap/>
        <w:overflowPunct/>
        <w:topLinePunct w:val="0"/>
        <w:autoSpaceDE/>
        <w:autoSpaceDN/>
        <w:bidi w:val="0"/>
        <w:adjustRightInd/>
        <w:snapToGrid/>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招标人提供数据中心容灾演练服务，包含天津医保信息平台A、B机房的容灾切换演练，配合天津医保信息平台异地灾备机房的容灾切换演练。</w:t>
      </w:r>
    </w:p>
    <w:p w14:paraId="30DADC57">
      <w:pPr>
        <w:keepNext w:val="0"/>
        <w:keepLines w:val="0"/>
        <w:pageBreakBefore w:val="0"/>
        <w:widowControl w:val="0"/>
        <w:kinsoku/>
        <w:wordWrap/>
        <w:overflowPunct/>
        <w:topLinePunct w:val="0"/>
        <w:autoSpaceDE/>
        <w:autoSpaceDN/>
        <w:bidi w:val="0"/>
        <w:adjustRightInd/>
        <w:snapToGrid/>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 xml:space="preserve">云平台容灾演练服务内容清单： </w:t>
      </w: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0"/>
        <w:gridCol w:w="1754"/>
        <w:gridCol w:w="3377"/>
        <w:gridCol w:w="2441"/>
      </w:tblGrid>
      <w:tr w14:paraId="5D902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0" w:type="dxa"/>
            <w:vAlign w:val="center"/>
          </w:tcPr>
          <w:p w14:paraId="5743BC43">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kern w:val="0"/>
                <w:sz w:val="24"/>
                <w:szCs w:val="24"/>
                <w:highlight w:val="none"/>
                <w:lang w:bidi="ar"/>
              </w:rPr>
              <w:t>序号</w:t>
            </w:r>
          </w:p>
        </w:tc>
        <w:tc>
          <w:tcPr>
            <w:tcW w:w="1754" w:type="dxa"/>
            <w:vAlign w:val="center"/>
          </w:tcPr>
          <w:p w14:paraId="5C9A3B31">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kern w:val="0"/>
                <w:sz w:val="24"/>
                <w:szCs w:val="24"/>
                <w:highlight w:val="none"/>
                <w:lang w:bidi="ar"/>
              </w:rPr>
              <w:t>服务内容</w:t>
            </w:r>
          </w:p>
        </w:tc>
        <w:tc>
          <w:tcPr>
            <w:tcW w:w="3377" w:type="dxa"/>
            <w:vAlign w:val="center"/>
          </w:tcPr>
          <w:p w14:paraId="23DDB360">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kern w:val="0"/>
                <w:sz w:val="24"/>
                <w:szCs w:val="24"/>
                <w:highlight w:val="none"/>
                <w:lang w:bidi="ar"/>
              </w:rPr>
              <w:t>服务描述</w:t>
            </w:r>
          </w:p>
        </w:tc>
        <w:tc>
          <w:tcPr>
            <w:tcW w:w="2441" w:type="dxa"/>
            <w:vAlign w:val="center"/>
          </w:tcPr>
          <w:p w14:paraId="0B3724EC">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kern w:val="0"/>
                <w:sz w:val="24"/>
                <w:szCs w:val="24"/>
                <w:highlight w:val="none"/>
                <w:lang w:bidi="ar"/>
              </w:rPr>
              <w:t>交付件</w:t>
            </w:r>
          </w:p>
        </w:tc>
      </w:tr>
      <w:tr w14:paraId="01463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0" w:type="dxa"/>
            <w:vAlign w:val="center"/>
          </w:tcPr>
          <w:p w14:paraId="7EB3D17E">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kern w:val="0"/>
                <w:sz w:val="24"/>
                <w:szCs w:val="24"/>
                <w:highlight w:val="none"/>
                <w:lang w:bidi="ar"/>
              </w:rPr>
              <w:t>1</w:t>
            </w:r>
          </w:p>
        </w:tc>
        <w:tc>
          <w:tcPr>
            <w:tcW w:w="1754" w:type="dxa"/>
            <w:vAlign w:val="center"/>
          </w:tcPr>
          <w:p w14:paraId="5378C2D6">
            <w:pPr>
              <w:keepNext w:val="0"/>
              <w:keepLines w:val="0"/>
              <w:pageBreakBefore w:val="0"/>
              <w:widowControl w:val="0"/>
              <w:kinsoku/>
              <w:wordWrap/>
              <w:overflowPunct/>
              <w:topLinePunct w:val="0"/>
              <w:autoSpaceDE/>
              <w:autoSpaceDN/>
              <w:bidi w:val="0"/>
              <w:adjustRightInd/>
              <w:snapToGrid/>
              <w:spacing w:line="360" w:lineRule="auto"/>
              <w:jc w:val="left"/>
              <w:textAlignment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kern w:val="0"/>
                <w:sz w:val="24"/>
                <w:szCs w:val="24"/>
                <w:highlight w:val="none"/>
                <w:lang w:bidi="ar"/>
              </w:rPr>
              <w:t>容灾演练评估</w:t>
            </w:r>
          </w:p>
        </w:tc>
        <w:tc>
          <w:tcPr>
            <w:tcW w:w="3377" w:type="dxa"/>
            <w:vAlign w:val="center"/>
          </w:tcPr>
          <w:p w14:paraId="5AD77384">
            <w:pPr>
              <w:keepNext w:val="0"/>
              <w:keepLines w:val="0"/>
              <w:pageBreakBefore w:val="0"/>
              <w:widowControl w:val="0"/>
              <w:kinsoku/>
              <w:wordWrap/>
              <w:overflowPunct/>
              <w:topLinePunct w:val="0"/>
              <w:autoSpaceDE/>
              <w:autoSpaceDN/>
              <w:bidi w:val="0"/>
              <w:adjustRightInd/>
              <w:snapToGrid/>
              <w:spacing w:line="360" w:lineRule="auto"/>
              <w:jc w:val="left"/>
              <w:textAlignment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kern w:val="0"/>
                <w:sz w:val="24"/>
                <w:szCs w:val="24"/>
                <w:highlight w:val="none"/>
                <w:lang w:bidi="ar"/>
              </w:rPr>
              <w:t>针对数据中心、云平台、核心应用、物理链路等环境进行评估，包括环境、架构、链路等信息。</w:t>
            </w:r>
          </w:p>
        </w:tc>
        <w:tc>
          <w:tcPr>
            <w:tcW w:w="2441" w:type="dxa"/>
            <w:vAlign w:val="center"/>
          </w:tcPr>
          <w:p w14:paraId="16777EC0">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kern w:val="0"/>
                <w:sz w:val="24"/>
                <w:szCs w:val="24"/>
                <w:highlight w:val="none"/>
                <w:lang w:bidi="ar"/>
              </w:rPr>
              <w:t>《容灾演练评估报告》</w:t>
            </w:r>
          </w:p>
        </w:tc>
      </w:tr>
      <w:tr w14:paraId="3B7A3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0" w:type="dxa"/>
            <w:vAlign w:val="center"/>
          </w:tcPr>
          <w:p w14:paraId="7EFFE539">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kern w:val="0"/>
                <w:sz w:val="24"/>
                <w:szCs w:val="24"/>
                <w:highlight w:val="none"/>
                <w:lang w:bidi="ar"/>
              </w:rPr>
              <w:t>2</w:t>
            </w:r>
          </w:p>
        </w:tc>
        <w:tc>
          <w:tcPr>
            <w:tcW w:w="1754" w:type="dxa"/>
            <w:vAlign w:val="center"/>
          </w:tcPr>
          <w:p w14:paraId="3A09AAFA">
            <w:pPr>
              <w:keepNext w:val="0"/>
              <w:keepLines w:val="0"/>
              <w:pageBreakBefore w:val="0"/>
              <w:widowControl w:val="0"/>
              <w:kinsoku/>
              <w:wordWrap/>
              <w:overflowPunct/>
              <w:topLinePunct w:val="0"/>
              <w:autoSpaceDE/>
              <w:autoSpaceDN/>
              <w:bidi w:val="0"/>
              <w:adjustRightInd/>
              <w:snapToGrid/>
              <w:spacing w:line="360" w:lineRule="auto"/>
              <w:jc w:val="left"/>
              <w:textAlignment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kern w:val="0"/>
                <w:sz w:val="24"/>
                <w:szCs w:val="24"/>
                <w:highlight w:val="none"/>
                <w:lang w:bidi="ar"/>
              </w:rPr>
              <w:t>评估目标与范围</w:t>
            </w:r>
          </w:p>
        </w:tc>
        <w:tc>
          <w:tcPr>
            <w:tcW w:w="3377" w:type="dxa"/>
            <w:vAlign w:val="center"/>
          </w:tcPr>
          <w:p w14:paraId="1FF11429">
            <w:pPr>
              <w:keepNext w:val="0"/>
              <w:keepLines w:val="0"/>
              <w:pageBreakBefore w:val="0"/>
              <w:widowControl w:val="0"/>
              <w:kinsoku/>
              <w:wordWrap/>
              <w:overflowPunct/>
              <w:topLinePunct w:val="0"/>
              <w:autoSpaceDE/>
              <w:autoSpaceDN/>
              <w:bidi w:val="0"/>
              <w:adjustRightInd/>
              <w:snapToGrid/>
              <w:spacing w:line="360" w:lineRule="auto"/>
              <w:jc w:val="left"/>
              <w:textAlignment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kern w:val="0"/>
                <w:sz w:val="24"/>
                <w:szCs w:val="24"/>
                <w:highlight w:val="none"/>
                <w:lang w:bidi="ar"/>
              </w:rPr>
              <w:t>与招标人及相关应用厂商确认演练范围和目标。</w:t>
            </w:r>
          </w:p>
        </w:tc>
        <w:tc>
          <w:tcPr>
            <w:tcW w:w="2441" w:type="dxa"/>
            <w:vAlign w:val="center"/>
          </w:tcPr>
          <w:p w14:paraId="7E9F2C7A">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kern w:val="0"/>
                <w:sz w:val="24"/>
                <w:szCs w:val="24"/>
                <w:highlight w:val="none"/>
                <w:lang w:bidi="ar"/>
              </w:rPr>
              <w:t>《评估目标与范围材料》</w:t>
            </w:r>
          </w:p>
        </w:tc>
      </w:tr>
      <w:tr w14:paraId="26D33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0" w:type="dxa"/>
            <w:vAlign w:val="center"/>
          </w:tcPr>
          <w:p w14:paraId="5BB7E508">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kern w:val="0"/>
                <w:sz w:val="24"/>
                <w:szCs w:val="24"/>
                <w:highlight w:val="none"/>
                <w:lang w:bidi="ar"/>
              </w:rPr>
              <w:t>3</w:t>
            </w:r>
          </w:p>
        </w:tc>
        <w:tc>
          <w:tcPr>
            <w:tcW w:w="1754" w:type="dxa"/>
            <w:vAlign w:val="center"/>
          </w:tcPr>
          <w:p w14:paraId="38DA3CEC">
            <w:pPr>
              <w:keepNext w:val="0"/>
              <w:keepLines w:val="0"/>
              <w:pageBreakBefore w:val="0"/>
              <w:widowControl w:val="0"/>
              <w:kinsoku/>
              <w:wordWrap/>
              <w:overflowPunct/>
              <w:topLinePunct w:val="0"/>
              <w:autoSpaceDE/>
              <w:autoSpaceDN/>
              <w:bidi w:val="0"/>
              <w:adjustRightInd/>
              <w:snapToGrid/>
              <w:spacing w:line="360" w:lineRule="auto"/>
              <w:jc w:val="left"/>
              <w:textAlignment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kern w:val="0"/>
                <w:sz w:val="24"/>
                <w:szCs w:val="24"/>
                <w:highlight w:val="none"/>
                <w:lang w:bidi="ar"/>
              </w:rPr>
              <w:t>方案制定</w:t>
            </w:r>
          </w:p>
        </w:tc>
        <w:tc>
          <w:tcPr>
            <w:tcW w:w="3377" w:type="dxa"/>
            <w:vAlign w:val="center"/>
          </w:tcPr>
          <w:p w14:paraId="275FFB7C">
            <w:pPr>
              <w:keepNext w:val="0"/>
              <w:keepLines w:val="0"/>
              <w:pageBreakBefore w:val="0"/>
              <w:widowControl w:val="0"/>
              <w:kinsoku/>
              <w:wordWrap/>
              <w:overflowPunct/>
              <w:topLinePunct w:val="0"/>
              <w:autoSpaceDE/>
              <w:autoSpaceDN/>
              <w:bidi w:val="0"/>
              <w:adjustRightInd/>
              <w:snapToGrid/>
              <w:spacing w:line="360" w:lineRule="auto"/>
              <w:jc w:val="left"/>
              <w:textAlignment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kern w:val="0"/>
                <w:sz w:val="24"/>
                <w:szCs w:val="24"/>
                <w:highlight w:val="none"/>
                <w:lang w:bidi="ar"/>
              </w:rPr>
              <w:t>根据容灾演练评估的情况、目标、范围，制定容灾演练方案。</w:t>
            </w:r>
          </w:p>
        </w:tc>
        <w:tc>
          <w:tcPr>
            <w:tcW w:w="2441" w:type="dxa"/>
            <w:vAlign w:val="center"/>
          </w:tcPr>
          <w:p w14:paraId="283F7E0B">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kern w:val="0"/>
                <w:sz w:val="24"/>
                <w:szCs w:val="24"/>
                <w:highlight w:val="none"/>
                <w:lang w:bidi="ar"/>
              </w:rPr>
              <w:t>《容灾演练方案》</w:t>
            </w:r>
          </w:p>
        </w:tc>
      </w:tr>
      <w:tr w14:paraId="5FCDE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0" w:type="dxa"/>
            <w:vAlign w:val="center"/>
          </w:tcPr>
          <w:p w14:paraId="0FCF4F93">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kern w:val="0"/>
                <w:sz w:val="24"/>
                <w:szCs w:val="24"/>
                <w:highlight w:val="none"/>
                <w:lang w:bidi="ar"/>
              </w:rPr>
              <w:t>4</w:t>
            </w:r>
          </w:p>
        </w:tc>
        <w:tc>
          <w:tcPr>
            <w:tcW w:w="1754" w:type="dxa"/>
            <w:vAlign w:val="center"/>
          </w:tcPr>
          <w:p w14:paraId="1F2C82DC">
            <w:pPr>
              <w:keepNext w:val="0"/>
              <w:keepLines w:val="0"/>
              <w:pageBreakBefore w:val="0"/>
              <w:widowControl w:val="0"/>
              <w:kinsoku/>
              <w:wordWrap/>
              <w:overflowPunct/>
              <w:topLinePunct w:val="0"/>
              <w:autoSpaceDE/>
              <w:autoSpaceDN/>
              <w:bidi w:val="0"/>
              <w:adjustRightInd/>
              <w:snapToGrid/>
              <w:spacing w:line="360" w:lineRule="auto"/>
              <w:jc w:val="left"/>
              <w:textAlignment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kern w:val="0"/>
                <w:sz w:val="24"/>
                <w:szCs w:val="24"/>
                <w:highlight w:val="none"/>
                <w:lang w:bidi="ar"/>
              </w:rPr>
              <w:t>演练实施</w:t>
            </w:r>
          </w:p>
        </w:tc>
        <w:tc>
          <w:tcPr>
            <w:tcW w:w="3377" w:type="dxa"/>
            <w:vAlign w:val="center"/>
          </w:tcPr>
          <w:p w14:paraId="09A4FE34">
            <w:pPr>
              <w:keepNext w:val="0"/>
              <w:keepLines w:val="0"/>
              <w:pageBreakBefore w:val="0"/>
              <w:widowControl w:val="0"/>
              <w:kinsoku/>
              <w:wordWrap/>
              <w:overflowPunct/>
              <w:topLinePunct w:val="0"/>
              <w:autoSpaceDE/>
              <w:autoSpaceDN/>
              <w:bidi w:val="0"/>
              <w:adjustRightInd/>
              <w:snapToGrid/>
              <w:spacing w:line="360" w:lineRule="auto"/>
              <w:jc w:val="left"/>
              <w:textAlignment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kern w:val="0"/>
                <w:sz w:val="24"/>
                <w:szCs w:val="24"/>
                <w:highlight w:val="none"/>
                <w:lang w:bidi="ar"/>
              </w:rPr>
              <w:t>按既定方案对相关业务系统、云平台、物理链路等进行演练。</w:t>
            </w:r>
          </w:p>
        </w:tc>
        <w:tc>
          <w:tcPr>
            <w:tcW w:w="2441" w:type="dxa"/>
            <w:vAlign w:val="center"/>
          </w:tcPr>
          <w:p w14:paraId="19B8C0EC">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kern w:val="0"/>
                <w:sz w:val="24"/>
                <w:szCs w:val="24"/>
                <w:highlight w:val="none"/>
                <w:lang w:bidi="ar"/>
              </w:rPr>
              <w:t>无</w:t>
            </w:r>
          </w:p>
        </w:tc>
      </w:tr>
      <w:tr w14:paraId="7A12E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0" w:type="dxa"/>
            <w:vAlign w:val="center"/>
          </w:tcPr>
          <w:p w14:paraId="785B19B4">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kern w:val="0"/>
                <w:sz w:val="24"/>
                <w:szCs w:val="24"/>
                <w:highlight w:val="none"/>
                <w:lang w:bidi="ar"/>
              </w:rPr>
              <w:t>5</w:t>
            </w:r>
          </w:p>
        </w:tc>
        <w:tc>
          <w:tcPr>
            <w:tcW w:w="1754" w:type="dxa"/>
            <w:vAlign w:val="center"/>
          </w:tcPr>
          <w:p w14:paraId="59F6181C">
            <w:pPr>
              <w:keepNext w:val="0"/>
              <w:keepLines w:val="0"/>
              <w:pageBreakBefore w:val="0"/>
              <w:widowControl w:val="0"/>
              <w:kinsoku/>
              <w:wordWrap/>
              <w:overflowPunct/>
              <w:topLinePunct w:val="0"/>
              <w:autoSpaceDE/>
              <w:autoSpaceDN/>
              <w:bidi w:val="0"/>
              <w:adjustRightInd/>
              <w:snapToGrid/>
              <w:spacing w:line="360" w:lineRule="auto"/>
              <w:jc w:val="left"/>
              <w:textAlignment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kern w:val="0"/>
                <w:sz w:val="24"/>
                <w:szCs w:val="24"/>
                <w:highlight w:val="none"/>
                <w:lang w:bidi="ar"/>
              </w:rPr>
              <w:t>演练报告</w:t>
            </w:r>
          </w:p>
        </w:tc>
        <w:tc>
          <w:tcPr>
            <w:tcW w:w="3377" w:type="dxa"/>
            <w:vAlign w:val="center"/>
          </w:tcPr>
          <w:p w14:paraId="5107BE9E">
            <w:pPr>
              <w:keepNext w:val="0"/>
              <w:keepLines w:val="0"/>
              <w:pageBreakBefore w:val="0"/>
              <w:widowControl w:val="0"/>
              <w:kinsoku/>
              <w:wordWrap/>
              <w:overflowPunct/>
              <w:topLinePunct w:val="0"/>
              <w:autoSpaceDE/>
              <w:autoSpaceDN/>
              <w:bidi w:val="0"/>
              <w:adjustRightInd/>
              <w:snapToGrid/>
              <w:spacing w:line="360" w:lineRule="auto"/>
              <w:jc w:val="left"/>
              <w:textAlignment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kern w:val="0"/>
                <w:sz w:val="24"/>
                <w:szCs w:val="24"/>
                <w:highlight w:val="none"/>
                <w:lang w:bidi="ar"/>
              </w:rPr>
              <w:t>总结容灾演练过程，并针对相关问题提供优化建议。</w:t>
            </w:r>
          </w:p>
        </w:tc>
        <w:tc>
          <w:tcPr>
            <w:tcW w:w="2441" w:type="dxa"/>
            <w:vAlign w:val="center"/>
          </w:tcPr>
          <w:p w14:paraId="31288213">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kern w:val="0"/>
                <w:sz w:val="24"/>
                <w:szCs w:val="24"/>
                <w:highlight w:val="none"/>
                <w:lang w:bidi="ar"/>
              </w:rPr>
              <w:t>《演练报告》</w:t>
            </w:r>
          </w:p>
        </w:tc>
      </w:tr>
    </w:tbl>
    <w:p w14:paraId="4178D90F">
      <w:pPr>
        <w:keepNext w:val="0"/>
        <w:keepLines w:val="0"/>
        <w:pageBreakBefore w:val="0"/>
        <w:widowControl w:val="0"/>
        <w:kinsoku/>
        <w:wordWrap/>
        <w:overflowPunct/>
        <w:topLinePunct w:val="0"/>
        <w:autoSpaceDE/>
        <w:autoSpaceDN/>
        <w:bidi w:val="0"/>
        <w:adjustRightInd/>
        <w:snapToGrid/>
        <w:spacing w:line="360" w:lineRule="auto"/>
        <w:ind w:firstLine="480" w:firstLineChars="200"/>
        <w:outlineLvl w:val="2"/>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 xml:space="preserve">7.机房搬迁支持服务 </w:t>
      </w:r>
    </w:p>
    <w:p w14:paraId="542BF794">
      <w:pPr>
        <w:keepNext w:val="0"/>
        <w:keepLines w:val="0"/>
        <w:pageBreakBefore w:val="0"/>
        <w:widowControl w:val="0"/>
        <w:kinsoku/>
        <w:wordWrap/>
        <w:overflowPunct/>
        <w:topLinePunct w:val="0"/>
        <w:autoSpaceDE/>
        <w:autoSpaceDN/>
        <w:bidi w:val="0"/>
        <w:adjustRightInd/>
        <w:snapToGrid/>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针对可能发生的天津医疗保障局医保信息平台机房的搬迁工作，按天津医疗保障局的要求，配合招标人提供相应的技术支持。</w:t>
      </w:r>
    </w:p>
    <w:p w14:paraId="35C5CE85">
      <w:pPr>
        <w:keepNext w:val="0"/>
        <w:keepLines w:val="0"/>
        <w:pageBreakBefore w:val="0"/>
        <w:widowControl w:val="0"/>
        <w:kinsoku/>
        <w:wordWrap/>
        <w:overflowPunct/>
        <w:topLinePunct w:val="0"/>
        <w:autoSpaceDE/>
        <w:autoSpaceDN/>
        <w:bidi w:val="0"/>
        <w:adjustRightInd/>
        <w:snapToGrid/>
        <w:spacing w:line="360" w:lineRule="auto"/>
        <w:ind w:firstLine="480" w:firstLineChars="200"/>
        <w:outlineLvl w:val="2"/>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8.服务质量要求</w:t>
      </w:r>
    </w:p>
    <w:p w14:paraId="0090916C">
      <w:pPr>
        <w:keepNext w:val="0"/>
        <w:keepLines w:val="0"/>
        <w:pageBreakBefore w:val="0"/>
        <w:widowControl w:val="0"/>
        <w:kinsoku/>
        <w:wordWrap/>
        <w:overflowPunct/>
        <w:topLinePunct w:val="0"/>
        <w:autoSpaceDE/>
        <w:autoSpaceDN/>
        <w:bidi w:val="0"/>
        <w:adjustRightInd/>
        <w:snapToGrid/>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 xml:space="preserve">①确保云平台全年全网可用率应在99.9%以上。 </w:t>
      </w:r>
    </w:p>
    <w:p w14:paraId="45278C30">
      <w:pPr>
        <w:keepNext w:val="0"/>
        <w:keepLines w:val="0"/>
        <w:pageBreakBefore w:val="0"/>
        <w:widowControl w:val="0"/>
        <w:kinsoku/>
        <w:wordWrap/>
        <w:overflowPunct/>
        <w:topLinePunct w:val="0"/>
        <w:autoSpaceDE/>
        <w:autoSpaceDN/>
        <w:bidi w:val="0"/>
        <w:adjustRightInd/>
        <w:snapToGrid/>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 xml:space="preserve">②确保网络核心汇聚层全年全网可用率应在99.9%以上。 </w:t>
      </w:r>
    </w:p>
    <w:p w14:paraId="1939F0DF">
      <w:pPr>
        <w:keepNext w:val="0"/>
        <w:keepLines w:val="0"/>
        <w:pageBreakBefore w:val="0"/>
        <w:widowControl w:val="0"/>
        <w:kinsoku/>
        <w:wordWrap/>
        <w:overflowPunct/>
        <w:topLinePunct w:val="0"/>
        <w:autoSpaceDE/>
        <w:autoSpaceDN/>
        <w:bidi w:val="0"/>
        <w:adjustRightInd/>
        <w:snapToGrid/>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 xml:space="preserve">③确保网络各接入节点单节点可用率99.8%以上； </w:t>
      </w:r>
    </w:p>
    <w:p w14:paraId="5EDA5B60">
      <w:pPr>
        <w:keepNext w:val="0"/>
        <w:keepLines w:val="0"/>
        <w:pageBreakBefore w:val="0"/>
        <w:widowControl w:val="0"/>
        <w:kinsoku/>
        <w:wordWrap/>
        <w:overflowPunct/>
        <w:topLinePunct w:val="0"/>
        <w:autoSpaceDE/>
        <w:autoSpaceDN/>
        <w:bidi w:val="0"/>
        <w:adjustRightInd/>
        <w:snapToGrid/>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④相关业务工单完成率95%以上，相关故障处理率97%以上确保不出现丢单、少单等问题。</w:t>
      </w:r>
    </w:p>
    <w:p w14:paraId="6B737F54">
      <w:pPr>
        <w:keepNext w:val="0"/>
        <w:keepLines w:val="0"/>
        <w:pageBreakBefore w:val="0"/>
        <w:widowControl w:val="0"/>
        <w:kinsoku/>
        <w:wordWrap/>
        <w:overflowPunct/>
        <w:topLinePunct w:val="0"/>
        <w:autoSpaceDE/>
        <w:autoSpaceDN/>
        <w:bidi w:val="0"/>
        <w:adjustRightInd/>
        <w:snapToGrid/>
        <w:spacing w:line="360" w:lineRule="auto"/>
        <w:ind w:firstLine="482" w:firstLineChars="200"/>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lang w:val="en-US" w:eastAsia="zh-CN"/>
        </w:rPr>
        <w:t>三</w:t>
      </w:r>
      <w:r>
        <w:rPr>
          <w:rFonts w:hint="default" w:ascii="Times New Roman" w:hAnsi="Times New Roman" w:eastAsia="宋体" w:cs="Times New Roman"/>
          <w:b/>
          <w:bCs/>
          <w:color w:val="auto"/>
          <w:sz w:val="24"/>
          <w:szCs w:val="24"/>
          <w:highlight w:val="none"/>
        </w:rPr>
        <w:t>、验收标准</w:t>
      </w:r>
    </w:p>
    <w:p w14:paraId="3B6152A1">
      <w:pPr>
        <w:keepNext w:val="0"/>
        <w:keepLines w:val="0"/>
        <w:pageBreakBefore w:val="0"/>
        <w:widowControl w:val="0"/>
        <w:kinsoku/>
        <w:wordWrap/>
        <w:overflowPunct/>
        <w:topLinePunct w:val="0"/>
        <w:autoSpaceDE/>
        <w:autoSpaceDN/>
        <w:bidi w:val="0"/>
        <w:adjustRightInd/>
        <w:snapToGrid/>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按照采购合同的约定、招标文件、投标文件和现行国家标准、行业标准、企业标准或采购人拟定的运维项目验收相关规定对本项目履约情况进行考核与验收。</w:t>
      </w:r>
    </w:p>
    <w:p w14:paraId="354BEC4F">
      <w:pPr>
        <w:keepNext w:val="0"/>
        <w:keepLines w:val="0"/>
        <w:pageBreakBefore w:val="0"/>
        <w:widowControl w:val="0"/>
        <w:kinsoku/>
        <w:wordWrap/>
        <w:overflowPunct/>
        <w:topLinePunct w:val="0"/>
        <w:autoSpaceDE/>
        <w:autoSpaceDN/>
        <w:bidi w:val="0"/>
        <w:adjustRightInd/>
        <w:snapToGrid/>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1.确保运维对象正常运行，并按照合同约定提供服务。</w:t>
      </w:r>
    </w:p>
    <w:p w14:paraId="529BA3DA">
      <w:pPr>
        <w:keepNext w:val="0"/>
        <w:keepLines w:val="0"/>
        <w:pageBreakBefore w:val="0"/>
        <w:widowControl w:val="0"/>
        <w:kinsoku/>
        <w:wordWrap/>
        <w:overflowPunct/>
        <w:topLinePunct w:val="0"/>
        <w:autoSpaceDE/>
        <w:autoSpaceDN/>
        <w:bidi w:val="0"/>
        <w:adjustRightInd/>
        <w:snapToGrid/>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2.提供相应的运维档案材料，包括但不限于以下内容:</w:t>
      </w:r>
    </w:p>
    <w:p w14:paraId="428DFAA5">
      <w:pPr>
        <w:keepNext w:val="0"/>
        <w:keepLines w:val="0"/>
        <w:pageBreakBefore w:val="0"/>
        <w:widowControl w:val="0"/>
        <w:kinsoku/>
        <w:wordWrap/>
        <w:overflowPunct/>
        <w:topLinePunct w:val="0"/>
        <w:autoSpaceDE/>
        <w:autoSpaceDN/>
        <w:bidi w:val="0"/>
        <w:adjustRightInd/>
        <w:snapToGrid/>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（1）巡检记录：对设备功能进行巡检，了解设备运行状态情况,做好巡检记录和分析。</w:t>
      </w:r>
    </w:p>
    <w:p w14:paraId="1120E66D">
      <w:pPr>
        <w:keepNext w:val="0"/>
        <w:keepLines w:val="0"/>
        <w:pageBreakBefore w:val="0"/>
        <w:widowControl w:val="0"/>
        <w:kinsoku/>
        <w:wordWrap/>
        <w:overflowPunct/>
        <w:topLinePunct w:val="0"/>
        <w:autoSpaceDE/>
        <w:autoSpaceDN/>
        <w:bidi w:val="0"/>
        <w:adjustRightInd/>
        <w:snapToGrid/>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（2）定期报告：①月报、季报、年报等周期性运维报告。②每季度设备巡检报告等。</w:t>
      </w:r>
    </w:p>
    <w:p w14:paraId="2E849CCD">
      <w:pP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br w:type="page"/>
      </w:r>
    </w:p>
    <w:p w14:paraId="36403E71">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default" w:eastAsia="宋体"/>
          <w:b/>
          <w:bCs/>
          <w:color w:val="auto"/>
          <w:sz w:val="24"/>
          <w:szCs w:val="24"/>
          <w:highlight w:val="none"/>
          <w:lang w:val="en-US" w:eastAsia="zh-CN"/>
        </w:rPr>
      </w:pPr>
      <w:r>
        <w:rPr>
          <w:rFonts w:hint="eastAsia"/>
          <w:b/>
          <w:bCs/>
          <w:color w:val="auto"/>
          <w:sz w:val="24"/>
          <w:szCs w:val="24"/>
          <w:highlight w:val="none"/>
          <w:lang w:val="en-US" w:eastAsia="zh-CN"/>
        </w:rPr>
        <w:t>第二包：</w:t>
      </w:r>
      <w:r>
        <w:rPr>
          <w:rFonts w:hint="eastAsia" w:ascii="Times New Roman" w:hAnsi="Times New Roman" w:eastAsia="宋体" w:cs="Times New Roman"/>
          <w:b/>
          <w:bCs/>
          <w:color w:val="auto"/>
          <w:sz w:val="24"/>
          <w:szCs w:val="24"/>
          <w:highlight w:val="none"/>
        </w:rPr>
        <w:t>数据中心公共服务区运维</w:t>
      </w:r>
    </w:p>
    <w:p w14:paraId="619F2864">
      <w:pPr>
        <w:keepNext w:val="0"/>
        <w:keepLines w:val="0"/>
        <w:pageBreakBefore w:val="0"/>
        <w:widowControl w:val="0"/>
        <w:kinsoku/>
        <w:wordWrap/>
        <w:overflowPunct/>
        <w:topLinePunct w:val="0"/>
        <w:autoSpaceDE/>
        <w:autoSpaceDN/>
        <w:bidi w:val="0"/>
        <w:adjustRightInd/>
        <w:snapToGrid/>
        <w:spacing w:line="360" w:lineRule="auto"/>
        <w:ind w:firstLine="482" w:firstLineChars="200"/>
        <w:rPr>
          <w:rFonts w:hint="default" w:ascii="Times New Roman" w:hAnsi="Times New Roman" w:eastAsia="宋体" w:cs="Times New Roman"/>
          <w:b/>
          <w:bCs/>
          <w:color w:val="auto"/>
          <w:sz w:val="24"/>
          <w:szCs w:val="24"/>
          <w:highlight w:val="none"/>
        </w:rPr>
      </w:pPr>
      <w:r>
        <w:rPr>
          <w:rFonts w:hint="eastAsia" w:ascii="Times New Roman" w:hAnsi="Times New Roman" w:eastAsia="宋体" w:cs="Times New Roman"/>
          <w:b/>
          <w:bCs/>
          <w:color w:val="auto"/>
          <w:sz w:val="24"/>
          <w:szCs w:val="24"/>
          <w:highlight w:val="none"/>
        </w:rPr>
        <w:t>一、项目背景</w:t>
      </w:r>
    </w:p>
    <w:p w14:paraId="77EBF7E1">
      <w:pPr>
        <w:keepNext w:val="0"/>
        <w:keepLines w:val="0"/>
        <w:pageBreakBefore w:val="0"/>
        <w:widowControl w:val="0"/>
        <w:kinsoku/>
        <w:wordWrap/>
        <w:overflowPunct/>
        <w:topLinePunct w:val="0"/>
        <w:autoSpaceDE/>
        <w:autoSpaceDN/>
        <w:bidi w:val="0"/>
        <w:adjustRightInd/>
        <w:snapToGrid/>
        <w:spacing w:line="360" w:lineRule="auto"/>
        <w:ind w:firstLine="480" w:firstLineChars="200"/>
        <w:rPr>
          <w:rFonts w:hint="default"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天津市医疗保障局作为全市医疗保障工作的主管部门，负责统筹推进医保信息平台建设与运维管理，为保障医保信息平台稳定高效运转，为广大参保人、定点医药机构及相关经办主体提供医保查询、参保缴费、就医结算、异地就医备案等关键民生服务。天津市医疗保障信息平台遵照国家医疗保障信息平台建设指南要求，采用“云+分布式”架构，于2021年6月正式上线运行，连接全市16个区（21个分中心）、服务全市近1200万参保人员、21余万家参保单位、2000余家定点医药机构，是重要的民生关键系统。医保云平台是医保信息平台运行的基础，根据国家医保局下发的《XJ-A01-2019医疗保障信息平台云计算平台规范》，天津市医保信息平台采购了下表中的系统支撑软件，用于支撑天津市医保信息平台各个业务子系统的运行。目前，项目一期采购的系统软件质保期即将到期，到期后将无法获得软件产品的更新维护、漏洞修复、原厂技术支持、工单支持、使用咨询等服务内容。同时由于缺少原厂驻场的运维服务，针对云平台资源的分配、扩充、维护也将无法有效开展，将会严重影响天津市医保信息平台的正常运行。</w:t>
      </w:r>
    </w:p>
    <w:p w14:paraId="3ABB2884">
      <w:pPr>
        <w:keepNext w:val="0"/>
        <w:keepLines w:val="0"/>
        <w:pageBreakBefore w:val="0"/>
        <w:widowControl w:val="0"/>
        <w:kinsoku/>
        <w:wordWrap/>
        <w:overflowPunct/>
        <w:topLinePunct w:val="0"/>
        <w:autoSpaceDE/>
        <w:autoSpaceDN/>
        <w:bidi w:val="0"/>
        <w:adjustRightInd/>
        <w:snapToGrid/>
        <w:spacing w:line="360" w:lineRule="auto"/>
        <w:ind w:firstLine="480" w:firstLineChars="200"/>
        <w:rPr>
          <w:rFonts w:hint="default"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为支撑医保信息平台业务开展，此前已完成公共服务区服务器、存储设备、网络设备、安全设备等硬件设施的建设部署，并委托原建设厂商提供为期3年的原厂维保服务（数据中心A公共服务区已于2025年9月25日到期，数据中心B公共服务区及数据中心A第二批公共服务区的维保将于2025年12月18日到期）。现该批次硬件设备的维保服务期限已届满，为持续防范设备老化、故障等问题引发的系统中断风险，保障医保各项核心业务不间断开展，确保民生服务质量与效率，现拟通过公开招标方式，择优选取具备相应资质、技术实力及丰富运维经验的供应商，为上述硬件设备提供专业、规范、高效的运维服务，全面保障医保信息平台数据中心硬件设施持续稳定运行。</w:t>
      </w:r>
    </w:p>
    <w:p w14:paraId="280F462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color w:val="auto"/>
          <w:sz w:val="24"/>
          <w:highlight w:val="none"/>
          <w:lang w:eastAsia="zh-CN"/>
        </w:rPr>
      </w:pPr>
      <w:r>
        <w:rPr>
          <w:rFonts w:hint="eastAsia"/>
          <w:color w:val="auto"/>
          <w:sz w:val="24"/>
          <w:highlight w:val="none"/>
        </w:rPr>
        <w:t>本项目属于软件和信息技术服务业</w:t>
      </w:r>
      <w:r>
        <w:rPr>
          <w:rFonts w:hint="eastAsia"/>
          <w:color w:val="auto"/>
          <w:sz w:val="24"/>
          <w:highlight w:val="none"/>
          <w:lang w:eastAsia="zh-CN"/>
        </w:rPr>
        <w:t>。</w:t>
      </w:r>
    </w:p>
    <w:p w14:paraId="334E8E88">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color w:val="auto"/>
          <w:sz w:val="24"/>
          <w:highlight w:val="none"/>
          <w:lang w:eastAsia="zh-CN"/>
        </w:rPr>
      </w:pPr>
      <w:r>
        <w:rPr>
          <w:rFonts w:hint="eastAsia"/>
          <w:b/>
          <w:bCs/>
          <w:color w:val="auto"/>
          <w:sz w:val="24"/>
          <w:highlight w:val="none"/>
          <w:lang w:val="en-US" w:eastAsia="zh-CN"/>
        </w:rPr>
        <w:t>二、具体要求</w:t>
      </w:r>
    </w:p>
    <w:p w14:paraId="45133A29">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Times New Roman" w:hAnsi="Times New Roman" w:eastAsia="宋体" w:cs="Times New Roman"/>
          <w:b/>
          <w:bCs/>
          <w:color w:val="auto"/>
          <w:sz w:val="24"/>
          <w:highlight w:val="none"/>
          <w:lang w:val="en-US" w:eastAsia="zh-CN"/>
        </w:rPr>
      </w:pPr>
      <w:r>
        <w:rPr>
          <w:rFonts w:hint="eastAsia" w:ascii="Times New Roman" w:hAnsi="Times New Roman" w:eastAsia="宋体" w:cs="Times New Roman"/>
          <w:b/>
          <w:bCs/>
          <w:color w:val="auto"/>
          <w:sz w:val="24"/>
          <w:highlight w:val="none"/>
          <w:lang w:val="en-US" w:eastAsia="zh-CN"/>
        </w:rPr>
        <w:t>（一）运维清单</w:t>
      </w:r>
    </w:p>
    <w:p w14:paraId="260810C2">
      <w:pPr>
        <w:spacing w:line="360" w:lineRule="auto"/>
        <w:ind w:firstLine="480" w:firstLineChars="200"/>
        <w:outlineLvl w:val="0"/>
        <w:rPr>
          <w:rFonts w:hint="default" w:eastAsia="宋体"/>
          <w:color w:val="auto"/>
          <w:sz w:val="24"/>
          <w:highlight w:val="none"/>
          <w:lang w:val="en-US" w:eastAsia="zh-CN"/>
        </w:rPr>
      </w:pPr>
      <w:r>
        <w:rPr>
          <w:rFonts w:hint="eastAsia"/>
          <w:color w:val="auto"/>
          <w:sz w:val="24"/>
          <w:highlight w:val="none"/>
          <w:lang w:val="en-US" w:eastAsia="zh-CN"/>
        </w:rPr>
        <w:t>1、集中采购目录内运维服务</w:t>
      </w:r>
    </w:p>
    <w:tbl>
      <w:tblPr>
        <w:tblStyle w:val="22"/>
        <w:tblW w:w="98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
        <w:gridCol w:w="2878"/>
        <w:gridCol w:w="908"/>
        <w:gridCol w:w="2560"/>
        <w:gridCol w:w="894"/>
        <w:gridCol w:w="1726"/>
      </w:tblGrid>
      <w:tr w14:paraId="43D34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960" w:type="dxa"/>
            <w:vAlign w:val="center"/>
          </w:tcPr>
          <w:p w14:paraId="612220EB">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序号</w:t>
            </w:r>
          </w:p>
        </w:tc>
        <w:tc>
          <w:tcPr>
            <w:tcW w:w="3150" w:type="dxa"/>
            <w:vAlign w:val="center"/>
          </w:tcPr>
          <w:p w14:paraId="0EB5D628">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产品名称</w:t>
            </w:r>
          </w:p>
        </w:tc>
        <w:tc>
          <w:tcPr>
            <w:tcW w:w="960" w:type="dxa"/>
            <w:vAlign w:val="center"/>
          </w:tcPr>
          <w:p w14:paraId="077FC98C">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品牌</w:t>
            </w:r>
          </w:p>
        </w:tc>
        <w:tc>
          <w:tcPr>
            <w:tcW w:w="1966" w:type="dxa"/>
            <w:vAlign w:val="center"/>
          </w:tcPr>
          <w:p w14:paraId="6407885F">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型号</w:t>
            </w:r>
          </w:p>
        </w:tc>
        <w:tc>
          <w:tcPr>
            <w:tcW w:w="960" w:type="dxa"/>
            <w:vAlign w:val="center"/>
          </w:tcPr>
          <w:p w14:paraId="01B3222C">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数量</w:t>
            </w:r>
          </w:p>
        </w:tc>
        <w:tc>
          <w:tcPr>
            <w:tcW w:w="1880" w:type="dxa"/>
            <w:vAlign w:val="center"/>
          </w:tcPr>
          <w:p w14:paraId="1999DD3A">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投入使用时间</w:t>
            </w:r>
          </w:p>
        </w:tc>
      </w:tr>
      <w:tr w14:paraId="54ED5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960" w:type="dxa"/>
            <w:vAlign w:val="center"/>
          </w:tcPr>
          <w:p w14:paraId="5A744256">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1</w:t>
            </w:r>
          </w:p>
        </w:tc>
        <w:tc>
          <w:tcPr>
            <w:tcW w:w="3150" w:type="dxa"/>
            <w:vAlign w:val="center"/>
          </w:tcPr>
          <w:p w14:paraId="2067F241">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分布式数据库平台服务器</w:t>
            </w:r>
          </w:p>
        </w:tc>
        <w:tc>
          <w:tcPr>
            <w:tcW w:w="960" w:type="dxa"/>
            <w:vAlign w:val="center"/>
          </w:tcPr>
          <w:p w14:paraId="5B4C4B9F">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神州云科</w:t>
            </w:r>
          </w:p>
        </w:tc>
        <w:tc>
          <w:tcPr>
            <w:tcW w:w="1966" w:type="dxa"/>
            <w:vAlign w:val="center"/>
          </w:tcPr>
          <w:p w14:paraId="46165C77">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X8M-2</w:t>
            </w:r>
          </w:p>
        </w:tc>
        <w:tc>
          <w:tcPr>
            <w:tcW w:w="960" w:type="dxa"/>
            <w:vAlign w:val="center"/>
          </w:tcPr>
          <w:p w14:paraId="1E7A40EC">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1</w:t>
            </w:r>
          </w:p>
        </w:tc>
        <w:tc>
          <w:tcPr>
            <w:tcW w:w="1880" w:type="dxa"/>
            <w:vAlign w:val="center"/>
          </w:tcPr>
          <w:p w14:paraId="0F009679">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2021年4月30日</w:t>
            </w:r>
          </w:p>
        </w:tc>
      </w:tr>
      <w:tr w14:paraId="1CBF2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960" w:type="dxa"/>
            <w:vAlign w:val="center"/>
          </w:tcPr>
          <w:p w14:paraId="2537FD02">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w:t>
            </w:r>
          </w:p>
        </w:tc>
        <w:tc>
          <w:tcPr>
            <w:tcW w:w="3150" w:type="dxa"/>
            <w:vAlign w:val="center"/>
          </w:tcPr>
          <w:p w14:paraId="37B9D19E">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数据库服务器1</w:t>
            </w:r>
          </w:p>
        </w:tc>
        <w:tc>
          <w:tcPr>
            <w:tcW w:w="960" w:type="dxa"/>
            <w:vAlign w:val="center"/>
          </w:tcPr>
          <w:p w14:paraId="4B9E7653">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华为</w:t>
            </w:r>
          </w:p>
        </w:tc>
        <w:tc>
          <w:tcPr>
            <w:tcW w:w="1966" w:type="dxa"/>
            <w:vAlign w:val="center"/>
          </w:tcPr>
          <w:p w14:paraId="5A8C19ED">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2288HV5</w:t>
            </w:r>
          </w:p>
        </w:tc>
        <w:tc>
          <w:tcPr>
            <w:tcW w:w="960" w:type="dxa"/>
            <w:vAlign w:val="center"/>
          </w:tcPr>
          <w:p w14:paraId="2917F9F7">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12</w:t>
            </w:r>
          </w:p>
        </w:tc>
        <w:tc>
          <w:tcPr>
            <w:tcW w:w="1880" w:type="dxa"/>
            <w:vAlign w:val="center"/>
          </w:tcPr>
          <w:p w14:paraId="37C7CF40">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2021年4月30日</w:t>
            </w:r>
          </w:p>
        </w:tc>
      </w:tr>
      <w:tr w14:paraId="2E523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960" w:type="dxa"/>
            <w:vAlign w:val="center"/>
          </w:tcPr>
          <w:p w14:paraId="754498CE">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3</w:t>
            </w:r>
          </w:p>
        </w:tc>
        <w:tc>
          <w:tcPr>
            <w:tcW w:w="3150" w:type="dxa"/>
            <w:vAlign w:val="center"/>
          </w:tcPr>
          <w:p w14:paraId="22892A1B">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数据库服务器2</w:t>
            </w:r>
          </w:p>
        </w:tc>
        <w:tc>
          <w:tcPr>
            <w:tcW w:w="960" w:type="dxa"/>
            <w:vAlign w:val="center"/>
          </w:tcPr>
          <w:p w14:paraId="7956AA78">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曙光</w:t>
            </w:r>
          </w:p>
        </w:tc>
        <w:tc>
          <w:tcPr>
            <w:tcW w:w="1966" w:type="dxa"/>
            <w:vAlign w:val="center"/>
          </w:tcPr>
          <w:p w14:paraId="3D8A32A2">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H520-G30</w:t>
            </w:r>
          </w:p>
        </w:tc>
        <w:tc>
          <w:tcPr>
            <w:tcW w:w="960" w:type="dxa"/>
            <w:vAlign w:val="center"/>
          </w:tcPr>
          <w:p w14:paraId="037E486F">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w:t>
            </w:r>
          </w:p>
        </w:tc>
        <w:tc>
          <w:tcPr>
            <w:tcW w:w="1880" w:type="dxa"/>
            <w:vAlign w:val="center"/>
          </w:tcPr>
          <w:p w14:paraId="695E06DF">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2021年4月30日</w:t>
            </w:r>
          </w:p>
        </w:tc>
      </w:tr>
      <w:tr w14:paraId="298A3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960" w:type="dxa"/>
            <w:vAlign w:val="center"/>
          </w:tcPr>
          <w:p w14:paraId="736A53B1">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4</w:t>
            </w:r>
          </w:p>
        </w:tc>
        <w:tc>
          <w:tcPr>
            <w:tcW w:w="3150" w:type="dxa"/>
            <w:vAlign w:val="center"/>
          </w:tcPr>
          <w:p w14:paraId="065FD555">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WEB/应用服务器</w:t>
            </w:r>
          </w:p>
        </w:tc>
        <w:tc>
          <w:tcPr>
            <w:tcW w:w="960" w:type="dxa"/>
            <w:vAlign w:val="center"/>
          </w:tcPr>
          <w:p w14:paraId="0D30BEED">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曙光</w:t>
            </w:r>
          </w:p>
        </w:tc>
        <w:tc>
          <w:tcPr>
            <w:tcW w:w="1966" w:type="dxa"/>
            <w:vAlign w:val="center"/>
          </w:tcPr>
          <w:p w14:paraId="638E8F01">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H520-G30</w:t>
            </w:r>
          </w:p>
        </w:tc>
        <w:tc>
          <w:tcPr>
            <w:tcW w:w="960" w:type="dxa"/>
            <w:vAlign w:val="center"/>
          </w:tcPr>
          <w:p w14:paraId="625B992D">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w:t>
            </w:r>
          </w:p>
        </w:tc>
        <w:tc>
          <w:tcPr>
            <w:tcW w:w="1880" w:type="dxa"/>
            <w:vAlign w:val="center"/>
          </w:tcPr>
          <w:p w14:paraId="1E52F7AE">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2021年4月30日</w:t>
            </w:r>
          </w:p>
        </w:tc>
      </w:tr>
      <w:tr w14:paraId="31892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960" w:type="dxa"/>
            <w:vAlign w:val="center"/>
          </w:tcPr>
          <w:p w14:paraId="60CCD7DE">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5</w:t>
            </w:r>
          </w:p>
        </w:tc>
        <w:tc>
          <w:tcPr>
            <w:tcW w:w="3150" w:type="dxa"/>
            <w:vAlign w:val="center"/>
          </w:tcPr>
          <w:p w14:paraId="354C0DB3">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中间件服务器</w:t>
            </w:r>
          </w:p>
        </w:tc>
        <w:tc>
          <w:tcPr>
            <w:tcW w:w="960" w:type="dxa"/>
            <w:vAlign w:val="center"/>
          </w:tcPr>
          <w:p w14:paraId="12A32FC6">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曙光</w:t>
            </w:r>
          </w:p>
        </w:tc>
        <w:tc>
          <w:tcPr>
            <w:tcW w:w="1966" w:type="dxa"/>
            <w:vAlign w:val="center"/>
          </w:tcPr>
          <w:p w14:paraId="52101581">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H520-G30</w:t>
            </w:r>
          </w:p>
        </w:tc>
        <w:tc>
          <w:tcPr>
            <w:tcW w:w="960" w:type="dxa"/>
            <w:vAlign w:val="center"/>
          </w:tcPr>
          <w:p w14:paraId="5AE333A9">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16</w:t>
            </w:r>
          </w:p>
        </w:tc>
        <w:tc>
          <w:tcPr>
            <w:tcW w:w="1880" w:type="dxa"/>
            <w:vAlign w:val="center"/>
          </w:tcPr>
          <w:p w14:paraId="67FB2564">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2021年4月30日</w:t>
            </w:r>
          </w:p>
        </w:tc>
      </w:tr>
      <w:tr w14:paraId="2BA0F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960" w:type="dxa"/>
            <w:vAlign w:val="center"/>
          </w:tcPr>
          <w:p w14:paraId="03B59CA3">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6</w:t>
            </w:r>
          </w:p>
        </w:tc>
        <w:tc>
          <w:tcPr>
            <w:tcW w:w="3150" w:type="dxa"/>
            <w:vAlign w:val="center"/>
          </w:tcPr>
          <w:p w14:paraId="01CB6C5E">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分布式存储服务器</w:t>
            </w:r>
          </w:p>
        </w:tc>
        <w:tc>
          <w:tcPr>
            <w:tcW w:w="960" w:type="dxa"/>
            <w:vAlign w:val="center"/>
          </w:tcPr>
          <w:p w14:paraId="66F74869">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曙光</w:t>
            </w:r>
          </w:p>
        </w:tc>
        <w:tc>
          <w:tcPr>
            <w:tcW w:w="1966" w:type="dxa"/>
            <w:vAlign w:val="center"/>
          </w:tcPr>
          <w:p w14:paraId="1B95849F">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H520-G30</w:t>
            </w:r>
          </w:p>
        </w:tc>
        <w:tc>
          <w:tcPr>
            <w:tcW w:w="960" w:type="dxa"/>
            <w:vAlign w:val="center"/>
          </w:tcPr>
          <w:p w14:paraId="5C35DB8C">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4</w:t>
            </w:r>
          </w:p>
        </w:tc>
        <w:tc>
          <w:tcPr>
            <w:tcW w:w="1880" w:type="dxa"/>
            <w:vAlign w:val="center"/>
          </w:tcPr>
          <w:p w14:paraId="4307C60B">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2021年4月30日</w:t>
            </w:r>
          </w:p>
        </w:tc>
      </w:tr>
      <w:tr w14:paraId="496F7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960" w:type="dxa"/>
            <w:vAlign w:val="center"/>
          </w:tcPr>
          <w:p w14:paraId="7BFE8686">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7</w:t>
            </w:r>
          </w:p>
        </w:tc>
        <w:tc>
          <w:tcPr>
            <w:tcW w:w="3150" w:type="dxa"/>
            <w:vAlign w:val="center"/>
          </w:tcPr>
          <w:p w14:paraId="13F59994">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云管理服务器</w:t>
            </w:r>
          </w:p>
        </w:tc>
        <w:tc>
          <w:tcPr>
            <w:tcW w:w="960" w:type="dxa"/>
            <w:vAlign w:val="center"/>
          </w:tcPr>
          <w:p w14:paraId="6EAF46AA">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曙光</w:t>
            </w:r>
          </w:p>
        </w:tc>
        <w:tc>
          <w:tcPr>
            <w:tcW w:w="1966" w:type="dxa"/>
            <w:vAlign w:val="center"/>
          </w:tcPr>
          <w:p w14:paraId="7650C3BC">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H520-G30</w:t>
            </w:r>
          </w:p>
        </w:tc>
        <w:tc>
          <w:tcPr>
            <w:tcW w:w="960" w:type="dxa"/>
            <w:vAlign w:val="center"/>
          </w:tcPr>
          <w:p w14:paraId="0E680B28">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8</w:t>
            </w:r>
          </w:p>
        </w:tc>
        <w:tc>
          <w:tcPr>
            <w:tcW w:w="1880" w:type="dxa"/>
            <w:vAlign w:val="center"/>
          </w:tcPr>
          <w:p w14:paraId="2B2E82E0">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2021年4月30日</w:t>
            </w:r>
          </w:p>
        </w:tc>
      </w:tr>
      <w:tr w14:paraId="6660F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960" w:type="dxa"/>
            <w:vAlign w:val="center"/>
          </w:tcPr>
          <w:p w14:paraId="55D882E4">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8</w:t>
            </w:r>
          </w:p>
        </w:tc>
        <w:tc>
          <w:tcPr>
            <w:tcW w:w="3150" w:type="dxa"/>
            <w:vAlign w:val="center"/>
          </w:tcPr>
          <w:p w14:paraId="31FC1473">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安全服务器1</w:t>
            </w:r>
          </w:p>
        </w:tc>
        <w:tc>
          <w:tcPr>
            <w:tcW w:w="960" w:type="dxa"/>
            <w:vAlign w:val="center"/>
          </w:tcPr>
          <w:p w14:paraId="4A5859E7">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曙光</w:t>
            </w:r>
          </w:p>
        </w:tc>
        <w:tc>
          <w:tcPr>
            <w:tcW w:w="1966" w:type="dxa"/>
            <w:vAlign w:val="center"/>
          </w:tcPr>
          <w:p w14:paraId="0279B92C">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H520-G30</w:t>
            </w:r>
          </w:p>
        </w:tc>
        <w:tc>
          <w:tcPr>
            <w:tcW w:w="960" w:type="dxa"/>
            <w:vAlign w:val="center"/>
          </w:tcPr>
          <w:p w14:paraId="069B0DEC">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6</w:t>
            </w:r>
          </w:p>
        </w:tc>
        <w:tc>
          <w:tcPr>
            <w:tcW w:w="1880" w:type="dxa"/>
            <w:vAlign w:val="center"/>
          </w:tcPr>
          <w:p w14:paraId="7260EA1D">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2021年4月30日</w:t>
            </w:r>
          </w:p>
        </w:tc>
      </w:tr>
      <w:tr w14:paraId="45081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960" w:type="dxa"/>
            <w:vAlign w:val="center"/>
          </w:tcPr>
          <w:p w14:paraId="4B11877F">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9</w:t>
            </w:r>
          </w:p>
        </w:tc>
        <w:tc>
          <w:tcPr>
            <w:tcW w:w="3150" w:type="dxa"/>
            <w:vAlign w:val="center"/>
          </w:tcPr>
          <w:p w14:paraId="2B6260FC">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安全服务器2</w:t>
            </w:r>
          </w:p>
        </w:tc>
        <w:tc>
          <w:tcPr>
            <w:tcW w:w="960" w:type="dxa"/>
            <w:vAlign w:val="center"/>
          </w:tcPr>
          <w:p w14:paraId="78DEC331">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曙光</w:t>
            </w:r>
          </w:p>
        </w:tc>
        <w:tc>
          <w:tcPr>
            <w:tcW w:w="1966" w:type="dxa"/>
            <w:vAlign w:val="center"/>
          </w:tcPr>
          <w:p w14:paraId="4F684188">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H520-G30</w:t>
            </w:r>
          </w:p>
        </w:tc>
        <w:tc>
          <w:tcPr>
            <w:tcW w:w="960" w:type="dxa"/>
            <w:vAlign w:val="center"/>
          </w:tcPr>
          <w:p w14:paraId="73AE75D6">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4</w:t>
            </w:r>
          </w:p>
        </w:tc>
        <w:tc>
          <w:tcPr>
            <w:tcW w:w="1880" w:type="dxa"/>
            <w:vAlign w:val="center"/>
          </w:tcPr>
          <w:p w14:paraId="244CACF5">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2021年4月30日</w:t>
            </w:r>
          </w:p>
        </w:tc>
      </w:tr>
      <w:tr w14:paraId="6A3B0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960" w:type="dxa"/>
            <w:vAlign w:val="center"/>
          </w:tcPr>
          <w:p w14:paraId="51903C5C">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10</w:t>
            </w:r>
          </w:p>
        </w:tc>
        <w:tc>
          <w:tcPr>
            <w:tcW w:w="3150" w:type="dxa"/>
            <w:vAlign w:val="center"/>
          </w:tcPr>
          <w:p w14:paraId="068E1AD2">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安全服务器3</w:t>
            </w:r>
          </w:p>
        </w:tc>
        <w:tc>
          <w:tcPr>
            <w:tcW w:w="960" w:type="dxa"/>
            <w:vAlign w:val="center"/>
          </w:tcPr>
          <w:p w14:paraId="2554C61D">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曙光</w:t>
            </w:r>
          </w:p>
        </w:tc>
        <w:tc>
          <w:tcPr>
            <w:tcW w:w="1966" w:type="dxa"/>
            <w:vAlign w:val="center"/>
          </w:tcPr>
          <w:p w14:paraId="50DA8D51">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H520-G30</w:t>
            </w:r>
          </w:p>
        </w:tc>
        <w:tc>
          <w:tcPr>
            <w:tcW w:w="960" w:type="dxa"/>
            <w:vAlign w:val="center"/>
          </w:tcPr>
          <w:p w14:paraId="5CCB0454">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w:t>
            </w:r>
          </w:p>
        </w:tc>
        <w:tc>
          <w:tcPr>
            <w:tcW w:w="1880" w:type="dxa"/>
            <w:vAlign w:val="center"/>
          </w:tcPr>
          <w:p w14:paraId="226D4B81">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2021年4月30日</w:t>
            </w:r>
          </w:p>
        </w:tc>
      </w:tr>
      <w:tr w14:paraId="69A23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960" w:type="dxa"/>
            <w:vAlign w:val="center"/>
          </w:tcPr>
          <w:p w14:paraId="4FFB036B">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11</w:t>
            </w:r>
          </w:p>
        </w:tc>
        <w:tc>
          <w:tcPr>
            <w:tcW w:w="3150" w:type="dxa"/>
            <w:vAlign w:val="center"/>
          </w:tcPr>
          <w:p w14:paraId="3DCCCB2C">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SDN服务器1</w:t>
            </w:r>
          </w:p>
        </w:tc>
        <w:tc>
          <w:tcPr>
            <w:tcW w:w="960" w:type="dxa"/>
            <w:vAlign w:val="center"/>
          </w:tcPr>
          <w:p w14:paraId="2DE21FFB">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曙光</w:t>
            </w:r>
          </w:p>
        </w:tc>
        <w:tc>
          <w:tcPr>
            <w:tcW w:w="1966" w:type="dxa"/>
            <w:vAlign w:val="center"/>
          </w:tcPr>
          <w:p w14:paraId="25E604DE">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H520-G30</w:t>
            </w:r>
          </w:p>
        </w:tc>
        <w:tc>
          <w:tcPr>
            <w:tcW w:w="960" w:type="dxa"/>
            <w:vAlign w:val="center"/>
          </w:tcPr>
          <w:p w14:paraId="5BECBA83">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1</w:t>
            </w:r>
          </w:p>
        </w:tc>
        <w:tc>
          <w:tcPr>
            <w:tcW w:w="1880" w:type="dxa"/>
            <w:vAlign w:val="center"/>
          </w:tcPr>
          <w:p w14:paraId="01C12462">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2021年4月30日</w:t>
            </w:r>
          </w:p>
        </w:tc>
      </w:tr>
      <w:tr w14:paraId="06814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960" w:type="dxa"/>
            <w:vAlign w:val="center"/>
          </w:tcPr>
          <w:p w14:paraId="47070321">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12</w:t>
            </w:r>
          </w:p>
        </w:tc>
        <w:tc>
          <w:tcPr>
            <w:tcW w:w="3150" w:type="dxa"/>
            <w:vAlign w:val="center"/>
          </w:tcPr>
          <w:p w14:paraId="59199BB3">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SDN服务器2</w:t>
            </w:r>
          </w:p>
        </w:tc>
        <w:tc>
          <w:tcPr>
            <w:tcW w:w="960" w:type="dxa"/>
            <w:vAlign w:val="center"/>
          </w:tcPr>
          <w:p w14:paraId="1E85CE75">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曙光</w:t>
            </w:r>
          </w:p>
        </w:tc>
        <w:tc>
          <w:tcPr>
            <w:tcW w:w="1966" w:type="dxa"/>
            <w:vAlign w:val="center"/>
          </w:tcPr>
          <w:p w14:paraId="74E6E0D8">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H520-G30</w:t>
            </w:r>
          </w:p>
        </w:tc>
        <w:tc>
          <w:tcPr>
            <w:tcW w:w="960" w:type="dxa"/>
            <w:vAlign w:val="center"/>
          </w:tcPr>
          <w:p w14:paraId="5D6B7C38">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3</w:t>
            </w:r>
          </w:p>
        </w:tc>
        <w:tc>
          <w:tcPr>
            <w:tcW w:w="1880" w:type="dxa"/>
            <w:vAlign w:val="center"/>
          </w:tcPr>
          <w:p w14:paraId="3999861E">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2021年4月30日</w:t>
            </w:r>
          </w:p>
        </w:tc>
      </w:tr>
      <w:tr w14:paraId="0B521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960" w:type="dxa"/>
            <w:vAlign w:val="center"/>
          </w:tcPr>
          <w:p w14:paraId="2B590752">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13</w:t>
            </w:r>
          </w:p>
        </w:tc>
        <w:tc>
          <w:tcPr>
            <w:tcW w:w="3150" w:type="dxa"/>
            <w:vAlign w:val="center"/>
          </w:tcPr>
          <w:p w14:paraId="69469808">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备份一体机</w:t>
            </w:r>
          </w:p>
        </w:tc>
        <w:tc>
          <w:tcPr>
            <w:tcW w:w="960" w:type="dxa"/>
            <w:vAlign w:val="center"/>
          </w:tcPr>
          <w:p w14:paraId="73600F3C">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航天壹进制</w:t>
            </w:r>
          </w:p>
        </w:tc>
        <w:tc>
          <w:tcPr>
            <w:tcW w:w="1966" w:type="dxa"/>
            <w:vAlign w:val="center"/>
          </w:tcPr>
          <w:p w14:paraId="529713E6">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UnaDPM3008</w:t>
            </w:r>
          </w:p>
        </w:tc>
        <w:tc>
          <w:tcPr>
            <w:tcW w:w="960" w:type="dxa"/>
            <w:vAlign w:val="center"/>
          </w:tcPr>
          <w:p w14:paraId="7C3D1F17">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1</w:t>
            </w:r>
          </w:p>
        </w:tc>
        <w:tc>
          <w:tcPr>
            <w:tcW w:w="1880" w:type="dxa"/>
            <w:vAlign w:val="center"/>
          </w:tcPr>
          <w:p w14:paraId="2523C910">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2021年4月30日</w:t>
            </w:r>
          </w:p>
        </w:tc>
      </w:tr>
      <w:tr w14:paraId="24699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960" w:type="dxa"/>
            <w:vAlign w:val="center"/>
          </w:tcPr>
          <w:p w14:paraId="39D623DF">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14</w:t>
            </w:r>
          </w:p>
        </w:tc>
        <w:tc>
          <w:tcPr>
            <w:tcW w:w="3150" w:type="dxa"/>
            <w:vAlign w:val="center"/>
          </w:tcPr>
          <w:p w14:paraId="30231C96">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分流器</w:t>
            </w:r>
          </w:p>
        </w:tc>
        <w:tc>
          <w:tcPr>
            <w:tcW w:w="960" w:type="dxa"/>
            <w:vAlign w:val="center"/>
          </w:tcPr>
          <w:p w14:paraId="0A3A13B4">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华为</w:t>
            </w:r>
          </w:p>
        </w:tc>
        <w:tc>
          <w:tcPr>
            <w:tcW w:w="1966" w:type="dxa"/>
            <w:vAlign w:val="center"/>
          </w:tcPr>
          <w:p w14:paraId="6785731F">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CE6820-48S6CQ</w:t>
            </w:r>
          </w:p>
        </w:tc>
        <w:tc>
          <w:tcPr>
            <w:tcW w:w="960" w:type="dxa"/>
            <w:vAlign w:val="center"/>
          </w:tcPr>
          <w:p w14:paraId="4DC7223C">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w:t>
            </w:r>
          </w:p>
        </w:tc>
        <w:tc>
          <w:tcPr>
            <w:tcW w:w="1880" w:type="dxa"/>
            <w:vAlign w:val="center"/>
          </w:tcPr>
          <w:p w14:paraId="6449F9DE">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2021年4月30日</w:t>
            </w:r>
          </w:p>
        </w:tc>
      </w:tr>
      <w:tr w14:paraId="0AFAC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960" w:type="dxa"/>
            <w:vAlign w:val="center"/>
          </w:tcPr>
          <w:p w14:paraId="5C677B36">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15</w:t>
            </w:r>
          </w:p>
        </w:tc>
        <w:tc>
          <w:tcPr>
            <w:tcW w:w="3150" w:type="dxa"/>
            <w:vAlign w:val="center"/>
          </w:tcPr>
          <w:p w14:paraId="76764391">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出口路由器</w:t>
            </w:r>
          </w:p>
        </w:tc>
        <w:tc>
          <w:tcPr>
            <w:tcW w:w="960" w:type="dxa"/>
            <w:vAlign w:val="center"/>
          </w:tcPr>
          <w:p w14:paraId="2B5098FE">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华为</w:t>
            </w:r>
          </w:p>
        </w:tc>
        <w:tc>
          <w:tcPr>
            <w:tcW w:w="1966" w:type="dxa"/>
            <w:vAlign w:val="center"/>
          </w:tcPr>
          <w:p w14:paraId="1EB1A063">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NetEngine8000M8</w:t>
            </w:r>
          </w:p>
        </w:tc>
        <w:tc>
          <w:tcPr>
            <w:tcW w:w="960" w:type="dxa"/>
            <w:vAlign w:val="center"/>
          </w:tcPr>
          <w:p w14:paraId="5FDCBACE">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w:t>
            </w:r>
          </w:p>
        </w:tc>
        <w:tc>
          <w:tcPr>
            <w:tcW w:w="1880" w:type="dxa"/>
            <w:vAlign w:val="center"/>
          </w:tcPr>
          <w:p w14:paraId="5187F925">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2021年4月30日</w:t>
            </w:r>
          </w:p>
        </w:tc>
      </w:tr>
      <w:tr w14:paraId="5756C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960" w:type="dxa"/>
            <w:vAlign w:val="center"/>
          </w:tcPr>
          <w:p w14:paraId="6BB59DC5">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16</w:t>
            </w:r>
          </w:p>
        </w:tc>
        <w:tc>
          <w:tcPr>
            <w:tcW w:w="3150" w:type="dxa"/>
            <w:vAlign w:val="center"/>
          </w:tcPr>
          <w:p w14:paraId="0D72730E">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全区核心交换机</w:t>
            </w:r>
          </w:p>
        </w:tc>
        <w:tc>
          <w:tcPr>
            <w:tcW w:w="960" w:type="dxa"/>
            <w:vAlign w:val="center"/>
          </w:tcPr>
          <w:p w14:paraId="7ED80AB4">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华为</w:t>
            </w:r>
          </w:p>
        </w:tc>
        <w:tc>
          <w:tcPr>
            <w:tcW w:w="1966" w:type="dxa"/>
            <w:vAlign w:val="center"/>
          </w:tcPr>
          <w:p w14:paraId="379BA587">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CE16804</w:t>
            </w:r>
          </w:p>
        </w:tc>
        <w:tc>
          <w:tcPr>
            <w:tcW w:w="960" w:type="dxa"/>
            <w:vAlign w:val="center"/>
          </w:tcPr>
          <w:p w14:paraId="48840411">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w:t>
            </w:r>
          </w:p>
        </w:tc>
        <w:tc>
          <w:tcPr>
            <w:tcW w:w="1880" w:type="dxa"/>
            <w:vAlign w:val="center"/>
          </w:tcPr>
          <w:p w14:paraId="18C66562">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2021年4月30日</w:t>
            </w:r>
          </w:p>
        </w:tc>
      </w:tr>
      <w:tr w14:paraId="2B830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960" w:type="dxa"/>
            <w:vAlign w:val="center"/>
          </w:tcPr>
          <w:p w14:paraId="08318264">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17</w:t>
            </w:r>
          </w:p>
        </w:tc>
        <w:tc>
          <w:tcPr>
            <w:tcW w:w="3150" w:type="dxa"/>
            <w:vAlign w:val="center"/>
          </w:tcPr>
          <w:p w14:paraId="541C2710">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业务核心交换机</w:t>
            </w:r>
          </w:p>
        </w:tc>
        <w:tc>
          <w:tcPr>
            <w:tcW w:w="960" w:type="dxa"/>
            <w:vAlign w:val="center"/>
          </w:tcPr>
          <w:p w14:paraId="1D87A63D">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华为</w:t>
            </w:r>
          </w:p>
        </w:tc>
        <w:tc>
          <w:tcPr>
            <w:tcW w:w="1966" w:type="dxa"/>
            <w:vAlign w:val="center"/>
          </w:tcPr>
          <w:p w14:paraId="2664B450">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CE16808</w:t>
            </w:r>
          </w:p>
        </w:tc>
        <w:tc>
          <w:tcPr>
            <w:tcW w:w="960" w:type="dxa"/>
            <w:vAlign w:val="center"/>
          </w:tcPr>
          <w:p w14:paraId="184F0679">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w:t>
            </w:r>
          </w:p>
        </w:tc>
        <w:tc>
          <w:tcPr>
            <w:tcW w:w="1880" w:type="dxa"/>
            <w:vAlign w:val="center"/>
          </w:tcPr>
          <w:p w14:paraId="666EF714">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2021年4月30日</w:t>
            </w:r>
          </w:p>
        </w:tc>
      </w:tr>
      <w:tr w14:paraId="48973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960" w:type="dxa"/>
            <w:vAlign w:val="center"/>
          </w:tcPr>
          <w:p w14:paraId="7D8CE5DB">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18</w:t>
            </w:r>
          </w:p>
        </w:tc>
        <w:tc>
          <w:tcPr>
            <w:tcW w:w="3150" w:type="dxa"/>
            <w:vAlign w:val="center"/>
          </w:tcPr>
          <w:p w14:paraId="1F62D27E">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业务接入交换机</w:t>
            </w:r>
          </w:p>
        </w:tc>
        <w:tc>
          <w:tcPr>
            <w:tcW w:w="960" w:type="dxa"/>
            <w:vAlign w:val="center"/>
          </w:tcPr>
          <w:p w14:paraId="01CB85D5">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华为</w:t>
            </w:r>
          </w:p>
        </w:tc>
        <w:tc>
          <w:tcPr>
            <w:tcW w:w="1966" w:type="dxa"/>
            <w:vAlign w:val="center"/>
          </w:tcPr>
          <w:p w14:paraId="7F2399C9">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CE6881-48S6CQ</w:t>
            </w:r>
          </w:p>
        </w:tc>
        <w:tc>
          <w:tcPr>
            <w:tcW w:w="960" w:type="dxa"/>
            <w:vAlign w:val="center"/>
          </w:tcPr>
          <w:p w14:paraId="195604B7">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16</w:t>
            </w:r>
          </w:p>
        </w:tc>
        <w:tc>
          <w:tcPr>
            <w:tcW w:w="1880" w:type="dxa"/>
            <w:vAlign w:val="center"/>
          </w:tcPr>
          <w:p w14:paraId="7283DC44">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2021年4月30日</w:t>
            </w:r>
          </w:p>
        </w:tc>
      </w:tr>
      <w:tr w14:paraId="32BFD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960" w:type="dxa"/>
            <w:vAlign w:val="center"/>
          </w:tcPr>
          <w:p w14:paraId="5F6E4574">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19</w:t>
            </w:r>
          </w:p>
        </w:tc>
        <w:tc>
          <w:tcPr>
            <w:tcW w:w="3150" w:type="dxa"/>
            <w:vAlign w:val="center"/>
          </w:tcPr>
          <w:p w14:paraId="4925963A">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管理接入交换机</w:t>
            </w:r>
          </w:p>
        </w:tc>
        <w:tc>
          <w:tcPr>
            <w:tcW w:w="960" w:type="dxa"/>
            <w:vAlign w:val="center"/>
          </w:tcPr>
          <w:p w14:paraId="3D377196">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华为</w:t>
            </w:r>
          </w:p>
        </w:tc>
        <w:tc>
          <w:tcPr>
            <w:tcW w:w="1966" w:type="dxa"/>
            <w:vAlign w:val="center"/>
          </w:tcPr>
          <w:p w14:paraId="2F2592CB">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S5731-H48T4XC</w:t>
            </w:r>
          </w:p>
        </w:tc>
        <w:tc>
          <w:tcPr>
            <w:tcW w:w="960" w:type="dxa"/>
            <w:vAlign w:val="center"/>
          </w:tcPr>
          <w:p w14:paraId="73675702">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6</w:t>
            </w:r>
          </w:p>
        </w:tc>
        <w:tc>
          <w:tcPr>
            <w:tcW w:w="1880" w:type="dxa"/>
            <w:vAlign w:val="center"/>
          </w:tcPr>
          <w:p w14:paraId="5CAD5086">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2021年4月30日</w:t>
            </w:r>
          </w:p>
        </w:tc>
      </w:tr>
      <w:tr w14:paraId="4535F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960" w:type="dxa"/>
            <w:vAlign w:val="center"/>
          </w:tcPr>
          <w:p w14:paraId="26BBB057">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w:t>
            </w:r>
          </w:p>
        </w:tc>
        <w:tc>
          <w:tcPr>
            <w:tcW w:w="3150" w:type="dxa"/>
            <w:vAlign w:val="center"/>
          </w:tcPr>
          <w:p w14:paraId="77D9921E">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互联交互交换机</w:t>
            </w:r>
          </w:p>
        </w:tc>
        <w:tc>
          <w:tcPr>
            <w:tcW w:w="960" w:type="dxa"/>
            <w:vAlign w:val="center"/>
          </w:tcPr>
          <w:p w14:paraId="312689AD">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华为</w:t>
            </w:r>
          </w:p>
        </w:tc>
        <w:tc>
          <w:tcPr>
            <w:tcW w:w="1966" w:type="dxa"/>
            <w:vAlign w:val="center"/>
          </w:tcPr>
          <w:p w14:paraId="6AB36087">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CE6881-48S6CQ</w:t>
            </w:r>
          </w:p>
        </w:tc>
        <w:tc>
          <w:tcPr>
            <w:tcW w:w="960" w:type="dxa"/>
            <w:vAlign w:val="center"/>
          </w:tcPr>
          <w:p w14:paraId="1E1645DE">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w:t>
            </w:r>
          </w:p>
        </w:tc>
        <w:tc>
          <w:tcPr>
            <w:tcW w:w="1880" w:type="dxa"/>
            <w:vAlign w:val="center"/>
          </w:tcPr>
          <w:p w14:paraId="6D5C4B7F">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2021年4月30日</w:t>
            </w:r>
          </w:p>
        </w:tc>
      </w:tr>
      <w:tr w14:paraId="6AC1F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960" w:type="dxa"/>
            <w:vAlign w:val="center"/>
          </w:tcPr>
          <w:p w14:paraId="51150C05">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21</w:t>
            </w:r>
          </w:p>
        </w:tc>
        <w:tc>
          <w:tcPr>
            <w:tcW w:w="3150" w:type="dxa"/>
            <w:vAlign w:val="center"/>
          </w:tcPr>
          <w:p w14:paraId="70771322">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数据中心互联交换机</w:t>
            </w:r>
          </w:p>
        </w:tc>
        <w:tc>
          <w:tcPr>
            <w:tcW w:w="960" w:type="dxa"/>
            <w:vAlign w:val="center"/>
          </w:tcPr>
          <w:p w14:paraId="0AA86345">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华为</w:t>
            </w:r>
          </w:p>
        </w:tc>
        <w:tc>
          <w:tcPr>
            <w:tcW w:w="1966" w:type="dxa"/>
            <w:vAlign w:val="center"/>
          </w:tcPr>
          <w:p w14:paraId="119D19B5">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CE6881-48S6CQ</w:t>
            </w:r>
          </w:p>
        </w:tc>
        <w:tc>
          <w:tcPr>
            <w:tcW w:w="960" w:type="dxa"/>
            <w:vAlign w:val="center"/>
          </w:tcPr>
          <w:p w14:paraId="6AD44863">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w:t>
            </w:r>
          </w:p>
        </w:tc>
        <w:tc>
          <w:tcPr>
            <w:tcW w:w="1880" w:type="dxa"/>
            <w:vAlign w:val="center"/>
          </w:tcPr>
          <w:p w14:paraId="2D4F2C81">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2021年4月30日</w:t>
            </w:r>
          </w:p>
        </w:tc>
      </w:tr>
      <w:tr w14:paraId="7A7E4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960" w:type="dxa"/>
            <w:vAlign w:val="center"/>
          </w:tcPr>
          <w:p w14:paraId="3D0F9F52">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22</w:t>
            </w:r>
          </w:p>
        </w:tc>
        <w:tc>
          <w:tcPr>
            <w:tcW w:w="3150" w:type="dxa"/>
            <w:vAlign w:val="center"/>
          </w:tcPr>
          <w:p w14:paraId="1684B658">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CA接入交换机</w:t>
            </w:r>
          </w:p>
        </w:tc>
        <w:tc>
          <w:tcPr>
            <w:tcW w:w="960" w:type="dxa"/>
            <w:vAlign w:val="center"/>
          </w:tcPr>
          <w:p w14:paraId="4B92C2E3">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华为</w:t>
            </w:r>
          </w:p>
        </w:tc>
        <w:tc>
          <w:tcPr>
            <w:tcW w:w="1966" w:type="dxa"/>
            <w:vAlign w:val="center"/>
          </w:tcPr>
          <w:p w14:paraId="5C8251D5">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S5731-H48T4XC</w:t>
            </w:r>
          </w:p>
        </w:tc>
        <w:tc>
          <w:tcPr>
            <w:tcW w:w="960" w:type="dxa"/>
            <w:vAlign w:val="center"/>
          </w:tcPr>
          <w:p w14:paraId="4752391A">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w:t>
            </w:r>
          </w:p>
        </w:tc>
        <w:tc>
          <w:tcPr>
            <w:tcW w:w="1880" w:type="dxa"/>
            <w:vAlign w:val="center"/>
          </w:tcPr>
          <w:p w14:paraId="65111BB1">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2021年4月30日</w:t>
            </w:r>
          </w:p>
        </w:tc>
      </w:tr>
      <w:tr w14:paraId="44A54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960" w:type="dxa"/>
            <w:vAlign w:val="center"/>
          </w:tcPr>
          <w:p w14:paraId="0D1C738E">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23</w:t>
            </w:r>
          </w:p>
        </w:tc>
        <w:tc>
          <w:tcPr>
            <w:tcW w:w="3150" w:type="dxa"/>
            <w:vAlign w:val="center"/>
          </w:tcPr>
          <w:p w14:paraId="2EC4AF39">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带外console口服务器</w:t>
            </w:r>
          </w:p>
        </w:tc>
        <w:tc>
          <w:tcPr>
            <w:tcW w:w="960" w:type="dxa"/>
            <w:vAlign w:val="center"/>
          </w:tcPr>
          <w:p w14:paraId="0498C882">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华为</w:t>
            </w:r>
          </w:p>
        </w:tc>
        <w:tc>
          <w:tcPr>
            <w:tcW w:w="1966" w:type="dxa"/>
            <w:vAlign w:val="center"/>
          </w:tcPr>
          <w:p w14:paraId="4E64452E">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S5735-L48T4X</w:t>
            </w:r>
          </w:p>
        </w:tc>
        <w:tc>
          <w:tcPr>
            <w:tcW w:w="960" w:type="dxa"/>
            <w:vAlign w:val="center"/>
          </w:tcPr>
          <w:p w14:paraId="5CFAA50D">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1</w:t>
            </w:r>
          </w:p>
        </w:tc>
        <w:tc>
          <w:tcPr>
            <w:tcW w:w="1880" w:type="dxa"/>
            <w:vAlign w:val="center"/>
          </w:tcPr>
          <w:p w14:paraId="1787E4A0">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2021年4月30日</w:t>
            </w:r>
          </w:p>
        </w:tc>
      </w:tr>
      <w:tr w14:paraId="1FAE3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960" w:type="dxa"/>
            <w:vAlign w:val="center"/>
          </w:tcPr>
          <w:p w14:paraId="7635E090">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24</w:t>
            </w:r>
          </w:p>
        </w:tc>
        <w:tc>
          <w:tcPr>
            <w:tcW w:w="3150" w:type="dxa"/>
            <w:vAlign w:val="center"/>
          </w:tcPr>
          <w:p w14:paraId="659656C4">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带外管理核心交换机</w:t>
            </w:r>
          </w:p>
        </w:tc>
        <w:tc>
          <w:tcPr>
            <w:tcW w:w="960" w:type="dxa"/>
            <w:vAlign w:val="center"/>
          </w:tcPr>
          <w:p w14:paraId="44346750">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华为</w:t>
            </w:r>
          </w:p>
        </w:tc>
        <w:tc>
          <w:tcPr>
            <w:tcW w:w="1966" w:type="dxa"/>
            <w:vAlign w:val="center"/>
          </w:tcPr>
          <w:p w14:paraId="5C26B294">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S6730-H48X6C</w:t>
            </w:r>
          </w:p>
        </w:tc>
        <w:tc>
          <w:tcPr>
            <w:tcW w:w="960" w:type="dxa"/>
            <w:vAlign w:val="center"/>
          </w:tcPr>
          <w:p w14:paraId="21DA94EA">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w:t>
            </w:r>
          </w:p>
        </w:tc>
        <w:tc>
          <w:tcPr>
            <w:tcW w:w="1880" w:type="dxa"/>
            <w:vAlign w:val="center"/>
          </w:tcPr>
          <w:p w14:paraId="6047F915">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2021年4月30日</w:t>
            </w:r>
          </w:p>
        </w:tc>
      </w:tr>
      <w:tr w14:paraId="3BD64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960" w:type="dxa"/>
            <w:vAlign w:val="center"/>
          </w:tcPr>
          <w:p w14:paraId="2315FDAC">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25</w:t>
            </w:r>
          </w:p>
        </w:tc>
        <w:tc>
          <w:tcPr>
            <w:tcW w:w="3150" w:type="dxa"/>
            <w:vAlign w:val="center"/>
          </w:tcPr>
          <w:p w14:paraId="5490D0B3">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带外管理接入交换机1</w:t>
            </w:r>
          </w:p>
        </w:tc>
        <w:tc>
          <w:tcPr>
            <w:tcW w:w="960" w:type="dxa"/>
            <w:vAlign w:val="center"/>
          </w:tcPr>
          <w:p w14:paraId="0A5EA152">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华为</w:t>
            </w:r>
          </w:p>
        </w:tc>
        <w:tc>
          <w:tcPr>
            <w:tcW w:w="1966" w:type="dxa"/>
            <w:vAlign w:val="center"/>
          </w:tcPr>
          <w:p w14:paraId="38BE9CFA">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S5735-L48T4X-A</w:t>
            </w:r>
          </w:p>
        </w:tc>
        <w:tc>
          <w:tcPr>
            <w:tcW w:w="960" w:type="dxa"/>
            <w:vAlign w:val="center"/>
          </w:tcPr>
          <w:p w14:paraId="72446E98">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11</w:t>
            </w:r>
          </w:p>
        </w:tc>
        <w:tc>
          <w:tcPr>
            <w:tcW w:w="1880" w:type="dxa"/>
            <w:vAlign w:val="center"/>
          </w:tcPr>
          <w:p w14:paraId="4292B147">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2021年4月30日</w:t>
            </w:r>
          </w:p>
        </w:tc>
      </w:tr>
      <w:tr w14:paraId="45C79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960" w:type="dxa"/>
            <w:vAlign w:val="center"/>
          </w:tcPr>
          <w:p w14:paraId="021C8DB5">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26</w:t>
            </w:r>
          </w:p>
        </w:tc>
        <w:tc>
          <w:tcPr>
            <w:tcW w:w="3150" w:type="dxa"/>
            <w:vAlign w:val="center"/>
          </w:tcPr>
          <w:p w14:paraId="3D5593BA">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带外管理接入交换机2</w:t>
            </w:r>
          </w:p>
        </w:tc>
        <w:tc>
          <w:tcPr>
            <w:tcW w:w="960" w:type="dxa"/>
            <w:vAlign w:val="center"/>
          </w:tcPr>
          <w:p w14:paraId="16565E57">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华为</w:t>
            </w:r>
          </w:p>
        </w:tc>
        <w:tc>
          <w:tcPr>
            <w:tcW w:w="1966" w:type="dxa"/>
            <w:vAlign w:val="center"/>
          </w:tcPr>
          <w:p w14:paraId="414C3432">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S5735-L48T4X-A</w:t>
            </w:r>
          </w:p>
        </w:tc>
        <w:tc>
          <w:tcPr>
            <w:tcW w:w="960" w:type="dxa"/>
            <w:vAlign w:val="center"/>
          </w:tcPr>
          <w:p w14:paraId="134351A9">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1</w:t>
            </w:r>
          </w:p>
        </w:tc>
        <w:tc>
          <w:tcPr>
            <w:tcW w:w="1880" w:type="dxa"/>
            <w:vAlign w:val="center"/>
          </w:tcPr>
          <w:p w14:paraId="4A2180C8">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2021年4月30日</w:t>
            </w:r>
          </w:p>
        </w:tc>
      </w:tr>
      <w:tr w14:paraId="04C50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960" w:type="dxa"/>
            <w:vAlign w:val="center"/>
          </w:tcPr>
          <w:p w14:paraId="3EED48A8">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27</w:t>
            </w:r>
          </w:p>
        </w:tc>
        <w:tc>
          <w:tcPr>
            <w:tcW w:w="3150" w:type="dxa"/>
            <w:vAlign w:val="center"/>
          </w:tcPr>
          <w:p w14:paraId="7FEB371D">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数据库服务器1</w:t>
            </w:r>
          </w:p>
        </w:tc>
        <w:tc>
          <w:tcPr>
            <w:tcW w:w="960" w:type="dxa"/>
            <w:vAlign w:val="center"/>
          </w:tcPr>
          <w:p w14:paraId="68E7B6BF">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浪潮</w:t>
            </w:r>
          </w:p>
        </w:tc>
        <w:tc>
          <w:tcPr>
            <w:tcW w:w="1966" w:type="dxa"/>
            <w:vAlign w:val="center"/>
          </w:tcPr>
          <w:p w14:paraId="5EE05538">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浪潮-NF5280M5</w:t>
            </w:r>
          </w:p>
        </w:tc>
        <w:tc>
          <w:tcPr>
            <w:tcW w:w="960" w:type="dxa"/>
            <w:vAlign w:val="center"/>
          </w:tcPr>
          <w:p w14:paraId="29067C86">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13</w:t>
            </w:r>
          </w:p>
        </w:tc>
        <w:tc>
          <w:tcPr>
            <w:tcW w:w="1880" w:type="dxa"/>
            <w:vAlign w:val="center"/>
          </w:tcPr>
          <w:p w14:paraId="4EF22DC3">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2021年11月12日</w:t>
            </w:r>
          </w:p>
        </w:tc>
      </w:tr>
      <w:tr w14:paraId="72711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960" w:type="dxa"/>
            <w:vAlign w:val="center"/>
          </w:tcPr>
          <w:p w14:paraId="5B870E21">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28</w:t>
            </w:r>
          </w:p>
        </w:tc>
        <w:tc>
          <w:tcPr>
            <w:tcW w:w="3150" w:type="dxa"/>
            <w:vAlign w:val="center"/>
          </w:tcPr>
          <w:p w14:paraId="2F518096">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存储服务器1</w:t>
            </w:r>
          </w:p>
        </w:tc>
        <w:tc>
          <w:tcPr>
            <w:tcW w:w="960" w:type="dxa"/>
            <w:vAlign w:val="center"/>
          </w:tcPr>
          <w:p w14:paraId="2CA97939">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浪潮</w:t>
            </w:r>
          </w:p>
        </w:tc>
        <w:tc>
          <w:tcPr>
            <w:tcW w:w="1966" w:type="dxa"/>
            <w:vAlign w:val="center"/>
          </w:tcPr>
          <w:p w14:paraId="1F0D709A">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浪潮-NF5280M5</w:t>
            </w:r>
          </w:p>
        </w:tc>
        <w:tc>
          <w:tcPr>
            <w:tcW w:w="960" w:type="dxa"/>
            <w:vAlign w:val="center"/>
          </w:tcPr>
          <w:p w14:paraId="21CCBB6C">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10</w:t>
            </w:r>
          </w:p>
        </w:tc>
        <w:tc>
          <w:tcPr>
            <w:tcW w:w="1880" w:type="dxa"/>
            <w:vAlign w:val="center"/>
          </w:tcPr>
          <w:p w14:paraId="5AA6ECAC">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2021年11月12日</w:t>
            </w:r>
          </w:p>
        </w:tc>
      </w:tr>
      <w:tr w14:paraId="75C09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960" w:type="dxa"/>
            <w:vAlign w:val="center"/>
          </w:tcPr>
          <w:p w14:paraId="52BF421C">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29</w:t>
            </w:r>
          </w:p>
        </w:tc>
        <w:tc>
          <w:tcPr>
            <w:tcW w:w="3150" w:type="dxa"/>
            <w:vAlign w:val="center"/>
          </w:tcPr>
          <w:p w14:paraId="5749D485">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存储服务器2</w:t>
            </w:r>
          </w:p>
        </w:tc>
        <w:tc>
          <w:tcPr>
            <w:tcW w:w="960" w:type="dxa"/>
            <w:vAlign w:val="center"/>
          </w:tcPr>
          <w:p w14:paraId="0E4A60DD">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浪潮</w:t>
            </w:r>
          </w:p>
        </w:tc>
        <w:tc>
          <w:tcPr>
            <w:tcW w:w="1966" w:type="dxa"/>
            <w:vAlign w:val="center"/>
          </w:tcPr>
          <w:p w14:paraId="4AE5B2CF">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浪潮-NF5280M5</w:t>
            </w:r>
          </w:p>
        </w:tc>
        <w:tc>
          <w:tcPr>
            <w:tcW w:w="960" w:type="dxa"/>
            <w:vAlign w:val="center"/>
          </w:tcPr>
          <w:p w14:paraId="1F32D033">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8</w:t>
            </w:r>
          </w:p>
        </w:tc>
        <w:tc>
          <w:tcPr>
            <w:tcW w:w="1880" w:type="dxa"/>
            <w:vAlign w:val="center"/>
          </w:tcPr>
          <w:p w14:paraId="1267ED8C">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2021年11月12日</w:t>
            </w:r>
          </w:p>
        </w:tc>
      </w:tr>
      <w:tr w14:paraId="2ED12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960" w:type="dxa"/>
            <w:vAlign w:val="center"/>
          </w:tcPr>
          <w:p w14:paraId="6202485A">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30</w:t>
            </w:r>
          </w:p>
        </w:tc>
        <w:tc>
          <w:tcPr>
            <w:tcW w:w="3150" w:type="dxa"/>
            <w:vAlign w:val="center"/>
          </w:tcPr>
          <w:p w14:paraId="32F2C67D">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存储服务器3</w:t>
            </w:r>
          </w:p>
        </w:tc>
        <w:tc>
          <w:tcPr>
            <w:tcW w:w="960" w:type="dxa"/>
            <w:vAlign w:val="center"/>
          </w:tcPr>
          <w:p w14:paraId="11946C9B">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浪潮</w:t>
            </w:r>
          </w:p>
        </w:tc>
        <w:tc>
          <w:tcPr>
            <w:tcW w:w="1966" w:type="dxa"/>
            <w:vAlign w:val="center"/>
          </w:tcPr>
          <w:p w14:paraId="069B9C03">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浪潮-NF5280M5</w:t>
            </w:r>
          </w:p>
        </w:tc>
        <w:tc>
          <w:tcPr>
            <w:tcW w:w="960" w:type="dxa"/>
            <w:vAlign w:val="center"/>
          </w:tcPr>
          <w:p w14:paraId="07BBAE45">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14</w:t>
            </w:r>
          </w:p>
        </w:tc>
        <w:tc>
          <w:tcPr>
            <w:tcW w:w="1880" w:type="dxa"/>
            <w:vAlign w:val="center"/>
          </w:tcPr>
          <w:p w14:paraId="5C994A55">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2021年11月12日</w:t>
            </w:r>
          </w:p>
        </w:tc>
      </w:tr>
      <w:tr w14:paraId="24DA8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960" w:type="dxa"/>
            <w:vAlign w:val="center"/>
          </w:tcPr>
          <w:p w14:paraId="402D524E">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31</w:t>
            </w:r>
          </w:p>
        </w:tc>
        <w:tc>
          <w:tcPr>
            <w:tcW w:w="3150" w:type="dxa"/>
            <w:vAlign w:val="center"/>
          </w:tcPr>
          <w:p w14:paraId="2C57E9F3">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存储服务器4</w:t>
            </w:r>
          </w:p>
        </w:tc>
        <w:tc>
          <w:tcPr>
            <w:tcW w:w="960" w:type="dxa"/>
            <w:vAlign w:val="center"/>
          </w:tcPr>
          <w:p w14:paraId="61BC4BBB">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浪潮</w:t>
            </w:r>
          </w:p>
        </w:tc>
        <w:tc>
          <w:tcPr>
            <w:tcW w:w="1966" w:type="dxa"/>
            <w:vAlign w:val="center"/>
          </w:tcPr>
          <w:p w14:paraId="21198D1E">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浪潮-NF5280M5</w:t>
            </w:r>
          </w:p>
        </w:tc>
        <w:tc>
          <w:tcPr>
            <w:tcW w:w="960" w:type="dxa"/>
            <w:vAlign w:val="center"/>
          </w:tcPr>
          <w:p w14:paraId="162FB083">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15</w:t>
            </w:r>
          </w:p>
        </w:tc>
        <w:tc>
          <w:tcPr>
            <w:tcW w:w="1880" w:type="dxa"/>
            <w:vAlign w:val="center"/>
          </w:tcPr>
          <w:p w14:paraId="2B33808A">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2021年11月12日</w:t>
            </w:r>
          </w:p>
        </w:tc>
      </w:tr>
      <w:tr w14:paraId="1463E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960" w:type="dxa"/>
            <w:vAlign w:val="center"/>
          </w:tcPr>
          <w:p w14:paraId="4344CD98">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32</w:t>
            </w:r>
          </w:p>
        </w:tc>
        <w:tc>
          <w:tcPr>
            <w:tcW w:w="3150" w:type="dxa"/>
            <w:vAlign w:val="center"/>
          </w:tcPr>
          <w:p w14:paraId="2F12C91B">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网络交换机1(分布式数据库平台)</w:t>
            </w:r>
          </w:p>
        </w:tc>
        <w:tc>
          <w:tcPr>
            <w:tcW w:w="960" w:type="dxa"/>
            <w:vAlign w:val="center"/>
          </w:tcPr>
          <w:p w14:paraId="0CC46C09">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H3C</w:t>
            </w:r>
          </w:p>
        </w:tc>
        <w:tc>
          <w:tcPr>
            <w:tcW w:w="1966" w:type="dxa"/>
            <w:vAlign w:val="center"/>
          </w:tcPr>
          <w:p w14:paraId="65388AB5">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H3C-S5130S-52ST-EI</w:t>
            </w:r>
          </w:p>
        </w:tc>
        <w:tc>
          <w:tcPr>
            <w:tcW w:w="960" w:type="dxa"/>
            <w:vAlign w:val="center"/>
          </w:tcPr>
          <w:p w14:paraId="302E6F41">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1</w:t>
            </w:r>
          </w:p>
        </w:tc>
        <w:tc>
          <w:tcPr>
            <w:tcW w:w="1880" w:type="dxa"/>
            <w:vAlign w:val="center"/>
          </w:tcPr>
          <w:p w14:paraId="16482224">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2021年11月12日</w:t>
            </w:r>
          </w:p>
        </w:tc>
      </w:tr>
      <w:tr w14:paraId="07A6E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960" w:type="dxa"/>
            <w:vAlign w:val="center"/>
          </w:tcPr>
          <w:p w14:paraId="2516484A">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33</w:t>
            </w:r>
          </w:p>
        </w:tc>
        <w:tc>
          <w:tcPr>
            <w:tcW w:w="3150" w:type="dxa"/>
            <w:vAlign w:val="center"/>
          </w:tcPr>
          <w:p w14:paraId="48B849C9">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网络交换机2(分布式数据库平台)</w:t>
            </w:r>
          </w:p>
        </w:tc>
        <w:tc>
          <w:tcPr>
            <w:tcW w:w="960" w:type="dxa"/>
            <w:vAlign w:val="center"/>
          </w:tcPr>
          <w:p w14:paraId="7A5B23D5">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H3C</w:t>
            </w:r>
          </w:p>
        </w:tc>
        <w:tc>
          <w:tcPr>
            <w:tcW w:w="1966" w:type="dxa"/>
            <w:vAlign w:val="center"/>
          </w:tcPr>
          <w:p w14:paraId="0B568750">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H3C-S6800-32Q</w:t>
            </w:r>
          </w:p>
        </w:tc>
        <w:tc>
          <w:tcPr>
            <w:tcW w:w="960" w:type="dxa"/>
            <w:vAlign w:val="center"/>
          </w:tcPr>
          <w:p w14:paraId="0C0BFDEF">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1</w:t>
            </w:r>
          </w:p>
        </w:tc>
        <w:tc>
          <w:tcPr>
            <w:tcW w:w="1880" w:type="dxa"/>
            <w:vAlign w:val="center"/>
          </w:tcPr>
          <w:p w14:paraId="79E6A347">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2021年11月12日</w:t>
            </w:r>
          </w:p>
        </w:tc>
      </w:tr>
      <w:tr w14:paraId="03316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960" w:type="dxa"/>
            <w:vAlign w:val="center"/>
          </w:tcPr>
          <w:p w14:paraId="0667D1FB">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34</w:t>
            </w:r>
          </w:p>
        </w:tc>
        <w:tc>
          <w:tcPr>
            <w:tcW w:w="3150" w:type="dxa"/>
            <w:vAlign w:val="center"/>
          </w:tcPr>
          <w:p w14:paraId="5317B61E">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数据库服务器2</w:t>
            </w:r>
          </w:p>
        </w:tc>
        <w:tc>
          <w:tcPr>
            <w:tcW w:w="960" w:type="dxa"/>
            <w:vAlign w:val="center"/>
          </w:tcPr>
          <w:p w14:paraId="11D90971">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联想</w:t>
            </w:r>
          </w:p>
        </w:tc>
        <w:tc>
          <w:tcPr>
            <w:tcW w:w="1966" w:type="dxa"/>
            <w:vAlign w:val="center"/>
          </w:tcPr>
          <w:p w14:paraId="6228BECB">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联想-ThinkSystemSR650</w:t>
            </w:r>
          </w:p>
        </w:tc>
        <w:tc>
          <w:tcPr>
            <w:tcW w:w="960" w:type="dxa"/>
            <w:vAlign w:val="center"/>
          </w:tcPr>
          <w:p w14:paraId="323C6D67">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12</w:t>
            </w:r>
          </w:p>
        </w:tc>
        <w:tc>
          <w:tcPr>
            <w:tcW w:w="1880" w:type="dxa"/>
            <w:vAlign w:val="center"/>
          </w:tcPr>
          <w:p w14:paraId="6A84DA9F">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2021年11月12日</w:t>
            </w:r>
          </w:p>
        </w:tc>
      </w:tr>
      <w:tr w14:paraId="00D1F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960" w:type="dxa"/>
            <w:vAlign w:val="center"/>
          </w:tcPr>
          <w:p w14:paraId="5494E6A5">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35</w:t>
            </w:r>
          </w:p>
        </w:tc>
        <w:tc>
          <w:tcPr>
            <w:tcW w:w="3150" w:type="dxa"/>
            <w:vAlign w:val="center"/>
          </w:tcPr>
          <w:p w14:paraId="4AA8A351">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数据库服务器3</w:t>
            </w:r>
          </w:p>
        </w:tc>
        <w:tc>
          <w:tcPr>
            <w:tcW w:w="960" w:type="dxa"/>
            <w:vAlign w:val="center"/>
          </w:tcPr>
          <w:p w14:paraId="6384F076">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浪潮</w:t>
            </w:r>
          </w:p>
        </w:tc>
        <w:tc>
          <w:tcPr>
            <w:tcW w:w="1966" w:type="dxa"/>
            <w:vAlign w:val="center"/>
          </w:tcPr>
          <w:p w14:paraId="3049CC22">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浪潮-NF5280M5</w:t>
            </w:r>
          </w:p>
        </w:tc>
        <w:tc>
          <w:tcPr>
            <w:tcW w:w="960" w:type="dxa"/>
            <w:vAlign w:val="center"/>
          </w:tcPr>
          <w:p w14:paraId="5261C81D">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w:t>
            </w:r>
          </w:p>
        </w:tc>
        <w:tc>
          <w:tcPr>
            <w:tcW w:w="1880" w:type="dxa"/>
            <w:vAlign w:val="center"/>
          </w:tcPr>
          <w:p w14:paraId="779C519F">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2021年11月12日</w:t>
            </w:r>
          </w:p>
        </w:tc>
      </w:tr>
      <w:tr w14:paraId="60F5D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960" w:type="dxa"/>
            <w:vAlign w:val="center"/>
          </w:tcPr>
          <w:p w14:paraId="0CBA833C">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36</w:t>
            </w:r>
          </w:p>
        </w:tc>
        <w:tc>
          <w:tcPr>
            <w:tcW w:w="3150" w:type="dxa"/>
            <w:vAlign w:val="center"/>
          </w:tcPr>
          <w:p w14:paraId="4DE7AA44">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WEB/应用服务器</w:t>
            </w:r>
          </w:p>
        </w:tc>
        <w:tc>
          <w:tcPr>
            <w:tcW w:w="960" w:type="dxa"/>
            <w:vAlign w:val="center"/>
          </w:tcPr>
          <w:p w14:paraId="11410591">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浪潮</w:t>
            </w:r>
          </w:p>
        </w:tc>
        <w:tc>
          <w:tcPr>
            <w:tcW w:w="1966" w:type="dxa"/>
            <w:vAlign w:val="center"/>
          </w:tcPr>
          <w:p w14:paraId="4792F0F9">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浪潮-NF5280M5</w:t>
            </w:r>
          </w:p>
        </w:tc>
        <w:tc>
          <w:tcPr>
            <w:tcW w:w="960" w:type="dxa"/>
            <w:vAlign w:val="center"/>
          </w:tcPr>
          <w:p w14:paraId="4B31E269">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w:t>
            </w:r>
          </w:p>
        </w:tc>
        <w:tc>
          <w:tcPr>
            <w:tcW w:w="1880" w:type="dxa"/>
            <w:vAlign w:val="center"/>
          </w:tcPr>
          <w:p w14:paraId="7079FD3C">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2021年11月12日</w:t>
            </w:r>
          </w:p>
        </w:tc>
      </w:tr>
      <w:tr w14:paraId="2545B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960" w:type="dxa"/>
            <w:vAlign w:val="center"/>
          </w:tcPr>
          <w:p w14:paraId="75A6A123">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37</w:t>
            </w:r>
          </w:p>
        </w:tc>
        <w:tc>
          <w:tcPr>
            <w:tcW w:w="3150" w:type="dxa"/>
            <w:vAlign w:val="center"/>
          </w:tcPr>
          <w:p w14:paraId="1861A781">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中间件服务器</w:t>
            </w:r>
          </w:p>
        </w:tc>
        <w:tc>
          <w:tcPr>
            <w:tcW w:w="960" w:type="dxa"/>
            <w:vAlign w:val="center"/>
          </w:tcPr>
          <w:p w14:paraId="35978EAB">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浪潮</w:t>
            </w:r>
          </w:p>
        </w:tc>
        <w:tc>
          <w:tcPr>
            <w:tcW w:w="1966" w:type="dxa"/>
            <w:vAlign w:val="center"/>
          </w:tcPr>
          <w:p w14:paraId="619720ED">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浪潮-NF5280M5</w:t>
            </w:r>
          </w:p>
        </w:tc>
        <w:tc>
          <w:tcPr>
            <w:tcW w:w="960" w:type="dxa"/>
            <w:vAlign w:val="center"/>
          </w:tcPr>
          <w:p w14:paraId="260EB048">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16</w:t>
            </w:r>
          </w:p>
        </w:tc>
        <w:tc>
          <w:tcPr>
            <w:tcW w:w="1880" w:type="dxa"/>
            <w:vAlign w:val="center"/>
          </w:tcPr>
          <w:p w14:paraId="03C13A91">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2021年11月12日</w:t>
            </w:r>
          </w:p>
        </w:tc>
      </w:tr>
      <w:tr w14:paraId="3127A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960" w:type="dxa"/>
            <w:vAlign w:val="center"/>
          </w:tcPr>
          <w:p w14:paraId="74571995">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38</w:t>
            </w:r>
          </w:p>
        </w:tc>
        <w:tc>
          <w:tcPr>
            <w:tcW w:w="3150" w:type="dxa"/>
            <w:vAlign w:val="center"/>
          </w:tcPr>
          <w:p w14:paraId="6FB13C60">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分布式存储服务器</w:t>
            </w:r>
          </w:p>
        </w:tc>
        <w:tc>
          <w:tcPr>
            <w:tcW w:w="960" w:type="dxa"/>
            <w:vAlign w:val="center"/>
          </w:tcPr>
          <w:p w14:paraId="0581DF46">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浪潮</w:t>
            </w:r>
          </w:p>
        </w:tc>
        <w:tc>
          <w:tcPr>
            <w:tcW w:w="1966" w:type="dxa"/>
            <w:vAlign w:val="center"/>
          </w:tcPr>
          <w:p w14:paraId="3737D3A6">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浪潮-NF5280M5</w:t>
            </w:r>
          </w:p>
        </w:tc>
        <w:tc>
          <w:tcPr>
            <w:tcW w:w="960" w:type="dxa"/>
            <w:vAlign w:val="center"/>
          </w:tcPr>
          <w:p w14:paraId="618F9727">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4</w:t>
            </w:r>
          </w:p>
        </w:tc>
        <w:tc>
          <w:tcPr>
            <w:tcW w:w="1880" w:type="dxa"/>
            <w:vAlign w:val="center"/>
          </w:tcPr>
          <w:p w14:paraId="4CC0B2A0">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2021年11月12日</w:t>
            </w:r>
          </w:p>
        </w:tc>
      </w:tr>
      <w:tr w14:paraId="39783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960" w:type="dxa"/>
            <w:vAlign w:val="center"/>
          </w:tcPr>
          <w:p w14:paraId="51CE5380">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39</w:t>
            </w:r>
          </w:p>
        </w:tc>
        <w:tc>
          <w:tcPr>
            <w:tcW w:w="3150" w:type="dxa"/>
            <w:vAlign w:val="center"/>
          </w:tcPr>
          <w:p w14:paraId="07EA354B">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云管理服务器</w:t>
            </w:r>
          </w:p>
        </w:tc>
        <w:tc>
          <w:tcPr>
            <w:tcW w:w="960" w:type="dxa"/>
            <w:vAlign w:val="center"/>
          </w:tcPr>
          <w:p w14:paraId="25341EB1">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浪潮</w:t>
            </w:r>
          </w:p>
        </w:tc>
        <w:tc>
          <w:tcPr>
            <w:tcW w:w="1966" w:type="dxa"/>
            <w:vAlign w:val="center"/>
          </w:tcPr>
          <w:p w14:paraId="13DD1B39">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浪潮-NF5280M5</w:t>
            </w:r>
          </w:p>
        </w:tc>
        <w:tc>
          <w:tcPr>
            <w:tcW w:w="960" w:type="dxa"/>
            <w:vAlign w:val="center"/>
          </w:tcPr>
          <w:p w14:paraId="03694400">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8</w:t>
            </w:r>
          </w:p>
        </w:tc>
        <w:tc>
          <w:tcPr>
            <w:tcW w:w="1880" w:type="dxa"/>
            <w:vAlign w:val="center"/>
          </w:tcPr>
          <w:p w14:paraId="47464C4E">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2021年11月12日</w:t>
            </w:r>
          </w:p>
        </w:tc>
      </w:tr>
      <w:tr w14:paraId="50B9C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960" w:type="dxa"/>
            <w:vAlign w:val="center"/>
          </w:tcPr>
          <w:p w14:paraId="75EA04AC">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40</w:t>
            </w:r>
          </w:p>
        </w:tc>
        <w:tc>
          <w:tcPr>
            <w:tcW w:w="3150" w:type="dxa"/>
            <w:vAlign w:val="center"/>
          </w:tcPr>
          <w:p w14:paraId="2A2AA869">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安全服务器1</w:t>
            </w:r>
          </w:p>
        </w:tc>
        <w:tc>
          <w:tcPr>
            <w:tcW w:w="960" w:type="dxa"/>
            <w:vAlign w:val="center"/>
          </w:tcPr>
          <w:p w14:paraId="0AD617C6">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浪潮</w:t>
            </w:r>
          </w:p>
        </w:tc>
        <w:tc>
          <w:tcPr>
            <w:tcW w:w="1966" w:type="dxa"/>
            <w:vAlign w:val="center"/>
          </w:tcPr>
          <w:p w14:paraId="448C901C">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浪潮-NF5280M5</w:t>
            </w:r>
          </w:p>
        </w:tc>
        <w:tc>
          <w:tcPr>
            <w:tcW w:w="960" w:type="dxa"/>
            <w:vAlign w:val="center"/>
          </w:tcPr>
          <w:p w14:paraId="7FA93E90">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6</w:t>
            </w:r>
          </w:p>
        </w:tc>
        <w:tc>
          <w:tcPr>
            <w:tcW w:w="1880" w:type="dxa"/>
            <w:vAlign w:val="center"/>
          </w:tcPr>
          <w:p w14:paraId="2732EF50">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2021年11月12日</w:t>
            </w:r>
          </w:p>
        </w:tc>
      </w:tr>
      <w:tr w14:paraId="22E14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960" w:type="dxa"/>
            <w:vAlign w:val="center"/>
          </w:tcPr>
          <w:p w14:paraId="29C58788">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41</w:t>
            </w:r>
          </w:p>
        </w:tc>
        <w:tc>
          <w:tcPr>
            <w:tcW w:w="3150" w:type="dxa"/>
            <w:vAlign w:val="center"/>
          </w:tcPr>
          <w:p w14:paraId="3971CB38">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安全服务器2</w:t>
            </w:r>
          </w:p>
        </w:tc>
        <w:tc>
          <w:tcPr>
            <w:tcW w:w="960" w:type="dxa"/>
            <w:vAlign w:val="center"/>
          </w:tcPr>
          <w:p w14:paraId="1814CC5C">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浪潮</w:t>
            </w:r>
          </w:p>
        </w:tc>
        <w:tc>
          <w:tcPr>
            <w:tcW w:w="1966" w:type="dxa"/>
            <w:vAlign w:val="center"/>
          </w:tcPr>
          <w:p w14:paraId="72B6F1A1">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浪潮-NF5280M5</w:t>
            </w:r>
          </w:p>
        </w:tc>
        <w:tc>
          <w:tcPr>
            <w:tcW w:w="960" w:type="dxa"/>
            <w:vAlign w:val="center"/>
          </w:tcPr>
          <w:p w14:paraId="5010FFD8">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4</w:t>
            </w:r>
          </w:p>
        </w:tc>
        <w:tc>
          <w:tcPr>
            <w:tcW w:w="1880" w:type="dxa"/>
            <w:vAlign w:val="center"/>
          </w:tcPr>
          <w:p w14:paraId="69695AB0">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2021年11月12日</w:t>
            </w:r>
          </w:p>
        </w:tc>
      </w:tr>
      <w:tr w14:paraId="43B93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960" w:type="dxa"/>
            <w:vAlign w:val="center"/>
          </w:tcPr>
          <w:p w14:paraId="3A83A9EF">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42</w:t>
            </w:r>
          </w:p>
        </w:tc>
        <w:tc>
          <w:tcPr>
            <w:tcW w:w="3150" w:type="dxa"/>
            <w:vAlign w:val="center"/>
          </w:tcPr>
          <w:p w14:paraId="330128A7">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安全服务器3</w:t>
            </w:r>
          </w:p>
        </w:tc>
        <w:tc>
          <w:tcPr>
            <w:tcW w:w="960" w:type="dxa"/>
            <w:vAlign w:val="center"/>
          </w:tcPr>
          <w:p w14:paraId="788483EB">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浪潮</w:t>
            </w:r>
          </w:p>
        </w:tc>
        <w:tc>
          <w:tcPr>
            <w:tcW w:w="1966" w:type="dxa"/>
            <w:vAlign w:val="center"/>
          </w:tcPr>
          <w:p w14:paraId="35C5352E">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浪潮-NF5280M5</w:t>
            </w:r>
          </w:p>
        </w:tc>
        <w:tc>
          <w:tcPr>
            <w:tcW w:w="960" w:type="dxa"/>
            <w:vAlign w:val="center"/>
          </w:tcPr>
          <w:p w14:paraId="46AF6ADE">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w:t>
            </w:r>
          </w:p>
        </w:tc>
        <w:tc>
          <w:tcPr>
            <w:tcW w:w="1880" w:type="dxa"/>
            <w:vAlign w:val="center"/>
          </w:tcPr>
          <w:p w14:paraId="08BB50A6">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2021年11月12日</w:t>
            </w:r>
          </w:p>
        </w:tc>
      </w:tr>
      <w:tr w14:paraId="6DADE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960" w:type="dxa"/>
            <w:vAlign w:val="center"/>
          </w:tcPr>
          <w:p w14:paraId="218372EE">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43</w:t>
            </w:r>
          </w:p>
        </w:tc>
        <w:tc>
          <w:tcPr>
            <w:tcW w:w="3150" w:type="dxa"/>
            <w:vAlign w:val="center"/>
          </w:tcPr>
          <w:p w14:paraId="592B5ABA">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SDN服务器1</w:t>
            </w:r>
          </w:p>
        </w:tc>
        <w:tc>
          <w:tcPr>
            <w:tcW w:w="960" w:type="dxa"/>
            <w:vAlign w:val="center"/>
          </w:tcPr>
          <w:p w14:paraId="3EAFDE78">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浪潮</w:t>
            </w:r>
          </w:p>
        </w:tc>
        <w:tc>
          <w:tcPr>
            <w:tcW w:w="1966" w:type="dxa"/>
            <w:vAlign w:val="center"/>
          </w:tcPr>
          <w:p w14:paraId="2C3F6CFE">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浪潮-NF5280M5</w:t>
            </w:r>
          </w:p>
        </w:tc>
        <w:tc>
          <w:tcPr>
            <w:tcW w:w="960" w:type="dxa"/>
            <w:vAlign w:val="center"/>
          </w:tcPr>
          <w:p w14:paraId="20F56D63">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1</w:t>
            </w:r>
          </w:p>
        </w:tc>
        <w:tc>
          <w:tcPr>
            <w:tcW w:w="1880" w:type="dxa"/>
            <w:vAlign w:val="center"/>
          </w:tcPr>
          <w:p w14:paraId="2D15529D">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2021年11月12日</w:t>
            </w:r>
          </w:p>
        </w:tc>
      </w:tr>
      <w:tr w14:paraId="4A84E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960" w:type="dxa"/>
            <w:vAlign w:val="center"/>
          </w:tcPr>
          <w:p w14:paraId="1E496213">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44</w:t>
            </w:r>
          </w:p>
        </w:tc>
        <w:tc>
          <w:tcPr>
            <w:tcW w:w="3150" w:type="dxa"/>
            <w:vAlign w:val="center"/>
          </w:tcPr>
          <w:p w14:paraId="6C85E9BD">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SDN服务器2</w:t>
            </w:r>
          </w:p>
        </w:tc>
        <w:tc>
          <w:tcPr>
            <w:tcW w:w="960" w:type="dxa"/>
            <w:vAlign w:val="center"/>
          </w:tcPr>
          <w:p w14:paraId="44686D3D">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浪潮</w:t>
            </w:r>
          </w:p>
        </w:tc>
        <w:tc>
          <w:tcPr>
            <w:tcW w:w="1966" w:type="dxa"/>
            <w:vAlign w:val="center"/>
          </w:tcPr>
          <w:p w14:paraId="338A1ECA">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浪潮-NF5280M5</w:t>
            </w:r>
          </w:p>
        </w:tc>
        <w:tc>
          <w:tcPr>
            <w:tcW w:w="960" w:type="dxa"/>
            <w:vAlign w:val="center"/>
          </w:tcPr>
          <w:p w14:paraId="471BC1FD">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3</w:t>
            </w:r>
          </w:p>
        </w:tc>
        <w:tc>
          <w:tcPr>
            <w:tcW w:w="1880" w:type="dxa"/>
            <w:vAlign w:val="center"/>
          </w:tcPr>
          <w:p w14:paraId="70E549C6">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2021年11月12日</w:t>
            </w:r>
          </w:p>
        </w:tc>
      </w:tr>
      <w:tr w14:paraId="28113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960" w:type="dxa"/>
            <w:vAlign w:val="center"/>
          </w:tcPr>
          <w:p w14:paraId="5C659322">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45</w:t>
            </w:r>
          </w:p>
        </w:tc>
        <w:tc>
          <w:tcPr>
            <w:tcW w:w="3150" w:type="dxa"/>
            <w:vAlign w:val="center"/>
          </w:tcPr>
          <w:p w14:paraId="310F1358">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备份一体机</w:t>
            </w:r>
          </w:p>
        </w:tc>
        <w:tc>
          <w:tcPr>
            <w:tcW w:w="960" w:type="dxa"/>
            <w:vAlign w:val="center"/>
          </w:tcPr>
          <w:p w14:paraId="0F2316D2">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航天壹进制</w:t>
            </w:r>
          </w:p>
        </w:tc>
        <w:tc>
          <w:tcPr>
            <w:tcW w:w="1966" w:type="dxa"/>
            <w:vAlign w:val="center"/>
          </w:tcPr>
          <w:p w14:paraId="1986ADA4">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航天壹进制-UnaDPM3008</w:t>
            </w:r>
          </w:p>
        </w:tc>
        <w:tc>
          <w:tcPr>
            <w:tcW w:w="960" w:type="dxa"/>
            <w:vAlign w:val="center"/>
          </w:tcPr>
          <w:p w14:paraId="20BEDCE6">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1</w:t>
            </w:r>
          </w:p>
        </w:tc>
        <w:tc>
          <w:tcPr>
            <w:tcW w:w="1880" w:type="dxa"/>
            <w:vAlign w:val="center"/>
          </w:tcPr>
          <w:p w14:paraId="14E8921D">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2021年11月12日</w:t>
            </w:r>
          </w:p>
        </w:tc>
      </w:tr>
      <w:tr w14:paraId="22E89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960" w:type="dxa"/>
            <w:vAlign w:val="center"/>
          </w:tcPr>
          <w:p w14:paraId="33ABB275">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46</w:t>
            </w:r>
          </w:p>
        </w:tc>
        <w:tc>
          <w:tcPr>
            <w:tcW w:w="3150" w:type="dxa"/>
            <w:vAlign w:val="center"/>
          </w:tcPr>
          <w:p w14:paraId="4D755A4E">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分流器</w:t>
            </w:r>
          </w:p>
        </w:tc>
        <w:tc>
          <w:tcPr>
            <w:tcW w:w="960" w:type="dxa"/>
            <w:vAlign w:val="center"/>
          </w:tcPr>
          <w:p w14:paraId="094B325B">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锐捷</w:t>
            </w:r>
          </w:p>
        </w:tc>
        <w:tc>
          <w:tcPr>
            <w:tcW w:w="1966" w:type="dxa"/>
            <w:vAlign w:val="center"/>
          </w:tcPr>
          <w:p w14:paraId="2E4FB2FF">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锐捷-RG-S6250-48XS8CQ</w:t>
            </w:r>
          </w:p>
        </w:tc>
        <w:tc>
          <w:tcPr>
            <w:tcW w:w="960" w:type="dxa"/>
            <w:vAlign w:val="center"/>
          </w:tcPr>
          <w:p w14:paraId="5E5D54B9">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w:t>
            </w:r>
          </w:p>
        </w:tc>
        <w:tc>
          <w:tcPr>
            <w:tcW w:w="1880" w:type="dxa"/>
            <w:vAlign w:val="center"/>
          </w:tcPr>
          <w:p w14:paraId="03344EB2">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2021年11月12日</w:t>
            </w:r>
          </w:p>
        </w:tc>
      </w:tr>
      <w:tr w14:paraId="4D4D7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960" w:type="dxa"/>
            <w:vAlign w:val="center"/>
          </w:tcPr>
          <w:p w14:paraId="68A53C73">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47</w:t>
            </w:r>
          </w:p>
        </w:tc>
        <w:tc>
          <w:tcPr>
            <w:tcW w:w="3150" w:type="dxa"/>
            <w:vAlign w:val="center"/>
          </w:tcPr>
          <w:p w14:paraId="27CCABB4">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出口路由器</w:t>
            </w:r>
          </w:p>
        </w:tc>
        <w:tc>
          <w:tcPr>
            <w:tcW w:w="960" w:type="dxa"/>
            <w:vAlign w:val="center"/>
          </w:tcPr>
          <w:p w14:paraId="34C4BB0A">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锐捷</w:t>
            </w:r>
          </w:p>
        </w:tc>
        <w:tc>
          <w:tcPr>
            <w:tcW w:w="1966" w:type="dxa"/>
            <w:vAlign w:val="center"/>
          </w:tcPr>
          <w:p w14:paraId="536B9EBD">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锐捷-RG-RSR50-X-84</w:t>
            </w:r>
          </w:p>
        </w:tc>
        <w:tc>
          <w:tcPr>
            <w:tcW w:w="960" w:type="dxa"/>
            <w:vAlign w:val="center"/>
          </w:tcPr>
          <w:p w14:paraId="5BB70FEE">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w:t>
            </w:r>
          </w:p>
        </w:tc>
        <w:tc>
          <w:tcPr>
            <w:tcW w:w="1880" w:type="dxa"/>
            <w:vAlign w:val="center"/>
          </w:tcPr>
          <w:p w14:paraId="46E31ECF">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2021年11月12日</w:t>
            </w:r>
          </w:p>
        </w:tc>
      </w:tr>
      <w:tr w14:paraId="6FD40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960" w:type="dxa"/>
            <w:vAlign w:val="center"/>
          </w:tcPr>
          <w:p w14:paraId="5FFEB774">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48</w:t>
            </w:r>
          </w:p>
        </w:tc>
        <w:tc>
          <w:tcPr>
            <w:tcW w:w="3150" w:type="dxa"/>
            <w:vAlign w:val="center"/>
          </w:tcPr>
          <w:p w14:paraId="571779B0">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全区核心交换机</w:t>
            </w:r>
          </w:p>
        </w:tc>
        <w:tc>
          <w:tcPr>
            <w:tcW w:w="960" w:type="dxa"/>
            <w:vAlign w:val="center"/>
          </w:tcPr>
          <w:p w14:paraId="2188904D">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锐捷</w:t>
            </w:r>
          </w:p>
        </w:tc>
        <w:tc>
          <w:tcPr>
            <w:tcW w:w="1966" w:type="dxa"/>
            <w:vAlign w:val="center"/>
          </w:tcPr>
          <w:p w14:paraId="06DCEA9B">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锐捷-RG-N18012</w:t>
            </w:r>
          </w:p>
        </w:tc>
        <w:tc>
          <w:tcPr>
            <w:tcW w:w="960" w:type="dxa"/>
            <w:vAlign w:val="center"/>
          </w:tcPr>
          <w:p w14:paraId="1F98153A">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w:t>
            </w:r>
          </w:p>
        </w:tc>
        <w:tc>
          <w:tcPr>
            <w:tcW w:w="1880" w:type="dxa"/>
            <w:vAlign w:val="center"/>
          </w:tcPr>
          <w:p w14:paraId="2365245D">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2021年11月12日</w:t>
            </w:r>
          </w:p>
        </w:tc>
      </w:tr>
      <w:tr w14:paraId="36913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960" w:type="dxa"/>
            <w:vAlign w:val="center"/>
          </w:tcPr>
          <w:p w14:paraId="57F44CFC">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49</w:t>
            </w:r>
          </w:p>
        </w:tc>
        <w:tc>
          <w:tcPr>
            <w:tcW w:w="3150" w:type="dxa"/>
            <w:vAlign w:val="center"/>
          </w:tcPr>
          <w:p w14:paraId="528F3C30">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业务核心交换机</w:t>
            </w:r>
          </w:p>
        </w:tc>
        <w:tc>
          <w:tcPr>
            <w:tcW w:w="960" w:type="dxa"/>
            <w:vAlign w:val="center"/>
          </w:tcPr>
          <w:p w14:paraId="13DB74B9">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锐捷</w:t>
            </w:r>
          </w:p>
        </w:tc>
        <w:tc>
          <w:tcPr>
            <w:tcW w:w="1966" w:type="dxa"/>
            <w:vAlign w:val="center"/>
          </w:tcPr>
          <w:p w14:paraId="7ACAAD4E">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锐捷-RG-N18006-X</w:t>
            </w:r>
          </w:p>
        </w:tc>
        <w:tc>
          <w:tcPr>
            <w:tcW w:w="960" w:type="dxa"/>
            <w:vAlign w:val="center"/>
          </w:tcPr>
          <w:p w14:paraId="6DA77996">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w:t>
            </w:r>
          </w:p>
        </w:tc>
        <w:tc>
          <w:tcPr>
            <w:tcW w:w="1880" w:type="dxa"/>
            <w:vAlign w:val="center"/>
          </w:tcPr>
          <w:p w14:paraId="39D1BB77">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2021年11月12日</w:t>
            </w:r>
          </w:p>
        </w:tc>
      </w:tr>
      <w:tr w14:paraId="1ABD1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960" w:type="dxa"/>
            <w:vAlign w:val="center"/>
          </w:tcPr>
          <w:p w14:paraId="5B32951D">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50</w:t>
            </w:r>
          </w:p>
        </w:tc>
        <w:tc>
          <w:tcPr>
            <w:tcW w:w="3150" w:type="dxa"/>
            <w:vAlign w:val="center"/>
          </w:tcPr>
          <w:p w14:paraId="3A135DFA">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业务接入交换机</w:t>
            </w:r>
          </w:p>
        </w:tc>
        <w:tc>
          <w:tcPr>
            <w:tcW w:w="960" w:type="dxa"/>
            <w:vAlign w:val="center"/>
          </w:tcPr>
          <w:p w14:paraId="19AD221E">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锐捷</w:t>
            </w:r>
          </w:p>
        </w:tc>
        <w:tc>
          <w:tcPr>
            <w:tcW w:w="1966" w:type="dxa"/>
            <w:vAlign w:val="center"/>
          </w:tcPr>
          <w:p w14:paraId="7C4D6224">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锐捷-RG-S6120-48XS8CQ</w:t>
            </w:r>
          </w:p>
        </w:tc>
        <w:tc>
          <w:tcPr>
            <w:tcW w:w="960" w:type="dxa"/>
            <w:vAlign w:val="center"/>
          </w:tcPr>
          <w:p w14:paraId="4EB13599">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16</w:t>
            </w:r>
          </w:p>
        </w:tc>
        <w:tc>
          <w:tcPr>
            <w:tcW w:w="1880" w:type="dxa"/>
            <w:vAlign w:val="center"/>
          </w:tcPr>
          <w:p w14:paraId="60B61E19">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2021年11月12日</w:t>
            </w:r>
          </w:p>
        </w:tc>
      </w:tr>
      <w:tr w14:paraId="67C86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960" w:type="dxa"/>
            <w:vAlign w:val="center"/>
          </w:tcPr>
          <w:p w14:paraId="7BCF3078">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51</w:t>
            </w:r>
          </w:p>
        </w:tc>
        <w:tc>
          <w:tcPr>
            <w:tcW w:w="3150" w:type="dxa"/>
            <w:vAlign w:val="center"/>
          </w:tcPr>
          <w:p w14:paraId="3567849C">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管理接入交换机</w:t>
            </w:r>
          </w:p>
        </w:tc>
        <w:tc>
          <w:tcPr>
            <w:tcW w:w="960" w:type="dxa"/>
            <w:vAlign w:val="center"/>
          </w:tcPr>
          <w:p w14:paraId="713E550E">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锐捷</w:t>
            </w:r>
          </w:p>
        </w:tc>
        <w:tc>
          <w:tcPr>
            <w:tcW w:w="1966" w:type="dxa"/>
            <w:vAlign w:val="center"/>
          </w:tcPr>
          <w:p w14:paraId="7D440133">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锐捷-RG-S5760C-48GT4XS-X</w:t>
            </w:r>
          </w:p>
        </w:tc>
        <w:tc>
          <w:tcPr>
            <w:tcW w:w="960" w:type="dxa"/>
            <w:vAlign w:val="center"/>
          </w:tcPr>
          <w:p w14:paraId="0195C1FA">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6</w:t>
            </w:r>
          </w:p>
        </w:tc>
        <w:tc>
          <w:tcPr>
            <w:tcW w:w="1880" w:type="dxa"/>
            <w:vAlign w:val="center"/>
          </w:tcPr>
          <w:p w14:paraId="36108DC3">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2021年11月12日</w:t>
            </w:r>
          </w:p>
        </w:tc>
      </w:tr>
      <w:tr w14:paraId="75E8B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960" w:type="dxa"/>
            <w:vAlign w:val="center"/>
          </w:tcPr>
          <w:p w14:paraId="7DCDD082">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52</w:t>
            </w:r>
          </w:p>
        </w:tc>
        <w:tc>
          <w:tcPr>
            <w:tcW w:w="3150" w:type="dxa"/>
            <w:vAlign w:val="center"/>
          </w:tcPr>
          <w:p w14:paraId="62B146FF">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互联交互交换机</w:t>
            </w:r>
          </w:p>
        </w:tc>
        <w:tc>
          <w:tcPr>
            <w:tcW w:w="960" w:type="dxa"/>
            <w:vAlign w:val="center"/>
          </w:tcPr>
          <w:p w14:paraId="45B2887E">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锐捷</w:t>
            </w:r>
          </w:p>
        </w:tc>
        <w:tc>
          <w:tcPr>
            <w:tcW w:w="1966" w:type="dxa"/>
            <w:vAlign w:val="center"/>
          </w:tcPr>
          <w:p w14:paraId="4E5A8CEA">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锐捷-RG-S6120-48XS8CQ</w:t>
            </w:r>
          </w:p>
        </w:tc>
        <w:tc>
          <w:tcPr>
            <w:tcW w:w="960" w:type="dxa"/>
            <w:vAlign w:val="center"/>
          </w:tcPr>
          <w:p w14:paraId="06D91D8A">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w:t>
            </w:r>
          </w:p>
        </w:tc>
        <w:tc>
          <w:tcPr>
            <w:tcW w:w="1880" w:type="dxa"/>
            <w:vAlign w:val="center"/>
          </w:tcPr>
          <w:p w14:paraId="0C2F761C">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2021年11月12日</w:t>
            </w:r>
          </w:p>
        </w:tc>
      </w:tr>
      <w:tr w14:paraId="6E36C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960" w:type="dxa"/>
            <w:vAlign w:val="center"/>
          </w:tcPr>
          <w:p w14:paraId="3E543B8C">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53</w:t>
            </w:r>
          </w:p>
        </w:tc>
        <w:tc>
          <w:tcPr>
            <w:tcW w:w="3150" w:type="dxa"/>
            <w:vAlign w:val="center"/>
          </w:tcPr>
          <w:p w14:paraId="357DF1C3">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数据中心互联交换机</w:t>
            </w:r>
          </w:p>
        </w:tc>
        <w:tc>
          <w:tcPr>
            <w:tcW w:w="960" w:type="dxa"/>
            <w:vAlign w:val="center"/>
          </w:tcPr>
          <w:p w14:paraId="4B8C9BF0">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锐捷</w:t>
            </w:r>
          </w:p>
        </w:tc>
        <w:tc>
          <w:tcPr>
            <w:tcW w:w="1966" w:type="dxa"/>
            <w:vAlign w:val="center"/>
          </w:tcPr>
          <w:p w14:paraId="05FBA241">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锐捷-RG-S6120-48XS8CQ</w:t>
            </w:r>
          </w:p>
        </w:tc>
        <w:tc>
          <w:tcPr>
            <w:tcW w:w="960" w:type="dxa"/>
            <w:vAlign w:val="center"/>
          </w:tcPr>
          <w:p w14:paraId="494B3994">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w:t>
            </w:r>
          </w:p>
        </w:tc>
        <w:tc>
          <w:tcPr>
            <w:tcW w:w="1880" w:type="dxa"/>
            <w:vAlign w:val="center"/>
          </w:tcPr>
          <w:p w14:paraId="3D3902A5">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2021年11月12日</w:t>
            </w:r>
          </w:p>
        </w:tc>
      </w:tr>
      <w:tr w14:paraId="6F37F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960" w:type="dxa"/>
            <w:vAlign w:val="center"/>
          </w:tcPr>
          <w:p w14:paraId="41C269A9">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54</w:t>
            </w:r>
          </w:p>
        </w:tc>
        <w:tc>
          <w:tcPr>
            <w:tcW w:w="3150" w:type="dxa"/>
            <w:vAlign w:val="center"/>
          </w:tcPr>
          <w:p w14:paraId="37422ADF">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CA接入交换机</w:t>
            </w:r>
          </w:p>
        </w:tc>
        <w:tc>
          <w:tcPr>
            <w:tcW w:w="960" w:type="dxa"/>
            <w:vAlign w:val="center"/>
          </w:tcPr>
          <w:p w14:paraId="7875CB69">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锐捷</w:t>
            </w:r>
          </w:p>
        </w:tc>
        <w:tc>
          <w:tcPr>
            <w:tcW w:w="1966" w:type="dxa"/>
            <w:vAlign w:val="center"/>
          </w:tcPr>
          <w:p w14:paraId="46BAF474">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锐捷-RG-S5760C-48GT4XS-X</w:t>
            </w:r>
          </w:p>
        </w:tc>
        <w:tc>
          <w:tcPr>
            <w:tcW w:w="960" w:type="dxa"/>
            <w:vAlign w:val="center"/>
          </w:tcPr>
          <w:p w14:paraId="3B01F3E4">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w:t>
            </w:r>
          </w:p>
        </w:tc>
        <w:tc>
          <w:tcPr>
            <w:tcW w:w="1880" w:type="dxa"/>
            <w:vAlign w:val="center"/>
          </w:tcPr>
          <w:p w14:paraId="751B8C1C">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2021年11月12日</w:t>
            </w:r>
          </w:p>
        </w:tc>
      </w:tr>
      <w:tr w14:paraId="232E2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960" w:type="dxa"/>
            <w:vAlign w:val="center"/>
          </w:tcPr>
          <w:p w14:paraId="4281D143">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55</w:t>
            </w:r>
          </w:p>
        </w:tc>
        <w:tc>
          <w:tcPr>
            <w:tcW w:w="3150" w:type="dxa"/>
            <w:vAlign w:val="center"/>
          </w:tcPr>
          <w:p w14:paraId="2532BD8C">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带外console口服务器</w:t>
            </w:r>
          </w:p>
        </w:tc>
        <w:tc>
          <w:tcPr>
            <w:tcW w:w="960" w:type="dxa"/>
            <w:vAlign w:val="center"/>
          </w:tcPr>
          <w:p w14:paraId="07652F58">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中舰博海</w:t>
            </w:r>
          </w:p>
        </w:tc>
        <w:tc>
          <w:tcPr>
            <w:tcW w:w="1966" w:type="dxa"/>
            <w:vAlign w:val="center"/>
          </w:tcPr>
          <w:p w14:paraId="64FF56BF">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中舰博海-NC632-220V</w:t>
            </w:r>
          </w:p>
        </w:tc>
        <w:tc>
          <w:tcPr>
            <w:tcW w:w="960" w:type="dxa"/>
            <w:vAlign w:val="center"/>
          </w:tcPr>
          <w:p w14:paraId="3359767C">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1</w:t>
            </w:r>
          </w:p>
        </w:tc>
        <w:tc>
          <w:tcPr>
            <w:tcW w:w="1880" w:type="dxa"/>
            <w:vAlign w:val="center"/>
          </w:tcPr>
          <w:p w14:paraId="4D4C78D7">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2021年11月12日</w:t>
            </w:r>
          </w:p>
        </w:tc>
      </w:tr>
      <w:tr w14:paraId="23549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960" w:type="dxa"/>
            <w:vAlign w:val="center"/>
          </w:tcPr>
          <w:p w14:paraId="0E6DA666">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56</w:t>
            </w:r>
          </w:p>
        </w:tc>
        <w:tc>
          <w:tcPr>
            <w:tcW w:w="3150" w:type="dxa"/>
            <w:vAlign w:val="center"/>
          </w:tcPr>
          <w:p w14:paraId="02CDD29B">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带外管理核心交换机</w:t>
            </w:r>
          </w:p>
        </w:tc>
        <w:tc>
          <w:tcPr>
            <w:tcW w:w="960" w:type="dxa"/>
            <w:vAlign w:val="center"/>
          </w:tcPr>
          <w:p w14:paraId="0A593007">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锐捷</w:t>
            </w:r>
          </w:p>
        </w:tc>
        <w:tc>
          <w:tcPr>
            <w:tcW w:w="1966" w:type="dxa"/>
            <w:vAlign w:val="center"/>
          </w:tcPr>
          <w:p w14:paraId="6542F42F">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锐捷-RG-S6120-20XS4VS2QXS</w:t>
            </w:r>
          </w:p>
        </w:tc>
        <w:tc>
          <w:tcPr>
            <w:tcW w:w="960" w:type="dxa"/>
            <w:vAlign w:val="center"/>
          </w:tcPr>
          <w:p w14:paraId="4B069CEA">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w:t>
            </w:r>
          </w:p>
        </w:tc>
        <w:tc>
          <w:tcPr>
            <w:tcW w:w="1880" w:type="dxa"/>
            <w:vAlign w:val="center"/>
          </w:tcPr>
          <w:p w14:paraId="1BCBB833">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2021年11月12日</w:t>
            </w:r>
          </w:p>
        </w:tc>
      </w:tr>
      <w:tr w14:paraId="38792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960" w:type="dxa"/>
            <w:vAlign w:val="center"/>
          </w:tcPr>
          <w:p w14:paraId="0F95F772">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57</w:t>
            </w:r>
          </w:p>
        </w:tc>
        <w:tc>
          <w:tcPr>
            <w:tcW w:w="3150" w:type="dxa"/>
            <w:vAlign w:val="center"/>
          </w:tcPr>
          <w:p w14:paraId="2E40B85C">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带外管理接入交换机</w:t>
            </w:r>
          </w:p>
        </w:tc>
        <w:tc>
          <w:tcPr>
            <w:tcW w:w="960" w:type="dxa"/>
            <w:vAlign w:val="center"/>
          </w:tcPr>
          <w:p w14:paraId="4CB20092">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锐捷</w:t>
            </w:r>
          </w:p>
        </w:tc>
        <w:tc>
          <w:tcPr>
            <w:tcW w:w="1966" w:type="dxa"/>
            <w:vAlign w:val="center"/>
          </w:tcPr>
          <w:p w14:paraId="3489E4E4">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锐捷-RG-S5300-48GT4XS-E</w:t>
            </w:r>
          </w:p>
        </w:tc>
        <w:tc>
          <w:tcPr>
            <w:tcW w:w="960" w:type="dxa"/>
            <w:vAlign w:val="center"/>
          </w:tcPr>
          <w:p w14:paraId="7162E2D2">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5</w:t>
            </w:r>
          </w:p>
        </w:tc>
        <w:tc>
          <w:tcPr>
            <w:tcW w:w="1880" w:type="dxa"/>
            <w:vAlign w:val="center"/>
          </w:tcPr>
          <w:p w14:paraId="69F8A99D">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2021年11月12日</w:t>
            </w:r>
          </w:p>
        </w:tc>
      </w:tr>
      <w:tr w14:paraId="7DE6E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960" w:type="dxa"/>
            <w:vAlign w:val="center"/>
          </w:tcPr>
          <w:p w14:paraId="15F65120">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58</w:t>
            </w:r>
          </w:p>
        </w:tc>
        <w:tc>
          <w:tcPr>
            <w:tcW w:w="3150" w:type="dxa"/>
            <w:vAlign w:val="center"/>
          </w:tcPr>
          <w:p w14:paraId="6085A870">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带外管理接入交换机</w:t>
            </w:r>
          </w:p>
        </w:tc>
        <w:tc>
          <w:tcPr>
            <w:tcW w:w="960" w:type="dxa"/>
            <w:vAlign w:val="center"/>
          </w:tcPr>
          <w:p w14:paraId="7C704696">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锐捷</w:t>
            </w:r>
          </w:p>
        </w:tc>
        <w:tc>
          <w:tcPr>
            <w:tcW w:w="1966" w:type="dxa"/>
            <w:vAlign w:val="center"/>
          </w:tcPr>
          <w:p w14:paraId="74AAEFAB">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锐捷-RG-S5300-48GT4XS-E</w:t>
            </w:r>
          </w:p>
        </w:tc>
        <w:tc>
          <w:tcPr>
            <w:tcW w:w="960" w:type="dxa"/>
            <w:vAlign w:val="center"/>
          </w:tcPr>
          <w:p w14:paraId="57A1AB38">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1</w:t>
            </w:r>
          </w:p>
        </w:tc>
        <w:tc>
          <w:tcPr>
            <w:tcW w:w="1880" w:type="dxa"/>
            <w:vAlign w:val="center"/>
          </w:tcPr>
          <w:p w14:paraId="6B0EF4CE">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2021年11月12日</w:t>
            </w:r>
          </w:p>
        </w:tc>
      </w:tr>
      <w:tr w14:paraId="51CD1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960" w:type="dxa"/>
            <w:vAlign w:val="center"/>
          </w:tcPr>
          <w:p w14:paraId="6611AF84">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59</w:t>
            </w:r>
          </w:p>
        </w:tc>
        <w:tc>
          <w:tcPr>
            <w:tcW w:w="3150" w:type="dxa"/>
            <w:vAlign w:val="center"/>
          </w:tcPr>
          <w:p w14:paraId="3E6672BC">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弹性计算服务</w:t>
            </w:r>
          </w:p>
        </w:tc>
        <w:tc>
          <w:tcPr>
            <w:tcW w:w="960" w:type="dxa"/>
            <w:vAlign w:val="center"/>
          </w:tcPr>
          <w:p w14:paraId="4EB586AA">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腾讯云</w:t>
            </w:r>
          </w:p>
        </w:tc>
        <w:tc>
          <w:tcPr>
            <w:tcW w:w="1966" w:type="dxa"/>
            <w:vAlign w:val="center"/>
          </w:tcPr>
          <w:p w14:paraId="69768152">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腾讯 TSTACK</w:t>
            </w:r>
          </w:p>
        </w:tc>
        <w:tc>
          <w:tcPr>
            <w:tcW w:w="960" w:type="dxa"/>
            <w:vAlign w:val="center"/>
          </w:tcPr>
          <w:p w14:paraId="51001A3D">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全套</w:t>
            </w:r>
          </w:p>
        </w:tc>
        <w:tc>
          <w:tcPr>
            <w:tcW w:w="1880" w:type="dxa"/>
            <w:vAlign w:val="center"/>
          </w:tcPr>
          <w:p w14:paraId="584DF6C1">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2021年4月30日</w:t>
            </w:r>
          </w:p>
        </w:tc>
      </w:tr>
      <w:tr w14:paraId="45E11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960" w:type="dxa"/>
            <w:vAlign w:val="center"/>
          </w:tcPr>
          <w:p w14:paraId="18BDD284">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60</w:t>
            </w:r>
          </w:p>
        </w:tc>
        <w:tc>
          <w:tcPr>
            <w:tcW w:w="3150" w:type="dxa"/>
            <w:vAlign w:val="center"/>
          </w:tcPr>
          <w:p w14:paraId="06C3F157">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对象存储服务</w:t>
            </w:r>
          </w:p>
        </w:tc>
        <w:tc>
          <w:tcPr>
            <w:tcW w:w="960" w:type="dxa"/>
            <w:vAlign w:val="center"/>
          </w:tcPr>
          <w:p w14:paraId="25DE5CE7">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腾讯云</w:t>
            </w:r>
          </w:p>
        </w:tc>
        <w:tc>
          <w:tcPr>
            <w:tcW w:w="1966" w:type="dxa"/>
            <w:vAlign w:val="center"/>
          </w:tcPr>
          <w:p w14:paraId="708197E6">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腾讯 TSTACK</w:t>
            </w:r>
          </w:p>
        </w:tc>
        <w:tc>
          <w:tcPr>
            <w:tcW w:w="960" w:type="dxa"/>
            <w:vAlign w:val="center"/>
          </w:tcPr>
          <w:p w14:paraId="6757CD08">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全套</w:t>
            </w:r>
          </w:p>
        </w:tc>
        <w:tc>
          <w:tcPr>
            <w:tcW w:w="1880" w:type="dxa"/>
            <w:vAlign w:val="center"/>
          </w:tcPr>
          <w:p w14:paraId="1EFAD377">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2021年4月30日</w:t>
            </w:r>
          </w:p>
        </w:tc>
      </w:tr>
      <w:tr w14:paraId="2A965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960" w:type="dxa"/>
            <w:vAlign w:val="center"/>
          </w:tcPr>
          <w:p w14:paraId="699905CB">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61</w:t>
            </w:r>
          </w:p>
        </w:tc>
        <w:tc>
          <w:tcPr>
            <w:tcW w:w="3150" w:type="dxa"/>
            <w:vAlign w:val="center"/>
          </w:tcPr>
          <w:p w14:paraId="787AD87D">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专有网络软件</w:t>
            </w:r>
          </w:p>
        </w:tc>
        <w:tc>
          <w:tcPr>
            <w:tcW w:w="960" w:type="dxa"/>
            <w:vAlign w:val="center"/>
          </w:tcPr>
          <w:p w14:paraId="1EF57264">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腾讯云</w:t>
            </w:r>
          </w:p>
        </w:tc>
        <w:tc>
          <w:tcPr>
            <w:tcW w:w="1966" w:type="dxa"/>
            <w:vAlign w:val="center"/>
          </w:tcPr>
          <w:p w14:paraId="5A968BF6">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腾讯 TSTACK</w:t>
            </w:r>
          </w:p>
        </w:tc>
        <w:tc>
          <w:tcPr>
            <w:tcW w:w="960" w:type="dxa"/>
            <w:vAlign w:val="center"/>
          </w:tcPr>
          <w:p w14:paraId="0C5E1F4B">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全套</w:t>
            </w:r>
          </w:p>
        </w:tc>
        <w:tc>
          <w:tcPr>
            <w:tcW w:w="1880" w:type="dxa"/>
            <w:vAlign w:val="center"/>
          </w:tcPr>
          <w:p w14:paraId="02E99835">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2021年4月30日</w:t>
            </w:r>
          </w:p>
        </w:tc>
      </w:tr>
      <w:tr w14:paraId="1C49E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960" w:type="dxa"/>
            <w:vAlign w:val="center"/>
          </w:tcPr>
          <w:p w14:paraId="7B71A158">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62</w:t>
            </w:r>
          </w:p>
        </w:tc>
        <w:tc>
          <w:tcPr>
            <w:tcW w:w="3150" w:type="dxa"/>
            <w:vAlign w:val="center"/>
          </w:tcPr>
          <w:p w14:paraId="5868846D">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分布式应用服务</w:t>
            </w:r>
          </w:p>
        </w:tc>
        <w:tc>
          <w:tcPr>
            <w:tcW w:w="960" w:type="dxa"/>
            <w:vAlign w:val="center"/>
          </w:tcPr>
          <w:p w14:paraId="4D4FF8B7">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腾讯云</w:t>
            </w:r>
          </w:p>
        </w:tc>
        <w:tc>
          <w:tcPr>
            <w:tcW w:w="1966" w:type="dxa"/>
            <w:vAlign w:val="center"/>
          </w:tcPr>
          <w:p w14:paraId="26CF8C53">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腾讯 TSF</w:t>
            </w:r>
          </w:p>
        </w:tc>
        <w:tc>
          <w:tcPr>
            <w:tcW w:w="960" w:type="dxa"/>
            <w:vAlign w:val="center"/>
          </w:tcPr>
          <w:p w14:paraId="2623ADC7">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全套</w:t>
            </w:r>
          </w:p>
        </w:tc>
        <w:tc>
          <w:tcPr>
            <w:tcW w:w="1880" w:type="dxa"/>
            <w:vAlign w:val="center"/>
          </w:tcPr>
          <w:p w14:paraId="6CDD2F57">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2021年4月30日</w:t>
            </w:r>
          </w:p>
        </w:tc>
      </w:tr>
      <w:tr w14:paraId="17A2B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960" w:type="dxa"/>
            <w:vAlign w:val="center"/>
          </w:tcPr>
          <w:p w14:paraId="7122CFC5">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63</w:t>
            </w:r>
          </w:p>
        </w:tc>
        <w:tc>
          <w:tcPr>
            <w:tcW w:w="3150" w:type="dxa"/>
            <w:vAlign w:val="center"/>
          </w:tcPr>
          <w:p w14:paraId="49DDD8AE">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分布式日志服务</w:t>
            </w:r>
          </w:p>
        </w:tc>
        <w:tc>
          <w:tcPr>
            <w:tcW w:w="960" w:type="dxa"/>
            <w:vAlign w:val="center"/>
          </w:tcPr>
          <w:p w14:paraId="5D6DEDAF">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腾讯云</w:t>
            </w:r>
          </w:p>
        </w:tc>
        <w:tc>
          <w:tcPr>
            <w:tcW w:w="1966" w:type="dxa"/>
            <w:vAlign w:val="center"/>
          </w:tcPr>
          <w:p w14:paraId="03D0EE5D">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腾讯日志易</w:t>
            </w:r>
          </w:p>
        </w:tc>
        <w:tc>
          <w:tcPr>
            <w:tcW w:w="960" w:type="dxa"/>
            <w:vAlign w:val="center"/>
          </w:tcPr>
          <w:p w14:paraId="01C5CC0E">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全套</w:t>
            </w:r>
          </w:p>
        </w:tc>
        <w:tc>
          <w:tcPr>
            <w:tcW w:w="1880" w:type="dxa"/>
            <w:vAlign w:val="center"/>
          </w:tcPr>
          <w:p w14:paraId="1139F1A4">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2021年4月30日</w:t>
            </w:r>
          </w:p>
        </w:tc>
      </w:tr>
      <w:tr w14:paraId="4A2C1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960" w:type="dxa"/>
            <w:vAlign w:val="center"/>
          </w:tcPr>
          <w:p w14:paraId="587B8441">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64</w:t>
            </w:r>
          </w:p>
        </w:tc>
        <w:tc>
          <w:tcPr>
            <w:tcW w:w="3150" w:type="dxa"/>
            <w:vAlign w:val="center"/>
          </w:tcPr>
          <w:p w14:paraId="69FC3701">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业务实时监控服务</w:t>
            </w:r>
          </w:p>
        </w:tc>
        <w:tc>
          <w:tcPr>
            <w:tcW w:w="960" w:type="dxa"/>
            <w:vAlign w:val="center"/>
          </w:tcPr>
          <w:p w14:paraId="1DDF818D">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腾讯云</w:t>
            </w:r>
          </w:p>
        </w:tc>
        <w:tc>
          <w:tcPr>
            <w:tcW w:w="1966" w:type="dxa"/>
            <w:vAlign w:val="center"/>
          </w:tcPr>
          <w:p w14:paraId="6BE95891">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腾讯蓝鲸监控</w:t>
            </w:r>
          </w:p>
        </w:tc>
        <w:tc>
          <w:tcPr>
            <w:tcW w:w="960" w:type="dxa"/>
            <w:vAlign w:val="center"/>
          </w:tcPr>
          <w:p w14:paraId="04F009FD">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全套</w:t>
            </w:r>
          </w:p>
        </w:tc>
        <w:tc>
          <w:tcPr>
            <w:tcW w:w="1880" w:type="dxa"/>
            <w:vAlign w:val="center"/>
          </w:tcPr>
          <w:p w14:paraId="5830F075">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2021年4月30日</w:t>
            </w:r>
          </w:p>
        </w:tc>
      </w:tr>
      <w:tr w14:paraId="01B01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960" w:type="dxa"/>
            <w:vAlign w:val="center"/>
          </w:tcPr>
          <w:p w14:paraId="4C37202D">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65</w:t>
            </w:r>
          </w:p>
        </w:tc>
        <w:tc>
          <w:tcPr>
            <w:tcW w:w="3150" w:type="dxa"/>
            <w:vAlign w:val="center"/>
          </w:tcPr>
          <w:p w14:paraId="107CCFB3">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云服务总线</w:t>
            </w:r>
          </w:p>
        </w:tc>
        <w:tc>
          <w:tcPr>
            <w:tcW w:w="960" w:type="dxa"/>
            <w:vAlign w:val="center"/>
          </w:tcPr>
          <w:p w14:paraId="27243C63">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腾讯云</w:t>
            </w:r>
          </w:p>
        </w:tc>
        <w:tc>
          <w:tcPr>
            <w:tcW w:w="1966" w:type="dxa"/>
            <w:vAlign w:val="center"/>
          </w:tcPr>
          <w:p w14:paraId="6F0EE62F">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腾讯 RIO 网关</w:t>
            </w:r>
          </w:p>
        </w:tc>
        <w:tc>
          <w:tcPr>
            <w:tcW w:w="960" w:type="dxa"/>
            <w:vAlign w:val="center"/>
          </w:tcPr>
          <w:p w14:paraId="5FFD3736">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全套</w:t>
            </w:r>
          </w:p>
        </w:tc>
        <w:tc>
          <w:tcPr>
            <w:tcW w:w="1880" w:type="dxa"/>
            <w:vAlign w:val="center"/>
          </w:tcPr>
          <w:p w14:paraId="5401EA52">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2021年4月30日</w:t>
            </w:r>
          </w:p>
        </w:tc>
      </w:tr>
      <w:tr w14:paraId="5A719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960" w:type="dxa"/>
            <w:vAlign w:val="center"/>
          </w:tcPr>
          <w:p w14:paraId="109F67E1">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66</w:t>
            </w:r>
          </w:p>
        </w:tc>
        <w:tc>
          <w:tcPr>
            <w:tcW w:w="3150" w:type="dxa"/>
            <w:vAlign w:val="center"/>
          </w:tcPr>
          <w:p w14:paraId="2A0ECE28">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SDN控制器</w:t>
            </w:r>
          </w:p>
        </w:tc>
        <w:tc>
          <w:tcPr>
            <w:tcW w:w="960" w:type="dxa"/>
            <w:vAlign w:val="center"/>
          </w:tcPr>
          <w:p w14:paraId="00D4CE20">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腾讯云</w:t>
            </w:r>
          </w:p>
        </w:tc>
        <w:tc>
          <w:tcPr>
            <w:tcW w:w="1966" w:type="dxa"/>
            <w:vAlign w:val="center"/>
          </w:tcPr>
          <w:p w14:paraId="33730889">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腾讯 TSTACK</w:t>
            </w:r>
          </w:p>
        </w:tc>
        <w:tc>
          <w:tcPr>
            <w:tcW w:w="960" w:type="dxa"/>
            <w:vAlign w:val="center"/>
          </w:tcPr>
          <w:p w14:paraId="17AE5BE0">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全套</w:t>
            </w:r>
          </w:p>
        </w:tc>
        <w:tc>
          <w:tcPr>
            <w:tcW w:w="1880" w:type="dxa"/>
            <w:vAlign w:val="center"/>
          </w:tcPr>
          <w:p w14:paraId="41EADCC5">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2021年4月30日</w:t>
            </w:r>
          </w:p>
        </w:tc>
      </w:tr>
      <w:tr w14:paraId="59AD6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960" w:type="dxa"/>
            <w:vAlign w:val="center"/>
          </w:tcPr>
          <w:p w14:paraId="53DDC9C1">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67</w:t>
            </w:r>
          </w:p>
        </w:tc>
        <w:tc>
          <w:tcPr>
            <w:tcW w:w="3150" w:type="dxa"/>
            <w:vAlign w:val="center"/>
          </w:tcPr>
          <w:p w14:paraId="11C5C498">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云管理平台</w:t>
            </w:r>
          </w:p>
        </w:tc>
        <w:tc>
          <w:tcPr>
            <w:tcW w:w="960" w:type="dxa"/>
            <w:vAlign w:val="center"/>
          </w:tcPr>
          <w:p w14:paraId="217D6494">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腾讯云</w:t>
            </w:r>
          </w:p>
        </w:tc>
        <w:tc>
          <w:tcPr>
            <w:tcW w:w="1966" w:type="dxa"/>
            <w:vAlign w:val="center"/>
          </w:tcPr>
          <w:p w14:paraId="2D48C105">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腾讯 TSTACK</w:t>
            </w:r>
          </w:p>
        </w:tc>
        <w:tc>
          <w:tcPr>
            <w:tcW w:w="960" w:type="dxa"/>
            <w:vAlign w:val="center"/>
          </w:tcPr>
          <w:p w14:paraId="465CB792">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全套</w:t>
            </w:r>
          </w:p>
        </w:tc>
        <w:tc>
          <w:tcPr>
            <w:tcW w:w="1880" w:type="dxa"/>
            <w:vAlign w:val="center"/>
          </w:tcPr>
          <w:p w14:paraId="53712F8F">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2021年4月30日</w:t>
            </w:r>
          </w:p>
        </w:tc>
      </w:tr>
      <w:tr w14:paraId="21EDF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960" w:type="dxa"/>
            <w:vAlign w:val="center"/>
          </w:tcPr>
          <w:p w14:paraId="1A4B8EE8">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68</w:t>
            </w:r>
          </w:p>
        </w:tc>
        <w:tc>
          <w:tcPr>
            <w:tcW w:w="3150" w:type="dxa"/>
            <w:vAlign w:val="center"/>
          </w:tcPr>
          <w:p w14:paraId="5F516771">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统一运维管理平台</w:t>
            </w:r>
          </w:p>
        </w:tc>
        <w:tc>
          <w:tcPr>
            <w:tcW w:w="960" w:type="dxa"/>
            <w:vAlign w:val="center"/>
          </w:tcPr>
          <w:p w14:paraId="5A69DF5F">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腾讯云</w:t>
            </w:r>
          </w:p>
        </w:tc>
        <w:tc>
          <w:tcPr>
            <w:tcW w:w="1966" w:type="dxa"/>
            <w:vAlign w:val="center"/>
          </w:tcPr>
          <w:p w14:paraId="2B9B1D81">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腾讯蓝鲸运维</w:t>
            </w:r>
          </w:p>
        </w:tc>
        <w:tc>
          <w:tcPr>
            <w:tcW w:w="960" w:type="dxa"/>
            <w:vAlign w:val="center"/>
          </w:tcPr>
          <w:p w14:paraId="35F41051">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全套</w:t>
            </w:r>
          </w:p>
        </w:tc>
        <w:tc>
          <w:tcPr>
            <w:tcW w:w="1880" w:type="dxa"/>
            <w:vAlign w:val="center"/>
          </w:tcPr>
          <w:p w14:paraId="4CF81186">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2021年4月30日</w:t>
            </w:r>
          </w:p>
        </w:tc>
      </w:tr>
      <w:tr w14:paraId="2B1EC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960" w:type="dxa"/>
            <w:vAlign w:val="center"/>
          </w:tcPr>
          <w:p w14:paraId="7A1D0154">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69</w:t>
            </w:r>
          </w:p>
        </w:tc>
        <w:tc>
          <w:tcPr>
            <w:tcW w:w="3150" w:type="dxa"/>
            <w:vAlign w:val="center"/>
          </w:tcPr>
          <w:p w14:paraId="12FBE846">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云安全资源平台</w:t>
            </w:r>
          </w:p>
        </w:tc>
        <w:tc>
          <w:tcPr>
            <w:tcW w:w="960" w:type="dxa"/>
            <w:vAlign w:val="center"/>
          </w:tcPr>
          <w:p w14:paraId="5ED9BFDE">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腾讯云</w:t>
            </w:r>
          </w:p>
        </w:tc>
        <w:tc>
          <w:tcPr>
            <w:tcW w:w="1966" w:type="dxa"/>
            <w:vAlign w:val="center"/>
          </w:tcPr>
          <w:p w14:paraId="6AB22E5B">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腾讯御见</w:t>
            </w:r>
          </w:p>
        </w:tc>
        <w:tc>
          <w:tcPr>
            <w:tcW w:w="960" w:type="dxa"/>
            <w:vAlign w:val="center"/>
          </w:tcPr>
          <w:p w14:paraId="3222ECFE">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全套</w:t>
            </w:r>
          </w:p>
        </w:tc>
        <w:tc>
          <w:tcPr>
            <w:tcW w:w="1880" w:type="dxa"/>
            <w:vAlign w:val="center"/>
          </w:tcPr>
          <w:p w14:paraId="7EFC94F4">
            <w:pPr>
              <w:widowControl/>
              <w:jc w:val="center"/>
              <w:textAlignment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lang w:bidi="ar"/>
              </w:rPr>
              <w:t>2021年4月30日</w:t>
            </w:r>
          </w:p>
        </w:tc>
      </w:tr>
      <w:tr w14:paraId="0DA8F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960" w:type="dxa"/>
            <w:vAlign w:val="center"/>
          </w:tcPr>
          <w:p w14:paraId="6DDDC58C">
            <w:pPr>
              <w:keepNext w:val="0"/>
              <w:keepLines w:val="0"/>
              <w:widowControl/>
              <w:suppressLineNumbers w:val="0"/>
              <w:jc w:val="center"/>
              <w:textAlignment w:val="center"/>
              <w:rPr>
                <w:rFonts w:hint="default" w:ascii="宋体" w:hAnsi="宋体" w:cs="宋体"/>
                <w:color w:val="auto"/>
                <w:kern w:val="0"/>
                <w:sz w:val="24"/>
                <w:szCs w:val="24"/>
                <w:highlight w:val="none"/>
                <w:lang w:val="en-US" w:bidi="ar"/>
              </w:rPr>
            </w:pPr>
            <w:r>
              <w:rPr>
                <w:rFonts w:hint="eastAsia" w:ascii="宋体" w:hAnsi="宋体" w:cs="宋体"/>
                <w:i w:val="0"/>
                <w:iCs w:val="0"/>
                <w:color w:val="auto"/>
                <w:kern w:val="0"/>
                <w:sz w:val="24"/>
                <w:szCs w:val="24"/>
                <w:highlight w:val="none"/>
                <w:u w:val="none"/>
                <w:lang w:val="en-US" w:eastAsia="zh-CN" w:bidi="ar"/>
              </w:rPr>
              <w:t>70</w:t>
            </w:r>
          </w:p>
        </w:tc>
        <w:tc>
          <w:tcPr>
            <w:tcW w:w="3150" w:type="dxa"/>
            <w:vAlign w:val="center"/>
          </w:tcPr>
          <w:p w14:paraId="4B68502C">
            <w:pPr>
              <w:keepNext w:val="0"/>
              <w:keepLines w:val="0"/>
              <w:widowControl/>
              <w:suppressLineNumbers w:val="0"/>
              <w:jc w:val="center"/>
              <w:textAlignment w:val="center"/>
              <w:rPr>
                <w:rFonts w:hint="eastAsia" w:ascii="宋体" w:hAnsi="宋体" w:cs="宋体"/>
                <w:color w:val="auto"/>
                <w:kern w:val="0"/>
                <w:sz w:val="24"/>
                <w:szCs w:val="24"/>
                <w:highlight w:val="none"/>
                <w:lang w:bidi="ar"/>
              </w:rPr>
            </w:pPr>
            <w:r>
              <w:rPr>
                <w:rFonts w:hint="eastAsia" w:ascii="宋体" w:hAnsi="宋体" w:eastAsia="宋体" w:cs="宋体"/>
                <w:i w:val="0"/>
                <w:iCs w:val="0"/>
                <w:color w:val="auto"/>
                <w:kern w:val="0"/>
                <w:sz w:val="24"/>
                <w:szCs w:val="24"/>
                <w:highlight w:val="none"/>
                <w:u w:val="none"/>
                <w:lang w:val="en-US" w:eastAsia="zh-CN" w:bidi="ar"/>
              </w:rPr>
              <w:t>主机安全监测系统</w:t>
            </w:r>
          </w:p>
        </w:tc>
        <w:tc>
          <w:tcPr>
            <w:tcW w:w="960" w:type="dxa"/>
            <w:vAlign w:val="center"/>
          </w:tcPr>
          <w:p w14:paraId="65717E16">
            <w:pPr>
              <w:keepNext w:val="0"/>
              <w:keepLines w:val="0"/>
              <w:widowControl/>
              <w:suppressLineNumbers w:val="0"/>
              <w:jc w:val="center"/>
              <w:textAlignment w:val="center"/>
              <w:rPr>
                <w:rFonts w:hint="eastAsia" w:ascii="宋体" w:hAnsi="宋体" w:cs="宋体"/>
                <w:color w:val="auto"/>
                <w:kern w:val="0"/>
                <w:sz w:val="24"/>
                <w:szCs w:val="24"/>
                <w:highlight w:val="none"/>
                <w:lang w:bidi="ar"/>
              </w:rPr>
            </w:pPr>
            <w:r>
              <w:rPr>
                <w:rFonts w:hint="eastAsia" w:ascii="宋体" w:hAnsi="宋体" w:eastAsia="宋体" w:cs="宋体"/>
                <w:i w:val="0"/>
                <w:iCs w:val="0"/>
                <w:color w:val="auto"/>
                <w:kern w:val="0"/>
                <w:sz w:val="24"/>
                <w:szCs w:val="24"/>
                <w:highlight w:val="none"/>
                <w:u w:val="none"/>
                <w:lang w:val="en-US" w:eastAsia="zh-CN" w:bidi="ar"/>
              </w:rPr>
              <w:t>安恒信息</w:t>
            </w:r>
          </w:p>
        </w:tc>
        <w:tc>
          <w:tcPr>
            <w:tcW w:w="1966" w:type="dxa"/>
            <w:vAlign w:val="center"/>
          </w:tcPr>
          <w:p w14:paraId="37E92CF8">
            <w:pPr>
              <w:keepNext w:val="0"/>
              <w:keepLines w:val="0"/>
              <w:widowControl/>
              <w:suppressLineNumbers w:val="0"/>
              <w:jc w:val="center"/>
              <w:textAlignment w:val="center"/>
              <w:rPr>
                <w:rFonts w:hint="eastAsia" w:ascii="宋体" w:hAnsi="宋体" w:cs="宋体"/>
                <w:color w:val="auto"/>
                <w:kern w:val="0"/>
                <w:sz w:val="24"/>
                <w:szCs w:val="24"/>
                <w:highlight w:val="none"/>
                <w:lang w:bidi="ar"/>
              </w:rPr>
            </w:pPr>
            <w:r>
              <w:rPr>
                <w:rFonts w:hint="eastAsia" w:ascii="宋体" w:hAnsi="宋体" w:eastAsia="宋体" w:cs="宋体"/>
                <w:i w:val="0"/>
                <w:iCs w:val="0"/>
                <w:color w:val="auto"/>
                <w:kern w:val="0"/>
                <w:sz w:val="24"/>
                <w:szCs w:val="24"/>
                <w:highlight w:val="none"/>
                <w:u w:val="none"/>
                <w:lang w:val="en-US" w:eastAsia="zh-CN" w:bidi="ar"/>
              </w:rPr>
              <w:t>安恒信息-明御主机安全及管理系统软件V2.0</w:t>
            </w:r>
          </w:p>
        </w:tc>
        <w:tc>
          <w:tcPr>
            <w:tcW w:w="960" w:type="dxa"/>
            <w:vAlign w:val="center"/>
          </w:tcPr>
          <w:p w14:paraId="732B2E0A">
            <w:pPr>
              <w:keepNext w:val="0"/>
              <w:keepLines w:val="0"/>
              <w:widowControl/>
              <w:suppressLineNumbers w:val="0"/>
              <w:jc w:val="center"/>
              <w:textAlignment w:val="center"/>
              <w:rPr>
                <w:rFonts w:hint="eastAsia" w:ascii="宋体" w:hAnsi="宋体" w:cs="宋体"/>
                <w:color w:val="auto"/>
                <w:kern w:val="0"/>
                <w:sz w:val="24"/>
                <w:szCs w:val="24"/>
                <w:highlight w:val="none"/>
                <w:lang w:bidi="ar"/>
              </w:rPr>
            </w:pPr>
            <w:r>
              <w:rPr>
                <w:rFonts w:hint="eastAsia" w:ascii="宋体" w:hAnsi="宋体" w:eastAsia="宋体" w:cs="宋体"/>
                <w:i w:val="0"/>
                <w:iCs w:val="0"/>
                <w:color w:val="auto"/>
                <w:kern w:val="0"/>
                <w:sz w:val="24"/>
                <w:szCs w:val="24"/>
                <w:highlight w:val="none"/>
                <w:u w:val="none"/>
                <w:lang w:val="en-US" w:eastAsia="zh-CN" w:bidi="ar"/>
              </w:rPr>
              <w:t>1</w:t>
            </w:r>
          </w:p>
        </w:tc>
        <w:tc>
          <w:tcPr>
            <w:tcW w:w="1880" w:type="dxa"/>
            <w:vAlign w:val="center"/>
          </w:tcPr>
          <w:p w14:paraId="64F3F6D8">
            <w:pPr>
              <w:keepNext w:val="0"/>
              <w:keepLines w:val="0"/>
              <w:widowControl/>
              <w:suppressLineNumbers w:val="0"/>
              <w:jc w:val="center"/>
              <w:textAlignment w:val="center"/>
              <w:rPr>
                <w:rFonts w:hint="eastAsia" w:ascii="宋体" w:hAnsi="宋体" w:cs="宋体"/>
                <w:color w:val="auto"/>
                <w:kern w:val="0"/>
                <w:sz w:val="24"/>
                <w:szCs w:val="24"/>
                <w:highlight w:val="none"/>
                <w:lang w:bidi="ar"/>
              </w:rPr>
            </w:pPr>
            <w:r>
              <w:rPr>
                <w:rFonts w:hint="eastAsia" w:ascii="宋体" w:hAnsi="宋体" w:eastAsia="宋体" w:cs="宋体"/>
                <w:i w:val="0"/>
                <w:iCs w:val="0"/>
                <w:color w:val="auto"/>
                <w:kern w:val="0"/>
                <w:sz w:val="24"/>
                <w:szCs w:val="24"/>
                <w:highlight w:val="none"/>
                <w:u w:val="none"/>
                <w:lang w:val="en-US" w:eastAsia="zh-CN" w:bidi="ar"/>
              </w:rPr>
              <w:t>2021年11月12日</w:t>
            </w:r>
          </w:p>
        </w:tc>
      </w:tr>
      <w:tr w14:paraId="78A8C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960" w:type="dxa"/>
            <w:vAlign w:val="center"/>
          </w:tcPr>
          <w:p w14:paraId="790A5B53">
            <w:pPr>
              <w:keepNext w:val="0"/>
              <w:keepLines w:val="0"/>
              <w:widowControl/>
              <w:suppressLineNumbers w:val="0"/>
              <w:jc w:val="center"/>
              <w:textAlignment w:val="center"/>
              <w:rPr>
                <w:rFonts w:hint="default" w:ascii="宋体" w:hAnsi="宋体" w:cs="宋体"/>
                <w:color w:val="auto"/>
                <w:kern w:val="0"/>
                <w:sz w:val="24"/>
                <w:szCs w:val="24"/>
                <w:highlight w:val="none"/>
                <w:lang w:val="en-US" w:bidi="ar"/>
              </w:rPr>
            </w:pPr>
            <w:r>
              <w:rPr>
                <w:rFonts w:hint="eastAsia" w:ascii="宋体" w:hAnsi="宋体" w:cs="宋体"/>
                <w:i w:val="0"/>
                <w:iCs w:val="0"/>
                <w:color w:val="auto"/>
                <w:kern w:val="0"/>
                <w:sz w:val="24"/>
                <w:szCs w:val="24"/>
                <w:highlight w:val="none"/>
                <w:u w:val="none"/>
                <w:lang w:val="en-US" w:eastAsia="zh-CN" w:bidi="ar"/>
              </w:rPr>
              <w:t>71</w:t>
            </w:r>
          </w:p>
        </w:tc>
        <w:tc>
          <w:tcPr>
            <w:tcW w:w="3150" w:type="dxa"/>
            <w:vAlign w:val="center"/>
          </w:tcPr>
          <w:p w14:paraId="69D33925">
            <w:pPr>
              <w:keepNext w:val="0"/>
              <w:keepLines w:val="0"/>
              <w:widowControl/>
              <w:suppressLineNumbers w:val="0"/>
              <w:jc w:val="center"/>
              <w:textAlignment w:val="center"/>
              <w:rPr>
                <w:rFonts w:hint="eastAsia" w:ascii="宋体" w:hAnsi="宋体" w:cs="宋体"/>
                <w:color w:val="auto"/>
                <w:kern w:val="0"/>
                <w:sz w:val="24"/>
                <w:szCs w:val="24"/>
                <w:highlight w:val="none"/>
                <w:lang w:bidi="ar"/>
              </w:rPr>
            </w:pPr>
            <w:r>
              <w:rPr>
                <w:rFonts w:hint="eastAsia" w:ascii="宋体" w:hAnsi="宋体" w:eastAsia="宋体" w:cs="宋体"/>
                <w:i w:val="0"/>
                <w:iCs w:val="0"/>
                <w:color w:val="auto"/>
                <w:kern w:val="0"/>
                <w:sz w:val="24"/>
                <w:szCs w:val="24"/>
                <w:highlight w:val="none"/>
                <w:u w:val="none"/>
                <w:lang w:val="en-US" w:eastAsia="zh-CN" w:bidi="ar"/>
              </w:rPr>
              <w:t>数据库运维工具箱</w:t>
            </w:r>
          </w:p>
        </w:tc>
        <w:tc>
          <w:tcPr>
            <w:tcW w:w="960" w:type="dxa"/>
            <w:vAlign w:val="center"/>
          </w:tcPr>
          <w:p w14:paraId="0CC9C1FB">
            <w:pPr>
              <w:keepNext w:val="0"/>
              <w:keepLines w:val="0"/>
              <w:widowControl/>
              <w:suppressLineNumbers w:val="0"/>
              <w:jc w:val="center"/>
              <w:textAlignment w:val="center"/>
              <w:rPr>
                <w:rFonts w:hint="eastAsia" w:ascii="宋体" w:hAnsi="宋体" w:cs="宋体"/>
                <w:color w:val="auto"/>
                <w:kern w:val="0"/>
                <w:sz w:val="24"/>
                <w:szCs w:val="24"/>
                <w:highlight w:val="none"/>
                <w:lang w:bidi="ar"/>
              </w:rPr>
            </w:pPr>
            <w:r>
              <w:rPr>
                <w:rFonts w:hint="eastAsia" w:ascii="宋体" w:hAnsi="宋体" w:eastAsia="宋体" w:cs="宋体"/>
                <w:i w:val="0"/>
                <w:iCs w:val="0"/>
                <w:color w:val="auto"/>
                <w:kern w:val="0"/>
                <w:sz w:val="24"/>
                <w:szCs w:val="24"/>
                <w:highlight w:val="none"/>
                <w:u w:val="none"/>
                <w:lang w:val="en-US" w:eastAsia="zh-CN" w:bidi="ar"/>
              </w:rPr>
              <w:t>美创</w:t>
            </w:r>
          </w:p>
        </w:tc>
        <w:tc>
          <w:tcPr>
            <w:tcW w:w="1966" w:type="dxa"/>
            <w:vAlign w:val="center"/>
          </w:tcPr>
          <w:p w14:paraId="71DDBFE5">
            <w:pPr>
              <w:keepNext w:val="0"/>
              <w:keepLines w:val="0"/>
              <w:widowControl/>
              <w:suppressLineNumbers w:val="0"/>
              <w:jc w:val="center"/>
              <w:textAlignment w:val="center"/>
              <w:rPr>
                <w:rFonts w:hint="eastAsia" w:ascii="宋体" w:hAnsi="宋体" w:cs="宋体"/>
                <w:color w:val="auto"/>
                <w:kern w:val="0"/>
                <w:sz w:val="24"/>
                <w:szCs w:val="24"/>
                <w:highlight w:val="none"/>
                <w:lang w:bidi="ar"/>
              </w:rPr>
            </w:pPr>
            <w:r>
              <w:rPr>
                <w:rFonts w:hint="eastAsia" w:ascii="宋体" w:hAnsi="宋体" w:eastAsia="宋体" w:cs="宋体"/>
                <w:i w:val="0"/>
                <w:iCs w:val="0"/>
                <w:color w:val="auto"/>
                <w:kern w:val="0"/>
                <w:sz w:val="24"/>
                <w:szCs w:val="24"/>
                <w:highlight w:val="none"/>
                <w:u w:val="none"/>
                <w:lang w:val="en-US" w:eastAsia="zh-CN" w:bidi="ar"/>
              </w:rPr>
              <w:t>美创-OSM-G5000</w:t>
            </w:r>
          </w:p>
        </w:tc>
        <w:tc>
          <w:tcPr>
            <w:tcW w:w="960" w:type="dxa"/>
            <w:vAlign w:val="center"/>
          </w:tcPr>
          <w:p w14:paraId="62C52CB1">
            <w:pPr>
              <w:keepNext w:val="0"/>
              <w:keepLines w:val="0"/>
              <w:widowControl/>
              <w:suppressLineNumbers w:val="0"/>
              <w:jc w:val="center"/>
              <w:textAlignment w:val="center"/>
              <w:rPr>
                <w:rFonts w:hint="eastAsia" w:ascii="宋体" w:hAnsi="宋体" w:cs="宋体"/>
                <w:color w:val="auto"/>
                <w:kern w:val="0"/>
                <w:sz w:val="24"/>
                <w:szCs w:val="24"/>
                <w:highlight w:val="none"/>
                <w:lang w:bidi="ar"/>
              </w:rPr>
            </w:pPr>
            <w:r>
              <w:rPr>
                <w:rFonts w:hint="eastAsia" w:ascii="宋体" w:hAnsi="宋体" w:eastAsia="宋体" w:cs="宋体"/>
                <w:i w:val="0"/>
                <w:iCs w:val="0"/>
                <w:color w:val="auto"/>
                <w:kern w:val="0"/>
                <w:sz w:val="24"/>
                <w:szCs w:val="24"/>
                <w:highlight w:val="none"/>
                <w:u w:val="none"/>
                <w:lang w:val="en-US" w:eastAsia="zh-CN" w:bidi="ar"/>
              </w:rPr>
              <w:t>1</w:t>
            </w:r>
          </w:p>
        </w:tc>
        <w:tc>
          <w:tcPr>
            <w:tcW w:w="1880" w:type="dxa"/>
            <w:vAlign w:val="center"/>
          </w:tcPr>
          <w:p w14:paraId="7BA320A1">
            <w:pPr>
              <w:keepNext w:val="0"/>
              <w:keepLines w:val="0"/>
              <w:widowControl/>
              <w:suppressLineNumbers w:val="0"/>
              <w:jc w:val="center"/>
              <w:textAlignment w:val="center"/>
              <w:rPr>
                <w:rFonts w:hint="eastAsia" w:ascii="宋体" w:hAnsi="宋体" w:cs="宋体"/>
                <w:color w:val="auto"/>
                <w:kern w:val="0"/>
                <w:sz w:val="24"/>
                <w:szCs w:val="24"/>
                <w:highlight w:val="none"/>
                <w:lang w:bidi="ar"/>
              </w:rPr>
            </w:pPr>
            <w:r>
              <w:rPr>
                <w:rFonts w:hint="eastAsia" w:ascii="宋体" w:hAnsi="宋体" w:eastAsia="宋体" w:cs="宋体"/>
                <w:i w:val="0"/>
                <w:iCs w:val="0"/>
                <w:color w:val="auto"/>
                <w:kern w:val="0"/>
                <w:sz w:val="24"/>
                <w:szCs w:val="24"/>
                <w:highlight w:val="none"/>
                <w:u w:val="none"/>
                <w:lang w:val="en-US" w:eastAsia="zh-CN" w:bidi="ar"/>
              </w:rPr>
              <w:t>2021年11月12日</w:t>
            </w:r>
          </w:p>
        </w:tc>
      </w:tr>
      <w:tr w14:paraId="42981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960" w:type="dxa"/>
            <w:vAlign w:val="center"/>
          </w:tcPr>
          <w:p w14:paraId="5E4F90C2">
            <w:pPr>
              <w:keepNext w:val="0"/>
              <w:keepLines w:val="0"/>
              <w:widowControl/>
              <w:suppressLineNumbers w:val="0"/>
              <w:jc w:val="center"/>
              <w:textAlignment w:val="center"/>
              <w:rPr>
                <w:rFonts w:hint="default" w:ascii="宋体" w:hAnsi="宋体" w:cs="宋体"/>
                <w:color w:val="auto"/>
                <w:kern w:val="0"/>
                <w:sz w:val="24"/>
                <w:szCs w:val="24"/>
                <w:highlight w:val="none"/>
                <w:lang w:val="en-US" w:bidi="ar"/>
              </w:rPr>
            </w:pPr>
            <w:r>
              <w:rPr>
                <w:rFonts w:hint="eastAsia" w:ascii="宋体" w:hAnsi="宋体" w:cs="宋体"/>
                <w:i w:val="0"/>
                <w:iCs w:val="0"/>
                <w:color w:val="auto"/>
                <w:kern w:val="0"/>
                <w:sz w:val="24"/>
                <w:szCs w:val="24"/>
                <w:highlight w:val="none"/>
                <w:u w:val="none"/>
                <w:lang w:val="en-US" w:eastAsia="zh-CN" w:bidi="ar"/>
              </w:rPr>
              <w:t>72</w:t>
            </w:r>
          </w:p>
        </w:tc>
        <w:tc>
          <w:tcPr>
            <w:tcW w:w="3150" w:type="dxa"/>
            <w:vAlign w:val="center"/>
          </w:tcPr>
          <w:p w14:paraId="251FA25D">
            <w:pPr>
              <w:keepNext w:val="0"/>
              <w:keepLines w:val="0"/>
              <w:widowControl/>
              <w:suppressLineNumbers w:val="0"/>
              <w:jc w:val="center"/>
              <w:textAlignment w:val="center"/>
              <w:rPr>
                <w:rFonts w:hint="eastAsia" w:ascii="宋体" w:hAnsi="宋体" w:cs="宋体"/>
                <w:color w:val="auto"/>
                <w:kern w:val="0"/>
                <w:sz w:val="24"/>
                <w:szCs w:val="24"/>
                <w:highlight w:val="none"/>
                <w:lang w:bidi="ar"/>
              </w:rPr>
            </w:pPr>
            <w:r>
              <w:rPr>
                <w:rFonts w:hint="eastAsia" w:ascii="宋体" w:hAnsi="宋体" w:eastAsia="宋体" w:cs="宋体"/>
                <w:i w:val="0"/>
                <w:iCs w:val="0"/>
                <w:color w:val="auto"/>
                <w:kern w:val="0"/>
                <w:sz w:val="24"/>
                <w:szCs w:val="24"/>
                <w:highlight w:val="none"/>
                <w:u w:val="none"/>
                <w:lang w:val="en-US" w:eastAsia="zh-CN" w:bidi="ar"/>
              </w:rPr>
              <w:t>电子签章系统</w:t>
            </w:r>
          </w:p>
        </w:tc>
        <w:tc>
          <w:tcPr>
            <w:tcW w:w="960" w:type="dxa"/>
            <w:vAlign w:val="center"/>
          </w:tcPr>
          <w:p w14:paraId="73910DB8">
            <w:pPr>
              <w:keepNext w:val="0"/>
              <w:keepLines w:val="0"/>
              <w:widowControl/>
              <w:suppressLineNumbers w:val="0"/>
              <w:jc w:val="center"/>
              <w:textAlignment w:val="center"/>
              <w:rPr>
                <w:rFonts w:hint="eastAsia" w:ascii="宋体" w:hAnsi="宋体" w:cs="宋体"/>
                <w:color w:val="auto"/>
                <w:kern w:val="0"/>
                <w:sz w:val="24"/>
                <w:szCs w:val="24"/>
                <w:highlight w:val="none"/>
                <w:lang w:bidi="ar"/>
              </w:rPr>
            </w:pPr>
            <w:r>
              <w:rPr>
                <w:rFonts w:hint="eastAsia" w:ascii="宋体" w:hAnsi="宋体" w:eastAsia="宋体" w:cs="宋体"/>
                <w:i w:val="0"/>
                <w:iCs w:val="0"/>
                <w:color w:val="auto"/>
                <w:kern w:val="0"/>
                <w:sz w:val="24"/>
                <w:szCs w:val="24"/>
                <w:highlight w:val="none"/>
                <w:u w:val="none"/>
                <w:lang w:val="en-US" w:eastAsia="zh-CN" w:bidi="ar"/>
              </w:rPr>
              <w:t>北京点聚</w:t>
            </w:r>
          </w:p>
        </w:tc>
        <w:tc>
          <w:tcPr>
            <w:tcW w:w="1966" w:type="dxa"/>
            <w:vAlign w:val="center"/>
          </w:tcPr>
          <w:p w14:paraId="36B6FA56">
            <w:pPr>
              <w:keepNext w:val="0"/>
              <w:keepLines w:val="0"/>
              <w:widowControl/>
              <w:suppressLineNumbers w:val="0"/>
              <w:jc w:val="center"/>
              <w:textAlignment w:val="center"/>
              <w:rPr>
                <w:rFonts w:hint="eastAsia" w:ascii="宋体" w:hAnsi="宋体" w:cs="宋体"/>
                <w:color w:val="auto"/>
                <w:kern w:val="0"/>
                <w:sz w:val="24"/>
                <w:szCs w:val="24"/>
                <w:highlight w:val="none"/>
                <w:lang w:bidi="ar"/>
              </w:rPr>
            </w:pPr>
            <w:r>
              <w:rPr>
                <w:rFonts w:hint="eastAsia" w:ascii="宋体" w:hAnsi="宋体" w:eastAsia="宋体" w:cs="宋体"/>
                <w:i w:val="0"/>
                <w:iCs w:val="0"/>
                <w:color w:val="auto"/>
                <w:kern w:val="0"/>
                <w:sz w:val="24"/>
                <w:szCs w:val="24"/>
                <w:highlight w:val="none"/>
                <w:u w:val="none"/>
                <w:lang w:val="en-US" w:eastAsia="zh-CN" w:bidi="ar"/>
              </w:rPr>
              <w:t>北京点聚-点聚电子签章系统V4.0</w:t>
            </w:r>
          </w:p>
        </w:tc>
        <w:tc>
          <w:tcPr>
            <w:tcW w:w="960" w:type="dxa"/>
            <w:vAlign w:val="center"/>
          </w:tcPr>
          <w:p w14:paraId="6124959B">
            <w:pPr>
              <w:keepNext w:val="0"/>
              <w:keepLines w:val="0"/>
              <w:widowControl/>
              <w:suppressLineNumbers w:val="0"/>
              <w:jc w:val="center"/>
              <w:textAlignment w:val="center"/>
              <w:rPr>
                <w:rFonts w:hint="eastAsia" w:ascii="宋体" w:hAnsi="宋体" w:cs="宋体"/>
                <w:color w:val="auto"/>
                <w:kern w:val="0"/>
                <w:sz w:val="24"/>
                <w:szCs w:val="24"/>
                <w:highlight w:val="none"/>
                <w:lang w:bidi="ar"/>
              </w:rPr>
            </w:pPr>
            <w:r>
              <w:rPr>
                <w:rFonts w:hint="eastAsia" w:ascii="宋体" w:hAnsi="宋体" w:eastAsia="宋体" w:cs="宋体"/>
                <w:i w:val="0"/>
                <w:iCs w:val="0"/>
                <w:color w:val="auto"/>
                <w:kern w:val="0"/>
                <w:sz w:val="24"/>
                <w:szCs w:val="24"/>
                <w:highlight w:val="none"/>
                <w:u w:val="none"/>
                <w:lang w:val="en-US" w:eastAsia="zh-CN" w:bidi="ar"/>
              </w:rPr>
              <w:t>2</w:t>
            </w:r>
          </w:p>
        </w:tc>
        <w:tc>
          <w:tcPr>
            <w:tcW w:w="1880" w:type="dxa"/>
            <w:vAlign w:val="center"/>
          </w:tcPr>
          <w:p w14:paraId="2910BF8C">
            <w:pPr>
              <w:keepNext w:val="0"/>
              <w:keepLines w:val="0"/>
              <w:widowControl/>
              <w:suppressLineNumbers w:val="0"/>
              <w:jc w:val="center"/>
              <w:textAlignment w:val="center"/>
              <w:rPr>
                <w:rFonts w:hint="eastAsia" w:ascii="宋体" w:hAnsi="宋体" w:cs="宋体"/>
                <w:color w:val="auto"/>
                <w:kern w:val="0"/>
                <w:sz w:val="24"/>
                <w:szCs w:val="24"/>
                <w:highlight w:val="none"/>
                <w:lang w:bidi="ar"/>
              </w:rPr>
            </w:pPr>
            <w:r>
              <w:rPr>
                <w:rFonts w:hint="eastAsia" w:ascii="宋体" w:hAnsi="宋体" w:eastAsia="宋体" w:cs="宋体"/>
                <w:i w:val="0"/>
                <w:iCs w:val="0"/>
                <w:color w:val="auto"/>
                <w:kern w:val="0"/>
                <w:sz w:val="24"/>
                <w:szCs w:val="24"/>
                <w:highlight w:val="none"/>
                <w:u w:val="none"/>
                <w:lang w:val="en-US" w:eastAsia="zh-CN" w:bidi="ar"/>
              </w:rPr>
              <w:t>2021年11月12日</w:t>
            </w:r>
          </w:p>
        </w:tc>
      </w:tr>
      <w:tr w14:paraId="1D018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960" w:type="dxa"/>
            <w:vAlign w:val="center"/>
          </w:tcPr>
          <w:p w14:paraId="39CD83F8">
            <w:pPr>
              <w:keepNext w:val="0"/>
              <w:keepLines w:val="0"/>
              <w:widowControl/>
              <w:suppressLineNumbers w:val="0"/>
              <w:jc w:val="center"/>
              <w:textAlignment w:val="center"/>
              <w:rPr>
                <w:rFonts w:hint="default" w:ascii="宋体" w:hAnsi="宋体" w:cs="宋体"/>
                <w:color w:val="auto"/>
                <w:kern w:val="0"/>
                <w:sz w:val="24"/>
                <w:szCs w:val="24"/>
                <w:highlight w:val="none"/>
                <w:lang w:val="en-US" w:bidi="ar"/>
              </w:rPr>
            </w:pPr>
            <w:r>
              <w:rPr>
                <w:rFonts w:hint="eastAsia" w:ascii="宋体" w:hAnsi="宋体" w:cs="宋体"/>
                <w:i w:val="0"/>
                <w:iCs w:val="0"/>
                <w:color w:val="auto"/>
                <w:kern w:val="0"/>
                <w:sz w:val="24"/>
                <w:szCs w:val="24"/>
                <w:highlight w:val="none"/>
                <w:u w:val="none"/>
                <w:lang w:val="en-US" w:eastAsia="zh-CN" w:bidi="ar"/>
              </w:rPr>
              <w:t>73</w:t>
            </w:r>
          </w:p>
        </w:tc>
        <w:tc>
          <w:tcPr>
            <w:tcW w:w="3150" w:type="dxa"/>
            <w:vAlign w:val="center"/>
          </w:tcPr>
          <w:p w14:paraId="240E31BB">
            <w:pPr>
              <w:keepNext w:val="0"/>
              <w:keepLines w:val="0"/>
              <w:widowControl/>
              <w:suppressLineNumbers w:val="0"/>
              <w:jc w:val="center"/>
              <w:textAlignment w:val="center"/>
              <w:rPr>
                <w:rFonts w:hint="eastAsia" w:ascii="宋体" w:hAnsi="宋体" w:cs="宋体"/>
                <w:color w:val="auto"/>
                <w:kern w:val="0"/>
                <w:sz w:val="24"/>
                <w:szCs w:val="24"/>
                <w:highlight w:val="none"/>
                <w:lang w:bidi="ar"/>
              </w:rPr>
            </w:pPr>
            <w:r>
              <w:rPr>
                <w:rFonts w:hint="eastAsia" w:ascii="宋体" w:hAnsi="宋体" w:eastAsia="宋体" w:cs="宋体"/>
                <w:i w:val="0"/>
                <w:iCs w:val="0"/>
                <w:color w:val="auto"/>
                <w:kern w:val="0"/>
                <w:sz w:val="24"/>
                <w:szCs w:val="24"/>
                <w:highlight w:val="none"/>
                <w:u w:val="none"/>
                <w:lang w:val="en-US" w:eastAsia="zh-CN" w:bidi="ar"/>
              </w:rPr>
              <w:t>数据库实时同步工具</w:t>
            </w:r>
          </w:p>
        </w:tc>
        <w:tc>
          <w:tcPr>
            <w:tcW w:w="960" w:type="dxa"/>
            <w:vAlign w:val="center"/>
          </w:tcPr>
          <w:p w14:paraId="0A015B85">
            <w:pPr>
              <w:keepNext w:val="0"/>
              <w:keepLines w:val="0"/>
              <w:widowControl/>
              <w:suppressLineNumbers w:val="0"/>
              <w:jc w:val="center"/>
              <w:textAlignment w:val="center"/>
              <w:rPr>
                <w:rFonts w:hint="eastAsia" w:ascii="宋体" w:hAnsi="宋体" w:cs="宋体"/>
                <w:color w:val="auto"/>
                <w:kern w:val="0"/>
                <w:sz w:val="24"/>
                <w:szCs w:val="24"/>
                <w:highlight w:val="none"/>
                <w:lang w:bidi="ar"/>
              </w:rPr>
            </w:pPr>
            <w:r>
              <w:rPr>
                <w:rFonts w:hint="eastAsia" w:ascii="宋体" w:hAnsi="宋体" w:eastAsia="宋体" w:cs="宋体"/>
                <w:i w:val="0"/>
                <w:iCs w:val="0"/>
                <w:color w:val="auto"/>
                <w:kern w:val="0"/>
                <w:sz w:val="24"/>
                <w:szCs w:val="24"/>
                <w:highlight w:val="none"/>
                <w:u w:val="none"/>
                <w:lang w:val="en-US" w:eastAsia="zh-CN" w:bidi="ar"/>
              </w:rPr>
              <w:t>久远银海</w:t>
            </w:r>
          </w:p>
        </w:tc>
        <w:tc>
          <w:tcPr>
            <w:tcW w:w="1966" w:type="dxa"/>
            <w:vAlign w:val="center"/>
          </w:tcPr>
          <w:p w14:paraId="520A2FAC">
            <w:pPr>
              <w:keepNext w:val="0"/>
              <w:keepLines w:val="0"/>
              <w:widowControl/>
              <w:suppressLineNumbers w:val="0"/>
              <w:jc w:val="center"/>
              <w:textAlignment w:val="center"/>
              <w:rPr>
                <w:rFonts w:hint="eastAsia" w:ascii="宋体" w:hAnsi="宋体" w:cs="宋体"/>
                <w:color w:val="auto"/>
                <w:kern w:val="0"/>
                <w:sz w:val="24"/>
                <w:szCs w:val="24"/>
                <w:highlight w:val="none"/>
                <w:lang w:bidi="ar"/>
              </w:rPr>
            </w:pPr>
            <w:r>
              <w:rPr>
                <w:rFonts w:hint="eastAsia" w:ascii="宋体" w:hAnsi="宋体" w:eastAsia="宋体" w:cs="宋体"/>
                <w:i w:val="0"/>
                <w:iCs w:val="0"/>
                <w:color w:val="auto"/>
                <w:kern w:val="0"/>
                <w:sz w:val="24"/>
                <w:szCs w:val="24"/>
                <w:highlight w:val="none"/>
                <w:u w:val="none"/>
                <w:lang w:val="en-US" w:eastAsia="zh-CN" w:bidi="ar"/>
              </w:rPr>
              <w:t>久远银海数据同步工具</w:t>
            </w:r>
          </w:p>
        </w:tc>
        <w:tc>
          <w:tcPr>
            <w:tcW w:w="960" w:type="dxa"/>
            <w:vAlign w:val="center"/>
          </w:tcPr>
          <w:p w14:paraId="3831BB19">
            <w:pPr>
              <w:keepNext w:val="0"/>
              <w:keepLines w:val="0"/>
              <w:widowControl/>
              <w:suppressLineNumbers w:val="0"/>
              <w:jc w:val="center"/>
              <w:textAlignment w:val="center"/>
              <w:rPr>
                <w:rFonts w:hint="eastAsia" w:ascii="宋体" w:hAnsi="宋体" w:cs="宋体"/>
                <w:color w:val="auto"/>
                <w:kern w:val="0"/>
                <w:sz w:val="24"/>
                <w:szCs w:val="24"/>
                <w:highlight w:val="none"/>
                <w:lang w:bidi="ar"/>
              </w:rPr>
            </w:pPr>
            <w:r>
              <w:rPr>
                <w:rFonts w:hint="eastAsia" w:ascii="宋体" w:hAnsi="宋体" w:eastAsia="宋体" w:cs="宋体"/>
                <w:i w:val="0"/>
                <w:iCs w:val="0"/>
                <w:color w:val="auto"/>
                <w:kern w:val="0"/>
                <w:sz w:val="24"/>
                <w:szCs w:val="24"/>
                <w:highlight w:val="none"/>
                <w:u w:val="none"/>
                <w:lang w:val="en-US" w:eastAsia="zh-CN" w:bidi="ar"/>
              </w:rPr>
              <w:t>1</w:t>
            </w:r>
          </w:p>
        </w:tc>
        <w:tc>
          <w:tcPr>
            <w:tcW w:w="1880" w:type="dxa"/>
            <w:vAlign w:val="center"/>
          </w:tcPr>
          <w:p w14:paraId="628BF051">
            <w:pPr>
              <w:keepNext w:val="0"/>
              <w:keepLines w:val="0"/>
              <w:widowControl/>
              <w:suppressLineNumbers w:val="0"/>
              <w:jc w:val="center"/>
              <w:textAlignment w:val="center"/>
              <w:rPr>
                <w:rFonts w:hint="eastAsia" w:ascii="宋体" w:hAnsi="宋体" w:cs="宋体"/>
                <w:color w:val="auto"/>
                <w:kern w:val="0"/>
                <w:sz w:val="24"/>
                <w:szCs w:val="24"/>
                <w:highlight w:val="none"/>
                <w:lang w:bidi="ar"/>
              </w:rPr>
            </w:pPr>
            <w:r>
              <w:rPr>
                <w:rFonts w:hint="eastAsia" w:ascii="宋体" w:hAnsi="宋体" w:eastAsia="宋体" w:cs="宋体"/>
                <w:i w:val="0"/>
                <w:iCs w:val="0"/>
                <w:color w:val="auto"/>
                <w:kern w:val="0"/>
                <w:sz w:val="24"/>
                <w:szCs w:val="24"/>
                <w:highlight w:val="none"/>
                <w:u w:val="none"/>
                <w:lang w:val="en-US" w:eastAsia="zh-CN" w:bidi="ar"/>
              </w:rPr>
              <w:t>2021年11月12日</w:t>
            </w:r>
          </w:p>
        </w:tc>
      </w:tr>
      <w:tr w14:paraId="425DE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960" w:type="dxa"/>
            <w:vAlign w:val="center"/>
          </w:tcPr>
          <w:p w14:paraId="099EB999">
            <w:pPr>
              <w:keepNext w:val="0"/>
              <w:keepLines w:val="0"/>
              <w:widowControl/>
              <w:suppressLineNumbers w:val="0"/>
              <w:jc w:val="center"/>
              <w:textAlignment w:val="center"/>
              <w:rPr>
                <w:rFonts w:hint="default" w:ascii="宋体" w:hAnsi="宋体" w:cs="宋体"/>
                <w:color w:val="auto"/>
                <w:kern w:val="0"/>
                <w:sz w:val="24"/>
                <w:szCs w:val="24"/>
                <w:highlight w:val="none"/>
                <w:lang w:val="en-US" w:bidi="ar"/>
              </w:rPr>
            </w:pPr>
            <w:r>
              <w:rPr>
                <w:rFonts w:hint="eastAsia" w:ascii="宋体" w:hAnsi="宋体" w:cs="宋体"/>
                <w:i w:val="0"/>
                <w:iCs w:val="0"/>
                <w:color w:val="auto"/>
                <w:kern w:val="0"/>
                <w:sz w:val="24"/>
                <w:szCs w:val="24"/>
                <w:highlight w:val="none"/>
                <w:u w:val="none"/>
                <w:lang w:val="en-US" w:eastAsia="zh-CN" w:bidi="ar"/>
              </w:rPr>
              <w:t>74</w:t>
            </w:r>
          </w:p>
        </w:tc>
        <w:tc>
          <w:tcPr>
            <w:tcW w:w="3150" w:type="dxa"/>
            <w:vAlign w:val="center"/>
          </w:tcPr>
          <w:p w14:paraId="1FF56784">
            <w:pPr>
              <w:keepNext w:val="0"/>
              <w:keepLines w:val="0"/>
              <w:widowControl/>
              <w:suppressLineNumbers w:val="0"/>
              <w:jc w:val="center"/>
              <w:textAlignment w:val="center"/>
              <w:rPr>
                <w:rFonts w:hint="eastAsia" w:ascii="宋体" w:hAnsi="宋体" w:cs="宋体"/>
                <w:color w:val="auto"/>
                <w:kern w:val="0"/>
                <w:sz w:val="24"/>
                <w:szCs w:val="24"/>
                <w:highlight w:val="none"/>
                <w:lang w:bidi="ar"/>
              </w:rPr>
            </w:pPr>
            <w:r>
              <w:rPr>
                <w:rFonts w:hint="eastAsia" w:ascii="宋体" w:hAnsi="宋体" w:eastAsia="宋体" w:cs="宋体"/>
                <w:i w:val="0"/>
                <w:iCs w:val="0"/>
                <w:color w:val="auto"/>
                <w:kern w:val="0"/>
                <w:sz w:val="24"/>
                <w:szCs w:val="24"/>
                <w:highlight w:val="none"/>
                <w:u w:val="none"/>
                <w:lang w:val="en-US" w:eastAsia="zh-CN" w:bidi="ar"/>
              </w:rPr>
              <w:t>数据库软件</w:t>
            </w:r>
          </w:p>
        </w:tc>
        <w:tc>
          <w:tcPr>
            <w:tcW w:w="960" w:type="dxa"/>
            <w:vAlign w:val="center"/>
          </w:tcPr>
          <w:p w14:paraId="63729FDA">
            <w:pPr>
              <w:keepNext w:val="0"/>
              <w:keepLines w:val="0"/>
              <w:widowControl/>
              <w:suppressLineNumbers w:val="0"/>
              <w:jc w:val="center"/>
              <w:textAlignment w:val="center"/>
              <w:rPr>
                <w:rFonts w:hint="eastAsia" w:ascii="宋体" w:hAnsi="宋体" w:cs="宋体"/>
                <w:color w:val="auto"/>
                <w:kern w:val="0"/>
                <w:sz w:val="24"/>
                <w:szCs w:val="24"/>
                <w:highlight w:val="none"/>
                <w:lang w:bidi="ar"/>
              </w:rPr>
            </w:pPr>
            <w:r>
              <w:rPr>
                <w:rFonts w:hint="eastAsia" w:ascii="宋体" w:hAnsi="宋体" w:eastAsia="宋体" w:cs="宋体"/>
                <w:i w:val="0"/>
                <w:iCs w:val="0"/>
                <w:color w:val="auto"/>
                <w:kern w:val="0"/>
                <w:sz w:val="24"/>
                <w:szCs w:val="24"/>
                <w:highlight w:val="none"/>
                <w:u w:val="none"/>
                <w:lang w:val="en-US" w:eastAsia="zh-CN" w:bidi="ar"/>
              </w:rPr>
              <w:t>南大通用</w:t>
            </w:r>
          </w:p>
        </w:tc>
        <w:tc>
          <w:tcPr>
            <w:tcW w:w="1966" w:type="dxa"/>
            <w:vAlign w:val="center"/>
          </w:tcPr>
          <w:p w14:paraId="1BB42186">
            <w:pPr>
              <w:keepNext w:val="0"/>
              <w:keepLines w:val="0"/>
              <w:widowControl/>
              <w:suppressLineNumbers w:val="0"/>
              <w:jc w:val="center"/>
              <w:textAlignment w:val="center"/>
              <w:rPr>
                <w:rFonts w:hint="eastAsia" w:ascii="宋体" w:hAnsi="宋体" w:cs="宋体"/>
                <w:color w:val="auto"/>
                <w:kern w:val="0"/>
                <w:sz w:val="24"/>
                <w:szCs w:val="24"/>
                <w:highlight w:val="none"/>
                <w:lang w:bidi="ar"/>
              </w:rPr>
            </w:pPr>
            <w:r>
              <w:rPr>
                <w:rFonts w:hint="eastAsia" w:ascii="宋体" w:hAnsi="宋体" w:eastAsia="宋体" w:cs="宋体"/>
                <w:i w:val="0"/>
                <w:iCs w:val="0"/>
                <w:color w:val="auto"/>
                <w:kern w:val="0"/>
                <w:sz w:val="24"/>
                <w:szCs w:val="24"/>
                <w:highlight w:val="none"/>
                <w:u w:val="none"/>
                <w:lang w:val="en-US" w:eastAsia="zh-CN" w:bidi="ar"/>
              </w:rPr>
              <w:t>南大通用-GBase 8s V8.8</w:t>
            </w:r>
          </w:p>
        </w:tc>
        <w:tc>
          <w:tcPr>
            <w:tcW w:w="960" w:type="dxa"/>
            <w:vAlign w:val="center"/>
          </w:tcPr>
          <w:p w14:paraId="70AA86F2">
            <w:pPr>
              <w:keepNext w:val="0"/>
              <w:keepLines w:val="0"/>
              <w:widowControl/>
              <w:suppressLineNumbers w:val="0"/>
              <w:jc w:val="center"/>
              <w:textAlignment w:val="center"/>
              <w:rPr>
                <w:rFonts w:hint="eastAsia" w:ascii="宋体" w:hAnsi="宋体" w:cs="宋体"/>
                <w:color w:val="auto"/>
                <w:kern w:val="0"/>
                <w:sz w:val="24"/>
                <w:szCs w:val="24"/>
                <w:highlight w:val="none"/>
                <w:lang w:bidi="ar"/>
              </w:rPr>
            </w:pPr>
            <w:r>
              <w:rPr>
                <w:rFonts w:hint="eastAsia" w:ascii="宋体" w:hAnsi="宋体" w:eastAsia="宋体" w:cs="宋体"/>
                <w:i w:val="0"/>
                <w:iCs w:val="0"/>
                <w:color w:val="auto"/>
                <w:kern w:val="0"/>
                <w:sz w:val="24"/>
                <w:szCs w:val="24"/>
                <w:highlight w:val="none"/>
                <w:u w:val="none"/>
                <w:lang w:val="en-US" w:eastAsia="zh-CN" w:bidi="ar"/>
              </w:rPr>
              <w:t>2</w:t>
            </w:r>
          </w:p>
        </w:tc>
        <w:tc>
          <w:tcPr>
            <w:tcW w:w="1880" w:type="dxa"/>
            <w:vAlign w:val="center"/>
          </w:tcPr>
          <w:p w14:paraId="04589215">
            <w:pPr>
              <w:keepNext w:val="0"/>
              <w:keepLines w:val="0"/>
              <w:widowControl/>
              <w:suppressLineNumbers w:val="0"/>
              <w:jc w:val="center"/>
              <w:textAlignment w:val="center"/>
              <w:rPr>
                <w:rFonts w:hint="eastAsia" w:ascii="宋体" w:hAnsi="宋体" w:cs="宋体"/>
                <w:color w:val="auto"/>
                <w:kern w:val="0"/>
                <w:sz w:val="24"/>
                <w:szCs w:val="24"/>
                <w:highlight w:val="none"/>
                <w:lang w:bidi="ar"/>
              </w:rPr>
            </w:pPr>
            <w:r>
              <w:rPr>
                <w:rFonts w:hint="eastAsia" w:ascii="宋体" w:hAnsi="宋体" w:eastAsia="宋体" w:cs="宋体"/>
                <w:i w:val="0"/>
                <w:iCs w:val="0"/>
                <w:color w:val="auto"/>
                <w:kern w:val="0"/>
                <w:sz w:val="24"/>
                <w:szCs w:val="24"/>
                <w:highlight w:val="none"/>
                <w:u w:val="none"/>
                <w:lang w:val="en-US" w:eastAsia="zh-CN" w:bidi="ar"/>
              </w:rPr>
              <w:t>2021年11月12日</w:t>
            </w:r>
          </w:p>
        </w:tc>
      </w:tr>
      <w:tr w14:paraId="7050B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960" w:type="dxa"/>
            <w:vAlign w:val="center"/>
          </w:tcPr>
          <w:p w14:paraId="100C0494">
            <w:pPr>
              <w:keepNext w:val="0"/>
              <w:keepLines w:val="0"/>
              <w:widowControl/>
              <w:suppressLineNumbers w:val="0"/>
              <w:jc w:val="center"/>
              <w:textAlignment w:val="center"/>
              <w:rPr>
                <w:rFonts w:hint="default" w:ascii="宋体" w:hAnsi="宋体" w:cs="宋体"/>
                <w:color w:val="auto"/>
                <w:kern w:val="0"/>
                <w:sz w:val="24"/>
                <w:szCs w:val="24"/>
                <w:highlight w:val="none"/>
                <w:lang w:val="en-US" w:bidi="ar"/>
              </w:rPr>
            </w:pPr>
            <w:r>
              <w:rPr>
                <w:rFonts w:hint="eastAsia" w:ascii="宋体" w:hAnsi="宋体" w:cs="宋体"/>
                <w:i w:val="0"/>
                <w:iCs w:val="0"/>
                <w:color w:val="auto"/>
                <w:kern w:val="0"/>
                <w:sz w:val="24"/>
                <w:szCs w:val="24"/>
                <w:highlight w:val="none"/>
                <w:u w:val="none"/>
                <w:lang w:val="en-US" w:eastAsia="zh-CN" w:bidi="ar"/>
              </w:rPr>
              <w:t>75</w:t>
            </w:r>
          </w:p>
        </w:tc>
        <w:tc>
          <w:tcPr>
            <w:tcW w:w="3150" w:type="dxa"/>
            <w:vAlign w:val="center"/>
          </w:tcPr>
          <w:p w14:paraId="4BD6B9EB">
            <w:pPr>
              <w:keepNext w:val="0"/>
              <w:keepLines w:val="0"/>
              <w:widowControl/>
              <w:suppressLineNumbers w:val="0"/>
              <w:jc w:val="center"/>
              <w:textAlignment w:val="center"/>
              <w:rPr>
                <w:rFonts w:hint="eastAsia" w:ascii="宋体" w:hAnsi="宋体" w:cs="宋体"/>
                <w:color w:val="auto"/>
                <w:kern w:val="0"/>
                <w:sz w:val="24"/>
                <w:szCs w:val="24"/>
                <w:highlight w:val="none"/>
                <w:lang w:bidi="ar"/>
              </w:rPr>
            </w:pPr>
            <w:r>
              <w:rPr>
                <w:rFonts w:hint="eastAsia" w:ascii="宋体" w:hAnsi="宋体" w:eastAsia="宋体" w:cs="宋体"/>
                <w:i w:val="0"/>
                <w:iCs w:val="0"/>
                <w:color w:val="auto"/>
                <w:kern w:val="0"/>
                <w:sz w:val="24"/>
                <w:szCs w:val="24"/>
                <w:highlight w:val="none"/>
                <w:u w:val="none"/>
                <w:lang w:val="en-US" w:eastAsia="zh-CN" w:bidi="ar"/>
              </w:rPr>
              <w:t>主机安全监测系统</w:t>
            </w:r>
          </w:p>
        </w:tc>
        <w:tc>
          <w:tcPr>
            <w:tcW w:w="960" w:type="dxa"/>
            <w:vAlign w:val="center"/>
          </w:tcPr>
          <w:p w14:paraId="00A87F31">
            <w:pPr>
              <w:keepNext w:val="0"/>
              <w:keepLines w:val="0"/>
              <w:widowControl/>
              <w:suppressLineNumbers w:val="0"/>
              <w:jc w:val="center"/>
              <w:textAlignment w:val="center"/>
              <w:rPr>
                <w:rFonts w:hint="eastAsia" w:ascii="宋体" w:hAnsi="宋体" w:cs="宋体"/>
                <w:color w:val="auto"/>
                <w:kern w:val="0"/>
                <w:sz w:val="24"/>
                <w:szCs w:val="24"/>
                <w:highlight w:val="none"/>
                <w:lang w:bidi="ar"/>
              </w:rPr>
            </w:pPr>
            <w:r>
              <w:rPr>
                <w:rFonts w:hint="eastAsia" w:ascii="宋体" w:hAnsi="宋体" w:eastAsia="宋体" w:cs="宋体"/>
                <w:i w:val="0"/>
                <w:iCs w:val="0"/>
                <w:color w:val="auto"/>
                <w:kern w:val="0"/>
                <w:sz w:val="24"/>
                <w:szCs w:val="24"/>
                <w:highlight w:val="none"/>
                <w:u w:val="none"/>
                <w:lang w:val="en-US" w:eastAsia="zh-CN" w:bidi="ar"/>
              </w:rPr>
              <w:t>奇安信</w:t>
            </w:r>
          </w:p>
        </w:tc>
        <w:tc>
          <w:tcPr>
            <w:tcW w:w="1966" w:type="dxa"/>
            <w:vAlign w:val="center"/>
          </w:tcPr>
          <w:p w14:paraId="01363834">
            <w:pPr>
              <w:keepNext w:val="0"/>
              <w:keepLines w:val="0"/>
              <w:widowControl/>
              <w:suppressLineNumbers w:val="0"/>
              <w:jc w:val="center"/>
              <w:textAlignment w:val="center"/>
              <w:rPr>
                <w:rFonts w:hint="eastAsia" w:ascii="宋体" w:hAnsi="宋体" w:cs="宋体"/>
                <w:color w:val="auto"/>
                <w:kern w:val="0"/>
                <w:sz w:val="24"/>
                <w:szCs w:val="24"/>
                <w:highlight w:val="none"/>
                <w:lang w:bidi="ar"/>
              </w:rPr>
            </w:pPr>
            <w:r>
              <w:rPr>
                <w:rFonts w:hint="eastAsia" w:ascii="宋体" w:hAnsi="宋体" w:eastAsia="宋体" w:cs="宋体"/>
                <w:i w:val="0"/>
                <w:iCs w:val="0"/>
                <w:color w:val="auto"/>
                <w:kern w:val="0"/>
                <w:sz w:val="24"/>
                <w:szCs w:val="24"/>
                <w:highlight w:val="none"/>
                <w:u w:val="none"/>
                <w:lang w:val="en-US" w:eastAsia="zh-CN" w:bidi="ar"/>
              </w:rPr>
              <w:t>USS-CLT-FL-STE-PS</w:t>
            </w:r>
          </w:p>
        </w:tc>
        <w:tc>
          <w:tcPr>
            <w:tcW w:w="960" w:type="dxa"/>
            <w:vAlign w:val="center"/>
          </w:tcPr>
          <w:p w14:paraId="35457E9E">
            <w:pPr>
              <w:keepNext w:val="0"/>
              <w:keepLines w:val="0"/>
              <w:widowControl/>
              <w:suppressLineNumbers w:val="0"/>
              <w:jc w:val="center"/>
              <w:textAlignment w:val="center"/>
              <w:rPr>
                <w:rFonts w:hint="eastAsia" w:ascii="宋体" w:hAnsi="宋体" w:cs="宋体"/>
                <w:color w:val="auto"/>
                <w:kern w:val="0"/>
                <w:sz w:val="24"/>
                <w:szCs w:val="24"/>
                <w:highlight w:val="none"/>
                <w:lang w:bidi="ar"/>
              </w:rPr>
            </w:pPr>
            <w:r>
              <w:rPr>
                <w:rFonts w:hint="eastAsia" w:ascii="宋体" w:hAnsi="宋体" w:eastAsia="宋体" w:cs="宋体"/>
                <w:i w:val="0"/>
                <w:iCs w:val="0"/>
                <w:color w:val="auto"/>
                <w:kern w:val="0"/>
                <w:sz w:val="24"/>
                <w:szCs w:val="24"/>
                <w:highlight w:val="none"/>
                <w:u w:val="none"/>
                <w:lang w:val="en-US" w:eastAsia="zh-CN" w:bidi="ar"/>
              </w:rPr>
              <w:t>1</w:t>
            </w:r>
          </w:p>
        </w:tc>
        <w:tc>
          <w:tcPr>
            <w:tcW w:w="1880" w:type="dxa"/>
            <w:vAlign w:val="center"/>
          </w:tcPr>
          <w:p w14:paraId="152403FE">
            <w:pPr>
              <w:keepNext w:val="0"/>
              <w:keepLines w:val="0"/>
              <w:widowControl/>
              <w:suppressLineNumbers w:val="0"/>
              <w:jc w:val="center"/>
              <w:textAlignment w:val="center"/>
              <w:rPr>
                <w:rFonts w:hint="eastAsia" w:ascii="宋体" w:hAnsi="宋体" w:cs="宋体"/>
                <w:color w:val="auto"/>
                <w:kern w:val="0"/>
                <w:sz w:val="24"/>
                <w:szCs w:val="24"/>
                <w:highlight w:val="none"/>
                <w:lang w:bidi="ar"/>
              </w:rPr>
            </w:pPr>
            <w:r>
              <w:rPr>
                <w:rFonts w:hint="eastAsia" w:ascii="宋体" w:hAnsi="宋体" w:eastAsia="宋体" w:cs="宋体"/>
                <w:i w:val="0"/>
                <w:iCs w:val="0"/>
                <w:color w:val="auto"/>
                <w:kern w:val="0"/>
                <w:sz w:val="24"/>
                <w:szCs w:val="24"/>
                <w:highlight w:val="none"/>
                <w:u w:val="none"/>
                <w:lang w:val="en-US" w:eastAsia="zh-CN" w:bidi="ar"/>
              </w:rPr>
              <w:t>2021年4月30日</w:t>
            </w:r>
          </w:p>
        </w:tc>
      </w:tr>
    </w:tbl>
    <w:p w14:paraId="5790AA9B">
      <w:pPr>
        <w:spacing w:line="360" w:lineRule="auto"/>
        <w:ind w:firstLine="480" w:firstLineChars="200"/>
        <w:outlineLvl w:val="0"/>
        <w:rPr>
          <w:rFonts w:hint="eastAsia"/>
          <w:color w:val="auto"/>
          <w:sz w:val="24"/>
          <w:highlight w:val="none"/>
          <w:lang w:val="en-US" w:eastAsia="zh-CN"/>
        </w:rPr>
      </w:pPr>
      <w:r>
        <w:rPr>
          <w:rFonts w:hint="eastAsia"/>
          <w:color w:val="auto"/>
          <w:sz w:val="24"/>
          <w:highlight w:val="none"/>
          <w:lang w:val="en-US" w:eastAsia="zh-CN"/>
        </w:rPr>
        <w:t>2、集中采购目录外运维服务</w:t>
      </w:r>
    </w:p>
    <w:tbl>
      <w:tblPr>
        <w:tblStyle w:val="22"/>
        <w:tblW w:w="988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924"/>
        <w:gridCol w:w="2865"/>
        <w:gridCol w:w="885"/>
        <w:gridCol w:w="2565"/>
        <w:gridCol w:w="900"/>
        <w:gridCol w:w="1742"/>
      </w:tblGrid>
      <w:tr w14:paraId="6ED20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924" w:type="dxa"/>
            <w:shd w:val="clear" w:color="auto" w:fill="auto"/>
            <w:vAlign w:val="center"/>
          </w:tcPr>
          <w:p w14:paraId="14CBC0DB">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序号</w:t>
            </w:r>
          </w:p>
        </w:tc>
        <w:tc>
          <w:tcPr>
            <w:tcW w:w="2865" w:type="dxa"/>
            <w:shd w:val="clear" w:color="auto" w:fill="auto"/>
            <w:vAlign w:val="center"/>
          </w:tcPr>
          <w:p w14:paraId="0195B4D7">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产品名称</w:t>
            </w:r>
          </w:p>
        </w:tc>
        <w:tc>
          <w:tcPr>
            <w:tcW w:w="885" w:type="dxa"/>
            <w:shd w:val="clear" w:color="auto" w:fill="auto"/>
            <w:vAlign w:val="center"/>
          </w:tcPr>
          <w:p w14:paraId="5C154227">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品牌</w:t>
            </w:r>
          </w:p>
        </w:tc>
        <w:tc>
          <w:tcPr>
            <w:tcW w:w="2565" w:type="dxa"/>
            <w:shd w:val="clear" w:color="auto" w:fill="auto"/>
            <w:vAlign w:val="center"/>
          </w:tcPr>
          <w:p w14:paraId="1144F7FD">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型号</w:t>
            </w:r>
          </w:p>
        </w:tc>
        <w:tc>
          <w:tcPr>
            <w:tcW w:w="900" w:type="dxa"/>
            <w:shd w:val="clear" w:color="auto" w:fill="auto"/>
            <w:vAlign w:val="center"/>
          </w:tcPr>
          <w:p w14:paraId="4626FA35">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数量</w:t>
            </w:r>
          </w:p>
        </w:tc>
        <w:tc>
          <w:tcPr>
            <w:tcW w:w="1742" w:type="dxa"/>
            <w:shd w:val="clear" w:color="auto" w:fill="auto"/>
            <w:vAlign w:val="center"/>
          </w:tcPr>
          <w:p w14:paraId="57DE7A80">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投入使用时间</w:t>
            </w:r>
          </w:p>
        </w:tc>
      </w:tr>
      <w:tr w14:paraId="2E47E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24" w:type="dxa"/>
            <w:shd w:val="clear" w:color="auto" w:fill="auto"/>
            <w:vAlign w:val="center"/>
          </w:tcPr>
          <w:p w14:paraId="211AE240">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2865" w:type="dxa"/>
            <w:shd w:val="clear" w:color="auto" w:fill="auto"/>
            <w:vAlign w:val="center"/>
          </w:tcPr>
          <w:p w14:paraId="5BF02060">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身份认证网关1</w:t>
            </w:r>
          </w:p>
        </w:tc>
        <w:tc>
          <w:tcPr>
            <w:tcW w:w="885" w:type="dxa"/>
            <w:shd w:val="clear" w:color="auto" w:fill="auto"/>
            <w:vAlign w:val="center"/>
          </w:tcPr>
          <w:p w14:paraId="1146C809">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吉大正元</w:t>
            </w:r>
          </w:p>
        </w:tc>
        <w:tc>
          <w:tcPr>
            <w:tcW w:w="2565" w:type="dxa"/>
            <w:shd w:val="clear" w:color="auto" w:fill="auto"/>
            <w:vAlign w:val="center"/>
          </w:tcPr>
          <w:p w14:paraId="52B87025">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吉大正元-G3000</w:t>
            </w:r>
          </w:p>
        </w:tc>
        <w:tc>
          <w:tcPr>
            <w:tcW w:w="900" w:type="dxa"/>
            <w:shd w:val="clear" w:color="auto" w:fill="auto"/>
            <w:vAlign w:val="center"/>
          </w:tcPr>
          <w:p w14:paraId="0F421711">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742" w:type="dxa"/>
            <w:shd w:val="clear" w:color="auto" w:fill="auto"/>
            <w:vAlign w:val="center"/>
          </w:tcPr>
          <w:p w14:paraId="31934DA3">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2021年11月12日</w:t>
            </w:r>
          </w:p>
        </w:tc>
      </w:tr>
      <w:tr w14:paraId="43387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24" w:type="dxa"/>
            <w:shd w:val="clear" w:color="auto" w:fill="auto"/>
            <w:vAlign w:val="center"/>
          </w:tcPr>
          <w:p w14:paraId="294A7A5D">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2865" w:type="dxa"/>
            <w:shd w:val="clear" w:color="auto" w:fill="auto"/>
            <w:vAlign w:val="center"/>
          </w:tcPr>
          <w:p w14:paraId="22659CCF">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签名验签服务器1</w:t>
            </w:r>
          </w:p>
        </w:tc>
        <w:tc>
          <w:tcPr>
            <w:tcW w:w="885" w:type="dxa"/>
            <w:shd w:val="clear" w:color="auto" w:fill="auto"/>
            <w:vAlign w:val="center"/>
          </w:tcPr>
          <w:p w14:paraId="62C413D5">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吉大正元</w:t>
            </w:r>
          </w:p>
        </w:tc>
        <w:tc>
          <w:tcPr>
            <w:tcW w:w="2565" w:type="dxa"/>
            <w:shd w:val="clear" w:color="auto" w:fill="auto"/>
            <w:vAlign w:val="center"/>
          </w:tcPr>
          <w:p w14:paraId="4E202DAB">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吉大正元-V3000</w:t>
            </w:r>
          </w:p>
        </w:tc>
        <w:tc>
          <w:tcPr>
            <w:tcW w:w="900" w:type="dxa"/>
            <w:shd w:val="clear" w:color="auto" w:fill="auto"/>
            <w:vAlign w:val="center"/>
          </w:tcPr>
          <w:p w14:paraId="492BF2E9">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742" w:type="dxa"/>
            <w:shd w:val="clear" w:color="auto" w:fill="auto"/>
            <w:vAlign w:val="center"/>
          </w:tcPr>
          <w:p w14:paraId="177E7873">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2021年11月12日</w:t>
            </w:r>
          </w:p>
        </w:tc>
      </w:tr>
      <w:tr w14:paraId="73BDF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24" w:type="dxa"/>
            <w:shd w:val="clear" w:color="auto" w:fill="auto"/>
            <w:vAlign w:val="center"/>
          </w:tcPr>
          <w:p w14:paraId="6B2B4BC6">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w:t>
            </w:r>
          </w:p>
        </w:tc>
        <w:tc>
          <w:tcPr>
            <w:tcW w:w="2865" w:type="dxa"/>
            <w:shd w:val="clear" w:color="auto" w:fill="auto"/>
            <w:vAlign w:val="center"/>
          </w:tcPr>
          <w:p w14:paraId="2D2B56B0">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身份认证网关2</w:t>
            </w:r>
          </w:p>
        </w:tc>
        <w:tc>
          <w:tcPr>
            <w:tcW w:w="885" w:type="dxa"/>
            <w:shd w:val="clear" w:color="auto" w:fill="auto"/>
            <w:vAlign w:val="center"/>
          </w:tcPr>
          <w:p w14:paraId="30BCB33F">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吉大正元</w:t>
            </w:r>
          </w:p>
        </w:tc>
        <w:tc>
          <w:tcPr>
            <w:tcW w:w="2565" w:type="dxa"/>
            <w:shd w:val="clear" w:color="auto" w:fill="auto"/>
            <w:vAlign w:val="center"/>
          </w:tcPr>
          <w:p w14:paraId="700E811D">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吉大正元-G3000</w:t>
            </w:r>
          </w:p>
        </w:tc>
        <w:tc>
          <w:tcPr>
            <w:tcW w:w="900" w:type="dxa"/>
            <w:shd w:val="clear" w:color="auto" w:fill="auto"/>
            <w:vAlign w:val="center"/>
          </w:tcPr>
          <w:p w14:paraId="517B2CBC">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742" w:type="dxa"/>
            <w:shd w:val="clear" w:color="auto" w:fill="auto"/>
            <w:vAlign w:val="center"/>
          </w:tcPr>
          <w:p w14:paraId="17839310">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2021年11月12日</w:t>
            </w:r>
          </w:p>
        </w:tc>
      </w:tr>
      <w:tr w14:paraId="62887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24" w:type="dxa"/>
            <w:shd w:val="clear" w:color="auto" w:fill="auto"/>
            <w:vAlign w:val="center"/>
          </w:tcPr>
          <w:p w14:paraId="12371781">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w:t>
            </w:r>
          </w:p>
        </w:tc>
        <w:tc>
          <w:tcPr>
            <w:tcW w:w="2865" w:type="dxa"/>
            <w:shd w:val="clear" w:color="auto" w:fill="auto"/>
            <w:vAlign w:val="center"/>
          </w:tcPr>
          <w:p w14:paraId="590E1A80">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签名验签服务器2</w:t>
            </w:r>
          </w:p>
        </w:tc>
        <w:tc>
          <w:tcPr>
            <w:tcW w:w="885" w:type="dxa"/>
            <w:shd w:val="clear" w:color="auto" w:fill="auto"/>
            <w:vAlign w:val="center"/>
          </w:tcPr>
          <w:p w14:paraId="667C0217">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吉大正元</w:t>
            </w:r>
          </w:p>
        </w:tc>
        <w:tc>
          <w:tcPr>
            <w:tcW w:w="2565" w:type="dxa"/>
            <w:shd w:val="clear" w:color="auto" w:fill="auto"/>
            <w:vAlign w:val="center"/>
          </w:tcPr>
          <w:p w14:paraId="30B3C3E5">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吉大正元-V3000</w:t>
            </w:r>
          </w:p>
        </w:tc>
        <w:tc>
          <w:tcPr>
            <w:tcW w:w="900" w:type="dxa"/>
            <w:shd w:val="clear" w:color="auto" w:fill="auto"/>
            <w:vAlign w:val="center"/>
          </w:tcPr>
          <w:p w14:paraId="50B13C24">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742" w:type="dxa"/>
            <w:shd w:val="clear" w:color="auto" w:fill="auto"/>
            <w:vAlign w:val="center"/>
          </w:tcPr>
          <w:p w14:paraId="5178CB3C">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2021年11月12日</w:t>
            </w:r>
          </w:p>
        </w:tc>
      </w:tr>
      <w:tr w14:paraId="3A983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24" w:type="dxa"/>
            <w:shd w:val="clear" w:color="auto" w:fill="auto"/>
            <w:vAlign w:val="center"/>
          </w:tcPr>
          <w:p w14:paraId="52CE8D22">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w:t>
            </w:r>
          </w:p>
        </w:tc>
        <w:tc>
          <w:tcPr>
            <w:tcW w:w="2865" w:type="dxa"/>
            <w:shd w:val="clear" w:color="auto" w:fill="auto"/>
            <w:vAlign w:val="center"/>
          </w:tcPr>
          <w:p w14:paraId="2F0A32C4">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密码机1</w:t>
            </w:r>
          </w:p>
        </w:tc>
        <w:tc>
          <w:tcPr>
            <w:tcW w:w="885" w:type="dxa"/>
            <w:shd w:val="clear" w:color="auto" w:fill="auto"/>
            <w:noWrap/>
            <w:vAlign w:val="center"/>
          </w:tcPr>
          <w:p w14:paraId="43AB3BD1">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吉大正元</w:t>
            </w:r>
          </w:p>
        </w:tc>
        <w:tc>
          <w:tcPr>
            <w:tcW w:w="2565" w:type="dxa"/>
            <w:shd w:val="clear" w:color="auto" w:fill="auto"/>
            <w:vAlign w:val="center"/>
          </w:tcPr>
          <w:p w14:paraId="15CE72FB">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吉大正元-SJJ1978</w:t>
            </w:r>
          </w:p>
        </w:tc>
        <w:tc>
          <w:tcPr>
            <w:tcW w:w="900" w:type="dxa"/>
            <w:shd w:val="clear" w:color="auto" w:fill="auto"/>
            <w:noWrap/>
            <w:vAlign w:val="center"/>
          </w:tcPr>
          <w:p w14:paraId="10A6BB91">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742" w:type="dxa"/>
            <w:shd w:val="clear" w:color="auto" w:fill="auto"/>
            <w:vAlign w:val="center"/>
          </w:tcPr>
          <w:p w14:paraId="1379FD9A">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2021年11月12日</w:t>
            </w:r>
          </w:p>
        </w:tc>
      </w:tr>
      <w:tr w14:paraId="03E9A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24" w:type="dxa"/>
            <w:shd w:val="clear" w:color="auto" w:fill="auto"/>
            <w:vAlign w:val="center"/>
          </w:tcPr>
          <w:p w14:paraId="1313AC8D">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w:t>
            </w:r>
          </w:p>
        </w:tc>
        <w:tc>
          <w:tcPr>
            <w:tcW w:w="2865" w:type="dxa"/>
            <w:shd w:val="clear" w:color="auto" w:fill="auto"/>
            <w:vAlign w:val="center"/>
          </w:tcPr>
          <w:p w14:paraId="48EAF1AA">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密码机2</w:t>
            </w:r>
          </w:p>
        </w:tc>
        <w:tc>
          <w:tcPr>
            <w:tcW w:w="885" w:type="dxa"/>
            <w:shd w:val="clear" w:color="auto" w:fill="auto"/>
            <w:noWrap/>
            <w:vAlign w:val="center"/>
          </w:tcPr>
          <w:p w14:paraId="34603DE7">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吉大正元</w:t>
            </w:r>
          </w:p>
        </w:tc>
        <w:tc>
          <w:tcPr>
            <w:tcW w:w="2565" w:type="dxa"/>
            <w:shd w:val="clear" w:color="auto" w:fill="auto"/>
            <w:vAlign w:val="center"/>
          </w:tcPr>
          <w:p w14:paraId="19E7A400">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吉大正元-SJJ1978</w:t>
            </w:r>
          </w:p>
        </w:tc>
        <w:tc>
          <w:tcPr>
            <w:tcW w:w="900" w:type="dxa"/>
            <w:shd w:val="clear" w:color="auto" w:fill="auto"/>
            <w:noWrap/>
            <w:vAlign w:val="center"/>
          </w:tcPr>
          <w:p w14:paraId="55F79AF9">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742" w:type="dxa"/>
            <w:shd w:val="clear" w:color="auto" w:fill="auto"/>
            <w:vAlign w:val="center"/>
          </w:tcPr>
          <w:p w14:paraId="15F19F31">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2021年11月12日</w:t>
            </w:r>
          </w:p>
        </w:tc>
      </w:tr>
      <w:tr w14:paraId="59C18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24" w:type="dxa"/>
            <w:shd w:val="clear" w:color="auto" w:fill="auto"/>
            <w:vAlign w:val="center"/>
          </w:tcPr>
          <w:p w14:paraId="5E34A9DC">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7</w:t>
            </w:r>
          </w:p>
        </w:tc>
        <w:tc>
          <w:tcPr>
            <w:tcW w:w="2865" w:type="dxa"/>
            <w:shd w:val="clear" w:color="auto" w:fill="auto"/>
            <w:vAlign w:val="center"/>
          </w:tcPr>
          <w:p w14:paraId="1F013F37">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出口防火墙</w:t>
            </w:r>
          </w:p>
        </w:tc>
        <w:tc>
          <w:tcPr>
            <w:tcW w:w="885" w:type="dxa"/>
            <w:shd w:val="clear" w:color="auto" w:fill="auto"/>
            <w:vAlign w:val="center"/>
          </w:tcPr>
          <w:p w14:paraId="77E41419">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启明星辰</w:t>
            </w:r>
          </w:p>
        </w:tc>
        <w:tc>
          <w:tcPr>
            <w:tcW w:w="2565" w:type="dxa"/>
            <w:shd w:val="clear" w:color="auto" w:fill="auto"/>
            <w:vAlign w:val="center"/>
          </w:tcPr>
          <w:p w14:paraId="5700E3B8">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启明星辰-天清汉马USG防火墙V2.6</w:t>
            </w:r>
          </w:p>
        </w:tc>
        <w:tc>
          <w:tcPr>
            <w:tcW w:w="900" w:type="dxa"/>
            <w:shd w:val="clear" w:color="auto" w:fill="auto"/>
            <w:vAlign w:val="center"/>
          </w:tcPr>
          <w:p w14:paraId="4CDEB109">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742" w:type="dxa"/>
            <w:shd w:val="clear" w:color="auto" w:fill="auto"/>
            <w:vAlign w:val="center"/>
          </w:tcPr>
          <w:p w14:paraId="24EA28EB">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2021年11月12日</w:t>
            </w:r>
          </w:p>
        </w:tc>
      </w:tr>
      <w:tr w14:paraId="32324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24" w:type="dxa"/>
            <w:shd w:val="clear" w:color="auto" w:fill="auto"/>
            <w:vAlign w:val="center"/>
          </w:tcPr>
          <w:p w14:paraId="3F068346">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8</w:t>
            </w:r>
          </w:p>
        </w:tc>
        <w:tc>
          <w:tcPr>
            <w:tcW w:w="2865" w:type="dxa"/>
            <w:shd w:val="clear" w:color="auto" w:fill="auto"/>
            <w:vAlign w:val="center"/>
          </w:tcPr>
          <w:p w14:paraId="2B5EFEE0">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IPS入侵防护</w:t>
            </w:r>
          </w:p>
        </w:tc>
        <w:tc>
          <w:tcPr>
            <w:tcW w:w="885" w:type="dxa"/>
            <w:shd w:val="clear" w:color="auto" w:fill="auto"/>
            <w:vAlign w:val="center"/>
          </w:tcPr>
          <w:p w14:paraId="0C92903F">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启明星辰</w:t>
            </w:r>
          </w:p>
        </w:tc>
        <w:tc>
          <w:tcPr>
            <w:tcW w:w="2565" w:type="dxa"/>
            <w:shd w:val="clear" w:color="auto" w:fill="auto"/>
            <w:vAlign w:val="center"/>
          </w:tcPr>
          <w:p w14:paraId="2C36176A">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启明星辰-天清入侵防御系统V6.0</w:t>
            </w:r>
          </w:p>
        </w:tc>
        <w:tc>
          <w:tcPr>
            <w:tcW w:w="900" w:type="dxa"/>
            <w:shd w:val="clear" w:color="auto" w:fill="auto"/>
            <w:vAlign w:val="center"/>
          </w:tcPr>
          <w:p w14:paraId="6F5747A3">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742" w:type="dxa"/>
            <w:shd w:val="clear" w:color="auto" w:fill="auto"/>
            <w:vAlign w:val="center"/>
          </w:tcPr>
          <w:p w14:paraId="54522B1A">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2021年11月12日</w:t>
            </w:r>
          </w:p>
        </w:tc>
      </w:tr>
      <w:tr w14:paraId="7965F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24" w:type="dxa"/>
            <w:shd w:val="clear" w:color="auto" w:fill="auto"/>
            <w:vAlign w:val="center"/>
          </w:tcPr>
          <w:p w14:paraId="6B8B84E9">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9</w:t>
            </w:r>
          </w:p>
        </w:tc>
        <w:tc>
          <w:tcPr>
            <w:tcW w:w="2865" w:type="dxa"/>
            <w:shd w:val="clear" w:color="auto" w:fill="auto"/>
            <w:vAlign w:val="center"/>
          </w:tcPr>
          <w:p w14:paraId="6CC72C6B">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WEB应用交付</w:t>
            </w:r>
          </w:p>
        </w:tc>
        <w:tc>
          <w:tcPr>
            <w:tcW w:w="885" w:type="dxa"/>
            <w:shd w:val="clear" w:color="auto" w:fill="auto"/>
            <w:vAlign w:val="center"/>
          </w:tcPr>
          <w:p w14:paraId="3D9B3D1C">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深信服</w:t>
            </w:r>
          </w:p>
        </w:tc>
        <w:tc>
          <w:tcPr>
            <w:tcW w:w="2565" w:type="dxa"/>
            <w:shd w:val="clear" w:color="auto" w:fill="auto"/>
            <w:vAlign w:val="center"/>
          </w:tcPr>
          <w:p w14:paraId="7D280DB5">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深信服-AD-1000-B2200-Q9</w:t>
            </w:r>
          </w:p>
        </w:tc>
        <w:tc>
          <w:tcPr>
            <w:tcW w:w="900" w:type="dxa"/>
            <w:shd w:val="clear" w:color="auto" w:fill="auto"/>
            <w:vAlign w:val="center"/>
          </w:tcPr>
          <w:p w14:paraId="1DEBC20C">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742" w:type="dxa"/>
            <w:shd w:val="clear" w:color="auto" w:fill="auto"/>
            <w:vAlign w:val="center"/>
          </w:tcPr>
          <w:p w14:paraId="733FCCCF">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2021年11月12日</w:t>
            </w:r>
          </w:p>
        </w:tc>
      </w:tr>
      <w:tr w14:paraId="7F823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24" w:type="dxa"/>
            <w:shd w:val="clear" w:color="auto" w:fill="auto"/>
            <w:vAlign w:val="center"/>
          </w:tcPr>
          <w:p w14:paraId="7F831DF9">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10</w:t>
            </w:r>
          </w:p>
        </w:tc>
        <w:tc>
          <w:tcPr>
            <w:tcW w:w="2865" w:type="dxa"/>
            <w:shd w:val="clear" w:color="auto" w:fill="auto"/>
            <w:vAlign w:val="center"/>
          </w:tcPr>
          <w:p w14:paraId="1B927327">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抗DDoS攻击系统</w:t>
            </w:r>
          </w:p>
        </w:tc>
        <w:tc>
          <w:tcPr>
            <w:tcW w:w="885" w:type="dxa"/>
            <w:shd w:val="clear" w:color="auto" w:fill="auto"/>
            <w:vAlign w:val="center"/>
          </w:tcPr>
          <w:p w14:paraId="6DFF7401">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绿盟</w:t>
            </w:r>
          </w:p>
        </w:tc>
        <w:tc>
          <w:tcPr>
            <w:tcW w:w="2565" w:type="dxa"/>
            <w:shd w:val="clear" w:color="auto" w:fill="auto"/>
            <w:vAlign w:val="center"/>
          </w:tcPr>
          <w:p w14:paraId="151A8ADB">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绿盟-ADSNX3-HD2500</w:t>
            </w:r>
          </w:p>
        </w:tc>
        <w:tc>
          <w:tcPr>
            <w:tcW w:w="900" w:type="dxa"/>
            <w:shd w:val="clear" w:color="auto" w:fill="auto"/>
            <w:vAlign w:val="center"/>
          </w:tcPr>
          <w:p w14:paraId="5BEF532F">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742" w:type="dxa"/>
            <w:shd w:val="clear" w:color="auto" w:fill="auto"/>
            <w:vAlign w:val="center"/>
          </w:tcPr>
          <w:p w14:paraId="3DF801AD">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2021年11月12日</w:t>
            </w:r>
          </w:p>
        </w:tc>
      </w:tr>
      <w:tr w14:paraId="5EDEB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24" w:type="dxa"/>
            <w:shd w:val="clear" w:color="auto" w:fill="auto"/>
            <w:vAlign w:val="center"/>
          </w:tcPr>
          <w:p w14:paraId="7181156C">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11</w:t>
            </w:r>
          </w:p>
        </w:tc>
        <w:tc>
          <w:tcPr>
            <w:tcW w:w="2865" w:type="dxa"/>
            <w:shd w:val="clear" w:color="auto" w:fill="auto"/>
            <w:vAlign w:val="center"/>
          </w:tcPr>
          <w:p w14:paraId="0351C71C">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生产区防火墙</w:t>
            </w:r>
          </w:p>
        </w:tc>
        <w:tc>
          <w:tcPr>
            <w:tcW w:w="885" w:type="dxa"/>
            <w:shd w:val="clear" w:color="auto" w:fill="auto"/>
            <w:vAlign w:val="center"/>
          </w:tcPr>
          <w:p w14:paraId="14D7F54D">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H3C</w:t>
            </w:r>
          </w:p>
        </w:tc>
        <w:tc>
          <w:tcPr>
            <w:tcW w:w="2565" w:type="dxa"/>
            <w:shd w:val="clear" w:color="auto" w:fill="auto"/>
            <w:vAlign w:val="center"/>
          </w:tcPr>
          <w:p w14:paraId="0845BD55">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H3CSecPathF5000</w:t>
            </w:r>
          </w:p>
        </w:tc>
        <w:tc>
          <w:tcPr>
            <w:tcW w:w="900" w:type="dxa"/>
            <w:shd w:val="clear" w:color="auto" w:fill="auto"/>
            <w:vAlign w:val="center"/>
          </w:tcPr>
          <w:p w14:paraId="59367CDE">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742" w:type="dxa"/>
            <w:shd w:val="clear" w:color="auto" w:fill="auto"/>
            <w:vAlign w:val="center"/>
          </w:tcPr>
          <w:p w14:paraId="70AA8541">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2021年11月12日</w:t>
            </w:r>
          </w:p>
        </w:tc>
      </w:tr>
      <w:tr w14:paraId="0B279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24" w:type="dxa"/>
            <w:shd w:val="clear" w:color="auto" w:fill="auto"/>
            <w:vAlign w:val="center"/>
          </w:tcPr>
          <w:p w14:paraId="6CB666DD">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12</w:t>
            </w:r>
          </w:p>
        </w:tc>
        <w:tc>
          <w:tcPr>
            <w:tcW w:w="2865" w:type="dxa"/>
            <w:shd w:val="clear" w:color="auto" w:fill="auto"/>
            <w:vAlign w:val="center"/>
          </w:tcPr>
          <w:p w14:paraId="69558A2F">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生产区负载均衡</w:t>
            </w:r>
          </w:p>
        </w:tc>
        <w:tc>
          <w:tcPr>
            <w:tcW w:w="885" w:type="dxa"/>
            <w:shd w:val="clear" w:color="auto" w:fill="auto"/>
            <w:vAlign w:val="center"/>
          </w:tcPr>
          <w:p w14:paraId="5837F6B8">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深信服</w:t>
            </w:r>
          </w:p>
        </w:tc>
        <w:tc>
          <w:tcPr>
            <w:tcW w:w="2565" w:type="dxa"/>
            <w:shd w:val="clear" w:color="auto" w:fill="auto"/>
            <w:vAlign w:val="center"/>
          </w:tcPr>
          <w:p w14:paraId="0DB61B96">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深信服-AD-1000-B2200-Q9</w:t>
            </w:r>
          </w:p>
        </w:tc>
        <w:tc>
          <w:tcPr>
            <w:tcW w:w="900" w:type="dxa"/>
            <w:shd w:val="clear" w:color="auto" w:fill="auto"/>
            <w:vAlign w:val="center"/>
          </w:tcPr>
          <w:p w14:paraId="72478500">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742" w:type="dxa"/>
            <w:shd w:val="clear" w:color="auto" w:fill="auto"/>
            <w:vAlign w:val="center"/>
          </w:tcPr>
          <w:p w14:paraId="1F9CE930">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2021年11月12日</w:t>
            </w:r>
          </w:p>
        </w:tc>
      </w:tr>
      <w:tr w14:paraId="1E6D3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24" w:type="dxa"/>
            <w:shd w:val="clear" w:color="auto" w:fill="auto"/>
            <w:vAlign w:val="center"/>
          </w:tcPr>
          <w:p w14:paraId="7548CCA9">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13</w:t>
            </w:r>
          </w:p>
        </w:tc>
        <w:tc>
          <w:tcPr>
            <w:tcW w:w="2865" w:type="dxa"/>
            <w:shd w:val="clear" w:color="auto" w:fill="auto"/>
            <w:vAlign w:val="center"/>
          </w:tcPr>
          <w:p w14:paraId="138C054E">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漏洞扫描系统</w:t>
            </w:r>
          </w:p>
        </w:tc>
        <w:tc>
          <w:tcPr>
            <w:tcW w:w="885" w:type="dxa"/>
            <w:shd w:val="clear" w:color="auto" w:fill="auto"/>
            <w:vAlign w:val="center"/>
          </w:tcPr>
          <w:p w14:paraId="13EFB1EB">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绿盟</w:t>
            </w:r>
          </w:p>
        </w:tc>
        <w:tc>
          <w:tcPr>
            <w:tcW w:w="2565" w:type="dxa"/>
            <w:shd w:val="clear" w:color="auto" w:fill="auto"/>
            <w:vAlign w:val="center"/>
          </w:tcPr>
          <w:p w14:paraId="087BBDD3">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绿盟-远程安全评估系统NX3V6.0</w:t>
            </w:r>
          </w:p>
        </w:tc>
        <w:tc>
          <w:tcPr>
            <w:tcW w:w="900" w:type="dxa"/>
            <w:shd w:val="clear" w:color="auto" w:fill="auto"/>
            <w:vAlign w:val="center"/>
          </w:tcPr>
          <w:p w14:paraId="114B7AEF">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742" w:type="dxa"/>
            <w:shd w:val="clear" w:color="auto" w:fill="auto"/>
            <w:vAlign w:val="center"/>
          </w:tcPr>
          <w:p w14:paraId="2F0C3D12">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2021年11月12日</w:t>
            </w:r>
          </w:p>
        </w:tc>
      </w:tr>
      <w:tr w14:paraId="6000B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24" w:type="dxa"/>
            <w:shd w:val="clear" w:color="auto" w:fill="auto"/>
            <w:vAlign w:val="center"/>
          </w:tcPr>
          <w:p w14:paraId="02022A3F">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14</w:t>
            </w:r>
          </w:p>
        </w:tc>
        <w:tc>
          <w:tcPr>
            <w:tcW w:w="2865" w:type="dxa"/>
            <w:shd w:val="clear" w:color="auto" w:fill="auto"/>
            <w:vAlign w:val="center"/>
          </w:tcPr>
          <w:p w14:paraId="5C316003">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WEB应用防火墙</w:t>
            </w:r>
          </w:p>
        </w:tc>
        <w:tc>
          <w:tcPr>
            <w:tcW w:w="885" w:type="dxa"/>
            <w:shd w:val="clear" w:color="auto" w:fill="auto"/>
            <w:vAlign w:val="center"/>
          </w:tcPr>
          <w:p w14:paraId="0E437DAF">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绿盟</w:t>
            </w:r>
          </w:p>
        </w:tc>
        <w:tc>
          <w:tcPr>
            <w:tcW w:w="2565" w:type="dxa"/>
            <w:shd w:val="clear" w:color="auto" w:fill="auto"/>
            <w:vAlign w:val="center"/>
          </w:tcPr>
          <w:p w14:paraId="42507358">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绿盟-WAFNX5-HD1600</w:t>
            </w:r>
          </w:p>
        </w:tc>
        <w:tc>
          <w:tcPr>
            <w:tcW w:w="900" w:type="dxa"/>
            <w:shd w:val="clear" w:color="auto" w:fill="auto"/>
            <w:vAlign w:val="center"/>
          </w:tcPr>
          <w:p w14:paraId="1989542C">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742" w:type="dxa"/>
            <w:shd w:val="clear" w:color="auto" w:fill="auto"/>
            <w:vAlign w:val="center"/>
          </w:tcPr>
          <w:p w14:paraId="34F8CD8B">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2021年11月12日</w:t>
            </w:r>
          </w:p>
        </w:tc>
      </w:tr>
      <w:tr w14:paraId="641F9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24" w:type="dxa"/>
            <w:shd w:val="clear" w:color="auto" w:fill="auto"/>
            <w:vAlign w:val="center"/>
          </w:tcPr>
          <w:p w14:paraId="3330252E">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15</w:t>
            </w:r>
          </w:p>
        </w:tc>
        <w:tc>
          <w:tcPr>
            <w:tcW w:w="2865" w:type="dxa"/>
            <w:shd w:val="clear" w:color="auto" w:fill="auto"/>
            <w:vAlign w:val="center"/>
          </w:tcPr>
          <w:p w14:paraId="49A98333">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数据库审计</w:t>
            </w:r>
          </w:p>
        </w:tc>
        <w:tc>
          <w:tcPr>
            <w:tcW w:w="885" w:type="dxa"/>
            <w:shd w:val="clear" w:color="auto" w:fill="auto"/>
            <w:vAlign w:val="center"/>
          </w:tcPr>
          <w:p w14:paraId="1C8D5DB7">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安恒信息</w:t>
            </w:r>
          </w:p>
        </w:tc>
        <w:tc>
          <w:tcPr>
            <w:tcW w:w="2565" w:type="dxa"/>
            <w:shd w:val="clear" w:color="auto" w:fill="auto"/>
            <w:vAlign w:val="center"/>
          </w:tcPr>
          <w:p w14:paraId="7134A5C7">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安恒信息-明御数据库审计与风险控制系统DAS-DBAuditor/V4.0</w:t>
            </w:r>
          </w:p>
        </w:tc>
        <w:tc>
          <w:tcPr>
            <w:tcW w:w="900" w:type="dxa"/>
            <w:shd w:val="clear" w:color="auto" w:fill="auto"/>
            <w:vAlign w:val="center"/>
          </w:tcPr>
          <w:p w14:paraId="7FC7E7CF">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742" w:type="dxa"/>
            <w:shd w:val="clear" w:color="auto" w:fill="auto"/>
            <w:vAlign w:val="center"/>
          </w:tcPr>
          <w:p w14:paraId="2C99FCE4">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2021年11月12日</w:t>
            </w:r>
          </w:p>
        </w:tc>
      </w:tr>
      <w:tr w14:paraId="40B3B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24" w:type="dxa"/>
            <w:shd w:val="clear" w:color="auto" w:fill="auto"/>
            <w:vAlign w:val="center"/>
          </w:tcPr>
          <w:p w14:paraId="7FBE4E9B">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16</w:t>
            </w:r>
          </w:p>
        </w:tc>
        <w:tc>
          <w:tcPr>
            <w:tcW w:w="2865" w:type="dxa"/>
            <w:shd w:val="clear" w:color="auto" w:fill="auto"/>
            <w:vAlign w:val="center"/>
          </w:tcPr>
          <w:p w14:paraId="3F32863F">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数据脱敏系统</w:t>
            </w:r>
          </w:p>
        </w:tc>
        <w:tc>
          <w:tcPr>
            <w:tcW w:w="885" w:type="dxa"/>
            <w:shd w:val="clear" w:color="auto" w:fill="auto"/>
            <w:vAlign w:val="center"/>
          </w:tcPr>
          <w:p w14:paraId="09A7CC76">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绿盟</w:t>
            </w:r>
          </w:p>
        </w:tc>
        <w:tc>
          <w:tcPr>
            <w:tcW w:w="2565" w:type="dxa"/>
            <w:shd w:val="clear" w:color="auto" w:fill="auto"/>
            <w:vAlign w:val="center"/>
          </w:tcPr>
          <w:p w14:paraId="299CC90C">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绿盟-DMSNX3-HD4000</w:t>
            </w:r>
          </w:p>
        </w:tc>
        <w:tc>
          <w:tcPr>
            <w:tcW w:w="900" w:type="dxa"/>
            <w:shd w:val="clear" w:color="auto" w:fill="auto"/>
            <w:vAlign w:val="center"/>
          </w:tcPr>
          <w:p w14:paraId="35F280F4">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742" w:type="dxa"/>
            <w:shd w:val="clear" w:color="auto" w:fill="auto"/>
            <w:vAlign w:val="center"/>
          </w:tcPr>
          <w:p w14:paraId="5BB1CA37">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2021年11月12日</w:t>
            </w:r>
          </w:p>
        </w:tc>
      </w:tr>
      <w:tr w14:paraId="34EA3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24" w:type="dxa"/>
            <w:shd w:val="clear" w:color="auto" w:fill="auto"/>
            <w:vAlign w:val="center"/>
          </w:tcPr>
          <w:p w14:paraId="7D604716">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17</w:t>
            </w:r>
          </w:p>
        </w:tc>
        <w:tc>
          <w:tcPr>
            <w:tcW w:w="2865" w:type="dxa"/>
            <w:shd w:val="clear" w:color="auto" w:fill="auto"/>
            <w:vAlign w:val="center"/>
          </w:tcPr>
          <w:p w14:paraId="0ED3EB69">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网络DLP设备</w:t>
            </w:r>
          </w:p>
        </w:tc>
        <w:tc>
          <w:tcPr>
            <w:tcW w:w="885" w:type="dxa"/>
            <w:shd w:val="clear" w:color="auto" w:fill="auto"/>
            <w:vAlign w:val="center"/>
          </w:tcPr>
          <w:p w14:paraId="152E55DC">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启明星辰</w:t>
            </w:r>
          </w:p>
        </w:tc>
        <w:tc>
          <w:tcPr>
            <w:tcW w:w="2565" w:type="dxa"/>
            <w:shd w:val="clear" w:color="auto" w:fill="auto"/>
            <w:vAlign w:val="center"/>
          </w:tcPr>
          <w:p w14:paraId="2E545752">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启明星辰-天清汉马数据防泄露系统V2.6</w:t>
            </w:r>
          </w:p>
        </w:tc>
        <w:tc>
          <w:tcPr>
            <w:tcW w:w="900" w:type="dxa"/>
            <w:shd w:val="clear" w:color="auto" w:fill="auto"/>
            <w:vAlign w:val="center"/>
          </w:tcPr>
          <w:p w14:paraId="6AF0FEE9">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742" w:type="dxa"/>
            <w:shd w:val="clear" w:color="auto" w:fill="auto"/>
            <w:vAlign w:val="center"/>
          </w:tcPr>
          <w:p w14:paraId="46CF6CF9">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2021年11月12日</w:t>
            </w:r>
          </w:p>
        </w:tc>
      </w:tr>
      <w:tr w14:paraId="2AF68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24" w:type="dxa"/>
            <w:shd w:val="clear" w:color="auto" w:fill="auto"/>
            <w:vAlign w:val="center"/>
          </w:tcPr>
          <w:p w14:paraId="25E44281">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18</w:t>
            </w:r>
          </w:p>
        </w:tc>
        <w:tc>
          <w:tcPr>
            <w:tcW w:w="2865" w:type="dxa"/>
            <w:shd w:val="clear" w:color="auto" w:fill="auto"/>
            <w:vAlign w:val="center"/>
          </w:tcPr>
          <w:p w14:paraId="2B47D4EB">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网络流量分析设备</w:t>
            </w:r>
          </w:p>
        </w:tc>
        <w:tc>
          <w:tcPr>
            <w:tcW w:w="885" w:type="dxa"/>
            <w:shd w:val="clear" w:color="auto" w:fill="auto"/>
            <w:vAlign w:val="center"/>
          </w:tcPr>
          <w:p w14:paraId="320D70B6">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安恒信息</w:t>
            </w:r>
          </w:p>
        </w:tc>
        <w:tc>
          <w:tcPr>
            <w:tcW w:w="2565" w:type="dxa"/>
            <w:shd w:val="clear" w:color="auto" w:fill="auto"/>
            <w:vAlign w:val="center"/>
          </w:tcPr>
          <w:p w14:paraId="409A3A7B">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安恒信息-明御APT攻击预警平台DAS-APT/V2.0</w:t>
            </w:r>
          </w:p>
        </w:tc>
        <w:tc>
          <w:tcPr>
            <w:tcW w:w="900" w:type="dxa"/>
            <w:shd w:val="clear" w:color="auto" w:fill="auto"/>
            <w:vAlign w:val="center"/>
          </w:tcPr>
          <w:p w14:paraId="3B98AA97">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742" w:type="dxa"/>
            <w:shd w:val="clear" w:color="auto" w:fill="auto"/>
            <w:vAlign w:val="center"/>
          </w:tcPr>
          <w:p w14:paraId="6D1C911F">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2021年11月12日</w:t>
            </w:r>
          </w:p>
        </w:tc>
      </w:tr>
      <w:tr w14:paraId="1FCBC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24" w:type="dxa"/>
            <w:shd w:val="clear" w:color="auto" w:fill="auto"/>
            <w:vAlign w:val="center"/>
          </w:tcPr>
          <w:p w14:paraId="240BAC65">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19</w:t>
            </w:r>
          </w:p>
        </w:tc>
        <w:tc>
          <w:tcPr>
            <w:tcW w:w="2865" w:type="dxa"/>
            <w:shd w:val="clear" w:color="auto" w:fill="auto"/>
            <w:vAlign w:val="center"/>
          </w:tcPr>
          <w:p w14:paraId="38025537">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全流量未知威胁与回溯系统</w:t>
            </w:r>
          </w:p>
        </w:tc>
        <w:tc>
          <w:tcPr>
            <w:tcW w:w="885" w:type="dxa"/>
            <w:shd w:val="clear" w:color="auto" w:fill="auto"/>
            <w:vAlign w:val="center"/>
          </w:tcPr>
          <w:p w14:paraId="3F70F34D">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安恒信息</w:t>
            </w:r>
          </w:p>
        </w:tc>
        <w:tc>
          <w:tcPr>
            <w:tcW w:w="2565" w:type="dxa"/>
            <w:shd w:val="clear" w:color="auto" w:fill="auto"/>
            <w:vAlign w:val="center"/>
          </w:tcPr>
          <w:p w14:paraId="6E6463BE">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安恒信息-明御APT攻击预警平台DAS-APT/V2.0；</w:t>
            </w:r>
          </w:p>
        </w:tc>
        <w:tc>
          <w:tcPr>
            <w:tcW w:w="900" w:type="dxa"/>
            <w:shd w:val="clear" w:color="auto" w:fill="auto"/>
            <w:vAlign w:val="center"/>
          </w:tcPr>
          <w:p w14:paraId="455128BF">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742" w:type="dxa"/>
            <w:shd w:val="clear" w:color="auto" w:fill="auto"/>
            <w:vAlign w:val="center"/>
          </w:tcPr>
          <w:p w14:paraId="75909FBF">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2021年11月12日</w:t>
            </w:r>
          </w:p>
        </w:tc>
      </w:tr>
      <w:tr w14:paraId="6F749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24" w:type="dxa"/>
            <w:shd w:val="clear" w:color="auto" w:fill="auto"/>
            <w:vAlign w:val="center"/>
          </w:tcPr>
          <w:p w14:paraId="65FEFCEB">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20</w:t>
            </w:r>
          </w:p>
        </w:tc>
        <w:tc>
          <w:tcPr>
            <w:tcW w:w="2865" w:type="dxa"/>
            <w:shd w:val="clear" w:color="auto" w:fill="auto"/>
            <w:vAlign w:val="center"/>
          </w:tcPr>
          <w:p w14:paraId="2EA83973">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应用可视化审计系统1</w:t>
            </w:r>
          </w:p>
        </w:tc>
        <w:tc>
          <w:tcPr>
            <w:tcW w:w="885" w:type="dxa"/>
            <w:shd w:val="clear" w:color="auto" w:fill="auto"/>
            <w:vAlign w:val="center"/>
          </w:tcPr>
          <w:p w14:paraId="0AA41A2F">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启明星辰</w:t>
            </w:r>
          </w:p>
        </w:tc>
        <w:tc>
          <w:tcPr>
            <w:tcW w:w="2565" w:type="dxa"/>
            <w:shd w:val="clear" w:color="auto" w:fill="auto"/>
            <w:vAlign w:val="center"/>
          </w:tcPr>
          <w:p w14:paraId="7A27FF3A">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启明星辰-天玥运维安全网关V6.0</w:t>
            </w:r>
          </w:p>
        </w:tc>
        <w:tc>
          <w:tcPr>
            <w:tcW w:w="900" w:type="dxa"/>
            <w:shd w:val="clear" w:color="auto" w:fill="auto"/>
            <w:vAlign w:val="center"/>
          </w:tcPr>
          <w:p w14:paraId="190EDABB">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742" w:type="dxa"/>
            <w:shd w:val="clear" w:color="auto" w:fill="auto"/>
            <w:vAlign w:val="center"/>
          </w:tcPr>
          <w:p w14:paraId="232D86C9">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2021年11月12日</w:t>
            </w:r>
          </w:p>
        </w:tc>
      </w:tr>
      <w:tr w14:paraId="7F1A7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24" w:type="dxa"/>
            <w:shd w:val="clear" w:color="auto" w:fill="auto"/>
            <w:vAlign w:val="center"/>
          </w:tcPr>
          <w:p w14:paraId="036295AA">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21</w:t>
            </w:r>
          </w:p>
        </w:tc>
        <w:tc>
          <w:tcPr>
            <w:tcW w:w="2865" w:type="dxa"/>
            <w:shd w:val="clear" w:color="auto" w:fill="auto"/>
            <w:vAlign w:val="center"/>
          </w:tcPr>
          <w:p w14:paraId="6C1123F2">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应用可视化审计系统2</w:t>
            </w:r>
          </w:p>
        </w:tc>
        <w:tc>
          <w:tcPr>
            <w:tcW w:w="885" w:type="dxa"/>
            <w:shd w:val="clear" w:color="auto" w:fill="auto"/>
            <w:vAlign w:val="center"/>
          </w:tcPr>
          <w:p w14:paraId="3BF2F459">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启明星辰</w:t>
            </w:r>
          </w:p>
        </w:tc>
        <w:tc>
          <w:tcPr>
            <w:tcW w:w="2565" w:type="dxa"/>
            <w:shd w:val="clear" w:color="auto" w:fill="auto"/>
            <w:vAlign w:val="center"/>
          </w:tcPr>
          <w:p w14:paraId="0AA385B0">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启明星辰-泰合信息安全运营中心系统-日志审计V3.0</w:t>
            </w:r>
          </w:p>
        </w:tc>
        <w:tc>
          <w:tcPr>
            <w:tcW w:w="900" w:type="dxa"/>
            <w:shd w:val="clear" w:color="auto" w:fill="auto"/>
            <w:vAlign w:val="center"/>
          </w:tcPr>
          <w:p w14:paraId="447CAA35">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742" w:type="dxa"/>
            <w:shd w:val="clear" w:color="auto" w:fill="auto"/>
            <w:vAlign w:val="center"/>
          </w:tcPr>
          <w:p w14:paraId="5E2F9A66">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2021年11月12日</w:t>
            </w:r>
          </w:p>
        </w:tc>
      </w:tr>
      <w:tr w14:paraId="0962E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24" w:type="dxa"/>
            <w:shd w:val="clear" w:color="auto" w:fill="auto"/>
            <w:vAlign w:val="center"/>
          </w:tcPr>
          <w:p w14:paraId="3E6403BB">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22</w:t>
            </w:r>
          </w:p>
        </w:tc>
        <w:tc>
          <w:tcPr>
            <w:tcW w:w="2865" w:type="dxa"/>
            <w:shd w:val="clear" w:color="auto" w:fill="auto"/>
            <w:vAlign w:val="center"/>
          </w:tcPr>
          <w:p w14:paraId="1104D15B">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应用可视化审计系统3</w:t>
            </w:r>
          </w:p>
        </w:tc>
        <w:tc>
          <w:tcPr>
            <w:tcW w:w="885" w:type="dxa"/>
            <w:shd w:val="clear" w:color="auto" w:fill="auto"/>
            <w:vAlign w:val="center"/>
          </w:tcPr>
          <w:p w14:paraId="0B2F37E3">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启明星辰</w:t>
            </w:r>
          </w:p>
        </w:tc>
        <w:tc>
          <w:tcPr>
            <w:tcW w:w="2565" w:type="dxa"/>
            <w:shd w:val="clear" w:color="auto" w:fill="auto"/>
            <w:vAlign w:val="center"/>
          </w:tcPr>
          <w:p w14:paraId="50F5AC0C">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启明星辰-天玥网络安全审计系统V6.0</w:t>
            </w:r>
          </w:p>
        </w:tc>
        <w:tc>
          <w:tcPr>
            <w:tcW w:w="900" w:type="dxa"/>
            <w:shd w:val="clear" w:color="auto" w:fill="auto"/>
            <w:vAlign w:val="center"/>
          </w:tcPr>
          <w:p w14:paraId="347002F8">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742" w:type="dxa"/>
            <w:shd w:val="clear" w:color="auto" w:fill="auto"/>
            <w:vAlign w:val="center"/>
          </w:tcPr>
          <w:p w14:paraId="2F4A60F2">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2021年11月12日</w:t>
            </w:r>
          </w:p>
        </w:tc>
      </w:tr>
      <w:tr w14:paraId="091C7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24" w:type="dxa"/>
            <w:shd w:val="clear" w:color="auto" w:fill="auto"/>
            <w:vAlign w:val="center"/>
          </w:tcPr>
          <w:p w14:paraId="0E1066BE">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23</w:t>
            </w:r>
          </w:p>
        </w:tc>
        <w:tc>
          <w:tcPr>
            <w:tcW w:w="2865" w:type="dxa"/>
            <w:shd w:val="clear" w:color="auto" w:fill="auto"/>
            <w:vAlign w:val="center"/>
          </w:tcPr>
          <w:p w14:paraId="5CAE1FD7">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安全态势感知平台</w:t>
            </w:r>
          </w:p>
        </w:tc>
        <w:tc>
          <w:tcPr>
            <w:tcW w:w="885" w:type="dxa"/>
            <w:shd w:val="clear" w:color="auto" w:fill="auto"/>
            <w:vAlign w:val="center"/>
          </w:tcPr>
          <w:p w14:paraId="52DA1B4D">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安恒信息</w:t>
            </w:r>
          </w:p>
        </w:tc>
        <w:tc>
          <w:tcPr>
            <w:tcW w:w="2565" w:type="dxa"/>
            <w:shd w:val="clear" w:color="auto" w:fill="auto"/>
            <w:vAlign w:val="center"/>
          </w:tcPr>
          <w:p w14:paraId="3933DBE1">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安恒信息-AiLPHA安全分析与管理平台DAS-ABL/5.0</w:t>
            </w:r>
          </w:p>
        </w:tc>
        <w:tc>
          <w:tcPr>
            <w:tcW w:w="900" w:type="dxa"/>
            <w:shd w:val="clear" w:color="auto" w:fill="auto"/>
            <w:vAlign w:val="center"/>
          </w:tcPr>
          <w:p w14:paraId="0B00C7A7">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742" w:type="dxa"/>
            <w:shd w:val="clear" w:color="auto" w:fill="auto"/>
            <w:vAlign w:val="center"/>
          </w:tcPr>
          <w:p w14:paraId="38052F14">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2021年11月12日</w:t>
            </w:r>
          </w:p>
        </w:tc>
      </w:tr>
      <w:tr w14:paraId="6173C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24" w:type="dxa"/>
            <w:shd w:val="clear" w:color="auto" w:fill="auto"/>
            <w:vAlign w:val="center"/>
          </w:tcPr>
          <w:p w14:paraId="08BFC22B">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24</w:t>
            </w:r>
          </w:p>
        </w:tc>
        <w:tc>
          <w:tcPr>
            <w:tcW w:w="2865" w:type="dxa"/>
            <w:shd w:val="clear" w:color="auto" w:fill="auto"/>
            <w:vAlign w:val="center"/>
          </w:tcPr>
          <w:p w14:paraId="0EE811B7">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全局负载均衡</w:t>
            </w:r>
          </w:p>
        </w:tc>
        <w:tc>
          <w:tcPr>
            <w:tcW w:w="885" w:type="dxa"/>
            <w:shd w:val="clear" w:color="auto" w:fill="auto"/>
            <w:vAlign w:val="center"/>
          </w:tcPr>
          <w:p w14:paraId="53AA418F">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深信服</w:t>
            </w:r>
          </w:p>
        </w:tc>
        <w:tc>
          <w:tcPr>
            <w:tcW w:w="2565" w:type="dxa"/>
            <w:shd w:val="clear" w:color="auto" w:fill="auto"/>
            <w:vAlign w:val="center"/>
          </w:tcPr>
          <w:p w14:paraId="307F8C79">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深信服-AD-1000-B2200-Q9</w:t>
            </w:r>
          </w:p>
        </w:tc>
        <w:tc>
          <w:tcPr>
            <w:tcW w:w="900" w:type="dxa"/>
            <w:shd w:val="clear" w:color="auto" w:fill="auto"/>
            <w:vAlign w:val="center"/>
          </w:tcPr>
          <w:p w14:paraId="7257296A">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742" w:type="dxa"/>
            <w:shd w:val="clear" w:color="auto" w:fill="auto"/>
            <w:vAlign w:val="center"/>
          </w:tcPr>
          <w:p w14:paraId="3CFF1164">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2021年11月12日</w:t>
            </w:r>
          </w:p>
        </w:tc>
      </w:tr>
      <w:tr w14:paraId="442AF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24" w:type="dxa"/>
            <w:shd w:val="clear" w:color="auto" w:fill="auto"/>
            <w:vAlign w:val="center"/>
          </w:tcPr>
          <w:p w14:paraId="75B79D74">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25</w:t>
            </w:r>
          </w:p>
        </w:tc>
        <w:tc>
          <w:tcPr>
            <w:tcW w:w="2865" w:type="dxa"/>
            <w:shd w:val="clear" w:color="auto" w:fill="auto"/>
            <w:vAlign w:val="center"/>
          </w:tcPr>
          <w:p w14:paraId="3B268E7A">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出口防火墙</w:t>
            </w:r>
          </w:p>
        </w:tc>
        <w:tc>
          <w:tcPr>
            <w:tcW w:w="885" w:type="dxa"/>
            <w:shd w:val="clear" w:color="auto" w:fill="auto"/>
            <w:vAlign w:val="center"/>
          </w:tcPr>
          <w:p w14:paraId="4EB1C58B">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天融信</w:t>
            </w:r>
          </w:p>
        </w:tc>
        <w:tc>
          <w:tcPr>
            <w:tcW w:w="2565" w:type="dxa"/>
            <w:shd w:val="clear" w:color="auto" w:fill="auto"/>
            <w:vAlign w:val="center"/>
          </w:tcPr>
          <w:p w14:paraId="6F97E06F">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NGFW4000-UF（NG-81010）</w:t>
            </w:r>
          </w:p>
        </w:tc>
        <w:tc>
          <w:tcPr>
            <w:tcW w:w="900" w:type="dxa"/>
            <w:shd w:val="clear" w:color="auto" w:fill="auto"/>
            <w:vAlign w:val="center"/>
          </w:tcPr>
          <w:p w14:paraId="1D63E15C">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742" w:type="dxa"/>
            <w:shd w:val="clear" w:color="auto" w:fill="auto"/>
            <w:vAlign w:val="center"/>
          </w:tcPr>
          <w:p w14:paraId="31C78650">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2021年4月30日</w:t>
            </w:r>
          </w:p>
        </w:tc>
      </w:tr>
      <w:tr w14:paraId="7DF07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24" w:type="dxa"/>
            <w:shd w:val="clear" w:color="auto" w:fill="auto"/>
            <w:vAlign w:val="center"/>
          </w:tcPr>
          <w:p w14:paraId="31AA28D9">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26</w:t>
            </w:r>
          </w:p>
        </w:tc>
        <w:tc>
          <w:tcPr>
            <w:tcW w:w="2865" w:type="dxa"/>
            <w:shd w:val="clear" w:color="auto" w:fill="auto"/>
            <w:vAlign w:val="center"/>
          </w:tcPr>
          <w:p w14:paraId="2F02946A">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IPS入侵防护</w:t>
            </w:r>
          </w:p>
        </w:tc>
        <w:tc>
          <w:tcPr>
            <w:tcW w:w="885" w:type="dxa"/>
            <w:shd w:val="clear" w:color="auto" w:fill="auto"/>
            <w:vAlign w:val="center"/>
          </w:tcPr>
          <w:p w14:paraId="4E4A6001">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绿盟</w:t>
            </w:r>
          </w:p>
        </w:tc>
        <w:tc>
          <w:tcPr>
            <w:tcW w:w="2565" w:type="dxa"/>
            <w:shd w:val="clear" w:color="auto" w:fill="auto"/>
            <w:vAlign w:val="center"/>
          </w:tcPr>
          <w:p w14:paraId="70622C84">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NIPSNX5-HD4700</w:t>
            </w:r>
          </w:p>
        </w:tc>
        <w:tc>
          <w:tcPr>
            <w:tcW w:w="900" w:type="dxa"/>
            <w:shd w:val="clear" w:color="auto" w:fill="auto"/>
            <w:vAlign w:val="center"/>
          </w:tcPr>
          <w:p w14:paraId="018F0AB0">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742" w:type="dxa"/>
            <w:shd w:val="clear" w:color="auto" w:fill="auto"/>
            <w:vAlign w:val="center"/>
          </w:tcPr>
          <w:p w14:paraId="6F0FD7F4">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2021年4月30日</w:t>
            </w:r>
          </w:p>
        </w:tc>
      </w:tr>
      <w:tr w14:paraId="7018F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24" w:type="dxa"/>
            <w:shd w:val="clear" w:color="auto" w:fill="auto"/>
            <w:vAlign w:val="center"/>
          </w:tcPr>
          <w:p w14:paraId="7E65F862">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27</w:t>
            </w:r>
          </w:p>
        </w:tc>
        <w:tc>
          <w:tcPr>
            <w:tcW w:w="2865" w:type="dxa"/>
            <w:shd w:val="clear" w:color="auto" w:fill="auto"/>
            <w:vAlign w:val="center"/>
          </w:tcPr>
          <w:p w14:paraId="3DCDC5E2">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WEB应用交付</w:t>
            </w:r>
          </w:p>
        </w:tc>
        <w:tc>
          <w:tcPr>
            <w:tcW w:w="885" w:type="dxa"/>
            <w:shd w:val="clear" w:color="auto" w:fill="auto"/>
            <w:vAlign w:val="center"/>
          </w:tcPr>
          <w:p w14:paraId="08ADDCBA">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山石</w:t>
            </w:r>
          </w:p>
        </w:tc>
        <w:tc>
          <w:tcPr>
            <w:tcW w:w="2565" w:type="dxa"/>
            <w:shd w:val="clear" w:color="auto" w:fill="auto"/>
            <w:vAlign w:val="center"/>
          </w:tcPr>
          <w:p w14:paraId="32B8AA66">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SG-6000-AX1000</w:t>
            </w:r>
          </w:p>
        </w:tc>
        <w:tc>
          <w:tcPr>
            <w:tcW w:w="900" w:type="dxa"/>
            <w:shd w:val="clear" w:color="auto" w:fill="auto"/>
            <w:vAlign w:val="center"/>
          </w:tcPr>
          <w:p w14:paraId="65EE6E88">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742" w:type="dxa"/>
            <w:shd w:val="clear" w:color="auto" w:fill="auto"/>
            <w:vAlign w:val="center"/>
          </w:tcPr>
          <w:p w14:paraId="4CE91297">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2021年4月30日</w:t>
            </w:r>
          </w:p>
        </w:tc>
      </w:tr>
      <w:tr w14:paraId="252FB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24" w:type="dxa"/>
            <w:shd w:val="clear" w:color="auto" w:fill="auto"/>
            <w:vAlign w:val="center"/>
          </w:tcPr>
          <w:p w14:paraId="0701E5C7">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28</w:t>
            </w:r>
          </w:p>
        </w:tc>
        <w:tc>
          <w:tcPr>
            <w:tcW w:w="2865" w:type="dxa"/>
            <w:shd w:val="clear" w:color="auto" w:fill="auto"/>
            <w:vAlign w:val="center"/>
          </w:tcPr>
          <w:p w14:paraId="1E2D822B">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抗DDoS攻击系统</w:t>
            </w:r>
          </w:p>
        </w:tc>
        <w:tc>
          <w:tcPr>
            <w:tcW w:w="885" w:type="dxa"/>
            <w:shd w:val="clear" w:color="auto" w:fill="auto"/>
            <w:vAlign w:val="center"/>
          </w:tcPr>
          <w:p w14:paraId="368FFF06">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绿盟</w:t>
            </w:r>
          </w:p>
        </w:tc>
        <w:tc>
          <w:tcPr>
            <w:tcW w:w="2565" w:type="dxa"/>
            <w:shd w:val="clear" w:color="auto" w:fill="auto"/>
            <w:vAlign w:val="center"/>
          </w:tcPr>
          <w:p w14:paraId="53CB4B72">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ADS NX3-HD2500</w:t>
            </w:r>
          </w:p>
        </w:tc>
        <w:tc>
          <w:tcPr>
            <w:tcW w:w="900" w:type="dxa"/>
            <w:shd w:val="clear" w:color="auto" w:fill="auto"/>
            <w:vAlign w:val="center"/>
          </w:tcPr>
          <w:p w14:paraId="190B795D">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742" w:type="dxa"/>
            <w:shd w:val="clear" w:color="auto" w:fill="auto"/>
            <w:vAlign w:val="center"/>
          </w:tcPr>
          <w:p w14:paraId="48CE5E6A">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2021年4月30日</w:t>
            </w:r>
          </w:p>
        </w:tc>
      </w:tr>
      <w:tr w14:paraId="4C28B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24" w:type="dxa"/>
            <w:shd w:val="clear" w:color="auto" w:fill="auto"/>
            <w:vAlign w:val="center"/>
          </w:tcPr>
          <w:p w14:paraId="6AA776D1">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29</w:t>
            </w:r>
          </w:p>
        </w:tc>
        <w:tc>
          <w:tcPr>
            <w:tcW w:w="2865" w:type="dxa"/>
            <w:shd w:val="clear" w:color="auto" w:fill="auto"/>
            <w:vAlign w:val="center"/>
          </w:tcPr>
          <w:p w14:paraId="113F5DF8">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生产区防火墙</w:t>
            </w:r>
          </w:p>
        </w:tc>
        <w:tc>
          <w:tcPr>
            <w:tcW w:w="885" w:type="dxa"/>
            <w:shd w:val="clear" w:color="auto" w:fill="auto"/>
            <w:vAlign w:val="center"/>
          </w:tcPr>
          <w:p w14:paraId="2752CBD0">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山石</w:t>
            </w:r>
          </w:p>
        </w:tc>
        <w:tc>
          <w:tcPr>
            <w:tcW w:w="2565" w:type="dxa"/>
            <w:shd w:val="clear" w:color="auto" w:fill="auto"/>
            <w:vAlign w:val="center"/>
          </w:tcPr>
          <w:p w14:paraId="21839545">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山石网科SG-6000-X8180</w:t>
            </w:r>
          </w:p>
        </w:tc>
        <w:tc>
          <w:tcPr>
            <w:tcW w:w="900" w:type="dxa"/>
            <w:shd w:val="clear" w:color="auto" w:fill="auto"/>
            <w:vAlign w:val="center"/>
          </w:tcPr>
          <w:p w14:paraId="7C6AA3F7">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742" w:type="dxa"/>
            <w:shd w:val="clear" w:color="auto" w:fill="auto"/>
            <w:vAlign w:val="center"/>
          </w:tcPr>
          <w:p w14:paraId="2C5D6B26">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2021年4月30日</w:t>
            </w:r>
          </w:p>
        </w:tc>
      </w:tr>
      <w:tr w14:paraId="1A6C5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24" w:type="dxa"/>
            <w:shd w:val="clear" w:color="auto" w:fill="auto"/>
            <w:vAlign w:val="center"/>
          </w:tcPr>
          <w:p w14:paraId="09AE2927">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30</w:t>
            </w:r>
          </w:p>
        </w:tc>
        <w:tc>
          <w:tcPr>
            <w:tcW w:w="2865" w:type="dxa"/>
            <w:shd w:val="clear" w:color="auto" w:fill="auto"/>
            <w:vAlign w:val="center"/>
          </w:tcPr>
          <w:p w14:paraId="337D1C43">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生产区负载均衡</w:t>
            </w:r>
          </w:p>
        </w:tc>
        <w:tc>
          <w:tcPr>
            <w:tcW w:w="885" w:type="dxa"/>
            <w:shd w:val="clear" w:color="auto" w:fill="auto"/>
            <w:vAlign w:val="center"/>
          </w:tcPr>
          <w:p w14:paraId="03B232BA">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天融信</w:t>
            </w:r>
          </w:p>
        </w:tc>
        <w:tc>
          <w:tcPr>
            <w:tcW w:w="2565" w:type="dxa"/>
            <w:shd w:val="clear" w:color="auto" w:fill="auto"/>
            <w:vAlign w:val="center"/>
          </w:tcPr>
          <w:p w14:paraId="0CA30DD1">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TopApp（TAD-82218）</w:t>
            </w:r>
          </w:p>
        </w:tc>
        <w:tc>
          <w:tcPr>
            <w:tcW w:w="900" w:type="dxa"/>
            <w:shd w:val="clear" w:color="auto" w:fill="auto"/>
            <w:vAlign w:val="center"/>
          </w:tcPr>
          <w:p w14:paraId="1A61492A">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742" w:type="dxa"/>
            <w:shd w:val="clear" w:color="auto" w:fill="auto"/>
            <w:vAlign w:val="center"/>
          </w:tcPr>
          <w:p w14:paraId="57121CAD">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2021年4月30日</w:t>
            </w:r>
          </w:p>
        </w:tc>
      </w:tr>
      <w:tr w14:paraId="7953A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24" w:type="dxa"/>
            <w:shd w:val="clear" w:color="auto" w:fill="auto"/>
            <w:vAlign w:val="center"/>
          </w:tcPr>
          <w:p w14:paraId="5FEA71B1">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31</w:t>
            </w:r>
          </w:p>
        </w:tc>
        <w:tc>
          <w:tcPr>
            <w:tcW w:w="2865" w:type="dxa"/>
            <w:shd w:val="clear" w:color="auto" w:fill="auto"/>
            <w:vAlign w:val="center"/>
          </w:tcPr>
          <w:p w14:paraId="47122063">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漏洞扫描系统</w:t>
            </w:r>
          </w:p>
        </w:tc>
        <w:tc>
          <w:tcPr>
            <w:tcW w:w="885" w:type="dxa"/>
            <w:shd w:val="clear" w:color="auto" w:fill="auto"/>
            <w:vAlign w:val="center"/>
          </w:tcPr>
          <w:p w14:paraId="69665933">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绿盟</w:t>
            </w:r>
          </w:p>
        </w:tc>
        <w:tc>
          <w:tcPr>
            <w:tcW w:w="2565" w:type="dxa"/>
            <w:shd w:val="clear" w:color="auto" w:fill="auto"/>
            <w:vAlign w:val="center"/>
          </w:tcPr>
          <w:p w14:paraId="7649E920">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RSAS NX3-S</w:t>
            </w:r>
          </w:p>
        </w:tc>
        <w:tc>
          <w:tcPr>
            <w:tcW w:w="900" w:type="dxa"/>
            <w:shd w:val="clear" w:color="auto" w:fill="auto"/>
            <w:vAlign w:val="center"/>
          </w:tcPr>
          <w:p w14:paraId="53751C5A">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742" w:type="dxa"/>
            <w:shd w:val="clear" w:color="auto" w:fill="auto"/>
            <w:vAlign w:val="center"/>
          </w:tcPr>
          <w:p w14:paraId="3EC088DC">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2021年4月30日</w:t>
            </w:r>
          </w:p>
        </w:tc>
      </w:tr>
      <w:tr w14:paraId="1D21C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24" w:type="dxa"/>
            <w:shd w:val="clear" w:color="auto" w:fill="auto"/>
            <w:vAlign w:val="center"/>
          </w:tcPr>
          <w:p w14:paraId="0C836D27">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32</w:t>
            </w:r>
          </w:p>
        </w:tc>
        <w:tc>
          <w:tcPr>
            <w:tcW w:w="2865" w:type="dxa"/>
            <w:shd w:val="clear" w:color="auto" w:fill="auto"/>
            <w:vAlign w:val="center"/>
          </w:tcPr>
          <w:p w14:paraId="0EBAAAB7">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WEB应用防火墙</w:t>
            </w:r>
          </w:p>
        </w:tc>
        <w:tc>
          <w:tcPr>
            <w:tcW w:w="885" w:type="dxa"/>
            <w:shd w:val="clear" w:color="auto" w:fill="auto"/>
            <w:vAlign w:val="center"/>
          </w:tcPr>
          <w:p w14:paraId="632B3A72">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绿盟</w:t>
            </w:r>
          </w:p>
        </w:tc>
        <w:tc>
          <w:tcPr>
            <w:tcW w:w="2565" w:type="dxa"/>
            <w:shd w:val="clear" w:color="auto" w:fill="auto"/>
            <w:vAlign w:val="center"/>
          </w:tcPr>
          <w:p w14:paraId="706F3647">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WAF NX5-HD1600</w:t>
            </w:r>
          </w:p>
        </w:tc>
        <w:tc>
          <w:tcPr>
            <w:tcW w:w="900" w:type="dxa"/>
            <w:shd w:val="clear" w:color="auto" w:fill="auto"/>
            <w:vAlign w:val="center"/>
          </w:tcPr>
          <w:p w14:paraId="378A09A7">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742" w:type="dxa"/>
            <w:shd w:val="clear" w:color="auto" w:fill="auto"/>
            <w:vAlign w:val="center"/>
          </w:tcPr>
          <w:p w14:paraId="1DB93285">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2021年4月30日</w:t>
            </w:r>
          </w:p>
        </w:tc>
      </w:tr>
      <w:tr w14:paraId="07312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24" w:type="dxa"/>
            <w:shd w:val="clear" w:color="auto" w:fill="auto"/>
            <w:vAlign w:val="center"/>
          </w:tcPr>
          <w:p w14:paraId="76437140">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33</w:t>
            </w:r>
          </w:p>
        </w:tc>
        <w:tc>
          <w:tcPr>
            <w:tcW w:w="2865" w:type="dxa"/>
            <w:shd w:val="clear" w:color="auto" w:fill="auto"/>
            <w:vAlign w:val="center"/>
          </w:tcPr>
          <w:p w14:paraId="3213F154">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数据库审计</w:t>
            </w:r>
          </w:p>
        </w:tc>
        <w:tc>
          <w:tcPr>
            <w:tcW w:w="885" w:type="dxa"/>
            <w:shd w:val="clear" w:color="auto" w:fill="auto"/>
            <w:vAlign w:val="center"/>
          </w:tcPr>
          <w:p w14:paraId="57855803">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绿盟</w:t>
            </w:r>
          </w:p>
        </w:tc>
        <w:tc>
          <w:tcPr>
            <w:tcW w:w="2565" w:type="dxa"/>
            <w:shd w:val="clear" w:color="auto" w:fill="auto"/>
            <w:vAlign w:val="center"/>
          </w:tcPr>
          <w:p w14:paraId="212E6139">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DAS NX5-E4000C</w:t>
            </w:r>
          </w:p>
        </w:tc>
        <w:tc>
          <w:tcPr>
            <w:tcW w:w="900" w:type="dxa"/>
            <w:shd w:val="clear" w:color="auto" w:fill="auto"/>
            <w:vAlign w:val="center"/>
          </w:tcPr>
          <w:p w14:paraId="143E27B4">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742" w:type="dxa"/>
            <w:shd w:val="clear" w:color="auto" w:fill="auto"/>
            <w:vAlign w:val="center"/>
          </w:tcPr>
          <w:p w14:paraId="6A0DF4A6">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2021年4月30日</w:t>
            </w:r>
          </w:p>
        </w:tc>
      </w:tr>
      <w:tr w14:paraId="4B96D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24" w:type="dxa"/>
            <w:shd w:val="clear" w:color="auto" w:fill="auto"/>
            <w:vAlign w:val="center"/>
          </w:tcPr>
          <w:p w14:paraId="375DC9C3">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34</w:t>
            </w:r>
          </w:p>
        </w:tc>
        <w:tc>
          <w:tcPr>
            <w:tcW w:w="2865" w:type="dxa"/>
            <w:shd w:val="clear" w:color="auto" w:fill="auto"/>
            <w:vAlign w:val="center"/>
          </w:tcPr>
          <w:p w14:paraId="0E84380E">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数据脱敏系统</w:t>
            </w:r>
          </w:p>
        </w:tc>
        <w:tc>
          <w:tcPr>
            <w:tcW w:w="885" w:type="dxa"/>
            <w:shd w:val="clear" w:color="auto" w:fill="auto"/>
            <w:vAlign w:val="center"/>
          </w:tcPr>
          <w:p w14:paraId="7149C7DE">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绿盟</w:t>
            </w:r>
          </w:p>
        </w:tc>
        <w:tc>
          <w:tcPr>
            <w:tcW w:w="2565" w:type="dxa"/>
            <w:shd w:val="clear" w:color="auto" w:fill="auto"/>
            <w:vAlign w:val="center"/>
          </w:tcPr>
          <w:p w14:paraId="6D5977D3">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DMS NX3-HD4000</w:t>
            </w:r>
          </w:p>
        </w:tc>
        <w:tc>
          <w:tcPr>
            <w:tcW w:w="900" w:type="dxa"/>
            <w:shd w:val="clear" w:color="auto" w:fill="auto"/>
            <w:vAlign w:val="center"/>
          </w:tcPr>
          <w:p w14:paraId="0779B2F8">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742" w:type="dxa"/>
            <w:shd w:val="clear" w:color="auto" w:fill="auto"/>
            <w:vAlign w:val="center"/>
          </w:tcPr>
          <w:p w14:paraId="59F2A90C">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2021年4月30日</w:t>
            </w:r>
          </w:p>
        </w:tc>
      </w:tr>
      <w:tr w14:paraId="65B48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24" w:type="dxa"/>
            <w:shd w:val="clear" w:color="auto" w:fill="auto"/>
            <w:vAlign w:val="center"/>
          </w:tcPr>
          <w:p w14:paraId="517BB11D">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35</w:t>
            </w:r>
          </w:p>
        </w:tc>
        <w:tc>
          <w:tcPr>
            <w:tcW w:w="2865" w:type="dxa"/>
            <w:shd w:val="clear" w:color="auto" w:fill="auto"/>
            <w:vAlign w:val="center"/>
          </w:tcPr>
          <w:p w14:paraId="3BFD20D8">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网络DLP设备</w:t>
            </w:r>
          </w:p>
        </w:tc>
        <w:tc>
          <w:tcPr>
            <w:tcW w:w="885" w:type="dxa"/>
            <w:shd w:val="clear" w:color="auto" w:fill="auto"/>
            <w:vAlign w:val="center"/>
          </w:tcPr>
          <w:p w14:paraId="43B9576D">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天融信</w:t>
            </w:r>
          </w:p>
        </w:tc>
        <w:tc>
          <w:tcPr>
            <w:tcW w:w="2565" w:type="dxa"/>
            <w:shd w:val="clear" w:color="auto" w:fill="auto"/>
            <w:vAlign w:val="center"/>
          </w:tcPr>
          <w:p w14:paraId="6BFDF1FA">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TopDLP（DLP-62320-NM）</w:t>
            </w:r>
          </w:p>
        </w:tc>
        <w:tc>
          <w:tcPr>
            <w:tcW w:w="900" w:type="dxa"/>
            <w:shd w:val="clear" w:color="auto" w:fill="auto"/>
            <w:vAlign w:val="center"/>
          </w:tcPr>
          <w:p w14:paraId="2962B782">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742" w:type="dxa"/>
            <w:shd w:val="clear" w:color="auto" w:fill="auto"/>
            <w:vAlign w:val="center"/>
          </w:tcPr>
          <w:p w14:paraId="2DCC13D0">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2021年4月30日</w:t>
            </w:r>
          </w:p>
        </w:tc>
      </w:tr>
      <w:tr w14:paraId="762F2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24" w:type="dxa"/>
            <w:shd w:val="clear" w:color="auto" w:fill="auto"/>
            <w:vAlign w:val="center"/>
          </w:tcPr>
          <w:p w14:paraId="57902B4A">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36</w:t>
            </w:r>
          </w:p>
        </w:tc>
        <w:tc>
          <w:tcPr>
            <w:tcW w:w="2865" w:type="dxa"/>
            <w:shd w:val="clear" w:color="auto" w:fill="auto"/>
            <w:vAlign w:val="center"/>
          </w:tcPr>
          <w:p w14:paraId="3AD622DF">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网络流量分析设备</w:t>
            </w:r>
          </w:p>
        </w:tc>
        <w:tc>
          <w:tcPr>
            <w:tcW w:w="885" w:type="dxa"/>
            <w:shd w:val="clear" w:color="auto" w:fill="auto"/>
            <w:vAlign w:val="center"/>
          </w:tcPr>
          <w:p w14:paraId="3AC35712">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斗象</w:t>
            </w:r>
          </w:p>
        </w:tc>
        <w:tc>
          <w:tcPr>
            <w:tcW w:w="2565" w:type="dxa"/>
            <w:shd w:val="clear" w:color="auto" w:fill="auto"/>
            <w:vAlign w:val="center"/>
          </w:tcPr>
          <w:p w14:paraId="2E7D0ACE">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PRS-NTA-ALLINONE</w:t>
            </w:r>
          </w:p>
        </w:tc>
        <w:tc>
          <w:tcPr>
            <w:tcW w:w="900" w:type="dxa"/>
            <w:shd w:val="clear" w:color="auto" w:fill="auto"/>
            <w:vAlign w:val="center"/>
          </w:tcPr>
          <w:p w14:paraId="60D29F59">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742" w:type="dxa"/>
            <w:shd w:val="clear" w:color="auto" w:fill="auto"/>
            <w:vAlign w:val="center"/>
          </w:tcPr>
          <w:p w14:paraId="37746A6F">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2021年4月30日</w:t>
            </w:r>
          </w:p>
        </w:tc>
      </w:tr>
      <w:tr w14:paraId="1C952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24" w:type="dxa"/>
            <w:shd w:val="clear" w:color="auto" w:fill="auto"/>
            <w:vAlign w:val="center"/>
          </w:tcPr>
          <w:p w14:paraId="2C5E2B4C">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37</w:t>
            </w:r>
          </w:p>
        </w:tc>
        <w:tc>
          <w:tcPr>
            <w:tcW w:w="2865" w:type="dxa"/>
            <w:shd w:val="clear" w:color="auto" w:fill="auto"/>
            <w:vAlign w:val="center"/>
          </w:tcPr>
          <w:p w14:paraId="61BAFD8D">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全流量未知威胁与回溯系统</w:t>
            </w:r>
          </w:p>
        </w:tc>
        <w:tc>
          <w:tcPr>
            <w:tcW w:w="885" w:type="dxa"/>
            <w:shd w:val="clear" w:color="auto" w:fill="auto"/>
            <w:vAlign w:val="center"/>
          </w:tcPr>
          <w:p w14:paraId="2E97029A">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斗象</w:t>
            </w:r>
          </w:p>
        </w:tc>
        <w:tc>
          <w:tcPr>
            <w:tcW w:w="2565" w:type="dxa"/>
            <w:shd w:val="clear" w:color="auto" w:fill="auto"/>
            <w:vAlign w:val="center"/>
          </w:tcPr>
          <w:p w14:paraId="15709387">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PRS-NTA-PRO</w:t>
            </w:r>
          </w:p>
        </w:tc>
        <w:tc>
          <w:tcPr>
            <w:tcW w:w="900" w:type="dxa"/>
            <w:shd w:val="clear" w:color="auto" w:fill="auto"/>
            <w:vAlign w:val="center"/>
          </w:tcPr>
          <w:p w14:paraId="29A37B50">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742" w:type="dxa"/>
            <w:shd w:val="clear" w:color="auto" w:fill="auto"/>
            <w:vAlign w:val="center"/>
          </w:tcPr>
          <w:p w14:paraId="141F696F">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2021年4月30日</w:t>
            </w:r>
          </w:p>
        </w:tc>
      </w:tr>
      <w:tr w14:paraId="4DBE4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24" w:type="dxa"/>
            <w:shd w:val="clear" w:color="auto" w:fill="auto"/>
            <w:vAlign w:val="center"/>
          </w:tcPr>
          <w:p w14:paraId="47732210">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38</w:t>
            </w:r>
          </w:p>
        </w:tc>
        <w:tc>
          <w:tcPr>
            <w:tcW w:w="2865" w:type="dxa"/>
            <w:shd w:val="clear" w:color="auto" w:fill="auto"/>
            <w:vAlign w:val="center"/>
          </w:tcPr>
          <w:p w14:paraId="53ACFD1D">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网闸</w:t>
            </w:r>
          </w:p>
        </w:tc>
        <w:tc>
          <w:tcPr>
            <w:tcW w:w="885" w:type="dxa"/>
            <w:shd w:val="clear" w:color="auto" w:fill="auto"/>
            <w:vAlign w:val="center"/>
          </w:tcPr>
          <w:p w14:paraId="2CFDBA8B">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启明星辰</w:t>
            </w:r>
          </w:p>
        </w:tc>
        <w:tc>
          <w:tcPr>
            <w:tcW w:w="2565" w:type="dxa"/>
            <w:shd w:val="clear" w:color="auto" w:fill="auto"/>
            <w:vAlign w:val="center"/>
          </w:tcPr>
          <w:p w14:paraId="4A3FEF12">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天清安全隔离与信息交换系统V2.6</w:t>
            </w:r>
          </w:p>
        </w:tc>
        <w:tc>
          <w:tcPr>
            <w:tcW w:w="900" w:type="dxa"/>
            <w:shd w:val="clear" w:color="auto" w:fill="auto"/>
            <w:vAlign w:val="center"/>
          </w:tcPr>
          <w:p w14:paraId="65215679">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742" w:type="dxa"/>
            <w:shd w:val="clear" w:color="auto" w:fill="auto"/>
            <w:vAlign w:val="center"/>
          </w:tcPr>
          <w:p w14:paraId="64E9610C">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2021年4月30日</w:t>
            </w:r>
          </w:p>
        </w:tc>
      </w:tr>
      <w:tr w14:paraId="0DFFE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24" w:type="dxa"/>
            <w:shd w:val="clear" w:color="auto" w:fill="auto"/>
            <w:vAlign w:val="center"/>
          </w:tcPr>
          <w:p w14:paraId="0F66C3FD">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39</w:t>
            </w:r>
          </w:p>
        </w:tc>
        <w:tc>
          <w:tcPr>
            <w:tcW w:w="2865" w:type="dxa"/>
            <w:shd w:val="clear" w:color="auto" w:fill="auto"/>
            <w:vAlign w:val="center"/>
          </w:tcPr>
          <w:p w14:paraId="613418F3">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数据库安全管理平台</w:t>
            </w:r>
          </w:p>
        </w:tc>
        <w:tc>
          <w:tcPr>
            <w:tcW w:w="885" w:type="dxa"/>
            <w:shd w:val="clear" w:color="auto" w:fill="auto"/>
            <w:vAlign w:val="center"/>
          </w:tcPr>
          <w:p w14:paraId="129DAE72">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腾讯云</w:t>
            </w:r>
          </w:p>
        </w:tc>
        <w:tc>
          <w:tcPr>
            <w:tcW w:w="2565" w:type="dxa"/>
            <w:shd w:val="clear" w:color="auto" w:fill="auto"/>
            <w:vAlign w:val="center"/>
          </w:tcPr>
          <w:p w14:paraId="2BE910D0">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腾讯 T-Sec 数据安全审计</w:t>
            </w:r>
          </w:p>
        </w:tc>
        <w:tc>
          <w:tcPr>
            <w:tcW w:w="900" w:type="dxa"/>
            <w:shd w:val="clear" w:color="auto" w:fill="auto"/>
            <w:vAlign w:val="center"/>
          </w:tcPr>
          <w:p w14:paraId="628281B3">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全套</w:t>
            </w:r>
          </w:p>
        </w:tc>
        <w:tc>
          <w:tcPr>
            <w:tcW w:w="1742" w:type="dxa"/>
            <w:shd w:val="clear" w:color="auto" w:fill="auto"/>
            <w:vAlign w:val="center"/>
          </w:tcPr>
          <w:p w14:paraId="7DC79806">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2021年4月30日</w:t>
            </w:r>
          </w:p>
        </w:tc>
      </w:tr>
      <w:tr w14:paraId="1CF71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24" w:type="dxa"/>
            <w:shd w:val="clear" w:color="auto" w:fill="auto"/>
            <w:vAlign w:val="center"/>
          </w:tcPr>
          <w:p w14:paraId="19009C1F">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40</w:t>
            </w:r>
          </w:p>
        </w:tc>
        <w:tc>
          <w:tcPr>
            <w:tcW w:w="2865" w:type="dxa"/>
            <w:shd w:val="clear" w:color="auto" w:fill="auto"/>
            <w:vAlign w:val="center"/>
          </w:tcPr>
          <w:p w14:paraId="01D81770">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关系型数据库</w:t>
            </w:r>
          </w:p>
        </w:tc>
        <w:tc>
          <w:tcPr>
            <w:tcW w:w="885" w:type="dxa"/>
            <w:shd w:val="clear" w:color="auto" w:fill="auto"/>
            <w:vAlign w:val="center"/>
          </w:tcPr>
          <w:p w14:paraId="21C3E583">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腾讯云</w:t>
            </w:r>
          </w:p>
        </w:tc>
        <w:tc>
          <w:tcPr>
            <w:tcW w:w="2565" w:type="dxa"/>
            <w:shd w:val="clear" w:color="auto" w:fill="auto"/>
            <w:vAlign w:val="center"/>
          </w:tcPr>
          <w:p w14:paraId="1592CDC3">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腾讯 TDSQL</w:t>
            </w:r>
          </w:p>
        </w:tc>
        <w:tc>
          <w:tcPr>
            <w:tcW w:w="900" w:type="dxa"/>
            <w:shd w:val="clear" w:color="auto" w:fill="auto"/>
            <w:vAlign w:val="center"/>
          </w:tcPr>
          <w:p w14:paraId="6B450B6A">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全套</w:t>
            </w:r>
          </w:p>
        </w:tc>
        <w:tc>
          <w:tcPr>
            <w:tcW w:w="1742" w:type="dxa"/>
            <w:shd w:val="clear" w:color="auto" w:fill="auto"/>
            <w:vAlign w:val="center"/>
          </w:tcPr>
          <w:p w14:paraId="640BFAEA">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2021年4月30日</w:t>
            </w:r>
          </w:p>
        </w:tc>
      </w:tr>
      <w:tr w14:paraId="0D3CA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24" w:type="dxa"/>
            <w:shd w:val="clear" w:color="auto" w:fill="auto"/>
            <w:vAlign w:val="center"/>
          </w:tcPr>
          <w:p w14:paraId="52AA33FF">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41</w:t>
            </w:r>
          </w:p>
        </w:tc>
        <w:tc>
          <w:tcPr>
            <w:tcW w:w="2865" w:type="dxa"/>
            <w:shd w:val="clear" w:color="auto" w:fill="auto"/>
            <w:vAlign w:val="center"/>
          </w:tcPr>
          <w:p w14:paraId="49167B42">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内存数据库</w:t>
            </w:r>
          </w:p>
        </w:tc>
        <w:tc>
          <w:tcPr>
            <w:tcW w:w="885" w:type="dxa"/>
            <w:shd w:val="clear" w:color="auto" w:fill="auto"/>
            <w:vAlign w:val="center"/>
          </w:tcPr>
          <w:p w14:paraId="0EC611D4">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腾讯云</w:t>
            </w:r>
          </w:p>
        </w:tc>
        <w:tc>
          <w:tcPr>
            <w:tcW w:w="2565" w:type="dxa"/>
            <w:shd w:val="clear" w:color="auto" w:fill="auto"/>
            <w:vAlign w:val="center"/>
          </w:tcPr>
          <w:p w14:paraId="1206EB52">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腾讯 Redis</w:t>
            </w:r>
          </w:p>
        </w:tc>
        <w:tc>
          <w:tcPr>
            <w:tcW w:w="900" w:type="dxa"/>
            <w:shd w:val="clear" w:color="auto" w:fill="auto"/>
            <w:vAlign w:val="center"/>
          </w:tcPr>
          <w:p w14:paraId="2D1EAF7C">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全套</w:t>
            </w:r>
          </w:p>
        </w:tc>
        <w:tc>
          <w:tcPr>
            <w:tcW w:w="1742" w:type="dxa"/>
            <w:shd w:val="clear" w:color="auto" w:fill="auto"/>
            <w:vAlign w:val="center"/>
          </w:tcPr>
          <w:p w14:paraId="0A083E57">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2021年4月30日</w:t>
            </w:r>
          </w:p>
        </w:tc>
      </w:tr>
      <w:tr w14:paraId="46E03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24" w:type="dxa"/>
            <w:shd w:val="clear" w:color="auto" w:fill="auto"/>
            <w:vAlign w:val="center"/>
          </w:tcPr>
          <w:p w14:paraId="0CC9F11F">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42</w:t>
            </w:r>
          </w:p>
        </w:tc>
        <w:tc>
          <w:tcPr>
            <w:tcW w:w="2865" w:type="dxa"/>
            <w:shd w:val="clear" w:color="auto" w:fill="auto"/>
            <w:vAlign w:val="center"/>
          </w:tcPr>
          <w:p w14:paraId="212CA084">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数据库管理软件</w:t>
            </w:r>
          </w:p>
        </w:tc>
        <w:tc>
          <w:tcPr>
            <w:tcW w:w="885" w:type="dxa"/>
            <w:shd w:val="clear" w:color="auto" w:fill="auto"/>
            <w:vAlign w:val="center"/>
          </w:tcPr>
          <w:p w14:paraId="1CCD7FEE">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腾讯云</w:t>
            </w:r>
          </w:p>
        </w:tc>
        <w:tc>
          <w:tcPr>
            <w:tcW w:w="2565" w:type="dxa"/>
            <w:shd w:val="clear" w:color="auto" w:fill="auto"/>
            <w:vAlign w:val="center"/>
          </w:tcPr>
          <w:p w14:paraId="1D85C08F">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腾讯 TDSQL</w:t>
            </w:r>
          </w:p>
        </w:tc>
        <w:tc>
          <w:tcPr>
            <w:tcW w:w="900" w:type="dxa"/>
            <w:shd w:val="clear" w:color="auto" w:fill="auto"/>
            <w:vAlign w:val="center"/>
          </w:tcPr>
          <w:p w14:paraId="5B453EB6">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全套</w:t>
            </w:r>
          </w:p>
        </w:tc>
        <w:tc>
          <w:tcPr>
            <w:tcW w:w="1742" w:type="dxa"/>
            <w:shd w:val="clear" w:color="auto" w:fill="auto"/>
            <w:vAlign w:val="center"/>
          </w:tcPr>
          <w:p w14:paraId="566ED88E">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2021年4月30日</w:t>
            </w:r>
          </w:p>
        </w:tc>
      </w:tr>
      <w:tr w14:paraId="53510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24" w:type="dxa"/>
            <w:shd w:val="clear" w:color="auto" w:fill="auto"/>
            <w:vAlign w:val="center"/>
          </w:tcPr>
          <w:p w14:paraId="6DC31E31">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43</w:t>
            </w:r>
          </w:p>
        </w:tc>
        <w:tc>
          <w:tcPr>
            <w:tcW w:w="2865" w:type="dxa"/>
            <w:shd w:val="clear" w:color="auto" w:fill="auto"/>
            <w:vAlign w:val="center"/>
          </w:tcPr>
          <w:p w14:paraId="5FCA615E">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分布式数据库访问软件</w:t>
            </w:r>
          </w:p>
        </w:tc>
        <w:tc>
          <w:tcPr>
            <w:tcW w:w="885" w:type="dxa"/>
            <w:shd w:val="clear" w:color="auto" w:fill="auto"/>
            <w:vAlign w:val="center"/>
          </w:tcPr>
          <w:p w14:paraId="08122C71">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腾讯云</w:t>
            </w:r>
          </w:p>
        </w:tc>
        <w:tc>
          <w:tcPr>
            <w:tcW w:w="2565" w:type="dxa"/>
            <w:shd w:val="clear" w:color="auto" w:fill="auto"/>
            <w:vAlign w:val="center"/>
          </w:tcPr>
          <w:p w14:paraId="629471E7">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腾讯 TDSQL</w:t>
            </w:r>
          </w:p>
        </w:tc>
        <w:tc>
          <w:tcPr>
            <w:tcW w:w="900" w:type="dxa"/>
            <w:shd w:val="clear" w:color="auto" w:fill="auto"/>
            <w:vAlign w:val="center"/>
          </w:tcPr>
          <w:p w14:paraId="143AA55E">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全套</w:t>
            </w:r>
          </w:p>
        </w:tc>
        <w:tc>
          <w:tcPr>
            <w:tcW w:w="1742" w:type="dxa"/>
            <w:shd w:val="clear" w:color="auto" w:fill="auto"/>
            <w:vAlign w:val="center"/>
          </w:tcPr>
          <w:p w14:paraId="569E823B">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2021年4月30日</w:t>
            </w:r>
          </w:p>
        </w:tc>
      </w:tr>
      <w:tr w14:paraId="6D4D6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24" w:type="dxa"/>
            <w:shd w:val="clear" w:color="auto" w:fill="auto"/>
            <w:vAlign w:val="center"/>
          </w:tcPr>
          <w:p w14:paraId="616F512E">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44</w:t>
            </w:r>
          </w:p>
        </w:tc>
        <w:tc>
          <w:tcPr>
            <w:tcW w:w="2865" w:type="dxa"/>
            <w:shd w:val="clear" w:color="auto" w:fill="auto"/>
            <w:vAlign w:val="center"/>
          </w:tcPr>
          <w:p w14:paraId="49DF1B0D">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分布式消息队列</w:t>
            </w:r>
          </w:p>
        </w:tc>
        <w:tc>
          <w:tcPr>
            <w:tcW w:w="885" w:type="dxa"/>
            <w:shd w:val="clear" w:color="auto" w:fill="auto"/>
            <w:vAlign w:val="center"/>
          </w:tcPr>
          <w:p w14:paraId="5D1766B1">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腾讯云</w:t>
            </w:r>
          </w:p>
        </w:tc>
        <w:tc>
          <w:tcPr>
            <w:tcW w:w="2565" w:type="dxa"/>
            <w:shd w:val="clear" w:color="auto" w:fill="auto"/>
            <w:vAlign w:val="center"/>
          </w:tcPr>
          <w:p w14:paraId="561AECD0">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腾讯 CMQ</w:t>
            </w:r>
          </w:p>
        </w:tc>
        <w:tc>
          <w:tcPr>
            <w:tcW w:w="900" w:type="dxa"/>
            <w:shd w:val="clear" w:color="auto" w:fill="auto"/>
            <w:vAlign w:val="center"/>
          </w:tcPr>
          <w:p w14:paraId="24ABD3FC">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全套</w:t>
            </w:r>
          </w:p>
        </w:tc>
        <w:tc>
          <w:tcPr>
            <w:tcW w:w="1742" w:type="dxa"/>
            <w:shd w:val="clear" w:color="auto" w:fill="auto"/>
            <w:vAlign w:val="center"/>
          </w:tcPr>
          <w:p w14:paraId="1E2B8926">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2021年4月30日</w:t>
            </w:r>
          </w:p>
        </w:tc>
      </w:tr>
      <w:tr w14:paraId="3A710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24" w:type="dxa"/>
            <w:shd w:val="clear" w:color="auto" w:fill="auto"/>
            <w:vAlign w:val="center"/>
          </w:tcPr>
          <w:p w14:paraId="119C7995">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45</w:t>
            </w:r>
          </w:p>
        </w:tc>
        <w:tc>
          <w:tcPr>
            <w:tcW w:w="2865" w:type="dxa"/>
            <w:shd w:val="clear" w:color="auto" w:fill="auto"/>
            <w:vAlign w:val="center"/>
          </w:tcPr>
          <w:p w14:paraId="7833515F">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全局事务服务</w:t>
            </w:r>
          </w:p>
        </w:tc>
        <w:tc>
          <w:tcPr>
            <w:tcW w:w="885" w:type="dxa"/>
            <w:shd w:val="clear" w:color="auto" w:fill="auto"/>
            <w:vAlign w:val="center"/>
          </w:tcPr>
          <w:p w14:paraId="53B82A8A">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腾讯云</w:t>
            </w:r>
          </w:p>
        </w:tc>
        <w:tc>
          <w:tcPr>
            <w:tcW w:w="2565" w:type="dxa"/>
            <w:shd w:val="clear" w:color="auto" w:fill="auto"/>
            <w:vAlign w:val="center"/>
          </w:tcPr>
          <w:p w14:paraId="2ED9C005">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腾讯 CMQ</w:t>
            </w:r>
          </w:p>
        </w:tc>
        <w:tc>
          <w:tcPr>
            <w:tcW w:w="900" w:type="dxa"/>
            <w:shd w:val="clear" w:color="auto" w:fill="auto"/>
            <w:vAlign w:val="center"/>
          </w:tcPr>
          <w:p w14:paraId="16E3130D">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全套</w:t>
            </w:r>
          </w:p>
        </w:tc>
        <w:tc>
          <w:tcPr>
            <w:tcW w:w="1742" w:type="dxa"/>
            <w:shd w:val="clear" w:color="auto" w:fill="auto"/>
            <w:vAlign w:val="center"/>
          </w:tcPr>
          <w:p w14:paraId="2A7A1ABA">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2021年4月30日</w:t>
            </w:r>
          </w:p>
        </w:tc>
      </w:tr>
      <w:tr w14:paraId="5D8C8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24" w:type="dxa"/>
            <w:shd w:val="clear" w:color="auto" w:fill="auto"/>
            <w:vAlign w:val="center"/>
          </w:tcPr>
          <w:p w14:paraId="6406C529">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46</w:t>
            </w:r>
          </w:p>
        </w:tc>
        <w:tc>
          <w:tcPr>
            <w:tcW w:w="2865" w:type="dxa"/>
            <w:shd w:val="clear" w:color="auto" w:fill="auto"/>
            <w:vAlign w:val="center"/>
          </w:tcPr>
          <w:p w14:paraId="7B5AE167">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虚拟化运维系统</w:t>
            </w:r>
          </w:p>
        </w:tc>
        <w:tc>
          <w:tcPr>
            <w:tcW w:w="885" w:type="dxa"/>
            <w:shd w:val="clear" w:color="auto" w:fill="auto"/>
            <w:vAlign w:val="center"/>
          </w:tcPr>
          <w:p w14:paraId="5D3D2697">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腾讯云</w:t>
            </w:r>
          </w:p>
        </w:tc>
        <w:tc>
          <w:tcPr>
            <w:tcW w:w="2565" w:type="dxa"/>
            <w:shd w:val="clear" w:color="auto" w:fill="auto"/>
            <w:vAlign w:val="center"/>
          </w:tcPr>
          <w:p w14:paraId="11E3DD5E">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腾讯云数盾</w:t>
            </w:r>
          </w:p>
        </w:tc>
        <w:tc>
          <w:tcPr>
            <w:tcW w:w="900" w:type="dxa"/>
            <w:shd w:val="clear" w:color="auto" w:fill="auto"/>
            <w:vAlign w:val="center"/>
          </w:tcPr>
          <w:p w14:paraId="2D2FF8F4">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全套</w:t>
            </w:r>
          </w:p>
        </w:tc>
        <w:tc>
          <w:tcPr>
            <w:tcW w:w="1742" w:type="dxa"/>
            <w:shd w:val="clear" w:color="auto" w:fill="auto"/>
            <w:vAlign w:val="center"/>
          </w:tcPr>
          <w:p w14:paraId="2CFBE5A0">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2021年4月30日</w:t>
            </w:r>
          </w:p>
        </w:tc>
      </w:tr>
      <w:tr w14:paraId="11F0F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24" w:type="dxa"/>
            <w:shd w:val="clear" w:color="auto" w:fill="auto"/>
            <w:vAlign w:val="center"/>
          </w:tcPr>
          <w:p w14:paraId="2648BDEF">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47</w:t>
            </w:r>
          </w:p>
        </w:tc>
        <w:tc>
          <w:tcPr>
            <w:tcW w:w="2865" w:type="dxa"/>
            <w:shd w:val="clear" w:color="auto" w:fill="auto"/>
            <w:vAlign w:val="center"/>
          </w:tcPr>
          <w:p w14:paraId="0F6093FC">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容灾切换平台</w:t>
            </w:r>
          </w:p>
        </w:tc>
        <w:tc>
          <w:tcPr>
            <w:tcW w:w="885" w:type="dxa"/>
            <w:shd w:val="clear" w:color="auto" w:fill="auto"/>
            <w:vAlign w:val="center"/>
          </w:tcPr>
          <w:p w14:paraId="2FAF4068">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腾讯云</w:t>
            </w:r>
          </w:p>
        </w:tc>
        <w:tc>
          <w:tcPr>
            <w:tcW w:w="2565" w:type="dxa"/>
            <w:shd w:val="clear" w:color="auto" w:fill="auto"/>
            <w:vAlign w:val="center"/>
          </w:tcPr>
          <w:p w14:paraId="1793F1F9">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腾讯蓝鲸容灾平台</w:t>
            </w:r>
          </w:p>
        </w:tc>
        <w:tc>
          <w:tcPr>
            <w:tcW w:w="900" w:type="dxa"/>
            <w:shd w:val="clear" w:color="auto" w:fill="auto"/>
            <w:vAlign w:val="center"/>
          </w:tcPr>
          <w:p w14:paraId="08F2A716">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全套</w:t>
            </w:r>
          </w:p>
        </w:tc>
        <w:tc>
          <w:tcPr>
            <w:tcW w:w="1742" w:type="dxa"/>
            <w:shd w:val="clear" w:color="auto" w:fill="auto"/>
            <w:vAlign w:val="center"/>
          </w:tcPr>
          <w:p w14:paraId="7B2EC30E">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2021年4月30日</w:t>
            </w:r>
          </w:p>
        </w:tc>
      </w:tr>
      <w:tr w14:paraId="265A4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24" w:type="dxa"/>
            <w:shd w:val="clear" w:color="auto" w:fill="auto"/>
            <w:vAlign w:val="center"/>
          </w:tcPr>
          <w:p w14:paraId="6AE920E2">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48</w:t>
            </w:r>
          </w:p>
        </w:tc>
        <w:tc>
          <w:tcPr>
            <w:tcW w:w="2865" w:type="dxa"/>
            <w:shd w:val="clear" w:color="auto" w:fill="auto"/>
            <w:vAlign w:val="center"/>
          </w:tcPr>
          <w:p w14:paraId="645A4B51">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短信平台</w:t>
            </w:r>
          </w:p>
        </w:tc>
        <w:tc>
          <w:tcPr>
            <w:tcW w:w="885" w:type="dxa"/>
            <w:shd w:val="clear" w:color="auto" w:fill="auto"/>
            <w:vAlign w:val="center"/>
          </w:tcPr>
          <w:p w14:paraId="23B67AED">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腾讯云</w:t>
            </w:r>
          </w:p>
        </w:tc>
        <w:tc>
          <w:tcPr>
            <w:tcW w:w="2565" w:type="dxa"/>
            <w:shd w:val="clear" w:color="auto" w:fill="auto"/>
            <w:vAlign w:val="center"/>
          </w:tcPr>
          <w:p w14:paraId="0F02B50D">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腾讯 SMS</w:t>
            </w:r>
          </w:p>
        </w:tc>
        <w:tc>
          <w:tcPr>
            <w:tcW w:w="900" w:type="dxa"/>
            <w:shd w:val="clear" w:color="auto" w:fill="auto"/>
            <w:vAlign w:val="center"/>
          </w:tcPr>
          <w:p w14:paraId="767D6656">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全套</w:t>
            </w:r>
          </w:p>
        </w:tc>
        <w:tc>
          <w:tcPr>
            <w:tcW w:w="1742" w:type="dxa"/>
            <w:shd w:val="clear" w:color="auto" w:fill="auto"/>
            <w:vAlign w:val="center"/>
          </w:tcPr>
          <w:p w14:paraId="0FF19F2E">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2021年4月30日</w:t>
            </w:r>
          </w:p>
        </w:tc>
      </w:tr>
      <w:tr w14:paraId="02056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24" w:type="dxa"/>
            <w:shd w:val="clear" w:color="auto" w:fill="auto"/>
            <w:vAlign w:val="center"/>
          </w:tcPr>
          <w:p w14:paraId="4D71FEFF">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49</w:t>
            </w:r>
          </w:p>
        </w:tc>
        <w:tc>
          <w:tcPr>
            <w:tcW w:w="2865" w:type="dxa"/>
            <w:shd w:val="clear" w:color="auto" w:fill="auto"/>
            <w:vAlign w:val="center"/>
          </w:tcPr>
          <w:p w14:paraId="65AC1CAA">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全局负载均衡</w:t>
            </w:r>
          </w:p>
        </w:tc>
        <w:tc>
          <w:tcPr>
            <w:tcW w:w="885" w:type="dxa"/>
            <w:shd w:val="clear" w:color="auto" w:fill="auto"/>
            <w:vAlign w:val="center"/>
          </w:tcPr>
          <w:p w14:paraId="2D6EC5D4">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天融信</w:t>
            </w:r>
          </w:p>
        </w:tc>
        <w:tc>
          <w:tcPr>
            <w:tcW w:w="2565" w:type="dxa"/>
            <w:shd w:val="clear" w:color="auto" w:fill="auto"/>
            <w:vAlign w:val="center"/>
          </w:tcPr>
          <w:p w14:paraId="67285781">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TopApp（TAD-82218）</w:t>
            </w:r>
          </w:p>
        </w:tc>
        <w:tc>
          <w:tcPr>
            <w:tcW w:w="900" w:type="dxa"/>
            <w:shd w:val="clear" w:color="auto" w:fill="auto"/>
            <w:vAlign w:val="center"/>
          </w:tcPr>
          <w:p w14:paraId="17A5B646">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742" w:type="dxa"/>
            <w:shd w:val="clear" w:color="auto" w:fill="auto"/>
            <w:vAlign w:val="center"/>
          </w:tcPr>
          <w:p w14:paraId="046BB500">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2021年4月30日</w:t>
            </w:r>
          </w:p>
        </w:tc>
      </w:tr>
    </w:tbl>
    <w:p w14:paraId="2D9C2E47">
      <w:pPr>
        <w:spacing w:line="360" w:lineRule="auto"/>
        <w:ind w:firstLine="482" w:firstLineChars="200"/>
        <w:rPr>
          <w:b/>
          <w:bCs/>
          <w:color w:val="auto"/>
          <w:sz w:val="24"/>
          <w:highlight w:val="none"/>
        </w:rPr>
      </w:pPr>
    </w:p>
    <w:p w14:paraId="2C2D0E96">
      <w:pPr>
        <w:spacing w:line="360" w:lineRule="auto"/>
        <w:ind w:firstLine="482" w:firstLineChars="200"/>
        <w:rPr>
          <w:b/>
          <w:bCs/>
          <w:color w:val="auto"/>
          <w:sz w:val="24"/>
          <w:highlight w:val="none"/>
        </w:rPr>
      </w:pPr>
      <w:r>
        <w:rPr>
          <w:b/>
          <w:bCs/>
          <w:color w:val="auto"/>
          <w:sz w:val="24"/>
          <w:highlight w:val="none"/>
        </w:rPr>
        <w:t>（二）运维人员要求</w:t>
      </w:r>
    </w:p>
    <w:tbl>
      <w:tblPr>
        <w:tblStyle w:val="23"/>
        <w:tblW w:w="95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1300"/>
        <w:gridCol w:w="825"/>
        <w:gridCol w:w="2896"/>
        <w:gridCol w:w="2640"/>
        <w:gridCol w:w="1060"/>
      </w:tblGrid>
      <w:tr w14:paraId="13B70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vAlign w:val="center"/>
          </w:tcPr>
          <w:p w14:paraId="0274C8BA">
            <w:pPr>
              <w:keepNext w:val="0"/>
              <w:keepLines w:val="0"/>
              <w:pageBreakBefore w:val="0"/>
              <w:widowControl w:val="0"/>
              <w:kinsoku/>
              <w:wordWrap w:val="0"/>
              <w:overflowPunct/>
              <w:topLinePunct w:val="0"/>
              <w:autoSpaceDE/>
              <w:autoSpaceDN/>
              <w:bidi w:val="0"/>
              <w:adjustRightInd/>
              <w:snapToGrid/>
              <w:spacing w:line="360" w:lineRule="auto"/>
              <w:ind w:firstLine="0" w:firstLineChars="0"/>
              <w:jc w:val="center"/>
              <w:textAlignment w:val="auto"/>
              <w:rPr>
                <w:color w:val="auto"/>
                <w:szCs w:val="21"/>
                <w:highlight w:val="none"/>
              </w:rPr>
            </w:pPr>
            <w:r>
              <w:rPr>
                <w:color w:val="auto"/>
                <w:sz w:val="24"/>
                <w:szCs w:val="21"/>
                <w:highlight w:val="none"/>
              </w:rPr>
              <w:t>序号</w:t>
            </w:r>
          </w:p>
        </w:tc>
        <w:tc>
          <w:tcPr>
            <w:tcW w:w="1300" w:type="dxa"/>
            <w:vAlign w:val="center"/>
          </w:tcPr>
          <w:p w14:paraId="55453726">
            <w:pPr>
              <w:keepNext w:val="0"/>
              <w:keepLines w:val="0"/>
              <w:pageBreakBefore w:val="0"/>
              <w:widowControl w:val="0"/>
              <w:kinsoku/>
              <w:wordWrap w:val="0"/>
              <w:overflowPunct/>
              <w:topLinePunct w:val="0"/>
              <w:autoSpaceDE/>
              <w:autoSpaceDN/>
              <w:bidi w:val="0"/>
              <w:adjustRightInd/>
              <w:snapToGrid/>
              <w:spacing w:line="360" w:lineRule="auto"/>
              <w:ind w:firstLine="0" w:firstLineChars="0"/>
              <w:jc w:val="center"/>
              <w:textAlignment w:val="auto"/>
              <w:rPr>
                <w:color w:val="auto"/>
                <w:szCs w:val="21"/>
                <w:highlight w:val="none"/>
              </w:rPr>
            </w:pPr>
            <w:r>
              <w:rPr>
                <w:color w:val="auto"/>
                <w:sz w:val="24"/>
                <w:szCs w:val="21"/>
                <w:highlight w:val="none"/>
              </w:rPr>
              <w:t>岗位名称</w:t>
            </w:r>
          </w:p>
        </w:tc>
        <w:tc>
          <w:tcPr>
            <w:tcW w:w="825" w:type="dxa"/>
            <w:vAlign w:val="center"/>
          </w:tcPr>
          <w:p w14:paraId="5B6193C2">
            <w:pPr>
              <w:keepNext w:val="0"/>
              <w:keepLines w:val="0"/>
              <w:pageBreakBefore w:val="0"/>
              <w:widowControl w:val="0"/>
              <w:kinsoku/>
              <w:wordWrap w:val="0"/>
              <w:overflowPunct/>
              <w:topLinePunct w:val="0"/>
              <w:autoSpaceDE/>
              <w:autoSpaceDN/>
              <w:bidi w:val="0"/>
              <w:adjustRightInd/>
              <w:snapToGrid/>
              <w:spacing w:line="360" w:lineRule="auto"/>
              <w:ind w:firstLine="0" w:firstLineChars="0"/>
              <w:jc w:val="center"/>
              <w:textAlignment w:val="auto"/>
              <w:rPr>
                <w:color w:val="auto"/>
                <w:szCs w:val="21"/>
                <w:highlight w:val="none"/>
              </w:rPr>
            </w:pPr>
            <w:r>
              <w:rPr>
                <w:color w:val="auto"/>
                <w:sz w:val="24"/>
                <w:szCs w:val="21"/>
                <w:highlight w:val="none"/>
              </w:rPr>
              <w:t>人数</w:t>
            </w:r>
          </w:p>
        </w:tc>
        <w:tc>
          <w:tcPr>
            <w:tcW w:w="2896" w:type="dxa"/>
            <w:vAlign w:val="center"/>
          </w:tcPr>
          <w:p w14:paraId="496E59FC">
            <w:pPr>
              <w:keepNext w:val="0"/>
              <w:keepLines w:val="0"/>
              <w:pageBreakBefore w:val="0"/>
              <w:widowControl w:val="0"/>
              <w:kinsoku/>
              <w:wordWrap w:val="0"/>
              <w:overflowPunct/>
              <w:topLinePunct w:val="0"/>
              <w:autoSpaceDE/>
              <w:autoSpaceDN/>
              <w:bidi w:val="0"/>
              <w:adjustRightInd/>
              <w:snapToGrid/>
              <w:spacing w:line="360" w:lineRule="auto"/>
              <w:ind w:firstLine="0" w:firstLineChars="0"/>
              <w:jc w:val="center"/>
              <w:textAlignment w:val="auto"/>
              <w:rPr>
                <w:color w:val="auto"/>
                <w:szCs w:val="21"/>
                <w:highlight w:val="none"/>
              </w:rPr>
            </w:pPr>
            <w:r>
              <w:rPr>
                <w:color w:val="auto"/>
                <w:sz w:val="24"/>
                <w:szCs w:val="21"/>
                <w:highlight w:val="none"/>
              </w:rPr>
              <w:t>要求</w:t>
            </w:r>
          </w:p>
        </w:tc>
        <w:tc>
          <w:tcPr>
            <w:tcW w:w="2640" w:type="dxa"/>
            <w:vAlign w:val="center"/>
          </w:tcPr>
          <w:p w14:paraId="297EF097">
            <w:pPr>
              <w:keepNext w:val="0"/>
              <w:keepLines w:val="0"/>
              <w:pageBreakBefore w:val="0"/>
              <w:widowControl w:val="0"/>
              <w:kinsoku/>
              <w:wordWrap w:val="0"/>
              <w:overflowPunct/>
              <w:topLinePunct w:val="0"/>
              <w:autoSpaceDE/>
              <w:autoSpaceDN/>
              <w:bidi w:val="0"/>
              <w:adjustRightInd/>
              <w:snapToGrid/>
              <w:spacing w:line="360" w:lineRule="auto"/>
              <w:ind w:firstLine="0" w:firstLineChars="0"/>
              <w:jc w:val="center"/>
              <w:textAlignment w:val="auto"/>
              <w:rPr>
                <w:color w:val="auto"/>
                <w:szCs w:val="21"/>
                <w:highlight w:val="none"/>
              </w:rPr>
            </w:pPr>
            <w:r>
              <w:rPr>
                <w:color w:val="auto"/>
                <w:sz w:val="24"/>
                <w:szCs w:val="21"/>
                <w:highlight w:val="none"/>
              </w:rPr>
              <w:t>工作职责</w:t>
            </w:r>
          </w:p>
        </w:tc>
        <w:tc>
          <w:tcPr>
            <w:tcW w:w="1060" w:type="dxa"/>
          </w:tcPr>
          <w:p w14:paraId="05E094BF">
            <w:pPr>
              <w:keepNext w:val="0"/>
              <w:keepLines w:val="0"/>
              <w:pageBreakBefore w:val="0"/>
              <w:widowControl w:val="0"/>
              <w:kinsoku/>
              <w:wordWrap w:val="0"/>
              <w:overflowPunct/>
              <w:topLinePunct w:val="0"/>
              <w:autoSpaceDE/>
              <w:autoSpaceDN/>
              <w:bidi w:val="0"/>
              <w:adjustRightInd/>
              <w:snapToGrid/>
              <w:spacing w:line="360" w:lineRule="auto"/>
              <w:ind w:firstLine="0" w:firstLineChars="0"/>
              <w:jc w:val="center"/>
              <w:textAlignment w:val="auto"/>
              <w:rPr>
                <w:color w:val="auto"/>
                <w:szCs w:val="21"/>
                <w:highlight w:val="none"/>
              </w:rPr>
            </w:pPr>
            <w:r>
              <w:rPr>
                <w:color w:val="auto"/>
                <w:sz w:val="24"/>
                <w:szCs w:val="21"/>
                <w:highlight w:val="none"/>
              </w:rPr>
              <w:t>是否驻场服务</w:t>
            </w:r>
          </w:p>
        </w:tc>
      </w:tr>
      <w:tr w14:paraId="182FF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vAlign w:val="center"/>
          </w:tcPr>
          <w:p w14:paraId="6F76CAAA">
            <w:pPr>
              <w:keepNext w:val="0"/>
              <w:keepLines w:val="0"/>
              <w:pageBreakBefore w:val="0"/>
              <w:widowControl w:val="0"/>
              <w:kinsoku/>
              <w:wordWrap w:val="0"/>
              <w:overflowPunct/>
              <w:topLinePunct w:val="0"/>
              <w:autoSpaceDE/>
              <w:autoSpaceDN/>
              <w:bidi w:val="0"/>
              <w:adjustRightInd/>
              <w:snapToGrid/>
              <w:spacing w:line="360" w:lineRule="auto"/>
              <w:ind w:firstLine="0" w:firstLineChars="0"/>
              <w:jc w:val="center"/>
              <w:textAlignment w:val="auto"/>
              <w:rPr>
                <w:color w:val="auto"/>
                <w:szCs w:val="21"/>
                <w:highlight w:val="none"/>
              </w:rPr>
            </w:pPr>
            <w:r>
              <w:rPr>
                <w:color w:val="auto"/>
                <w:sz w:val="24"/>
                <w:szCs w:val="21"/>
                <w:highlight w:val="none"/>
              </w:rPr>
              <w:t>1</w:t>
            </w:r>
          </w:p>
        </w:tc>
        <w:tc>
          <w:tcPr>
            <w:tcW w:w="1300" w:type="dxa"/>
            <w:vAlign w:val="center"/>
          </w:tcPr>
          <w:p w14:paraId="3B49D5AB">
            <w:pPr>
              <w:keepNext w:val="0"/>
              <w:keepLines w:val="0"/>
              <w:pageBreakBefore w:val="0"/>
              <w:widowControl w:val="0"/>
              <w:kinsoku/>
              <w:wordWrap w:val="0"/>
              <w:overflowPunct/>
              <w:topLinePunct w:val="0"/>
              <w:autoSpaceDE/>
              <w:autoSpaceDN/>
              <w:bidi w:val="0"/>
              <w:adjustRightInd/>
              <w:snapToGrid/>
              <w:spacing w:line="360" w:lineRule="auto"/>
              <w:ind w:left="-82" w:leftChars="-39" w:firstLine="0" w:firstLineChars="0"/>
              <w:jc w:val="center"/>
              <w:textAlignment w:val="auto"/>
              <w:rPr>
                <w:color w:val="auto"/>
                <w:szCs w:val="21"/>
                <w:highlight w:val="none"/>
              </w:rPr>
            </w:pPr>
            <w:r>
              <w:rPr>
                <w:color w:val="auto"/>
                <w:sz w:val="24"/>
                <w:szCs w:val="21"/>
                <w:highlight w:val="none"/>
              </w:rPr>
              <w:t>项目经理</w:t>
            </w:r>
          </w:p>
        </w:tc>
        <w:tc>
          <w:tcPr>
            <w:tcW w:w="825" w:type="dxa"/>
            <w:vAlign w:val="center"/>
          </w:tcPr>
          <w:p w14:paraId="1A96C8FB">
            <w:pPr>
              <w:keepNext w:val="0"/>
              <w:keepLines w:val="0"/>
              <w:pageBreakBefore w:val="0"/>
              <w:widowControl w:val="0"/>
              <w:kinsoku/>
              <w:wordWrap w:val="0"/>
              <w:overflowPunct/>
              <w:topLinePunct w:val="0"/>
              <w:autoSpaceDE/>
              <w:autoSpaceDN/>
              <w:bidi w:val="0"/>
              <w:adjustRightInd/>
              <w:snapToGrid/>
              <w:spacing w:line="360" w:lineRule="auto"/>
              <w:ind w:firstLine="0" w:firstLineChars="0"/>
              <w:jc w:val="center"/>
              <w:textAlignment w:val="auto"/>
              <w:rPr>
                <w:color w:val="auto"/>
                <w:szCs w:val="21"/>
                <w:highlight w:val="none"/>
              </w:rPr>
            </w:pPr>
            <w:r>
              <w:rPr>
                <w:color w:val="auto"/>
                <w:sz w:val="24"/>
                <w:szCs w:val="21"/>
                <w:highlight w:val="none"/>
              </w:rPr>
              <w:t>1</w:t>
            </w:r>
          </w:p>
        </w:tc>
        <w:tc>
          <w:tcPr>
            <w:tcW w:w="2896" w:type="dxa"/>
            <w:vAlign w:val="center"/>
          </w:tcPr>
          <w:p w14:paraId="5F74D043">
            <w:pPr>
              <w:keepNext w:val="0"/>
              <w:keepLines w:val="0"/>
              <w:pageBreakBefore w:val="0"/>
              <w:widowControl w:val="0"/>
              <w:kinsoku/>
              <w:wordWrap w:val="0"/>
              <w:overflowPunct/>
              <w:topLinePunct w:val="0"/>
              <w:autoSpaceDE/>
              <w:autoSpaceDN/>
              <w:bidi w:val="0"/>
              <w:adjustRightInd/>
              <w:snapToGrid/>
              <w:spacing w:line="360" w:lineRule="auto"/>
              <w:ind w:firstLine="0" w:firstLineChars="0"/>
              <w:jc w:val="left"/>
              <w:textAlignment w:val="auto"/>
              <w:rPr>
                <w:color w:val="auto"/>
                <w:szCs w:val="21"/>
                <w:highlight w:val="none"/>
              </w:rPr>
            </w:pPr>
            <w:r>
              <w:rPr>
                <w:rFonts w:hint="eastAsia"/>
                <w:color w:val="auto"/>
                <w:kern w:val="0"/>
                <w:sz w:val="24"/>
                <w:szCs w:val="24"/>
                <w:highlight w:val="none"/>
              </w:rPr>
              <w:t>具备ITSS IT服务项目经理证书、计算机技术与软件专业技术资格（信息系统项目管理师）证书、CCRC信息安全保障人员认证CISAW（安全运维）证书。</w:t>
            </w:r>
          </w:p>
        </w:tc>
        <w:tc>
          <w:tcPr>
            <w:tcW w:w="2640" w:type="dxa"/>
            <w:vAlign w:val="center"/>
          </w:tcPr>
          <w:p w14:paraId="1F6681BE">
            <w:pPr>
              <w:keepNext w:val="0"/>
              <w:keepLines w:val="0"/>
              <w:pageBreakBefore w:val="0"/>
              <w:widowControl w:val="0"/>
              <w:kinsoku/>
              <w:wordWrap w:val="0"/>
              <w:overflowPunct/>
              <w:topLinePunct w:val="0"/>
              <w:autoSpaceDE/>
              <w:autoSpaceDN/>
              <w:bidi w:val="0"/>
              <w:adjustRightInd/>
              <w:snapToGrid/>
              <w:spacing w:line="360" w:lineRule="auto"/>
              <w:ind w:firstLine="0" w:firstLineChars="0"/>
              <w:jc w:val="left"/>
              <w:textAlignment w:val="auto"/>
              <w:rPr>
                <w:color w:val="auto"/>
                <w:szCs w:val="21"/>
                <w:highlight w:val="none"/>
              </w:rPr>
            </w:pPr>
            <w:r>
              <w:rPr>
                <w:rFonts w:hint="eastAsia"/>
                <w:color w:val="auto"/>
                <w:sz w:val="24"/>
                <w:szCs w:val="21"/>
                <w:highlight w:val="none"/>
              </w:rPr>
              <w:t>组织项目实施，对项目整体进行管理，项目总协调。</w:t>
            </w:r>
          </w:p>
        </w:tc>
        <w:tc>
          <w:tcPr>
            <w:tcW w:w="1060" w:type="dxa"/>
            <w:vAlign w:val="center"/>
          </w:tcPr>
          <w:p w14:paraId="77C1960F">
            <w:pPr>
              <w:keepNext w:val="0"/>
              <w:keepLines w:val="0"/>
              <w:pageBreakBefore w:val="0"/>
              <w:widowControl w:val="0"/>
              <w:kinsoku/>
              <w:wordWrap w:val="0"/>
              <w:overflowPunct/>
              <w:topLinePunct w:val="0"/>
              <w:autoSpaceDE/>
              <w:autoSpaceDN/>
              <w:bidi w:val="0"/>
              <w:adjustRightInd/>
              <w:snapToGrid/>
              <w:spacing w:line="360" w:lineRule="auto"/>
              <w:ind w:firstLine="0" w:firstLineChars="0"/>
              <w:textAlignment w:val="auto"/>
              <w:rPr>
                <w:color w:val="auto"/>
                <w:sz w:val="24"/>
                <w:szCs w:val="21"/>
                <w:highlight w:val="none"/>
              </w:rPr>
            </w:pPr>
            <w:r>
              <w:rPr>
                <w:rFonts w:hint="eastAsia"/>
                <w:color w:val="auto"/>
                <w:sz w:val="24"/>
                <w:szCs w:val="21"/>
                <w:highlight w:val="none"/>
              </w:rPr>
              <w:t>工作时间驻场；重点保障时期，</w:t>
            </w:r>
          </w:p>
          <w:p w14:paraId="3CD02533">
            <w:pPr>
              <w:keepNext w:val="0"/>
              <w:keepLines w:val="0"/>
              <w:pageBreakBefore w:val="0"/>
              <w:widowControl w:val="0"/>
              <w:kinsoku/>
              <w:wordWrap w:val="0"/>
              <w:overflowPunct/>
              <w:topLinePunct w:val="0"/>
              <w:autoSpaceDE/>
              <w:autoSpaceDN/>
              <w:bidi w:val="0"/>
              <w:adjustRightInd/>
              <w:snapToGrid/>
              <w:spacing w:line="360" w:lineRule="auto"/>
              <w:ind w:firstLine="0" w:firstLineChars="0"/>
              <w:textAlignment w:val="auto"/>
              <w:rPr>
                <w:color w:val="auto"/>
                <w:szCs w:val="21"/>
                <w:highlight w:val="none"/>
              </w:rPr>
            </w:pPr>
            <w:r>
              <w:rPr>
                <w:rFonts w:hint="eastAsia"/>
                <w:color w:val="auto"/>
                <w:sz w:val="24"/>
                <w:szCs w:val="21"/>
                <w:highlight w:val="none"/>
              </w:rPr>
              <w:t>7×24技术支持。</w:t>
            </w:r>
          </w:p>
        </w:tc>
      </w:tr>
      <w:tr w14:paraId="3FF9E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vAlign w:val="center"/>
          </w:tcPr>
          <w:p w14:paraId="021899A9">
            <w:pPr>
              <w:keepNext w:val="0"/>
              <w:keepLines w:val="0"/>
              <w:pageBreakBefore w:val="0"/>
              <w:widowControl w:val="0"/>
              <w:kinsoku/>
              <w:wordWrap w:val="0"/>
              <w:overflowPunct/>
              <w:topLinePunct w:val="0"/>
              <w:autoSpaceDE/>
              <w:autoSpaceDN/>
              <w:bidi w:val="0"/>
              <w:adjustRightInd/>
              <w:snapToGrid/>
              <w:spacing w:line="360" w:lineRule="auto"/>
              <w:ind w:firstLine="0" w:firstLineChars="0"/>
              <w:jc w:val="center"/>
              <w:textAlignment w:val="auto"/>
              <w:rPr>
                <w:color w:val="auto"/>
                <w:szCs w:val="21"/>
                <w:highlight w:val="none"/>
              </w:rPr>
            </w:pPr>
            <w:r>
              <w:rPr>
                <w:color w:val="auto"/>
                <w:sz w:val="24"/>
                <w:szCs w:val="21"/>
                <w:highlight w:val="none"/>
              </w:rPr>
              <w:t>2</w:t>
            </w:r>
          </w:p>
        </w:tc>
        <w:tc>
          <w:tcPr>
            <w:tcW w:w="1300" w:type="dxa"/>
            <w:vAlign w:val="center"/>
          </w:tcPr>
          <w:p w14:paraId="04CB9CB3">
            <w:pPr>
              <w:keepNext w:val="0"/>
              <w:keepLines w:val="0"/>
              <w:pageBreakBefore w:val="0"/>
              <w:widowControl w:val="0"/>
              <w:kinsoku/>
              <w:wordWrap w:val="0"/>
              <w:overflowPunct/>
              <w:topLinePunct w:val="0"/>
              <w:autoSpaceDE/>
              <w:autoSpaceDN/>
              <w:bidi w:val="0"/>
              <w:adjustRightInd/>
              <w:snapToGrid/>
              <w:spacing w:line="360" w:lineRule="auto"/>
              <w:ind w:firstLine="0" w:firstLineChars="0"/>
              <w:jc w:val="center"/>
              <w:textAlignment w:val="auto"/>
              <w:rPr>
                <w:color w:val="auto"/>
                <w:szCs w:val="21"/>
                <w:highlight w:val="none"/>
              </w:rPr>
            </w:pPr>
            <w:r>
              <w:rPr>
                <w:rFonts w:hint="eastAsia"/>
                <w:color w:val="auto"/>
                <w:kern w:val="0"/>
                <w:sz w:val="24"/>
                <w:szCs w:val="24"/>
                <w:highlight w:val="none"/>
              </w:rPr>
              <w:t>现场运维负责人</w:t>
            </w:r>
          </w:p>
        </w:tc>
        <w:tc>
          <w:tcPr>
            <w:tcW w:w="825" w:type="dxa"/>
            <w:vAlign w:val="center"/>
          </w:tcPr>
          <w:p w14:paraId="12472A44">
            <w:pPr>
              <w:keepNext w:val="0"/>
              <w:keepLines w:val="0"/>
              <w:pageBreakBefore w:val="0"/>
              <w:widowControl w:val="0"/>
              <w:kinsoku/>
              <w:wordWrap w:val="0"/>
              <w:overflowPunct/>
              <w:topLinePunct w:val="0"/>
              <w:autoSpaceDE/>
              <w:autoSpaceDN/>
              <w:bidi w:val="0"/>
              <w:adjustRightInd/>
              <w:snapToGrid/>
              <w:spacing w:line="360" w:lineRule="auto"/>
              <w:ind w:firstLine="0" w:firstLineChars="0"/>
              <w:jc w:val="center"/>
              <w:textAlignment w:val="auto"/>
              <w:rPr>
                <w:color w:val="auto"/>
                <w:szCs w:val="21"/>
                <w:highlight w:val="none"/>
              </w:rPr>
            </w:pPr>
            <w:r>
              <w:rPr>
                <w:rFonts w:hint="eastAsia"/>
                <w:color w:val="auto"/>
                <w:sz w:val="24"/>
                <w:szCs w:val="21"/>
                <w:highlight w:val="none"/>
              </w:rPr>
              <w:t>1</w:t>
            </w:r>
          </w:p>
        </w:tc>
        <w:tc>
          <w:tcPr>
            <w:tcW w:w="2896" w:type="dxa"/>
            <w:vAlign w:val="center"/>
          </w:tcPr>
          <w:p w14:paraId="4F2D35C1">
            <w:pPr>
              <w:keepNext w:val="0"/>
              <w:keepLines w:val="0"/>
              <w:pageBreakBefore w:val="0"/>
              <w:widowControl w:val="0"/>
              <w:kinsoku/>
              <w:wordWrap w:val="0"/>
              <w:overflowPunct/>
              <w:topLinePunct w:val="0"/>
              <w:autoSpaceDE/>
              <w:autoSpaceDN/>
              <w:bidi w:val="0"/>
              <w:adjustRightInd/>
              <w:snapToGrid/>
              <w:spacing w:line="360" w:lineRule="auto"/>
              <w:ind w:firstLine="0" w:firstLineChars="0"/>
              <w:jc w:val="left"/>
              <w:textAlignment w:val="auto"/>
              <w:rPr>
                <w:color w:val="auto"/>
                <w:szCs w:val="21"/>
                <w:highlight w:val="none"/>
              </w:rPr>
            </w:pPr>
            <w:r>
              <w:rPr>
                <w:rFonts w:hint="eastAsia"/>
                <w:color w:val="auto"/>
                <w:kern w:val="0"/>
                <w:sz w:val="24"/>
                <w:szCs w:val="24"/>
                <w:highlight w:val="none"/>
              </w:rPr>
              <w:t>具备ITSS IT服务工程师证书、计算机技术与软件专业技术资格（系统集成项目管理工程师）证书。</w:t>
            </w:r>
          </w:p>
        </w:tc>
        <w:tc>
          <w:tcPr>
            <w:tcW w:w="2640" w:type="dxa"/>
            <w:vAlign w:val="center"/>
          </w:tcPr>
          <w:p w14:paraId="14740D83">
            <w:pPr>
              <w:keepNext w:val="0"/>
              <w:keepLines w:val="0"/>
              <w:pageBreakBefore w:val="0"/>
              <w:widowControl w:val="0"/>
              <w:kinsoku/>
              <w:wordWrap w:val="0"/>
              <w:overflowPunct/>
              <w:topLinePunct w:val="0"/>
              <w:autoSpaceDE/>
              <w:autoSpaceDN/>
              <w:bidi w:val="0"/>
              <w:adjustRightInd/>
              <w:snapToGrid/>
              <w:spacing w:line="360" w:lineRule="auto"/>
              <w:ind w:firstLine="0" w:firstLineChars="0"/>
              <w:jc w:val="left"/>
              <w:textAlignment w:val="auto"/>
              <w:rPr>
                <w:color w:val="auto"/>
                <w:szCs w:val="21"/>
                <w:highlight w:val="none"/>
              </w:rPr>
            </w:pPr>
            <w:r>
              <w:rPr>
                <w:rFonts w:hint="eastAsia"/>
                <w:color w:val="auto"/>
                <w:sz w:val="24"/>
                <w:szCs w:val="21"/>
                <w:highlight w:val="none"/>
              </w:rPr>
              <w:t>负责运维现场整体组织管理，保障完成运维工作任务。</w:t>
            </w:r>
          </w:p>
        </w:tc>
        <w:tc>
          <w:tcPr>
            <w:tcW w:w="1060" w:type="dxa"/>
            <w:vAlign w:val="center"/>
          </w:tcPr>
          <w:p w14:paraId="0C1BA95C">
            <w:pPr>
              <w:keepNext w:val="0"/>
              <w:keepLines w:val="0"/>
              <w:pageBreakBefore w:val="0"/>
              <w:widowControl w:val="0"/>
              <w:kinsoku/>
              <w:wordWrap w:val="0"/>
              <w:overflowPunct/>
              <w:topLinePunct w:val="0"/>
              <w:autoSpaceDE/>
              <w:autoSpaceDN/>
              <w:bidi w:val="0"/>
              <w:adjustRightInd/>
              <w:snapToGrid/>
              <w:spacing w:line="360" w:lineRule="auto"/>
              <w:ind w:firstLine="0" w:firstLineChars="0"/>
              <w:textAlignment w:val="auto"/>
              <w:rPr>
                <w:color w:val="auto"/>
                <w:sz w:val="24"/>
                <w:szCs w:val="21"/>
                <w:highlight w:val="none"/>
              </w:rPr>
            </w:pPr>
            <w:r>
              <w:rPr>
                <w:rFonts w:hint="eastAsia"/>
                <w:color w:val="auto"/>
                <w:sz w:val="24"/>
                <w:szCs w:val="21"/>
                <w:highlight w:val="none"/>
              </w:rPr>
              <w:t>工作时间驻场；重点保障时期，</w:t>
            </w:r>
          </w:p>
          <w:p w14:paraId="24B49D0E">
            <w:pPr>
              <w:keepNext w:val="0"/>
              <w:keepLines w:val="0"/>
              <w:pageBreakBefore w:val="0"/>
              <w:widowControl w:val="0"/>
              <w:kinsoku/>
              <w:wordWrap w:val="0"/>
              <w:overflowPunct/>
              <w:topLinePunct w:val="0"/>
              <w:autoSpaceDE/>
              <w:autoSpaceDN/>
              <w:bidi w:val="0"/>
              <w:adjustRightInd/>
              <w:snapToGrid/>
              <w:spacing w:line="360" w:lineRule="auto"/>
              <w:ind w:firstLine="0" w:firstLineChars="0"/>
              <w:textAlignment w:val="auto"/>
              <w:rPr>
                <w:color w:val="auto"/>
                <w:szCs w:val="21"/>
                <w:highlight w:val="none"/>
              </w:rPr>
            </w:pPr>
            <w:r>
              <w:rPr>
                <w:rFonts w:hint="eastAsia"/>
                <w:color w:val="auto"/>
                <w:sz w:val="24"/>
                <w:szCs w:val="21"/>
                <w:highlight w:val="none"/>
              </w:rPr>
              <w:t>7×24技术支持。</w:t>
            </w:r>
          </w:p>
        </w:tc>
      </w:tr>
      <w:tr w14:paraId="75F25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vAlign w:val="center"/>
          </w:tcPr>
          <w:p w14:paraId="71FDDEE4">
            <w:pPr>
              <w:keepNext w:val="0"/>
              <w:keepLines w:val="0"/>
              <w:pageBreakBefore w:val="0"/>
              <w:widowControl w:val="0"/>
              <w:kinsoku/>
              <w:wordWrap w:val="0"/>
              <w:overflowPunct/>
              <w:topLinePunct w:val="0"/>
              <w:autoSpaceDE/>
              <w:autoSpaceDN/>
              <w:bidi w:val="0"/>
              <w:adjustRightInd/>
              <w:snapToGrid/>
              <w:spacing w:line="360" w:lineRule="auto"/>
              <w:ind w:firstLine="0" w:firstLineChars="0"/>
              <w:jc w:val="center"/>
              <w:textAlignment w:val="auto"/>
              <w:rPr>
                <w:color w:val="auto"/>
                <w:szCs w:val="21"/>
                <w:highlight w:val="none"/>
              </w:rPr>
            </w:pPr>
            <w:r>
              <w:rPr>
                <w:rFonts w:hint="eastAsia"/>
                <w:color w:val="auto"/>
                <w:sz w:val="24"/>
                <w:szCs w:val="21"/>
                <w:highlight w:val="none"/>
              </w:rPr>
              <w:t>3</w:t>
            </w:r>
          </w:p>
        </w:tc>
        <w:tc>
          <w:tcPr>
            <w:tcW w:w="1300" w:type="dxa"/>
            <w:vAlign w:val="center"/>
          </w:tcPr>
          <w:p w14:paraId="335CC50B">
            <w:pPr>
              <w:keepNext w:val="0"/>
              <w:keepLines w:val="0"/>
              <w:pageBreakBefore w:val="0"/>
              <w:widowControl w:val="0"/>
              <w:kinsoku/>
              <w:wordWrap w:val="0"/>
              <w:overflowPunct/>
              <w:topLinePunct w:val="0"/>
              <w:autoSpaceDE/>
              <w:autoSpaceDN/>
              <w:bidi w:val="0"/>
              <w:adjustRightInd/>
              <w:snapToGrid/>
              <w:spacing w:line="360" w:lineRule="auto"/>
              <w:ind w:firstLine="0" w:firstLineChars="0"/>
              <w:jc w:val="center"/>
              <w:textAlignment w:val="auto"/>
              <w:rPr>
                <w:color w:val="auto"/>
                <w:szCs w:val="21"/>
                <w:highlight w:val="none"/>
              </w:rPr>
            </w:pPr>
            <w:r>
              <w:rPr>
                <w:rFonts w:hint="eastAsia"/>
                <w:color w:val="auto"/>
                <w:sz w:val="24"/>
                <w:szCs w:val="21"/>
                <w:highlight w:val="none"/>
              </w:rPr>
              <w:t>安全负责人</w:t>
            </w:r>
          </w:p>
        </w:tc>
        <w:tc>
          <w:tcPr>
            <w:tcW w:w="825" w:type="dxa"/>
            <w:vAlign w:val="center"/>
          </w:tcPr>
          <w:p w14:paraId="09000659">
            <w:pPr>
              <w:keepNext w:val="0"/>
              <w:keepLines w:val="0"/>
              <w:pageBreakBefore w:val="0"/>
              <w:widowControl w:val="0"/>
              <w:kinsoku/>
              <w:wordWrap w:val="0"/>
              <w:overflowPunct/>
              <w:topLinePunct w:val="0"/>
              <w:autoSpaceDE/>
              <w:autoSpaceDN/>
              <w:bidi w:val="0"/>
              <w:adjustRightInd/>
              <w:snapToGrid/>
              <w:spacing w:line="360" w:lineRule="auto"/>
              <w:ind w:firstLine="0" w:firstLineChars="0"/>
              <w:jc w:val="center"/>
              <w:textAlignment w:val="auto"/>
              <w:rPr>
                <w:color w:val="auto"/>
                <w:szCs w:val="21"/>
                <w:highlight w:val="none"/>
              </w:rPr>
            </w:pPr>
            <w:r>
              <w:rPr>
                <w:rFonts w:hint="eastAsia"/>
                <w:color w:val="auto"/>
                <w:sz w:val="24"/>
                <w:szCs w:val="21"/>
                <w:highlight w:val="none"/>
              </w:rPr>
              <w:t>1</w:t>
            </w:r>
          </w:p>
        </w:tc>
        <w:tc>
          <w:tcPr>
            <w:tcW w:w="2896" w:type="dxa"/>
            <w:vAlign w:val="center"/>
          </w:tcPr>
          <w:p w14:paraId="61004585">
            <w:pPr>
              <w:keepNext w:val="0"/>
              <w:keepLines w:val="0"/>
              <w:pageBreakBefore w:val="0"/>
              <w:widowControl w:val="0"/>
              <w:kinsoku/>
              <w:wordWrap w:val="0"/>
              <w:overflowPunct/>
              <w:topLinePunct w:val="0"/>
              <w:autoSpaceDE/>
              <w:autoSpaceDN/>
              <w:bidi w:val="0"/>
              <w:adjustRightInd/>
              <w:snapToGrid/>
              <w:spacing w:line="360" w:lineRule="auto"/>
              <w:ind w:firstLine="0" w:firstLineChars="0"/>
              <w:jc w:val="left"/>
              <w:textAlignment w:val="auto"/>
              <w:rPr>
                <w:color w:val="auto"/>
                <w:szCs w:val="21"/>
                <w:highlight w:val="none"/>
              </w:rPr>
            </w:pPr>
            <w:r>
              <w:rPr>
                <w:rFonts w:hint="eastAsia"/>
                <w:color w:val="auto"/>
                <w:kern w:val="0"/>
                <w:sz w:val="24"/>
                <w:szCs w:val="24"/>
                <w:highlight w:val="none"/>
              </w:rPr>
              <w:t>具备注册信息安全人员CISP（注册信息安全工程师CISE）证书、CCRC信息安全保障人员认证CISAW（安全运维）证书</w:t>
            </w:r>
          </w:p>
        </w:tc>
        <w:tc>
          <w:tcPr>
            <w:tcW w:w="2640" w:type="dxa"/>
            <w:vAlign w:val="center"/>
          </w:tcPr>
          <w:p w14:paraId="6277DA34">
            <w:pPr>
              <w:keepNext w:val="0"/>
              <w:keepLines w:val="0"/>
              <w:pageBreakBefore w:val="0"/>
              <w:widowControl w:val="0"/>
              <w:kinsoku/>
              <w:wordWrap w:val="0"/>
              <w:overflowPunct/>
              <w:topLinePunct w:val="0"/>
              <w:autoSpaceDE/>
              <w:autoSpaceDN/>
              <w:bidi w:val="0"/>
              <w:adjustRightInd/>
              <w:snapToGrid/>
              <w:spacing w:line="360" w:lineRule="auto"/>
              <w:ind w:firstLine="0" w:firstLineChars="0"/>
              <w:jc w:val="center"/>
              <w:textAlignment w:val="auto"/>
              <w:rPr>
                <w:color w:val="auto"/>
                <w:szCs w:val="21"/>
                <w:highlight w:val="none"/>
              </w:rPr>
            </w:pPr>
            <w:r>
              <w:rPr>
                <w:rFonts w:hint="eastAsia"/>
                <w:color w:val="auto"/>
                <w:sz w:val="24"/>
                <w:szCs w:val="21"/>
                <w:highlight w:val="none"/>
              </w:rPr>
              <w:t>运维安全总技术支撑、对项目安全负责。</w:t>
            </w:r>
          </w:p>
        </w:tc>
        <w:tc>
          <w:tcPr>
            <w:tcW w:w="1060" w:type="dxa"/>
            <w:vAlign w:val="center"/>
          </w:tcPr>
          <w:p w14:paraId="691846EE">
            <w:pPr>
              <w:keepNext w:val="0"/>
              <w:keepLines w:val="0"/>
              <w:pageBreakBefore w:val="0"/>
              <w:widowControl w:val="0"/>
              <w:kinsoku/>
              <w:wordWrap w:val="0"/>
              <w:overflowPunct/>
              <w:topLinePunct w:val="0"/>
              <w:autoSpaceDE/>
              <w:autoSpaceDN/>
              <w:bidi w:val="0"/>
              <w:adjustRightInd/>
              <w:snapToGrid/>
              <w:spacing w:line="360" w:lineRule="auto"/>
              <w:ind w:firstLine="0" w:firstLineChars="0"/>
              <w:textAlignment w:val="auto"/>
              <w:rPr>
                <w:color w:val="auto"/>
                <w:sz w:val="24"/>
                <w:szCs w:val="21"/>
                <w:highlight w:val="none"/>
              </w:rPr>
            </w:pPr>
            <w:r>
              <w:rPr>
                <w:rFonts w:hint="eastAsia"/>
                <w:color w:val="auto"/>
                <w:sz w:val="24"/>
                <w:szCs w:val="21"/>
                <w:highlight w:val="none"/>
              </w:rPr>
              <w:t>工作时间驻场；重点保障时期，</w:t>
            </w:r>
          </w:p>
          <w:p w14:paraId="2AFAE365">
            <w:pPr>
              <w:keepNext w:val="0"/>
              <w:keepLines w:val="0"/>
              <w:pageBreakBefore w:val="0"/>
              <w:widowControl w:val="0"/>
              <w:kinsoku/>
              <w:wordWrap w:val="0"/>
              <w:overflowPunct/>
              <w:topLinePunct w:val="0"/>
              <w:autoSpaceDE/>
              <w:autoSpaceDN/>
              <w:bidi w:val="0"/>
              <w:adjustRightInd/>
              <w:snapToGrid/>
              <w:spacing w:line="360" w:lineRule="auto"/>
              <w:ind w:firstLine="0" w:firstLineChars="0"/>
              <w:jc w:val="center"/>
              <w:textAlignment w:val="auto"/>
              <w:rPr>
                <w:color w:val="auto"/>
                <w:szCs w:val="21"/>
                <w:highlight w:val="none"/>
              </w:rPr>
            </w:pPr>
            <w:r>
              <w:rPr>
                <w:rFonts w:hint="eastAsia"/>
                <w:color w:val="auto"/>
                <w:sz w:val="24"/>
                <w:szCs w:val="21"/>
                <w:highlight w:val="none"/>
              </w:rPr>
              <w:t>7×24技术支持。</w:t>
            </w:r>
          </w:p>
        </w:tc>
      </w:tr>
      <w:tr w14:paraId="13C08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vAlign w:val="center"/>
          </w:tcPr>
          <w:p w14:paraId="6E501C38">
            <w:pPr>
              <w:keepNext w:val="0"/>
              <w:keepLines w:val="0"/>
              <w:pageBreakBefore w:val="0"/>
              <w:widowControl w:val="0"/>
              <w:kinsoku/>
              <w:wordWrap w:val="0"/>
              <w:overflowPunct/>
              <w:topLinePunct w:val="0"/>
              <w:autoSpaceDE/>
              <w:autoSpaceDN/>
              <w:bidi w:val="0"/>
              <w:adjustRightInd/>
              <w:snapToGrid/>
              <w:spacing w:line="360" w:lineRule="auto"/>
              <w:ind w:firstLine="0" w:firstLineChars="0"/>
              <w:jc w:val="center"/>
              <w:textAlignment w:val="auto"/>
              <w:rPr>
                <w:color w:val="auto"/>
                <w:szCs w:val="21"/>
                <w:highlight w:val="none"/>
              </w:rPr>
            </w:pPr>
            <w:r>
              <w:rPr>
                <w:rFonts w:hint="eastAsia"/>
                <w:color w:val="auto"/>
                <w:sz w:val="24"/>
                <w:szCs w:val="21"/>
                <w:highlight w:val="none"/>
              </w:rPr>
              <w:t>4</w:t>
            </w:r>
          </w:p>
        </w:tc>
        <w:tc>
          <w:tcPr>
            <w:tcW w:w="1300" w:type="dxa"/>
            <w:vAlign w:val="center"/>
          </w:tcPr>
          <w:p w14:paraId="125777AC">
            <w:pPr>
              <w:keepNext w:val="0"/>
              <w:keepLines w:val="0"/>
              <w:pageBreakBefore w:val="0"/>
              <w:widowControl w:val="0"/>
              <w:kinsoku/>
              <w:wordWrap w:val="0"/>
              <w:overflowPunct/>
              <w:topLinePunct w:val="0"/>
              <w:autoSpaceDE/>
              <w:autoSpaceDN/>
              <w:bidi w:val="0"/>
              <w:adjustRightInd/>
              <w:snapToGrid/>
              <w:spacing w:line="360" w:lineRule="auto"/>
              <w:ind w:firstLine="0" w:firstLineChars="0"/>
              <w:jc w:val="center"/>
              <w:textAlignment w:val="auto"/>
              <w:rPr>
                <w:color w:val="auto"/>
                <w:szCs w:val="21"/>
                <w:highlight w:val="none"/>
              </w:rPr>
            </w:pPr>
            <w:r>
              <w:rPr>
                <w:rFonts w:hint="eastAsia"/>
                <w:color w:val="auto"/>
                <w:kern w:val="0"/>
                <w:sz w:val="24"/>
                <w:szCs w:val="24"/>
                <w:highlight w:val="none"/>
              </w:rPr>
              <w:t>网络技术负责人</w:t>
            </w:r>
          </w:p>
        </w:tc>
        <w:tc>
          <w:tcPr>
            <w:tcW w:w="825" w:type="dxa"/>
            <w:vAlign w:val="center"/>
          </w:tcPr>
          <w:p w14:paraId="4096C78B">
            <w:pPr>
              <w:keepNext w:val="0"/>
              <w:keepLines w:val="0"/>
              <w:pageBreakBefore w:val="0"/>
              <w:widowControl w:val="0"/>
              <w:kinsoku/>
              <w:wordWrap w:val="0"/>
              <w:overflowPunct/>
              <w:topLinePunct w:val="0"/>
              <w:autoSpaceDE/>
              <w:autoSpaceDN/>
              <w:bidi w:val="0"/>
              <w:adjustRightInd/>
              <w:snapToGrid/>
              <w:spacing w:line="360" w:lineRule="auto"/>
              <w:ind w:firstLine="0" w:firstLineChars="0"/>
              <w:jc w:val="center"/>
              <w:textAlignment w:val="auto"/>
              <w:rPr>
                <w:color w:val="auto"/>
                <w:szCs w:val="21"/>
                <w:highlight w:val="none"/>
              </w:rPr>
            </w:pPr>
            <w:r>
              <w:rPr>
                <w:rFonts w:hint="eastAsia"/>
                <w:color w:val="auto"/>
                <w:sz w:val="24"/>
                <w:szCs w:val="21"/>
                <w:highlight w:val="none"/>
              </w:rPr>
              <w:t>1</w:t>
            </w:r>
          </w:p>
        </w:tc>
        <w:tc>
          <w:tcPr>
            <w:tcW w:w="2896" w:type="dxa"/>
            <w:vAlign w:val="center"/>
          </w:tcPr>
          <w:p w14:paraId="7371F2F7">
            <w:pPr>
              <w:keepNext w:val="0"/>
              <w:keepLines w:val="0"/>
              <w:pageBreakBefore w:val="0"/>
              <w:widowControl w:val="0"/>
              <w:kinsoku/>
              <w:wordWrap w:val="0"/>
              <w:overflowPunct/>
              <w:topLinePunct w:val="0"/>
              <w:autoSpaceDE/>
              <w:autoSpaceDN/>
              <w:bidi w:val="0"/>
              <w:adjustRightInd/>
              <w:snapToGrid/>
              <w:spacing w:line="360" w:lineRule="auto"/>
              <w:ind w:firstLine="0" w:firstLineChars="0"/>
              <w:jc w:val="left"/>
              <w:textAlignment w:val="auto"/>
              <w:rPr>
                <w:color w:val="auto"/>
                <w:szCs w:val="21"/>
                <w:highlight w:val="none"/>
              </w:rPr>
            </w:pPr>
            <w:r>
              <w:rPr>
                <w:rFonts w:hint="eastAsia"/>
                <w:color w:val="auto"/>
                <w:kern w:val="0"/>
                <w:sz w:val="24"/>
                <w:szCs w:val="24"/>
                <w:highlight w:val="none"/>
              </w:rPr>
              <w:t>具备计算机技术与软件专业技术资格（系统集成项目管理工程师）、计算机技术与软件专业技术资格（网络工程师）证书。</w:t>
            </w:r>
          </w:p>
        </w:tc>
        <w:tc>
          <w:tcPr>
            <w:tcW w:w="2640" w:type="dxa"/>
            <w:vAlign w:val="center"/>
          </w:tcPr>
          <w:p w14:paraId="7582D4E7">
            <w:pPr>
              <w:keepNext w:val="0"/>
              <w:keepLines w:val="0"/>
              <w:pageBreakBefore w:val="0"/>
              <w:widowControl w:val="0"/>
              <w:kinsoku/>
              <w:wordWrap w:val="0"/>
              <w:overflowPunct/>
              <w:topLinePunct w:val="0"/>
              <w:autoSpaceDE/>
              <w:autoSpaceDN/>
              <w:bidi w:val="0"/>
              <w:adjustRightInd/>
              <w:snapToGrid/>
              <w:spacing w:line="360" w:lineRule="auto"/>
              <w:ind w:firstLine="0" w:firstLineChars="0"/>
              <w:jc w:val="center"/>
              <w:textAlignment w:val="auto"/>
              <w:rPr>
                <w:color w:val="auto"/>
                <w:szCs w:val="21"/>
                <w:highlight w:val="none"/>
              </w:rPr>
            </w:pPr>
            <w:r>
              <w:rPr>
                <w:rFonts w:hint="eastAsia"/>
                <w:color w:val="auto"/>
                <w:sz w:val="24"/>
                <w:szCs w:val="21"/>
                <w:highlight w:val="none"/>
              </w:rPr>
              <w:t>运维中的网络技术支撑、对项目涉及到的网络技术负责。</w:t>
            </w:r>
          </w:p>
        </w:tc>
        <w:tc>
          <w:tcPr>
            <w:tcW w:w="1060" w:type="dxa"/>
            <w:vAlign w:val="center"/>
          </w:tcPr>
          <w:p w14:paraId="0D8C49D5">
            <w:pPr>
              <w:keepNext w:val="0"/>
              <w:keepLines w:val="0"/>
              <w:pageBreakBefore w:val="0"/>
              <w:widowControl w:val="0"/>
              <w:kinsoku/>
              <w:wordWrap w:val="0"/>
              <w:overflowPunct/>
              <w:topLinePunct w:val="0"/>
              <w:autoSpaceDE/>
              <w:autoSpaceDN/>
              <w:bidi w:val="0"/>
              <w:adjustRightInd/>
              <w:snapToGrid/>
              <w:spacing w:line="360" w:lineRule="auto"/>
              <w:ind w:firstLine="0" w:firstLineChars="0"/>
              <w:textAlignment w:val="auto"/>
              <w:rPr>
                <w:color w:val="auto"/>
                <w:sz w:val="24"/>
                <w:szCs w:val="21"/>
                <w:highlight w:val="none"/>
              </w:rPr>
            </w:pPr>
            <w:r>
              <w:rPr>
                <w:rFonts w:hint="eastAsia"/>
                <w:color w:val="auto"/>
                <w:sz w:val="24"/>
                <w:szCs w:val="21"/>
                <w:highlight w:val="none"/>
              </w:rPr>
              <w:t>工作时间驻场；重点保障时期，</w:t>
            </w:r>
          </w:p>
          <w:p w14:paraId="372EA6C4">
            <w:pPr>
              <w:keepNext w:val="0"/>
              <w:keepLines w:val="0"/>
              <w:pageBreakBefore w:val="0"/>
              <w:widowControl w:val="0"/>
              <w:kinsoku/>
              <w:wordWrap w:val="0"/>
              <w:overflowPunct/>
              <w:topLinePunct w:val="0"/>
              <w:autoSpaceDE/>
              <w:autoSpaceDN/>
              <w:bidi w:val="0"/>
              <w:adjustRightInd/>
              <w:snapToGrid/>
              <w:spacing w:line="360" w:lineRule="auto"/>
              <w:ind w:firstLine="0" w:firstLineChars="0"/>
              <w:jc w:val="center"/>
              <w:textAlignment w:val="auto"/>
              <w:rPr>
                <w:color w:val="auto"/>
                <w:szCs w:val="21"/>
                <w:highlight w:val="none"/>
              </w:rPr>
            </w:pPr>
            <w:r>
              <w:rPr>
                <w:rFonts w:hint="eastAsia"/>
                <w:color w:val="auto"/>
                <w:sz w:val="24"/>
                <w:szCs w:val="21"/>
                <w:highlight w:val="none"/>
              </w:rPr>
              <w:t>7×24技术支持。</w:t>
            </w:r>
          </w:p>
        </w:tc>
      </w:tr>
    </w:tbl>
    <w:p w14:paraId="0996BCCF">
      <w:pPr>
        <w:keepNext w:val="0"/>
        <w:keepLines w:val="0"/>
        <w:pageBreakBefore w:val="0"/>
        <w:widowControl w:val="0"/>
        <w:kinsoku/>
        <w:wordWrap w:val="0"/>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（三）运维服务要求</w:t>
      </w:r>
    </w:p>
    <w:p w14:paraId="30C45C05">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outlineLvl w:val="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第一部分 总体要求</w:t>
      </w:r>
    </w:p>
    <w:p w14:paraId="770644E7">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投标方应对天津市医疗保障局医疗保障信息平台数据中心AB，核心业务区、公共服务区相关软硬件产品了解。熟悉和掌握多家主机、网络、存储、系统软件等厂商的产品运维方法和双活切换机制，具有成熟的系统设备安装、调试和同城双活两地三中心维护经验，协助用户做好系统规划工作。</w:t>
      </w:r>
    </w:p>
    <w:p w14:paraId="3ADB8171">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投标方应针对维保内容提供合理完整的运维方案。方案中必须阐明实施手段可确保系统的安全，对特殊维护要有应急处理措施；</w:t>
      </w:r>
    </w:p>
    <w:p w14:paraId="78A68EF7">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投标方保证在1年服务期内按照用户需要及时提供现场服务支持，针对维保设备和软件应提供现场服务，进行故障分析排除和维修，协助客户进行系统配置、升级、扩充。</w:t>
      </w:r>
    </w:p>
    <w:p w14:paraId="709A6F62">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如系统发生硬件宕机或系统故障，投标方需在接到报修后按照用户方规定的应急响应要求完成故障处理工作，使医疗保障信息平台据中心AB，核心业务区、公共服务区系统整体恢复正常运行。对故障处理情况应出具故障原因分析和相应的处理办法、结果的书面报告，不得有任何隐瞒。</w:t>
      </w:r>
    </w:p>
    <w:p w14:paraId="10D6A544">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投标方发现系统故障或隐患，要马上向用户报告，不得拖延，并按相关处理方案在规定时间内进行排除。对故障处理情况应出具故障原因分析和相应的处理办法的书面报告，不得有任何隐瞒。</w:t>
      </w:r>
    </w:p>
    <w:p w14:paraId="307C5049">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技术服务时间为12个月，对招标要求的设备和软件提供技术服务和维护服务，包括例行巡检、配置维护、系统保障、技术支持及故障解决等。</w:t>
      </w:r>
    </w:p>
    <w:p w14:paraId="1D8F9D7E">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投标方应配合用户方进行与维护设备相关的信息化建设，完成用户方需求的相关运维工作。</w:t>
      </w:r>
    </w:p>
    <w:p w14:paraId="7543846C">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投标方应配合提供维护维保范围内相应硬件、软件系统的技术服务。</w:t>
      </w:r>
    </w:p>
    <w:p w14:paraId="5D1CE45C">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投标方应配合用户进行特定性的系统上云、扩容、改建服务。在合同执行期，若用户有系统上云、扩容、改建需求时，应安排有经验的专业工程师协助用户方完成，提供必要的辅助及实施方案。同时，应配合完成数据中心机房保洁工作，保证工作区卫生环境干净整洁。</w:t>
      </w:r>
    </w:p>
    <w:p w14:paraId="3E26515A">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完成用户安排和委托的与维保工作相关的其它事宜(如资产梳理、设备标签维护、参与维保设备相关技术讨论等)。</w:t>
      </w:r>
    </w:p>
    <w:p w14:paraId="5595D4FD">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对于超过本次维保期限而未圆满解决的问题不能拖入下一个维保期，而应按本维保期进行解决，不得遗留。</w:t>
      </w:r>
    </w:p>
    <w:p w14:paraId="51D9BA1D">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项目服务期内投标方在运维工作中所产生的全部费用由投标方承担。</w:t>
      </w:r>
    </w:p>
    <w:p w14:paraId="5F0A4C12">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投标方需指定一名项目经理进行项目管理和组织实施工作，建立专业运维团队以保证维保工作顺利进行，</w:t>
      </w:r>
      <w:r>
        <w:rPr>
          <w:rFonts w:hint="eastAsia" w:cs="Times New Roman"/>
          <w:color w:val="auto"/>
          <w:sz w:val="24"/>
          <w:szCs w:val="24"/>
          <w:highlight w:val="none"/>
          <w:lang w:val="en-US" w:eastAsia="zh-CN"/>
        </w:rPr>
        <w:t>进场前</w:t>
      </w:r>
      <w:r>
        <w:rPr>
          <w:rFonts w:hint="default" w:ascii="Times New Roman" w:hAnsi="Times New Roman" w:eastAsia="宋体" w:cs="Times New Roman"/>
          <w:color w:val="auto"/>
          <w:sz w:val="24"/>
          <w:szCs w:val="24"/>
          <w:highlight w:val="none"/>
        </w:rPr>
        <w:t>提供每一名与本项目相关技术人员简历(含各成员的姓名、职务、职称、毕业学校、专业、专长、业绩、相关证书、社保缴费证明等)，原则上不允许更换，如需更换人员，必须经采购人同意。运维团队需与采购人签署保密协议，坚决保守项目相关工作秘密，不得擅自向第三方泄露服务实施过程中接触到的保密信息、非公开信息等。</w:t>
      </w:r>
    </w:p>
    <w:p w14:paraId="19E58762">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第二部分 具体要求</w:t>
      </w:r>
    </w:p>
    <w:p w14:paraId="785B8C23">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outlineLvl w:val="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（一）云平台硬件及基础软件服务要求</w:t>
      </w:r>
    </w:p>
    <w:p w14:paraId="05F67A5D">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outlineLvl w:val="2"/>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1.现场服务要求</w:t>
      </w:r>
    </w:p>
    <w:p w14:paraId="2EE1E151">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①本次维保设备明细详见本包中维保设备清单，以下简称维保设备。</w:t>
      </w:r>
    </w:p>
    <w:p w14:paraId="7397A53D">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②提供维保设备一年维保设备的硬件维修和坏件更换等现场设备维保服务，</w:t>
      </w:r>
    </w:p>
    <w:p w14:paraId="5EDBE61F">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③提供一年维保设备技术支持等服务。</w:t>
      </w:r>
    </w:p>
    <w:p w14:paraId="28B99BCA">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④维护期内根据用户需要协助进行系统配置、升级、扩充、上线、故障处理、重点保障和定期巡检等现场维护服务。</w:t>
      </w:r>
    </w:p>
    <w:p w14:paraId="3C5B4138">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⑤★现场值守人数：以保证平台设备连续正常运行和软件的技术问题得到及时、有效的解决。</w:t>
      </w:r>
    </w:p>
    <w:p w14:paraId="329AC70A">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提供至少4人5*8小时（具体时间按照甲方要求确定）现场工作、值守、巡检，7*24小时电话热线技术支持服务。</w:t>
      </w:r>
    </w:p>
    <w:p w14:paraId="638EBE0F">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⑥★参加7*24小时指定场所轮值制度。</w:t>
      </w:r>
    </w:p>
    <w:p w14:paraId="0F4866F8">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outlineLvl w:val="2"/>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2.硬件维修技术服务要求</w:t>
      </w:r>
    </w:p>
    <w:p w14:paraId="3125DD50">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①需保证维修更换部件为原厂全新、质量标准合格的正规渠道部件。</w:t>
      </w:r>
    </w:p>
    <w:p w14:paraId="0F478F5D">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②进行硬件设备维修时，通过修复或更换磨损部件排除故障，恢复设备原有功能，性能，提高效率，延长使用寿命，保持生产能力。基本内容包括：设备维护保养、设备检查和设备修理。</w:t>
      </w:r>
    </w:p>
    <w:p w14:paraId="024BC724">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③发生硬件故障，到达客户现场提供维修及换件服务，并免费更换所有故障备件，必要时需派遣技术专家到场进行处置。对故障处理情况应出具故障原因分析和相应的处理办法、结果的书面报告，不得有任何隐瞒。其中更换下硬盘故障备件需遵循甲方认可的数据销毁流程方可回收。</w:t>
      </w:r>
    </w:p>
    <w:p w14:paraId="478EB258">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备品备件：(1）乙方需设置备品备件库，当设备发生故障后，一般应在4小时内完成设备损坏部件的更换。(2）在用户方数据中心运行过程中如遇到硬件故障问题，在原厂商备件不能第一时间到现场的情况下，能提供备品备件以解决用户的实际问题。</w:t>
      </w:r>
    </w:p>
    <w:p w14:paraId="4CE9DCC2">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④维保设备故障一经告知维护方应立即响应并进行处置，天津市医疗保障局医疗保障信息平台平稳运行；发现故障和隐患应及时向用户方进行告知，并提出解决方案，解决故障问题。</w:t>
      </w:r>
    </w:p>
    <w:p w14:paraId="525E3DD0">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⑤如发生由维保设备故障导致的整个系统停运或系统宕机故障需进行整体性排查时，必须在接到报修通知后10分钟内响应，20分钟内到用户现场提供故障排查和维修服务；如果发生非宕机故障，必须在接到报修通知后30分钟内响应，并根据实际情况视客户最终要求到客户现场提供维修服务。</w:t>
      </w:r>
    </w:p>
    <w:p w14:paraId="77A83B04">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outlineLvl w:val="2"/>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3.技术支持服务要求</w:t>
      </w:r>
    </w:p>
    <w:p w14:paraId="14D60563">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①提供7×24小时电话故障报修服务；</w:t>
      </w:r>
    </w:p>
    <w:p w14:paraId="71DA86A6">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②在工作时间内，提供一般性问题电话、远程和现场技术支持服务；</w:t>
      </w:r>
    </w:p>
    <w:p w14:paraId="28869359">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③技术支持服务内容包括解决或解答维保设备相关技术、故障、日常运维和安装等相关问题，根据用户建设需要提供相关方案建议、规划和设计等工作。</w:t>
      </w:r>
    </w:p>
    <w:p w14:paraId="5D76E0A4">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outlineLvl w:val="2"/>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4.维护安全及技术要求</w:t>
      </w:r>
    </w:p>
    <w:p w14:paraId="74F136AE">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①定期对维保设备性能进行巡检，巡检记录应留痕，对维保设备运行情况应有技术监控手段。</w:t>
      </w:r>
    </w:p>
    <w:p w14:paraId="7AE8A22E">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②针对维保设备定期巡检和维护情况每月提交1次巡检报告。</w:t>
      </w:r>
    </w:p>
    <w:p w14:paraId="4338CE96">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③为保证系统运行安全，制定安全运维策略，保证系统口令、安全漏洞不被利用，定期对系统配置及重要设备配置数据进行备份。</w:t>
      </w:r>
    </w:p>
    <w:p w14:paraId="3C62A6F8">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④按照用户需求对系统进行配置、部署和调试。</w:t>
      </w:r>
    </w:p>
    <w:p w14:paraId="60B9C99E">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⑤对系统不必要的端口进行关闭，如远程桌面、telnet、ssh等。</w:t>
      </w:r>
    </w:p>
    <w:p w14:paraId="68EAB9DB">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⑥定期检查系统日志，进行安全告警日志分析。</w:t>
      </w:r>
    </w:p>
    <w:p w14:paraId="72553893">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⑦对存在的安全漏洞及时进行修复，修复过程应尽量减少对系统运行的影响，保证系统安全和稳定运行。</w:t>
      </w:r>
    </w:p>
    <w:p w14:paraId="0EA13857">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⑧重大节日或重要事件根据要求提供现场技术支持与值守服务。元旦、春节、清明、五一、端午节、中秋、国庆等法定节假日配置人员进行24小时现场值守，重要事件根据具体情况提出要求配置人员。</w:t>
      </w:r>
    </w:p>
    <w:p w14:paraId="0B56FFCA">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outlineLvl w:val="2"/>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5.云平台服务要求</w:t>
      </w:r>
    </w:p>
    <w:p w14:paraId="3E23F7D3">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 xml:space="preserve">①云平台管理 </w:t>
      </w:r>
    </w:p>
    <w:p w14:paraId="55A5D6ED">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通过云平台管理系统对整个云平台的资源使用情况、资源健康情况等进行 7×24 小时值守和监控，对异常指标进行告警和处理。</w:t>
      </w:r>
    </w:p>
    <w:p w14:paraId="53C7C7E4">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按需进行云内网络配置调整，负责配合排查和解决网络层面的相关问题。</w:t>
      </w:r>
    </w:p>
    <w:p w14:paraId="16D1919E">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云平台软硬件运行监控：对云平台内软硬件设备的运行情况进行监控，对异常指标进行告警和处理。</w:t>
      </w:r>
    </w:p>
    <w:p w14:paraId="4E09A0AB">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②安全运维</w:t>
      </w:r>
    </w:p>
    <w:p w14:paraId="7C4D5B72">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负责云平台系统的安全维护，执行各系统层面加固、升级、补丁安装、病毒查杀、漏洞扫描等日常维护工作。</w:t>
      </w:r>
    </w:p>
    <w:p w14:paraId="06DC3AEE">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③云资源管理</w:t>
      </w:r>
    </w:p>
    <w:p w14:paraId="6E41E662">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根据云平台资源使用趋势和剩余资源情况提出分析和优化建议，根据招标人实际需求，进行优化建议的落地实施。</w:t>
      </w:r>
    </w:p>
    <w:p w14:paraId="4990DEF6">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④故障处理</w:t>
      </w:r>
    </w:p>
    <w:p w14:paraId="1FA6AAF2">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对云平台上运行的业务系统故障，提供 7×24 小时技术响应，配合招标人及时解决故障。远程支持不能解决的，须提供现场服务。故障定义及响应时间要求如下：</w:t>
      </w:r>
    </w:p>
    <w:p w14:paraId="46B09BA0">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一级：属于普通问题；其具体现象为：设备系统技术功能、安装或配置等事前测试和准备，或其他显然不影响业务的预约服务。</w:t>
      </w:r>
    </w:p>
    <w:p w14:paraId="19C8CF59">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二级：属于较严重问题；其具体现象为：设备系统能继续运行且响应，但出现报错，存在较大安全隐患。</w:t>
      </w:r>
    </w:p>
    <w:p w14:paraId="6995BC80">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三级：属于严重问题；其具体现象为：设备系统部分部件或功能失效、性能下降但不影响正常业务运作。</w:t>
      </w:r>
    </w:p>
    <w:p w14:paraId="254DC318">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四级：属于紧急问题；其具体现象为：设备系统故障导致系统停止运行、数据丢失等。</w:t>
      </w:r>
    </w:p>
    <w:p w14:paraId="67E1AFCC">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根据上述故障级别，7*24服务级别服务响应要求如下：</w:t>
      </w:r>
    </w:p>
    <w:tbl>
      <w:tblPr>
        <w:tblStyle w:val="22"/>
        <w:tblW w:w="9073" w:type="dxa"/>
        <w:tblInd w:w="-289" w:type="dxa"/>
        <w:tblLayout w:type="autofit"/>
        <w:tblCellMar>
          <w:top w:w="0" w:type="dxa"/>
          <w:left w:w="108" w:type="dxa"/>
          <w:bottom w:w="0" w:type="dxa"/>
          <w:right w:w="108" w:type="dxa"/>
        </w:tblCellMar>
      </w:tblPr>
      <w:tblGrid>
        <w:gridCol w:w="1329"/>
        <w:gridCol w:w="2499"/>
        <w:gridCol w:w="2126"/>
        <w:gridCol w:w="3119"/>
      </w:tblGrid>
      <w:tr w14:paraId="64D84023">
        <w:tblPrEx>
          <w:tblCellMar>
            <w:top w:w="0" w:type="dxa"/>
            <w:left w:w="108" w:type="dxa"/>
            <w:bottom w:w="0" w:type="dxa"/>
            <w:right w:w="108" w:type="dxa"/>
          </w:tblCellMar>
        </w:tblPrEx>
        <w:trPr>
          <w:trHeight w:val="276" w:hRule="atLeast"/>
        </w:trPr>
        <w:tc>
          <w:tcPr>
            <w:tcW w:w="1329" w:type="dxa"/>
            <w:tcBorders>
              <w:top w:val="single" w:color="auto" w:sz="4" w:space="0"/>
              <w:left w:val="single" w:color="auto" w:sz="4" w:space="0"/>
              <w:bottom w:val="single" w:color="auto" w:sz="4" w:space="0"/>
              <w:right w:val="single" w:color="auto" w:sz="4" w:space="0"/>
            </w:tcBorders>
            <w:vAlign w:val="center"/>
          </w:tcPr>
          <w:p w14:paraId="0A9555CE">
            <w:pPr>
              <w:keepNext w:val="0"/>
              <w:keepLines w:val="0"/>
              <w:pageBreakBefore w:val="0"/>
              <w:widowControl w:val="0"/>
              <w:kinsoku/>
              <w:wordWrap w:val="0"/>
              <w:overflowPunct/>
              <w:topLinePunct w:val="0"/>
              <w:autoSpaceDE/>
              <w:autoSpaceDN/>
              <w:bidi w:val="0"/>
              <w:adjustRightInd/>
              <w:snapToGrid/>
              <w:spacing w:line="360" w:lineRule="auto"/>
              <w:ind w:firstLine="0" w:firstLineChars="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故障级别</w:t>
            </w:r>
          </w:p>
        </w:tc>
        <w:tc>
          <w:tcPr>
            <w:tcW w:w="2499" w:type="dxa"/>
            <w:tcBorders>
              <w:top w:val="single" w:color="auto" w:sz="4" w:space="0"/>
              <w:left w:val="nil"/>
              <w:bottom w:val="single" w:color="auto" w:sz="4" w:space="0"/>
              <w:right w:val="single" w:color="auto" w:sz="4" w:space="0"/>
            </w:tcBorders>
            <w:vAlign w:val="center"/>
          </w:tcPr>
          <w:p w14:paraId="1DF4AC5D">
            <w:pPr>
              <w:keepNext w:val="0"/>
              <w:keepLines w:val="0"/>
              <w:pageBreakBefore w:val="0"/>
              <w:widowControl w:val="0"/>
              <w:kinsoku/>
              <w:wordWrap w:val="0"/>
              <w:overflowPunct/>
              <w:topLinePunct w:val="0"/>
              <w:autoSpaceDE/>
              <w:autoSpaceDN/>
              <w:bidi w:val="0"/>
              <w:adjustRightInd/>
              <w:snapToGrid/>
              <w:spacing w:line="360" w:lineRule="auto"/>
              <w:ind w:firstLine="0" w:firstLineChars="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电话响应时间</w:t>
            </w:r>
          </w:p>
        </w:tc>
        <w:tc>
          <w:tcPr>
            <w:tcW w:w="2126" w:type="dxa"/>
            <w:tcBorders>
              <w:top w:val="single" w:color="auto" w:sz="4" w:space="0"/>
              <w:left w:val="nil"/>
              <w:bottom w:val="single" w:color="auto" w:sz="4" w:space="0"/>
              <w:right w:val="single" w:color="auto" w:sz="4" w:space="0"/>
            </w:tcBorders>
            <w:vAlign w:val="center"/>
          </w:tcPr>
          <w:p w14:paraId="5B571029">
            <w:pPr>
              <w:keepNext w:val="0"/>
              <w:keepLines w:val="0"/>
              <w:pageBreakBefore w:val="0"/>
              <w:widowControl w:val="0"/>
              <w:kinsoku/>
              <w:wordWrap w:val="0"/>
              <w:overflowPunct/>
              <w:topLinePunct w:val="0"/>
              <w:autoSpaceDE/>
              <w:autoSpaceDN/>
              <w:bidi w:val="0"/>
              <w:adjustRightInd/>
              <w:snapToGrid/>
              <w:spacing w:line="360" w:lineRule="auto"/>
              <w:ind w:firstLine="0" w:firstLineChars="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人员到场时限</w:t>
            </w:r>
          </w:p>
        </w:tc>
        <w:tc>
          <w:tcPr>
            <w:tcW w:w="3119" w:type="dxa"/>
            <w:tcBorders>
              <w:top w:val="single" w:color="auto" w:sz="4" w:space="0"/>
              <w:left w:val="nil"/>
              <w:bottom w:val="single" w:color="auto" w:sz="4" w:space="0"/>
              <w:right w:val="single" w:color="auto" w:sz="4" w:space="0"/>
            </w:tcBorders>
            <w:vAlign w:val="center"/>
          </w:tcPr>
          <w:p w14:paraId="19DF58F3">
            <w:pPr>
              <w:keepNext w:val="0"/>
              <w:keepLines w:val="0"/>
              <w:pageBreakBefore w:val="0"/>
              <w:widowControl w:val="0"/>
              <w:kinsoku/>
              <w:wordWrap w:val="0"/>
              <w:overflowPunct/>
              <w:topLinePunct w:val="0"/>
              <w:autoSpaceDE/>
              <w:autoSpaceDN/>
              <w:bidi w:val="0"/>
              <w:adjustRightInd/>
              <w:snapToGrid/>
              <w:spacing w:line="360" w:lineRule="auto"/>
              <w:ind w:firstLine="0" w:firstLineChars="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故障解决时限</w:t>
            </w:r>
          </w:p>
        </w:tc>
      </w:tr>
      <w:tr w14:paraId="6DFB169D">
        <w:tblPrEx>
          <w:tblCellMar>
            <w:top w:w="0" w:type="dxa"/>
            <w:left w:w="108" w:type="dxa"/>
            <w:bottom w:w="0" w:type="dxa"/>
            <w:right w:w="108" w:type="dxa"/>
          </w:tblCellMar>
        </w:tblPrEx>
        <w:trPr>
          <w:trHeight w:val="276" w:hRule="atLeast"/>
        </w:trPr>
        <w:tc>
          <w:tcPr>
            <w:tcW w:w="1329" w:type="dxa"/>
            <w:tcBorders>
              <w:top w:val="nil"/>
              <w:left w:val="single" w:color="auto" w:sz="4" w:space="0"/>
              <w:bottom w:val="single" w:color="auto" w:sz="4" w:space="0"/>
              <w:right w:val="single" w:color="auto" w:sz="4" w:space="0"/>
            </w:tcBorders>
            <w:vAlign w:val="center"/>
          </w:tcPr>
          <w:p w14:paraId="5F18E254">
            <w:pPr>
              <w:keepNext w:val="0"/>
              <w:keepLines w:val="0"/>
              <w:pageBreakBefore w:val="0"/>
              <w:widowControl w:val="0"/>
              <w:kinsoku/>
              <w:wordWrap w:val="0"/>
              <w:overflowPunct/>
              <w:topLinePunct w:val="0"/>
              <w:autoSpaceDE/>
              <w:autoSpaceDN/>
              <w:bidi w:val="0"/>
              <w:adjustRightInd/>
              <w:snapToGrid/>
              <w:spacing w:line="360" w:lineRule="auto"/>
              <w:ind w:firstLine="0" w:firstLineChars="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1级</w:t>
            </w:r>
          </w:p>
        </w:tc>
        <w:tc>
          <w:tcPr>
            <w:tcW w:w="2499" w:type="dxa"/>
            <w:vMerge w:val="restart"/>
            <w:tcBorders>
              <w:top w:val="nil"/>
              <w:left w:val="single" w:color="auto" w:sz="4" w:space="0"/>
              <w:bottom w:val="single" w:color="auto" w:sz="4" w:space="0"/>
              <w:right w:val="single" w:color="auto" w:sz="4" w:space="0"/>
            </w:tcBorders>
            <w:vAlign w:val="center"/>
          </w:tcPr>
          <w:p w14:paraId="01AF4921">
            <w:pPr>
              <w:keepNext w:val="0"/>
              <w:keepLines w:val="0"/>
              <w:pageBreakBefore w:val="0"/>
              <w:widowControl w:val="0"/>
              <w:kinsoku/>
              <w:wordWrap w:val="0"/>
              <w:overflowPunct/>
              <w:topLinePunct w:val="0"/>
              <w:autoSpaceDE/>
              <w:autoSpaceDN/>
              <w:bidi w:val="0"/>
              <w:adjustRightInd/>
              <w:snapToGrid/>
              <w:spacing w:line="360" w:lineRule="auto"/>
              <w:ind w:firstLine="0" w:firstLineChars="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10分钟</w:t>
            </w:r>
          </w:p>
        </w:tc>
        <w:tc>
          <w:tcPr>
            <w:tcW w:w="2126" w:type="dxa"/>
            <w:vMerge w:val="restart"/>
            <w:tcBorders>
              <w:top w:val="nil"/>
              <w:left w:val="single" w:color="auto" w:sz="4" w:space="0"/>
              <w:bottom w:val="single" w:color="auto" w:sz="4" w:space="0"/>
              <w:right w:val="single" w:color="auto" w:sz="4" w:space="0"/>
            </w:tcBorders>
            <w:vAlign w:val="center"/>
          </w:tcPr>
          <w:p w14:paraId="2E3A5EA6">
            <w:pPr>
              <w:keepNext w:val="0"/>
              <w:keepLines w:val="0"/>
              <w:pageBreakBefore w:val="0"/>
              <w:widowControl w:val="0"/>
              <w:kinsoku/>
              <w:wordWrap w:val="0"/>
              <w:overflowPunct/>
              <w:topLinePunct w:val="0"/>
              <w:autoSpaceDE/>
              <w:autoSpaceDN/>
              <w:bidi w:val="0"/>
              <w:adjustRightInd/>
              <w:snapToGrid/>
              <w:spacing w:line="360" w:lineRule="auto"/>
              <w:ind w:firstLine="0" w:firstLineChars="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2小时</w:t>
            </w:r>
          </w:p>
        </w:tc>
        <w:tc>
          <w:tcPr>
            <w:tcW w:w="3119" w:type="dxa"/>
            <w:tcBorders>
              <w:top w:val="nil"/>
              <w:left w:val="nil"/>
              <w:bottom w:val="single" w:color="auto" w:sz="4" w:space="0"/>
              <w:right w:val="single" w:color="auto" w:sz="4" w:space="0"/>
            </w:tcBorders>
            <w:vAlign w:val="center"/>
          </w:tcPr>
          <w:p w14:paraId="6949EEDC">
            <w:pPr>
              <w:keepNext w:val="0"/>
              <w:keepLines w:val="0"/>
              <w:pageBreakBefore w:val="0"/>
              <w:widowControl w:val="0"/>
              <w:kinsoku/>
              <w:wordWrap w:val="0"/>
              <w:overflowPunct/>
              <w:topLinePunct w:val="0"/>
              <w:autoSpaceDE/>
              <w:autoSpaceDN/>
              <w:bidi w:val="0"/>
              <w:adjustRightInd/>
              <w:snapToGrid/>
              <w:spacing w:line="360" w:lineRule="auto"/>
              <w:ind w:firstLine="0" w:firstLineChars="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8小时</w:t>
            </w:r>
          </w:p>
        </w:tc>
      </w:tr>
      <w:tr w14:paraId="7DA6458B">
        <w:tblPrEx>
          <w:tblCellMar>
            <w:top w:w="0" w:type="dxa"/>
            <w:left w:w="108" w:type="dxa"/>
            <w:bottom w:w="0" w:type="dxa"/>
            <w:right w:w="108" w:type="dxa"/>
          </w:tblCellMar>
        </w:tblPrEx>
        <w:trPr>
          <w:trHeight w:val="276" w:hRule="atLeast"/>
        </w:trPr>
        <w:tc>
          <w:tcPr>
            <w:tcW w:w="1329" w:type="dxa"/>
            <w:tcBorders>
              <w:top w:val="nil"/>
              <w:left w:val="single" w:color="auto" w:sz="4" w:space="0"/>
              <w:bottom w:val="single" w:color="auto" w:sz="4" w:space="0"/>
              <w:right w:val="single" w:color="auto" w:sz="4" w:space="0"/>
            </w:tcBorders>
            <w:vAlign w:val="center"/>
          </w:tcPr>
          <w:p w14:paraId="08DC3E45">
            <w:pPr>
              <w:keepNext w:val="0"/>
              <w:keepLines w:val="0"/>
              <w:pageBreakBefore w:val="0"/>
              <w:widowControl w:val="0"/>
              <w:kinsoku/>
              <w:wordWrap w:val="0"/>
              <w:overflowPunct/>
              <w:topLinePunct w:val="0"/>
              <w:autoSpaceDE/>
              <w:autoSpaceDN/>
              <w:bidi w:val="0"/>
              <w:adjustRightInd/>
              <w:snapToGrid/>
              <w:spacing w:line="360" w:lineRule="auto"/>
              <w:ind w:firstLine="0" w:firstLineChars="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2级</w:t>
            </w:r>
          </w:p>
        </w:tc>
        <w:tc>
          <w:tcPr>
            <w:tcW w:w="2499" w:type="dxa"/>
            <w:vMerge w:val="continue"/>
            <w:tcBorders>
              <w:top w:val="nil"/>
              <w:left w:val="single" w:color="auto" w:sz="4" w:space="0"/>
              <w:bottom w:val="single" w:color="auto" w:sz="4" w:space="0"/>
              <w:right w:val="single" w:color="auto" w:sz="4" w:space="0"/>
            </w:tcBorders>
            <w:vAlign w:val="center"/>
          </w:tcPr>
          <w:p w14:paraId="1BA44F5C">
            <w:pPr>
              <w:keepNext w:val="0"/>
              <w:keepLines w:val="0"/>
              <w:pageBreakBefore w:val="0"/>
              <w:widowControl w:val="0"/>
              <w:kinsoku/>
              <w:wordWrap w:val="0"/>
              <w:overflowPunct/>
              <w:topLinePunct w:val="0"/>
              <w:autoSpaceDE/>
              <w:autoSpaceDN/>
              <w:bidi w:val="0"/>
              <w:adjustRightInd/>
              <w:snapToGrid/>
              <w:spacing w:line="360" w:lineRule="auto"/>
              <w:ind w:firstLine="0" w:firstLineChars="0"/>
              <w:jc w:val="left"/>
              <w:rPr>
                <w:rFonts w:hint="default" w:ascii="Times New Roman" w:hAnsi="Times New Roman" w:eastAsia="宋体" w:cs="Times New Roman"/>
                <w:color w:val="auto"/>
                <w:sz w:val="24"/>
                <w:szCs w:val="24"/>
                <w:highlight w:val="none"/>
              </w:rPr>
            </w:pPr>
          </w:p>
        </w:tc>
        <w:tc>
          <w:tcPr>
            <w:tcW w:w="2126" w:type="dxa"/>
            <w:vMerge w:val="continue"/>
            <w:tcBorders>
              <w:top w:val="nil"/>
              <w:left w:val="single" w:color="auto" w:sz="4" w:space="0"/>
              <w:bottom w:val="single" w:color="auto" w:sz="4" w:space="0"/>
              <w:right w:val="single" w:color="auto" w:sz="4" w:space="0"/>
            </w:tcBorders>
            <w:vAlign w:val="center"/>
          </w:tcPr>
          <w:p w14:paraId="45A532AB">
            <w:pPr>
              <w:keepNext w:val="0"/>
              <w:keepLines w:val="0"/>
              <w:pageBreakBefore w:val="0"/>
              <w:widowControl w:val="0"/>
              <w:kinsoku/>
              <w:wordWrap w:val="0"/>
              <w:overflowPunct/>
              <w:topLinePunct w:val="0"/>
              <w:autoSpaceDE/>
              <w:autoSpaceDN/>
              <w:bidi w:val="0"/>
              <w:adjustRightInd/>
              <w:snapToGrid/>
              <w:spacing w:line="360" w:lineRule="auto"/>
              <w:ind w:firstLine="0" w:firstLineChars="0"/>
              <w:jc w:val="left"/>
              <w:rPr>
                <w:rFonts w:hint="default" w:ascii="Times New Roman" w:hAnsi="Times New Roman" w:eastAsia="宋体" w:cs="Times New Roman"/>
                <w:color w:val="auto"/>
                <w:sz w:val="24"/>
                <w:szCs w:val="24"/>
                <w:highlight w:val="none"/>
              </w:rPr>
            </w:pPr>
          </w:p>
        </w:tc>
        <w:tc>
          <w:tcPr>
            <w:tcW w:w="3119" w:type="dxa"/>
            <w:tcBorders>
              <w:top w:val="nil"/>
              <w:left w:val="nil"/>
              <w:bottom w:val="single" w:color="auto" w:sz="4" w:space="0"/>
              <w:right w:val="single" w:color="auto" w:sz="4" w:space="0"/>
            </w:tcBorders>
            <w:vAlign w:val="center"/>
          </w:tcPr>
          <w:p w14:paraId="7E373087">
            <w:pPr>
              <w:keepNext w:val="0"/>
              <w:keepLines w:val="0"/>
              <w:pageBreakBefore w:val="0"/>
              <w:widowControl w:val="0"/>
              <w:kinsoku/>
              <w:wordWrap w:val="0"/>
              <w:overflowPunct/>
              <w:topLinePunct w:val="0"/>
              <w:autoSpaceDE/>
              <w:autoSpaceDN/>
              <w:bidi w:val="0"/>
              <w:adjustRightInd/>
              <w:snapToGrid/>
              <w:spacing w:line="360" w:lineRule="auto"/>
              <w:ind w:firstLine="0" w:firstLineChars="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6小时</w:t>
            </w:r>
          </w:p>
        </w:tc>
      </w:tr>
      <w:tr w14:paraId="62DE912E">
        <w:tblPrEx>
          <w:tblCellMar>
            <w:top w:w="0" w:type="dxa"/>
            <w:left w:w="108" w:type="dxa"/>
            <w:bottom w:w="0" w:type="dxa"/>
            <w:right w:w="108" w:type="dxa"/>
          </w:tblCellMar>
        </w:tblPrEx>
        <w:trPr>
          <w:trHeight w:val="276" w:hRule="atLeast"/>
        </w:trPr>
        <w:tc>
          <w:tcPr>
            <w:tcW w:w="1329" w:type="dxa"/>
            <w:tcBorders>
              <w:top w:val="nil"/>
              <w:left w:val="single" w:color="auto" w:sz="4" w:space="0"/>
              <w:bottom w:val="single" w:color="auto" w:sz="4" w:space="0"/>
              <w:right w:val="single" w:color="auto" w:sz="4" w:space="0"/>
            </w:tcBorders>
            <w:vAlign w:val="center"/>
          </w:tcPr>
          <w:p w14:paraId="4B288ED0">
            <w:pPr>
              <w:keepNext w:val="0"/>
              <w:keepLines w:val="0"/>
              <w:pageBreakBefore w:val="0"/>
              <w:widowControl w:val="0"/>
              <w:kinsoku/>
              <w:wordWrap w:val="0"/>
              <w:overflowPunct/>
              <w:topLinePunct w:val="0"/>
              <w:autoSpaceDE/>
              <w:autoSpaceDN/>
              <w:bidi w:val="0"/>
              <w:adjustRightInd/>
              <w:snapToGrid/>
              <w:spacing w:line="360" w:lineRule="auto"/>
              <w:ind w:firstLine="0" w:firstLineChars="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3级</w:t>
            </w:r>
          </w:p>
        </w:tc>
        <w:tc>
          <w:tcPr>
            <w:tcW w:w="2499" w:type="dxa"/>
            <w:vMerge w:val="continue"/>
            <w:tcBorders>
              <w:top w:val="nil"/>
              <w:left w:val="single" w:color="auto" w:sz="4" w:space="0"/>
              <w:bottom w:val="single" w:color="auto" w:sz="4" w:space="0"/>
              <w:right w:val="single" w:color="auto" w:sz="4" w:space="0"/>
            </w:tcBorders>
            <w:vAlign w:val="center"/>
          </w:tcPr>
          <w:p w14:paraId="6568094C">
            <w:pPr>
              <w:keepNext w:val="0"/>
              <w:keepLines w:val="0"/>
              <w:pageBreakBefore w:val="0"/>
              <w:widowControl w:val="0"/>
              <w:kinsoku/>
              <w:wordWrap w:val="0"/>
              <w:overflowPunct/>
              <w:topLinePunct w:val="0"/>
              <w:autoSpaceDE/>
              <w:autoSpaceDN/>
              <w:bidi w:val="0"/>
              <w:adjustRightInd/>
              <w:snapToGrid/>
              <w:spacing w:line="360" w:lineRule="auto"/>
              <w:ind w:firstLine="0" w:firstLineChars="0"/>
              <w:jc w:val="left"/>
              <w:rPr>
                <w:rFonts w:hint="default" w:ascii="Times New Roman" w:hAnsi="Times New Roman" w:eastAsia="宋体" w:cs="Times New Roman"/>
                <w:color w:val="auto"/>
                <w:sz w:val="24"/>
                <w:szCs w:val="24"/>
                <w:highlight w:val="none"/>
              </w:rPr>
            </w:pPr>
          </w:p>
        </w:tc>
        <w:tc>
          <w:tcPr>
            <w:tcW w:w="2126" w:type="dxa"/>
            <w:vMerge w:val="restart"/>
            <w:tcBorders>
              <w:top w:val="nil"/>
              <w:left w:val="single" w:color="auto" w:sz="4" w:space="0"/>
              <w:bottom w:val="single" w:color="auto" w:sz="4" w:space="0"/>
              <w:right w:val="single" w:color="auto" w:sz="4" w:space="0"/>
            </w:tcBorders>
            <w:vAlign w:val="center"/>
          </w:tcPr>
          <w:p w14:paraId="3804328D">
            <w:pPr>
              <w:keepNext w:val="0"/>
              <w:keepLines w:val="0"/>
              <w:pageBreakBefore w:val="0"/>
              <w:widowControl w:val="0"/>
              <w:kinsoku/>
              <w:wordWrap w:val="0"/>
              <w:overflowPunct/>
              <w:topLinePunct w:val="0"/>
              <w:autoSpaceDE/>
              <w:autoSpaceDN/>
              <w:bidi w:val="0"/>
              <w:adjustRightInd/>
              <w:snapToGrid/>
              <w:spacing w:line="360" w:lineRule="auto"/>
              <w:ind w:firstLine="0" w:firstLineChars="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约定时间</w:t>
            </w:r>
          </w:p>
        </w:tc>
        <w:tc>
          <w:tcPr>
            <w:tcW w:w="3119" w:type="dxa"/>
            <w:tcBorders>
              <w:top w:val="nil"/>
              <w:left w:val="nil"/>
              <w:bottom w:val="single" w:color="auto" w:sz="4" w:space="0"/>
              <w:right w:val="single" w:color="auto" w:sz="4" w:space="0"/>
            </w:tcBorders>
            <w:vAlign w:val="center"/>
          </w:tcPr>
          <w:p w14:paraId="097CDC17">
            <w:pPr>
              <w:keepNext w:val="0"/>
              <w:keepLines w:val="0"/>
              <w:pageBreakBefore w:val="0"/>
              <w:widowControl w:val="0"/>
              <w:kinsoku/>
              <w:wordWrap w:val="0"/>
              <w:overflowPunct/>
              <w:topLinePunct w:val="0"/>
              <w:autoSpaceDE/>
              <w:autoSpaceDN/>
              <w:bidi w:val="0"/>
              <w:adjustRightInd/>
              <w:snapToGrid/>
              <w:spacing w:line="360" w:lineRule="auto"/>
              <w:ind w:firstLine="0" w:firstLineChars="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4小时</w:t>
            </w:r>
          </w:p>
        </w:tc>
      </w:tr>
      <w:tr w14:paraId="6B7537CF">
        <w:tblPrEx>
          <w:tblCellMar>
            <w:top w:w="0" w:type="dxa"/>
            <w:left w:w="108" w:type="dxa"/>
            <w:bottom w:w="0" w:type="dxa"/>
            <w:right w:w="108" w:type="dxa"/>
          </w:tblCellMar>
        </w:tblPrEx>
        <w:trPr>
          <w:trHeight w:val="276" w:hRule="atLeast"/>
        </w:trPr>
        <w:tc>
          <w:tcPr>
            <w:tcW w:w="1329" w:type="dxa"/>
            <w:tcBorders>
              <w:top w:val="nil"/>
              <w:left w:val="single" w:color="auto" w:sz="4" w:space="0"/>
              <w:bottom w:val="single" w:color="auto" w:sz="4" w:space="0"/>
              <w:right w:val="single" w:color="auto" w:sz="4" w:space="0"/>
            </w:tcBorders>
            <w:vAlign w:val="center"/>
          </w:tcPr>
          <w:p w14:paraId="4E2BC8E0">
            <w:pPr>
              <w:keepNext w:val="0"/>
              <w:keepLines w:val="0"/>
              <w:pageBreakBefore w:val="0"/>
              <w:widowControl w:val="0"/>
              <w:kinsoku/>
              <w:wordWrap w:val="0"/>
              <w:overflowPunct/>
              <w:topLinePunct w:val="0"/>
              <w:autoSpaceDE/>
              <w:autoSpaceDN/>
              <w:bidi w:val="0"/>
              <w:adjustRightInd/>
              <w:snapToGrid/>
              <w:spacing w:line="360" w:lineRule="auto"/>
              <w:ind w:firstLine="0" w:firstLineChars="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4级</w:t>
            </w:r>
          </w:p>
        </w:tc>
        <w:tc>
          <w:tcPr>
            <w:tcW w:w="2499" w:type="dxa"/>
            <w:vMerge w:val="continue"/>
            <w:tcBorders>
              <w:top w:val="nil"/>
              <w:left w:val="single" w:color="auto" w:sz="4" w:space="0"/>
              <w:bottom w:val="single" w:color="auto" w:sz="4" w:space="0"/>
              <w:right w:val="single" w:color="auto" w:sz="4" w:space="0"/>
            </w:tcBorders>
            <w:vAlign w:val="center"/>
          </w:tcPr>
          <w:p w14:paraId="3C7236C1">
            <w:pPr>
              <w:keepNext w:val="0"/>
              <w:keepLines w:val="0"/>
              <w:pageBreakBefore w:val="0"/>
              <w:widowControl w:val="0"/>
              <w:kinsoku/>
              <w:wordWrap w:val="0"/>
              <w:overflowPunct/>
              <w:topLinePunct w:val="0"/>
              <w:autoSpaceDE/>
              <w:autoSpaceDN/>
              <w:bidi w:val="0"/>
              <w:adjustRightInd/>
              <w:snapToGrid/>
              <w:spacing w:line="360" w:lineRule="auto"/>
              <w:ind w:firstLine="0" w:firstLineChars="0"/>
              <w:jc w:val="left"/>
              <w:rPr>
                <w:rFonts w:hint="default" w:ascii="Times New Roman" w:hAnsi="Times New Roman" w:eastAsia="宋体" w:cs="Times New Roman"/>
                <w:color w:val="auto"/>
                <w:sz w:val="24"/>
                <w:szCs w:val="24"/>
                <w:highlight w:val="none"/>
              </w:rPr>
            </w:pPr>
          </w:p>
        </w:tc>
        <w:tc>
          <w:tcPr>
            <w:tcW w:w="2126" w:type="dxa"/>
            <w:vMerge w:val="continue"/>
            <w:tcBorders>
              <w:top w:val="nil"/>
              <w:left w:val="single" w:color="auto" w:sz="4" w:space="0"/>
              <w:bottom w:val="single" w:color="auto" w:sz="4" w:space="0"/>
              <w:right w:val="single" w:color="auto" w:sz="4" w:space="0"/>
            </w:tcBorders>
            <w:vAlign w:val="center"/>
          </w:tcPr>
          <w:p w14:paraId="52F5BCD2">
            <w:pPr>
              <w:keepNext w:val="0"/>
              <w:keepLines w:val="0"/>
              <w:pageBreakBefore w:val="0"/>
              <w:widowControl w:val="0"/>
              <w:kinsoku/>
              <w:wordWrap w:val="0"/>
              <w:overflowPunct/>
              <w:topLinePunct w:val="0"/>
              <w:autoSpaceDE/>
              <w:autoSpaceDN/>
              <w:bidi w:val="0"/>
              <w:adjustRightInd/>
              <w:snapToGrid/>
              <w:spacing w:line="360" w:lineRule="auto"/>
              <w:ind w:firstLine="0" w:firstLineChars="0"/>
              <w:jc w:val="left"/>
              <w:rPr>
                <w:rFonts w:hint="default" w:ascii="Times New Roman" w:hAnsi="Times New Roman" w:eastAsia="宋体" w:cs="Times New Roman"/>
                <w:color w:val="auto"/>
                <w:sz w:val="24"/>
                <w:szCs w:val="24"/>
                <w:highlight w:val="none"/>
              </w:rPr>
            </w:pPr>
          </w:p>
        </w:tc>
        <w:tc>
          <w:tcPr>
            <w:tcW w:w="3119" w:type="dxa"/>
            <w:tcBorders>
              <w:top w:val="nil"/>
              <w:left w:val="nil"/>
              <w:bottom w:val="single" w:color="auto" w:sz="4" w:space="0"/>
              <w:right w:val="single" w:color="auto" w:sz="4" w:space="0"/>
            </w:tcBorders>
            <w:vAlign w:val="center"/>
          </w:tcPr>
          <w:p w14:paraId="671CC90B">
            <w:pPr>
              <w:keepNext w:val="0"/>
              <w:keepLines w:val="0"/>
              <w:pageBreakBefore w:val="0"/>
              <w:widowControl w:val="0"/>
              <w:kinsoku/>
              <w:wordWrap w:val="0"/>
              <w:overflowPunct/>
              <w:topLinePunct w:val="0"/>
              <w:autoSpaceDE/>
              <w:autoSpaceDN/>
              <w:bidi w:val="0"/>
              <w:adjustRightInd/>
              <w:snapToGrid/>
              <w:spacing w:line="360" w:lineRule="auto"/>
              <w:ind w:firstLine="0" w:firstLineChars="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2小时</w:t>
            </w:r>
          </w:p>
        </w:tc>
      </w:tr>
    </w:tbl>
    <w:p w14:paraId="1D841DC1">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⑤运维服务报告</w:t>
      </w:r>
    </w:p>
    <w:p w14:paraId="3AC1075C">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根据云平台的整体运行情况，提供云平台运行周报；如发生重大问题，需对重大问题进行汇报。如发生故障，需对故障进行汇报，明确故障发生的原因和制定整改措施。</w:t>
      </w:r>
    </w:p>
    <w:p w14:paraId="493D6511">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⑥业务咨询</w:t>
      </w:r>
    </w:p>
    <w:p w14:paraId="2C51BD8C">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协助招标人制定云平台运维策略，规范不同系统、不同等级故障的维护策略和所需资源等。</w:t>
      </w:r>
    </w:p>
    <w:p w14:paraId="3F277363">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⑦版本升级服务</w:t>
      </w:r>
    </w:p>
    <w:tbl>
      <w:tblPr>
        <w:tblStyle w:val="23"/>
        <w:tblW w:w="90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0"/>
        <w:gridCol w:w="1754"/>
        <w:gridCol w:w="3829"/>
        <w:gridCol w:w="2565"/>
      </w:tblGrid>
      <w:tr w14:paraId="7D2C8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0" w:type="dxa"/>
            <w:vAlign w:val="center"/>
          </w:tcPr>
          <w:p w14:paraId="0C74BF2D">
            <w:pPr>
              <w:keepNext w:val="0"/>
              <w:keepLines w:val="0"/>
              <w:pageBreakBefore w:val="0"/>
              <w:widowControl w:val="0"/>
              <w:kinsoku/>
              <w:wordWrap w:val="0"/>
              <w:overflowPunct/>
              <w:topLinePunct w:val="0"/>
              <w:autoSpaceDE/>
              <w:autoSpaceDN/>
              <w:bidi w:val="0"/>
              <w:adjustRightInd/>
              <w:snapToGrid/>
              <w:spacing w:line="360" w:lineRule="auto"/>
              <w:ind w:firstLine="0" w:firstLineChars="0"/>
              <w:jc w:val="center"/>
              <w:textAlignment w:val="center"/>
              <w:rPr>
                <w:rFonts w:hint="default" w:ascii="Times New Roman" w:hAnsi="Times New Roman" w:eastAsia="宋体" w:cs="Times New Roman"/>
                <w:color w:val="auto"/>
                <w:kern w:val="0"/>
                <w:sz w:val="24"/>
                <w:szCs w:val="24"/>
                <w:highlight w:val="none"/>
                <w:lang w:bidi="ar"/>
              </w:rPr>
            </w:pPr>
            <w:r>
              <w:rPr>
                <w:rFonts w:hint="default" w:ascii="Times New Roman" w:hAnsi="Times New Roman" w:eastAsia="宋体" w:cs="Times New Roman"/>
                <w:color w:val="auto"/>
                <w:kern w:val="0"/>
                <w:sz w:val="24"/>
                <w:szCs w:val="24"/>
                <w:highlight w:val="none"/>
                <w:lang w:bidi="ar"/>
              </w:rPr>
              <w:t>序号</w:t>
            </w:r>
          </w:p>
        </w:tc>
        <w:tc>
          <w:tcPr>
            <w:tcW w:w="1754" w:type="dxa"/>
            <w:vAlign w:val="center"/>
          </w:tcPr>
          <w:p w14:paraId="74D23659">
            <w:pPr>
              <w:keepNext w:val="0"/>
              <w:keepLines w:val="0"/>
              <w:pageBreakBefore w:val="0"/>
              <w:widowControl w:val="0"/>
              <w:kinsoku/>
              <w:wordWrap w:val="0"/>
              <w:overflowPunct/>
              <w:topLinePunct w:val="0"/>
              <w:autoSpaceDE/>
              <w:autoSpaceDN/>
              <w:bidi w:val="0"/>
              <w:adjustRightInd/>
              <w:snapToGrid/>
              <w:spacing w:line="360" w:lineRule="auto"/>
              <w:ind w:firstLine="0" w:firstLineChars="0"/>
              <w:jc w:val="center"/>
              <w:textAlignment w:val="center"/>
              <w:rPr>
                <w:rFonts w:hint="default" w:ascii="Times New Roman" w:hAnsi="Times New Roman" w:eastAsia="宋体" w:cs="Times New Roman"/>
                <w:color w:val="auto"/>
                <w:kern w:val="0"/>
                <w:sz w:val="24"/>
                <w:szCs w:val="24"/>
                <w:highlight w:val="none"/>
                <w:lang w:bidi="ar"/>
              </w:rPr>
            </w:pPr>
            <w:r>
              <w:rPr>
                <w:rFonts w:hint="default" w:ascii="Times New Roman" w:hAnsi="Times New Roman" w:eastAsia="宋体" w:cs="Times New Roman"/>
                <w:color w:val="auto"/>
                <w:kern w:val="0"/>
                <w:sz w:val="24"/>
                <w:szCs w:val="24"/>
                <w:highlight w:val="none"/>
                <w:lang w:bidi="ar"/>
              </w:rPr>
              <w:t>服务内容</w:t>
            </w:r>
          </w:p>
        </w:tc>
        <w:tc>
          <w:tcPr>
            <w:tcW w:w="3829" w:type="dxa"/>
            <w:vAlign w:val="center"/>
          </w:tcPr>
          <w:p w14:paraId="016B222B">
            <w:pPr>
              <w:keepNext w:val="0"/>
              <w:keepLines w:val="0"/>
              <w:pageBreakBefore w:val="0"/>
              <w:widowControl w:val="0"/>
              <w:kinsoku/>
              <w:wordWrap w:val="0"/>
              <w:overflowPunct/>
              <w:topLinePunct w:val="0"/>
              <w:autoSpaceDE/>
              <w:autoSpaceDN/>
              <w:bidi w:val="0"/>
              <w:adjustRightInd/>
              <w:snapToGrid/>
              <w:spacing w:line="360" w:lineRule="auto"/>
              <w:ind w:firstLine="0" w:firstLineChars="0"/>
              <w:jc w:val="center"/>
              <w:textAlignment w:val="center"/>
              <w:rPr>
                <w:rFonts w:hint="default" w:ascii="Times New Roman" w:hAnsi="Times New Roman" w:eastAsia="宋体" w:cs="Times New Roman"/>
                <w:color w:val="auto"/>
                <w:kern w:val="0"/>
                <w:sz w:val="24"/>
                <w:szCs w:val="24"/>
                <w:highlight w:val="none"/>
                <w:lang w:bidi="ar"/>
              </w:rPr>
            </w:pPr>
            <w:r>
              <w:rPr>
                <w:rFonts w:hint="default" w:ascii="Times New Roman" w:hAnsi="Times New Roman" w:eastAsia="宋体" w:cs="Times New Roman"/>
                <w:color w:val="auto"/>
                <w:kern w:val="0"/>
                <w:sz w:val="24"/>
                <w:szCs w:val="24"/>
                <w:highlight w:val="none"/>
                <w:lang w:bidi="ar"/>
              </w:rPr>
              <w:t>服务描述</w:t>
            </w:r>
          </w:p>
        </w:tc>
        <w:tc>
          <w:tcPr>
            <w:tcW w:w="2565" w:type="dxa"/>
            <w:vAlign w:val="center"/>
          </w:tcPr>
          <w:p w14:paraId="51A2BE9F">
            <w:pPr>
              <w:keepNext w:val="0"/>
              <w:keepLines w:val="0"/>
              <w:pageBreakBefore w:val="0"/>
              <w:widowControl w:val="0"/>
              <w:kinsoku/>
              <w:wordWrap w:val="0"/>
              <w:overflowPunct/>
              <w:topLinePunct w:val="0"/>
              <w:autoSpaceDE/>
              <w:autoSpaceDN/>
              <w:bidi w:val="0"/>
              <w:adjustRightInd/>
              <w:snapToGrid/>
              <w:spacing w:line="360" w:lineRule="auto"/>
              <w:ind w:firstLine="0" w:firstLineChars="0"/>
              <w:jc w:val="center"/>
              <w:textAlignment w:val="center"/>
              <w:rPr>
                <w:rFonts w:hint="default" w:ascii="Times New Roman" w:hAnsi="Times New Roman" w:eastAsia="宋体" w:cs="Times New Roman"/>
                <w:color w:val="auto"/>
                <w:kern w:val="0"/>
                <w:sz w:val="24"/>
                <w:szCs w:val="24"/>
                <w:highlight w:val="none"/>
                <w:lang w:bidi="ar"/>
              </w:rPr>
            </w:pPr>
            <w:r>
              <w:rPr>
                <w:rFonts w:hint="default" w:ascii="Times New Roman" w:hAnsi="Times New Roman" w:eastAsia="宋体" w:cs="Times New Roman"/>
                <w:color w:val="auto"/>
                <w:kern w:val="0"/>
                <w:sz w:val="24"/>
                <w:szCs w:val="24"/>
                <w:highlight w:val="none"/>
                <w:lang w:bidi="ar"/>
              </w:rPr>
              <w:t>交付件</w:t>
            </w:r>
          </w:p>
        </w:tc>
      </w:tr>
      <w:tr w14:paraId="4CA0A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0" w:type="dxa"/>
            <w:vAlign w:val="center"/>
          </w:tcPr>
          <w:p w14:paraId="0A743F63">
            <w:pPr>
              <w:keepNext w:val="0"/>
              <w:keepLines w:val="0"/>
              <w:pageBreakBefore w:val="0"/>
              <w:widowControl w:val="0"/>
              <w:kinsoku/>
              <w:wordWrap w:val="0"/>
              <w:overflowPunct/>
              <w:topLinePunct w:val="0"/>
              <w:autoSpaceDE/>
              <w:autoSpaceDN/>
              <w:bidi w:val="0"/>
              <w:adjustRightInd/>
              <w:snapToGrid/>
              <w:spacing w:line="360" w:lineRule="auto"/>
              <w:ind w:firstLine="0" w:firstLineChars="0"/>
              <w:jc w:val="center"/>
              <w:textAlignment w:val="center"/>
              <w:rPr>
                <w:rFonts w:hint="default" w:ascii="Times New Roman" w:hAnsi="Times New Roman" w:eastAsia="宋体" w:cs="Times New Roman"/>
                <w:color w:val="auto"/>
                <w:kern w:val="0"/>
                <w:sz w:val="24"/>
                <w:szCs w:val="24"/>
                <w:highlight w:val="none"/>
                <w:lang w:bidi="ar"/>
              </w:rPr>
            </w:pPr>
            <w:r>
              <w:rPr>
                <w:rFonts w:hint="default" w:ascii="Times New Roman" w:hAnsi="Times New Roman" w:eastAsia="宋体" w:cs="Times New Roman"/>
                <w:color w:val="auto"/>
                <w:kern w:val="0"/>
                <w:sz w:val="24"/>
                <w:szCs w:val="24"/>
                <w:highlight w:val="none"/>
                <w:lang w:bidi="ar"/>
              </w:rPr>
              <w:t>1</w:t>
            </w:r>
          </w:p>
        </w:tc>
        <w:tc>
          <w:tcPr>
            <w:tcW w:w="1754" w:type="dxa"/>
            <w:vAlign w:val="center"/>
          </w:tcPr>
          <w:p w14:paraId="10742BC8">
            <w:pPr>
              <w:keepNext w:val="0"/>
              <w:keepLines w:val="0"/>
              <w:pageBreakBefore w:val="0"/>
              <w:widowControl w:val="0"/>
              <w:kinsoku/>
              <w:wordWrap w:val="0"/>
              <w:overflowPunct/>
              <w:topLinePunct w:val="0"/>
              <w:autoSpaceDE/>
              <w:autoSpaceDN/>
              <w:bidi w:val="0"/>
              <w:adjustRightInd/>
              <w:snapToGrid/>
              <w:spacing w:line="360" w:lineRule="auto"/>
              <w:ind w:firstLine="0" w:firstLineChars="0"/>
              <w:jc w:val="center"/>
              <w:textAlignment w:val="center"/>
              <w:rPr>
                <w:rFonts w:hint="default" w:ascii="Times New Roman" w:hAnsi="Times New Roman" w:eastAsia="宋体" w:cs="Times New Roman"/>
                <w:color w:val="auto"/>
                <w:kern w:val="0"/>
                <w:sz w:val="24"/>
                <w:szCs w:val="24"/>
                <w:highlight w:val="none"/>
                <w:lang w:bidi="ar"/>
              </w:rPr>
            </w:pPr>
            <w:r>
              <w:rPr>
                <w:rFonts w:hint="default" w:ascii="Times New Roman" w:hAnsi="Times New Roman" w:eastAsia="宋体" w:cs="Times New Roman"/>
                <w:color w:val="auto"/>
                <w:kern w:val="0"/>
                <w:sz w:val="24"/>
                <w:szCs w:val="24"/>
                <w:highlight w:val="none"/>
                <w:lang w:bidi="ar"/>
              </w:rPr>
              <w:t>升级方案咨询</w:t>
            </w:r>
          </w:p>
        </w:tc>
        <w:tc>
          <w:tcPr>
            <w:tcW w:w="3829" w:type="dxa"/>
            <w:vAlign w:val="center"/>
          </w:tcPr>
          <w:p w14:paraId="643304AE">
            <w:pPr>
              <w:keepNext w:val="0"/>
              <w:keepLines w:val="0"/>
              <w:pageBreakBefore w:val="0"/>
              <w:widowControl w:val="0"/>
              <w:kinsoku/>
              <w:wordWrap w:val="0"/>
              <w:overflowPunct/>
              <w:topLinePunct w:val="0"/>
              <w:autoSpaceDE/>
              <w:autoSpaceDN/>
              <w:bidi w:val="0"/>
              <w:adjustRightInd/>
              <w:snapToGrid/>
              <w:spacing w:line="360" w:lineRule="auto"/>
              <w:ind w:firstLine="0" w:firstLineChars="0"/>
              <w:jc w:val="left"/>
              <w:textAlignment w:val="center"/>
              <w:rPr>
                <w:rFonts w:hint="default" w:ascii="Times New Roman" w:hAnsi="Times New Roman" w:eastAsia="宋体" w:cs="Times New Roman"/>
                <w:color w:val="auto"/>
                <w:kern w:val="0"/>
                <w:sz w:val="24"/>
                <w:szCs w:val="24"/>
                <w:highlight w:val="none"/>
                <w:lang w:bidi="ar"/>
              </w:rPr>
            </w:pPr>
            <w:r>
              <w:rPr>
                <w:rFonts w:hint="default" w:ascii="Times New Roman" w:hAnsi="Times New Roman" w:eastAsia="宋体" w:cs="Times New Roman"/>
                <w:color w:val="auto"/>
                <w:kern w:val="0"/>
                <w:sz w:val="24"/>
                <w:szCs w:val="24"/>
                <w:highlight w:val="none"/>
                <w:lang w:bidi="ar"/>
              </w:rPr>
              <w:t>以对业务的最小影响和最低升级成本提供专业</w:t>
            </w:r>
            <w:r>
              <w:rPr>
                <w:rFonts w:hint="default" w:ascii="Times New Roman" w:hAnsi="Times New Roman" w:eastAsia="宋体" w:cs="Times New Roman"/>
                <w:color w:val="auto"/>
                <w:kern w:val="0"/>
                <w:sz w:val="24"/>
                <w:szCs w:val="24"/>
                <w:highlight w:val="none"/>
                <w:lang w:bidi="ar"/>
              </w:rPr>
              <w:br w:type="textWrapping"/>
            </w:r>
            <w:r>
              <w:rPr>
                <w:rFonts w:hint="default" w:ascii="Times New Roman" w:hAnsi="Times New Roman" w:eastAsia="宋体" w:cs="Times New Roman"/>
                <w:color w:val="auto"/>
                <w:kern w:val="0"/>
                <w:sz w:val="24"/>
                <w:szCs w:val="24"/>
                <w:highlight w:val="none"/>
                <w:lang w:bidi="ar"/>
              </w:rPr>
              <w:t>的升级咨询服务，包含专有云环境基本情况摸</w:t>
            </w:r>
            <w:r>
              <w:rPr>
                <w:rFonts w:hint="default" w:ascii="Times New Roman" w:hAnsi="Times New Roman" w:eastAsia="宋体" w:cs="Times New Roman"/>
                <w:color w:val="auto"/>
                <w:kern w:val="0"/>
                <w:sz w:val="24"/>
                <w:szCs w:val="24"/>
                <w:highlight w:val="none"/>
                <w:lang w:bidi="ar"/>
              </w:rPr>
              <w:br w:type="textWrapping"/>
            </w:r>
            <w:r>
              <w:rPr>
                <w:rFonts w:hint="default" w:ascii="Times New Roman" w:hAnsi="Times New Roman" w:eastAsia="宋体" w:cs="Times New Roman"/>
                <w:color w:val="auto"/>
                <w:kern w:val="0"/>
                <w:sz w:val="24"/>
                <w:szCs w:val="24"/>
                <w:highlight w:val="none"/>
                <w:lang w:bidi="ar"/>
              </w:rPr>
              <w:t>底、隐患排查指导，如果环境不满足升级需求</w:t>
            </w:r>
            <w:r>
              <w:rPr>
                <w:rFonts w:hint="default" w:ascii="Times New Roman" w:hAnsi="Times New Roman" w:eastAsia="宋体" w:cs="Times New Roman"/>
                <w:color w:val="auto"/>
                <w:kern w:val="0"/>
                <w:sz w:val="24"/>
                <w:szCs w:val="24"/>
                <w:highlight w:val="none"/>
                <w:lang w:bidi="ar"/>
              </w:rPr>
              <w:br w:type="textWrapping"/>
            </w:r>
            <w:r>
              <w:rPr>
                <w:rFonts w:hint="default" w:ascii="Times New Roman" w:hAnsi="Times New Roman" w:eastAsia="宋体" w:cs="Times New Roman"/>
                <w:color w:val="auto"/>
                <w:kern w:val="0"/>
                <w:sz w:val="24"/>
                <w:szCs w:val="24"/>
                <w:highlight w:val="none"/>
                <w:lang w:bidi="ar"/>
              </w:rPr>
              <w:t>需要提前向招标人提出解决方案。</w:t>
            </w:r>
          </w:p>
        </w:tc>
        <w:tc>
          <w:tcPr>
            <w:tcW w:w="2565" w:type="dxa"/>
            <w:vAlign w:val="center"/>
          </w:tcPr>
          <w:p w14:paraId="3C5142E8">
            <w:pPr>
              <w:keepNext w:val="0"/>
              <w:keepLines w:val="0"/>
              <w:pageBreakBefore w:val="0"/>
              <w:widowControl w:val="0"/>
              <w:kinsoku/>
              <w:wordWrap w:val="0"/>
              <w:overflowPunct/>
              <w:topLinePunct w:val="0"/>
              <w:autoSpaceDE/>
              <w:autoSpaceDN/>
              <w:bidi w:val="0"/>
              <w:adjustRightInd/>
              <w:snapToGrid/>
              <w:spacing w:line="360" w:lineRule="auto"/>
              <w:ind w:firstLine="0" w:firstLineChars="0"/>
              <w:jc w:val="center"/>
              <w:textAlignment w:val="center"/>
              <w:rPr>
                <w:rFonts w:hint="default" w:ascii="Times New Roman" w:hAnsi="Times New Roman" w:eastAsia="宋体" w:cs="Times New Roman"/>
                <w:color w:val="auto"/>
                <w:kern w:val="0"/>
                <w:sz w:val="24"/>
                <w:szCs w:val="24"/>
                <w:highlight w:val="none"/>
                <w:lang w:bidi="ar"/>
              </w:rPr>
            </w:pPr>
            <w:r>
              <w:rPr>
                <w:rFonts w:hint="default" w:ascii="Times New Roman" w:hAnsi="Times New Roman" w:eastAsia="宋体" w:cs="Times New Roman"/>
                <w:color w:val="auto"/>
                <w:kern w:val="0"/>
                <w:sz w:val="24"/>
                <w:szCs w:val="24"/>
                <w:highlight w:val="none"/>
                <w:lang w:bidi="ar"/>
              </w:rPr>
              <w:t>无</w:t>
            </w:r>
          </w:p>
        </w:tc>
      </w:tr>
      <w:tr w14:paraId="79481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0" w:type="dxa"/>
            <w:vAlign w:val="center"/>
          </w:tcPr>
          <w:p w14:paraId="4B63830E">
            <w:pPr>
              <w:keepNext w:val="0"/>
              <w:keepLines w:val="0"/>
              <w:pageBreakBefore w:val="0"/>
              <w:widowControl w:val="0"/>
              <w:kinsoku/>
              <w:wordWrap w:val="0"/>
              <w:overflowPunct/>
              <w:topLinePunct w:val="0"/>
              <w:autoSpaceDE/>
              <w:autoSpaceDN/>
              <w:bidi w:val="0"/>
              <w:adjustRightInd/>
              <w:snapToGrid/>
              <w:spacing w:line="360" w:lineRule="auto"/>
              <w:ind w:firstLine="0" w:firstLineChars="0"/>
              <w:jc w:val="center"/>
              <w:textAlignment w:val="center"/>
              <w:rPr>
                <w:rFonts w:hint="default" w:ascii="Times New Roman" w:hAnsi="Times New Roman" w:eastAsia="宋体" w:cs="Times New Roman"/>
                <w:color w:val="auto"/>
                <w:kern w:val="0"/>
                <w:sz w:val="24"/>
                <w:szCs w:val="24"/>
                <w:highlight w:val="none"/>
                <w:lang w:bidi="ar"/>
              </w:rPr>
            </w:pPr>
            <w:r>
              <w:rPr>
                <w:rFonts w:hint="default" w:ascii="Times New Roman" w:hAnsi="Times New Roman" w:eastAsia="宋体" w:cs="Times New Roman"/>
                <w:color w:val="auto"/>
                <w:kern w:val="0"/>
                <w:sz w:val="24"/>
                <w:szCs w:val="24"/>
                <w:highlight w:val="none"/>
                <w:lang w:bidi="ar"/>
              </w:rPr>
              <w:t>2</w:t>
            </w:r>
          </w:p>
        </w:tc>
        <w:tc>
          <w:tcPr>
            <w:tcW w:w="1754" w:type="dxa"/>
            <w:vAlign w:val="center"/>
          </w:tcPr>
          <w:p w14:paraId="4492A8BC">
            <w:pPr>
              <w:keepNext w:val="0"/>
              <w:keepLines w:val="0"/>
              <w:pageBreakBefore w:val="0"/>
              <w:widowControl w:val="0"/>
              <w:kinsoku/>
              <w:wordWrap w:val="0"/>
              <w:overflowPunct/>
              <w:topLinePunct w:val="0"/>
              <w:autoSpaceDE/>
              <w:autoSpaceDN/>
              <w:bidi w:val="0"/>
              <w:adjustRightInd/>
              <w:snapToGrid/>
              <w:spacing w:line="360" w:lineRule="auto"/>
              <w:ind w:firstLine="0" w:firstLineChars="0"/>
              <w:jc w:val="center"/>
              <w:textAlignment w:val="center"/>
              <w:rPr>
                <w:rFonts w:hint="default" w:ascii="Times New Roman" w:hAnsi="Times New Roman" w:eastAsia="宋体" w:cs="Times New Roman"/>
                <w:color w:val="auto"/>
                <w:kern w:val="0"/>
                <w:sz w:val="24"/>
                <w:szCs w:val="24"/>
                <w:highlight w:val="none"/>
                <w:lang w:bidi="ar"/>
              </w:rPr>
            </w:pPr>
            <w:r>
              <w:rPr>
                <w:rFonts w:hint="default" w:ascii="Times New Roman" w:hAnsi="Times New Roman" w:eastAsia="宋体" w:cs="Times New Roman"/>
                <w:color w:val="auto"/>
                <w:kern w:val="0"/>
                <w:sz w:val="24"/>
                <w:szCs w:val="24"/>
                <w:highlight w:val="none"/>
                <w:lang w:bidi="ar"/>
              </w:rPr>
              <w:t>升级方案设计和环境准备</w:t>
            </w:r>
          </w:p>
        </w:tc>
        <w:tc>
          <w:tcPr>
            <w:tcW w:w="3829" w:type="dxa"/>
            <w:vAlign w:val="center"/>
          </w:tcPr>
          <w:p w14:paraId="672BC2BB">
            <w:pPr>
              <w:keepNext w:val="0"/>
              <w:keepLines w:val="0"/>
              <w:pageBreakBefore w:val="0"/>
              <w:widowControl w:val="0"/>
              <w:kinsoku/>
              <w:wordWrap w:val="0"/>
              <w:overflowPunct/>
              <w:topLinePunct w:val="0"/>
              <w:autoSpaceDE/>
              <w:autoSpaceDN/>
              <w:bidi w:val="0"/>
              <w:adjustRightInd/>
              <w:snapToGrid/>
              <w:spacing w:line="360" w:lineRule="auto"/>
              <w:ind w:firstLine="0" w:firstLineChars="0"/>
              <w:jc w:val="left"/>
              <w:textAlignment w:val="center"/>
              <w:rPr>
                <w:rFonts w:hint="default" w:ascii="Times New Roman" w:hAnsi="Times New Roman" w:eastAsia="宋体" w:cs="Times New Roman"/>
                <w:color w:val="auto"/>
                <w:kern w:val="0"/>
                <w:sz w:val="24"/>
                <w:szCs w:val="24"/>
                <w:highlight w:val="none"/>
                <w:lang w:bidi="ar"/>
              </w:rPr>
            </w:pPr>
            <w:r>
              <w:rPr>
                <w:rFonts w:hint="default" w:ascii="Times New Roman" w:hAnsi="Times New Roman" w:eastAsia="宋体" w:cs="Times New Roman"/>
                <w:color w:val="auto"/>
                <w:kern w:val="0"/>
                <w:sz w:val="24"/>
                <w:szCs w:val="24"/>
                <w:highlight w:val="none"/>
                <w:lang w:bidi="ar"/>
              </w:rPr>
              <w:t>结合云平台现有资源和业务情况，提供量身设</w:t>
            </w:r>
            <w:r>
              <w:rPr>
                <w:rFonts w:hint="default" w:ascii="Times New Roman" w:hAnsi="Times New Roman" w:eastAsia="宋体" w:cs="Times New Roman"/>
                <w:color w:val="auto"/>
                <w:kern w:val="0"/>
                <w:sz w:val="24"/>
                <w:szCs w:val="24"/>
                <w:highlight w:val="none"/>
                <w:lang w:bidi="ar"/>
              </w:rPr>
              <w:br w:type="textWrapping"/>
            </w:r>
            <w:r>
              <w:rPr>
                <w:rFonts w:hint="default" w:ascii="Times New Roman" w:hAnsi="Times New Roman" w:eastAsia="宋体" w:cs="Times New Roman"/>
                <w:color w:val="auto"/>
                <w:kern w:val="0"/>
                <w:sz w:val="24"/>
                <w:szCs w:val="24"/>
                <w:highlight w:val="none"/>
                <w:lang w:bidi="ar"/>
              </w:rPr>
              <w:t>计的升级方案，包含底座产品升级、基础环境</w:t>
            </w:r>
            <w:r>
              <w:rPr>
                <w:rFonts w:hint="default" w:ascii="Times New Roman" w:hAnsi="Times New Roman" w:eastAsia="宋体" w:cs="Times New Roman"/>
                <w:color w:val="auto"/>
                <w:kern w:val="0"/>
                <w:sz w:val="24"/>
                <w:szCs w:val="24"/>
                <w:highlight w:val="none"/>
                <w:lang w:bidi="ar"/>
              </w:rPr>
              <w:br w:type="textWrapping"/>
            </w:r>
            <w:r>
              <w:rPr>
                <w:rFonts w:hint="default" w:ascii="Times New Roman" w:hAnsi="Times New Roman" w:eastAsia="宋体" w:cs="Times New Roman"/>
                <w:color w:val="auto"/>
                <w:kern w:val="0"/>
                <w:sz w:val="24"/>
                <w:szCs w:val="24"/>
                <w:highlight w:val="none"/>
                <w:lang w:bidi="ar"/>
              </w:rPr>
              <w:t>优化等。</w:t>
            </w:r>
          </w:p>
        </w:tc>
        <w:tc>
          <w:tcPr>
            <w:tcW w:w="2565" w:type="dxa"/>
            <w:vAlign w:val="center"/>
          </w:tcPr>
          <w:p w14:paraId="2E3A2575">
            <w:pPr>
              <w:keepNext w:val="0"/>
              <w:keepLines w:val="0"/>
              <w:pageBreakBefore w:val="0"/>
              <w:widowControl w:val="0"/>
              <w:kinsoku/>
              <w:wordWrap w:val="0"/>
              <w:overflowPunct/>
              <w:topLinePunct w:val="0"/>
              <w:autoSpaceDE/>
              <w:autoSpaceDN/>
              <w:bidi w:val="0"/>
              <w:adjustRightInd/>
              <w:snapToGrid/>
              <w:spacing w:line="360" w:lineRule="auto"/>
              <w:ind w:firstLine="0" w:firstLineChars="0"/>
              <w:jc w:val="center"/>
              <w:textAlignment w:val="center"/>
              <w:rPr>
                <w:rFonts w:hint="default" w:ascii="Times New Roman" w:hAnsi="Times New Roman" w:eastAsia="宋体" w:cs="Times New Roman"/>
                <w:color w:val="auto"/>
                <w:kern w:val="0"/>
                <w:sz w:val="24"/>
                <w:szCs w:val="24"/>
                <w:highlight w:val="none"/>
                <w:lang w:bidi="ar"/>
              </w:rPr>
            </w:pPr>
            <w:r>
              <w:rPr>
                <w:rFonts w:hint="default" w:ascii="Times New Roman" w:hAnsi="Times New Roman" w:eastAsia="宋体" w:cs="Times New Roman"/>
                <w:color w:val="auto"/>
                <w:kern w:val="0"/>
                <w:sz w:val="24"/>
                <w:szCs w:val="24"/>
                <w:highlight w:val="none"/>
                <w:lang w:bidi="ar"/>
              </w:rPr>
              <w:t>《升级方案》</w:t>
            </w:r>
          </w:p>
        </w:tc>
      </w:tr>
      <w:tr w14:paraId="0D0C7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0" w:type="dxa"/>
            <w:vAlign w:val="center"/>
          </w:tcPr>
          <w:p w14:paraId="4C682506">
            <w:pPr>
              <w:keepNext w:val="0"/>
              <w:keepLines w:val="0"/>
              <w:pageBreakBefore w:val="0"/>
              <w:widowControl w:val="0"/>
              <w:kinsoku/>
              <w:wordWrap w:val="0"/>
              <w:overflowPunct/>
              <w:topLinePunct w:val="0"/>
              <w:autoSpaceDE/>
              <w:autoSpaceDN/>
              <w:bidi w:val="0"/>
              <w:adjustRightInd/>
              <w:snapToGrid/>
              <w:spacing w:line="360" w:lineRule="auto"/>
              <w:ind w:firstLine="0" w:firstLineChars="0"/>
              <w:jc w:val="center"/>
              <w:textAlignment w:val="center"/>
              <w:rPr>
                <w:rFonts w:hint="default" w:ascii="Times New Roman" w:hAnsi="Times New Roman" w:eastAsia="宋体" w:cs="Times New Roman"/>
                <w:color w:val="auto"/>
                <w:kern w:val="0"/>
                <w:sz w:val="24"/>
                <w:szCs w:val="24"/>
                <w:highlight w:val="none"/>
                <w:lang w:bidi="ar"/>
              </w:rPr>
            </w:pPr>
            <w:r>
              <w:rPr>
                <w:rFonts w:hint="default" w:ascii="Times New Roman" w:hAnsi="Times New Roman" w:eastAsia="宋体" w:cs="Times New Roman"/>
                <w:color w:val="auto"/>
                <w:kern w:val="0"/>
                <w:sz w:val="24"/>
                <w:szCs w:val="24"/>
                <w:highlight w:val="none"/>
                <w:lang w:bidi="ar"/>
              </w:rPr>
              <w:t>3</w:t>
            </w:r>
          </w:p>
        </w:tc>
        <w:tc>
          <w:tcPr>
            <w:tcW w:w="1754" w:type="dxa"/>
            <w:vAlign w:val="center"/>
          </w:tcPr>
          <w:p w14:paraId="0D2B1140">
            <w:pPr>
              <w:keepNext w:val="0"/>
              <w:keepLines w:val="0"/>
              <w:pageBreakBefore w:val="0"/>
              <w:widowControl w:val="0"/>
              <w:kinsoku/>
              <w:wordWrap w:val="0"/>
              <w:overflowPunct/>
              <w:topLinePunct w:val="0"/>
              <w:autoSpaceDE/>
              <w:autoSpaceDN/>
              <w:bidi w:val="0"/>
              <w:adjustRightInd/>
              <w:snapToGrid/>
              <w:spacing w:line="360" w:lineRule="auto"/>
              <w:ind w:firstLine="0" w:firstLineChars="0"/>
              <w:jc w:val="center"/>
              <w:textAlignment w:val="center"/>
              <w:rPr>
                <w:rFonts w:hint="default" w:ascii="Times New Roman" w:hAnsi="Times New Roman" w:eastAsia="宋体" w:cs="Times New Roman"/>
                <w:color w:val="auto"/>
                <w:kern w:val="0"/>
                <w:sz w:val="24"/>
                <w:szCs w:val="24"/>
                <w:highlight w:val="none"/>
                <w:lang w:bidi="ar"/>
              </w:rPr>
            </w:pPr>
            <w:r>
              <w:rPr>
                <w:rFonts w:hint="default" w:ascii="Times New Roman" w:hAnsi="Times New Roman" w:eastAsia="宋体" w:cs="Times New Roman"/>
                <w:color w:val="auto"/>
                <w:kern w:val="0"/>
                <w:sz w:val="24"/>
                <w:szCs w:val="24"/>
                <w:highlight w:val="none"/>
                <w:lang w:bidi="ar"/>
              </w:rPr>
              <w:t>升级实施</w:t>
            </w:r>
          </w:p>
        </w:tc>
        <w:tc>
          <w:tcPr>
            <w:tcW w:w="3829" w:type="dxa"/>
            <w:vAlign w:val="center"/>
          </w:tcPr>
          <w:p w14:paraId="102410BE">
            <w:pPr>
              <w:keepNext w:val="0"/>
              <w:keepLines w:val="0"/>
              <w:pageBreakBefore w:val="0"/>
              <w:widowControl w:val="0"/>
              <w:kinsoku/>
              <w:wordWrap w:val="0"/>
              <w:overflowPunct/>
              <w:topLinePunct w:val="0"/>
              <w:autoSpaceDE/>
              <w:autoSpaceDN/>
              <w:bidi w:val="0"/>
              <w:adjustRightInd/>
              <w:snapToGrid/>
              <w:spacing w:line="360" w:lineRule="auto"/>
              <w:ind w:firstLine="0" w:firstLineChars="0"/>
              <w:jc w:val="left"/>
              <w:textAlignment w:val="center"/>
              <w:rPr>
                <w:rFonts w:hint="default" w:ascii="Times New Roman" w:hAnsi="Times New Roman" w:eastAsia="宋体" w:cs="Times New Roman"/>
                <w:color w:val="auto"/>
                <w:kern w:val="0"/>
                <w:sz w:val="24"/>
                <w:szCs w:val="24"/>
                <w:highlight w:val="none"/>
                <w:lang w:bidi="ar"/>
              </w:rPr>
            </w:pPr>
            <w:r>
              <w:rPr>
                <w:rFonts w:hint="default" w:ascii="Times New Roman" w:hAnsi="Times New Roman" w:eastAsia="宋体" w:cs="Times New Roman"/>
                <w:color w:val="auto"/>
                <w:kern w:val="0"/>
                <w:sz w:val="24"/>
                <w:szCs w:val="24"/>
                <w:highlight w:val="none"/>
                <w:lang w:bidi="ar"/>
              </w:rPr>
              <w:t>根据云平台各产品升级方案完成升级实施。</w:t>
            </w:r>
          </w:p>
        </w:tc>
        <w:tc>
          <w:tcPr>
            <w:tcW w:w="2565" w:type="dxa"/>
            <w:vAlign w:val="center"/>
          </w:tcPr>
          <w:p w14:paraId="36A2B5CD">
            <w:pPr>
              <w:keepNext w:val="0"/>
              <w:keepLines w:val="0"/>
              <w:pageBreakBefore w:val="0"/>
              <w:widowControl w:val="0"/>
              <w:kinsoku/>
              <w:wordWrap w:val="0"/>
              <w:overflowPunct/>
              <w:topLinePunct w:val="0"/>
              <w:autoSpaceDE/>
              <w:autoSpaceDN/>
              <w:bidi w:val="0"/>
              <w:adjustRightInd/>
              <w:snapToGrid/>
              <w:spacing w:line="360" w:lineRule="auto"/>
              <w:ind w:firstLine="0" w:firstLineChars="0"/>
              <w:jc w:val="center"/>
              <w:textAlignment w:val="center"/>
              <w:rPr>
                <w:rFonts w:hint="default" w:ascii="Times New Roman" w:hAnsi="Times New Roman" w:eastAsia="宋体" w:cs="Times New Roman"/>
                <w:color w:val="auto"/>
                <w:kern w:val="0"/>
                <w:sz w:val="24"/>
                <w:szCs w:val="24"/>
                <w:highlight w:val="none"/>
                <w:lang w:bidi="ar"/>
              </w:rPr>
            </w:pPr>
            <w:r>
              <w:rPr>
                <w:rFonts w:hint="default" w:ascii="Times New Roman" w:hAnsi="Times New Roman" w:eastAsia="宋体" w:cs="Times New Roman"/>
                <w:color w:val="auto"/>
                <w:kern w:val="0"/>
                <w:sz w:val="24"/>
                <w:szCs w:val="24"/>
                <w:highlight w:val="none"/>
                <w:lang w:bidi="ar"/>
              </w:rPr>
              <w:t>无</w:t>
            </w:r>
          </w:p>
        </w:tc>
      </w:tr>
      <w:tr w14:paraId="397D1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0" w:type="dxa"/>
            <w:vAlign w:val="center"/>
          </w:tcPr>
          <w:p w14:paraId="094FFE94">
            <w:pPr>
              <w:keepNext w:val="0"/>
              <w:keepLines w:val="0"/>
              <w:pageBreakBefore w:val="0"/>
              <w:widowControl w:val="0"/>
              <w:kinsoku/>
              <w:wordWrap w:val="0"/>
              <w:overflowPunct/>
              <w:topLinePunct w:val="0"/>
              <w:autoSpaceDE/>
              <w:autoSpaceDN/>
              <w:bidi w:val="0"/>
              <w:adjustRightInd/>
              <w:snapToGrid/>
              <w:spacing w:line="360" w:lineRule="auto"/>
              <w:ind w:firstLine="0" w:firstLineChars="0"/>
              <w:jc w:val="center"/>
              <w:textAlignment w:val="center"/>
              <w:rPr>
                <w:rFonts w:hint="default" w:ascii="Times New Roman" w:hAnsi="Times New Roman" w:eastAsia="宋体" w:cs="Times New Roman"/>
                <w:color w:val="auto"/>
                <w:kern w:val="0"/>
                <w:sz w:val="24"/>
                <w:szCs w:val="24"/>
                <w:highlight w:val="none"/>
                <w:lang w:bidi="ar"/>
              </w:rPr>
            </w:pPr>
            <w:r>
              <w:rPr>
                <w:rFonts w:hint="default" w:ascii="Times New Roman" w:hAnsi="Times New Roman" w:eastAsia="宋体" w:cs="Times New Roman"/>
                <w:color w:val="auto"/>
                <w:kern w:val="0"/>
                <w:sz w:val="24"/>
                <w:szCs w:val="24"/>
                <w:highlight w:val="none"/>
                <w:lang w:bidi="ar"/>
              </w:rPr>
              <w:t>4</w:t>
            </w:r>
          </w:p>
        </w:tc>
        <w:tc>
          <w:tcPr>
            <w:tcW w:w="1754" w:type="dxa"/>
            <w:vAlign w:val="center"/>
          </w:tcPr>
          <w:p w14:paraId="2C49696F">
            <w:pPr>
              <w:keepNext w:val="0"/>
              <w:keepLines w:val="0"/>
              <w:pageBreakBefore w:val="0"/>
              <w:widowControl w:val="0"/>
              <w:kinsoku/>
              <w:wordWrap w:val="0"/>
              <w:overflowPunct/>
              <w:topLinePunct w:val="0"/>
              <w:autoSpaceDE/>
              <w:autoSpaceDN/>
              <w:bidi w:val="0"/>
              <w:adjustRightInd/>
              <w:snapToGrid/>
              <w:spacing w:line="360" w:lineRule="auto"/>
              <w:ind w:firstLine="0" w:firstLineChars="0"/>
              <w:jc w:val="center"/>
              <w:textAlignment w:val="center"/>
              <w:rPr>
                <w:rFonts w:hint="default" w:ascii="Times New Roman" w:hAnsi="Times New Roman" w:eastAsia="宋体" w:cs="Times New Roman"/>
                <w:color w:val="auto"/>
                <w:kern w:val="0"/>
                <w:sz w:val="24"/>
                <w:szCs w:val="24"/>
                <w:highlight w:val="none"/>
                <w:lang w:bidi="ar"/>
              </w:rPr>
            </w:pPr>
            <w:r>
              <w:rPr>
                <w:rFonts w:hint="default" w:ascii="Times New Roman" w:hAnsi="Times New Roman" w:eastAsia="宋体" w:cs="Times New Roman"/>
                <w:color w:val="auto"/>
                <w:kern w:val="0"/>
                <w:sz w:val="24"/>
                <w:szCs w:val="24"/>
                <w:highlight w:val="none"/>
                <w:lang w:bidi="ar"/>
              </w:rPr>
              <w:t>升级验证</w:t>
            </w:r>
          </w:p>
        </w:tc>
        <w:tc>
          <w:tcPr>
            <w:tcW w:w="3829" w:type="dxa"/>
            <w:vAlign w:val="center"/>
          </w:tcPr>
          <w:p w14:paraId="5B700D95">
            <w:pPr>
              <w:keepNext w:val="0"/>
              <w:keepLines w:val="0"/>
              <w:pageBreakBefore w:val="0"/>
              <w:widowControl w:val="0"/>
              <w:kinsoku/>
              <w:wordWrap w:val="0"/>
              <w:overflowPunct/>
              <w:topLinePunct w:val="0"/>
              <w:autoSpaceDE/>
              <w:autoSpaceDN/>
              <w:bidi w:val="0"/>
              <w:adjustRightInd/>
              <w:snapToGrid/>
              <w:spacing w:line="360" w:lineRule="auto"/>
              <w:ind w:firstLine="0" w:firstLineChars="0"/>
              <w:jc w:val="left"/>
              <w:textAlignment w:val="center"/>
              <w:rPr>
                <w:rFonts w:hint="default" w:ascii="Times New Roman" w:hAnsi="Times New Roman" w:eastAsia="宋体" w:cs="Times New Roman"/>
                <w:color w:val="auto"/>
                <w:kern w:val="0"/>
                <w:sz w:val="24"/>
                <w:szCs w:val="24"/>
                <w:highlight w:val="none"/>
                <w:lang w:bidi="ar"/>
              </w:rPr>
            </w:pPr>
            <w:r>
              <w:rPr>
                <w:rFonts w:hint="default" w:ascii="Times New Roman" w:hAnsi="Times New Roman" w:eastAsia="宋体" w:cs="Times New Roman"/>
                <w:color w:val="auto"/>
                <w:kern w:val="0"/>
                <w:sz w:val="24"/>
                <w:szCs w:val="24"/>
                <w:highlight w:val="none"/>
                <w:lang w:bidi="ar"/>
              </w:rPr>
              <w:t>平台升级后健康状态检查、功能验证。</w:t>
            </w:r>
          </w:p>
        </w:tc>
        <w:tc>
          <w:tcPr>
            <w:tcW w:w="2565" w:type="dxa"/>
            <w:vAlign w:val="center"/>
          </w:tcPr>
          <w:p w14:paraId="5F68E648">
            <w:pPr>
              <w:keepNext w:val="0"/>
              <w:keepLines w:val="0"/>
              <w:pageBreakBefore w:val="0"/>
              <w:widowControl w:val="0"/>
              <w:kinsoku/>
              <w:wordWrap w:val="0"/>
              <w:overflowPunct/>
              <w:topLinePunct w:val="0"/>
              <w:autoSpaceDE/>
              <w:autoSpaceDN/>
              <w:bidi w:val="0"/>
              <w:adjustRightInd/>
              <w:snapToGrid/>
              <w:spacing w:line="360" w:lineRule="auto"/>
              <w:ind w:firstLine="0" w:firstLineChars="0"/>
              <w:jc w:val="center"/>
              <w:textAlignment w:val="center"/>
              <w:rPr>
                <w:rFonts w:hint="default" w:ascii="Times New Roman" w:hAnsi="Times New Roman" w:eastAsia="宋体" w:cs="Times New Roman"/>
                <w:color w:val="auto"/>
                <w:kern w:val="0"/>
                <w:sz w:val="24"/>
                <w:szCs w:val="24"/>
                <w:highlight w:val="none"/>
                <w:lang w:bidi="ar"/>
              </w:rPr>
            </w:pPr>
            <w:r>
              <w:rPr>
                <w:rFonts w:hint="default" w:ascii="Times New Roman" w:hAnsi="Times New Roman" w:eastAsia="宋体" w:cs="Times New Roman"/>
                <w:color w:val="auto"/>
                <w:kern w:val="0"/>
                <w:sz w:val="24"/>
                <w:szCs w:val="24"/>
                <w:highlight w:val="none"/>
                <w:lang w:bidi="ar"/>
              </w:rPr>
              <w:t>《升级验证报告》</w:t>
            </w:r>
          </w:p>
        </w:tc>
      </w:tr>
    </w:tbl>
    <w:p w14:paraId="69A3E778">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outlineLvl w:val="2"/>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6.数据中心容灾演练服务</w:t>
      </w:r>
    </w:p>
    <w:p w14:paraId="01D69002">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招标人提供数据中心容灾演练服务，包含天津医保信息平台A、B机房的容灾切换演练，配合天津医保信息平台异地灾备机房的容灾切换演练。</w:t>
      </w:r>
    </w:p>
    <w:p w14:paraId="75657B3C">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 xml:space="preserve">云平台容灾演练服务内容清单： </w:t>
      </w: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0"/>
        <w:gridCol w:w="1754"/>
        <w:gridCol w:w="3377"/>
        <w:gridCol w:w="2441"/>
      </w:tblGrid>
      <w:tr w14:paraId="402F3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0" w:type="dxa"/>
            <w:vAlign w:val="center"/>
          </w:tcPr>
          <w:p w14:paraId="0B86B3ED">
            <w:pPr>
              <w:keepNext w:val="0"/>
              <w:keepLines w:val="0"/>
              <w:pageBreakBefore w:val="0"/>
              <w:widowControl w:val="0"/>
              <w:kinsoku/>
              <w:wordWrap w:val="0"/>
              <w:overflowPunct/>
              <w:topLinePunct w:val="0"/>
              <w:autoSpaceDE/>
              <w:autoSpaceDN/>
              <w:bidi w:val="0"/>
              <w:adjustRightInd/>
              <w:snapToGrid/>
              <w:spacing w:line="360" w:lineRule="auto"/>
              <w:ind w:firstLine="0" w:firstLineChars="0"/>
              <w:jc w:val="center"/>
              <w:textAlignment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kern w:val="0"/>
                <w:sz w:val="24"/>
                <w:szCs w:val="24"/>
                <w:highlight w:val="none"/>
                <w:lang w:bidi="ar"/>
              </w:rPr>
              <w:t>序号</w:t>
            </w:r>
          </w:p>
        </w:tc>
        <w:tc>
          <w:tcPr>
            <w:tcW w:w="1754" w:type="dxa"/>
            <w:vAlign w:val="center"/>
          </w:tcPr>
          <w:p w14:paraId="7546206C">
            <w:pPr>
              <w:keepNext w:val="0"/>
              <w:keepLines w:val="0"/>
              <w:pageBreakBefore w:val="0"/>
              <w:widowControl w:val="0"/>
              <w:kinsoku/>
              <w:wordWrap w:val="0"/>
              <w:overflowPunct/>
              <w:topLinePunct w:val="0"/>
              <w:autoSpaceDE/>
              <w:autoSpaceDN/>
              <w:bidi w:val="0"/>
              <w:adjustRightInd/>
              <w:snapToGrid/>
              <w:spacing w:line="360" w:lineRule="auto"/>
              <w:ind w:firstLine="0" w:firstLineChars="0"/>
              <w:jc w:val="center"/>
              <w:textAlignment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kern w:val="0"/>
                <w:sz w:val="24"/>
                <w:szCs w:val="24"/>
                <w:highlight w:val="none"/>
                <w:lang w:bidi="ar"/>
              </w:rPr>
              <w:t>服务内容</w:t>
            </w:r>
          </w:p>
        </w:tc>
        <w:tc>
          <w:tcPr>
            <w:tcW w:w="3377" w:type="dxa"/>
            <w:vAlign w:val="center"/>
          </w:tcPr>
          <w:p w14:paraId="165F9792">
            <w:pPr>
              <w:keepNext w:val="0"/>
              <w:keepLines w:val="0"/>
              <w:pageBreakBefore w:val="0"/>
              <w:widowControl w:val="0"/>
              <w:kinsoku/>
              <w:wordWrap w:val="0"/>
              <w:overflowPunct/>
              <w:topLinePunct w:val="0"/>
              <w:autoSpaceDE/>
              <w:autoSpaceDN/>
              <w:bidi w:val="0"/>
              <w:adjustRightInd/>
              <w:snapToGrid/>
              <w:spacing w:line="360" w:lineRule="auto"/>
              <w:ind w:firstLine="0" w:firstLineChars="0"/>
              <w:jc w:val="center"/>
              <w:textAlignment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kern w:val="0"/>
                <w:sz w:val="24"/>
                <w:szCs w:val="24"/>
                <w:highlight w:val="none"/>
                <w:lang w:bidi="ar"/>
              </w:rPr>
              <w:t>服务描述</w:t>
            </w:r>
          </w:p>
        </w:tc>
        <w:tc>
          <w:tcPr>
            <w:tcW w:w="2441" w:type="dxa"/>
            <w:vAlign w:val="center"/>
          </w:tcPr>
          <w:p w14:paraId="76CF1CFE">
            <w:pPr>
              <w:keepNext w:val="0"/>
              <w:keepLines w:val="0"/>
              <w:pageBreakBefore w:val="0"/>
              <w:widowControl w:val="0"/>
              <w:kinsoku/>
              <w:wordWrap w:val="0"/>
              <w:overflowPunct/>
              <w:topLinePunct w:val="0"/>
              <w:autoSpaceDE/>
              <w:autoSpaceDN/>
              <w:bidi w:val="0"/>
              <w:adjustRightInd/>
              <w:snapToGrid/>
              <w:spacing w:line="360" w:lineRule="auto"/>
              <w:ind w:firstLine="0" w:firstLineChars="0"/>
              <w:jc w:val="center"/>
              <w:textAlignment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kern w:val="0"/>
                <w:sz w:val="24"/>
                <w:szCs w:val="24"/>
                <w:highlight w:val="none"/>
                <w:lang w:bidi="ar"/>
              </w:rPr>
              <w:t>交付件</w:t>
            </w:r>
          </w:p>
        </w:tc>
      </w:tr>
      <w:tr w14:paraId="31625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0" w:type="dxa"/>
            <w:vAlign w:val="center"/>
          </w:tcPr>
          <w:p w14:paraId="432BC427">
            <w:pPr>
              <w:keepNext w:val="0"/>
              <w:keepLines w:val="0"/>
              <w:pageBreakBefore w:val="0"/>
              <w:widowControl w:val="0"/>
              <w:kinsoku/>
              <w:wordWrap w:val="0"/>
              <w:overflowPunct/>
              <w:topLinePunct w:val="0"/>
              <w:autoSpaceDE/>
              <w:autoSpaceDN/>
              <w:bidi w:val="0"/>
              <w:adjustRightInd/>
              <w:snapToGrid/>
              <w:spacing w:line="360" w:lineRule="auto"/>
              <w:ind w:firstLine="0" w:firstLineChars="0"/>
              <w:jc w:val="center"/>
              <w:textAlignment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kern w:val="0"/>
                <w:sz w:val="24"/>
                <w:szCs w:val="24"/>
                <w:highlight w:val="none"/>
                <w:lang w:bidi="ar"/>
              </w:rPr>
              <w:t>1</w:t>
            </w:r>
          </w:p>
        </w:tc>
        <w:tc>
          <w:tcPr>
            <w:tcW w:w="1754" w:type="dxa"/>
            <w:vAlign w:val="center"/>
          </w:tcPr>
          <w:p w14:paraId="192E31AD">
            <w:pPr>
              <w:keepNext w:val="0"/>
              <w:keepLines w:val="0"/>
              <w:pageBreakBefore w:val="0"/>
              <w:widowControl w:val="0"/>
              <w:kinsoku/>
              <w:wordWrap w:val="0"/>
              <w:overflowPunct/>
              <w:topLinePunct w:val="0"/>
              <w:autoSpaceDE/>
              <w:autoSpaceDN/>
              <w:bidi w:val="0"/>
              <w:adjustRightInd/>
              <w:snapToGrid/>
              <w:spacing w:line="360" w:lineRule="auto"/>
              <w:ind w:firstLine="0" w:firstLineChars="0"/>
              <w:jc w:val="left"/>
              <w:textAlignment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kern w:val="0"/>
                <w:sz w:val="24"/>
                <w:szCs w:val="24"/>
                <w:highlight w:val="none"/>
                <w:lang w:bidi="ar"/>
              </w:rPr>
              <w:t>容灾演练评估</w:t>
            </w:r>
          </w:p>
        </w:tc>
        <w:tc>
          <w:tcPr>
            <w:tcW w:w="3377" w:type="dxa"/>
            <w:vAlign w:val="center"/>
          </w:tcPr>
          <w:p w14:paraId="1FD70446">
            <w:pPr>
              <w:keepNext w:val="0"/>
              <w:keepLines w:val="0"/>
              <w:pageBreakBefore w:val="0"/>
              <w:widowControl w:val="0"/>
              <w:kinsoku/>
              <w:wordWrap w:val="0"/>
              <w:overflowPunct/>
              <w:topLinePunct w:val="0"/>
              <w:autoSpaceDE/>
              <w:autoSpaceDN/>
              <w:bidi w:val="0"/>
              <w:adjustRightInd/>
              <w:snapToGrid/>
              <w:spacing w:line="360" w:lineRule="auto"/>
              <w:ind w:firstLine="0" w:firstLineChars="0"/>
              <w:jc w:val="left"/>
              <w:textAlignment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kern w:val="0"/>
                <w:sz w:val="24"/>
                <w:szCs w:val="24"/>
                <w:highlight w:val="none"/>
                <w:lang w:bidi="ar"/>
              </w:rPr>
              <w:t>针对数据中心、云平台、核心应用、物理链路等环境进行评估，包括环境、架构、链路等信息。</w:t>
            </w:r>
          </w:p>
        </w:tc>
        <w:tc>
          <w:tcPr>
            <w:tcW w:w="2441" w:type="dxa"/>
            <w:vAlign w:val="center"/>
          </w:tcPr>
          <w:p w14:paraId="67E451BF">
            <w:pPr>
              <w:keepNext w:val="0"/>
              <w:keepLines w:val="0"/>
              <w:pageBreakBefore w:val="0"/>
              <w:widowControl w:val="0"/>
              <w:kinsoku/>
              <w:wordWrap w:val="0"/>
              <w:overflowPunct/>
              <w:topLinePunct w:val="0"/>
              <w:autoSpaceDE/>
              <w:autoSpaceDN/>
              <w:bidi w:val="0"/>
              <w:adjustRightInd/>
              <w:snapToGrid/>
              <w:spacing w:line="360" w:lineRule="auto"/>
              <w:ind w:firstLine="0" w:firstLineChars="0"/>
              <w:jc w:val="center"/>
              <w:textAlignment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kern w:val="0"/>
                <w:sz w:val="24"/>
                <w:szCs w:val="24"/>
                <w:highlight w:val="none"/>
                <w:lang w:bidi="ar"/>
              </w:rPr>
              <w:t>《容灾演练评估报告》</w:t>
            </w:r>
          </w:p>
        </w:tc>
      </w:tr>
      <w:tr w14:paraId="5153D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0" w:type="dxa"/>
            <w:vAlign w:val="center"/>
          </w:tcPr>
          <w:p w14:paraId="0DDBA052">
            <w:pPr>
              <w:keepNext w:val="0"/>
              <w:keepLines w:val="0"/>
              <w:pageBreakBefore w:val="0"/>
              <w:widowControl w:val="0"/>
              <w:kinsoku/>
              <w:wordWrap w:val="0"/>
              <w:overflowPunct/>
              <w:topLinePunct w:val="0"/>
              <w:autoSpaceDE/>
              <w:autoSpaceDN/>
              <w:bidi w:val="0"/>
              <w:adjustRightInd/>
              <w:snapToGrid/>
              <w:spacing w:line="360" w:lineRule="auto"/>
              <w:ind w:firstLine="0" w:firstLineChars="0"/>
              <w:jc w:val="center"/>
              <w:textAlignment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kern w:val="0"/>
                <w:sz w:val="24"/>
                <w:szCs w:val="24"/>
                <w:highlight w:val="none"/>
                <w:lang w:bidi="ar"/>
              </w:rPr>
              <w:t>2</w:t>
            </w:r>
          </w:p>
        </w:tc>
        <w:tc>
          <w:tcPr>
            <w:tcW w:w="1754" w:type="dxa"/>
            <w:vAlign w:val="center"/>
          </w:tcPr>
          <w:p w14:paraId="120EB853">
            <w:pPr>
              <w:keepNext w:val="0"/>
              <w:keepLines w:val="0"/>
              <w:pageBreakBefore w:val="0"/>
              <w:widowControl w:val="0"/>
              <w:kinsoku/>
              <w:wordWrap w:val="0"/>
              <w:overflowPunct/>
              <w:topLinePunct w:val="0"/>
              <w:autoSpaceDE/>
              <w:autoSpaceDN/>
              <w:bidi w:val="0"/>
              <w:adjustRightInd/>
              <w:snapToGrid/>
              <w:spacing w:line="360" w:lineRule="auto"/>
              <w:ind w:firstLine="0" w:firstLineChars="0"/>
              <w:jc w:val="left"/>
              <w:textAlignment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kern w:val="0"/>
                <w:sz w:val="24"/>
                <w:szCs w:val="24"/>
                <w:highlight w:val="none"/>
                <w:lang w:bidi="ar"/>
              </w:rPr>
              <w:t>评估目标与范围</w:t>
            </w:r>
          </w:p>
        </w:tc>
        <w:tc>
          <w:tcPr>
            <w:tcW w:w="3377" w:type="dxa"/>
            <w:vAlign w:val="center"/>
          </w:tcPr>
          <w:p w14:paraId="09FBEEDF">
            <w:pPr>
              <w:keepNext w:val="0"/>
              <w:keepLines w:val="0"/>
              <w:pageBreakBefore w:val="0"/>
              <w:widowControl w:val="0"/>
              <w:kinsoku/>
              <w:wordWrap w:val="0"/>
              <w:overflowPunct/>
              <w:topLinePunct w:val="0"/>
              <w:autoSpaceDE/>
              <w:autoSpaceDN/>
              <w:bidi w:val="0"/>
              <w:adjustRightInd/>
              <w:snapToGrid/>
              <w:spacing w:line="360" w:lineRule="auto"/>
              <w:ind w:firstLine="0" w:firstLineChars="0"/>
              <w:jc w:val="left"/>
              <w:textAlignment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kern w:val="0"/>
                <w:sz w:val="24"/>
                <w:szCs w:val="24"/>
                <w:highlight w:val="none"/>
                <w:lang w:bidi="ar"/>
              </w:rPr>
              <w:t>与招标人及相关应用厂商确认演练范围和目标。</w:t>
            </w:r>
          </w:p>
        </w:tc>
        <w:tc>
          <w:tcPr>
            <w:tcW w:w="2441" w:type="dxa"/>
            <w:vAlign w:val="center"/>
          </w:tcPr>
          <w:p w14:paraId="00BF3710">
            <w:pPr>
              <w:keepNext w:val="0"/>
              <w:keepLines w:val="0"/>
              <w:pageBreakBefore w:val="0"/>
              <w:widowControl w:val="0"/>
              <w:kinsoku/>
              <w:wordWrap w:val="0"/>
              <w:overflowPunct/>
              <w:topLinePunct w:val="0"/>
              <w:autoSpaceDE/>
              <w:autoSpaceDN/>
              <w:bidi w:val="0"/>
              <w:adjustRightInd/>
              <w:snapToGrid/>
              <w:spacing w:line="360" w:lineRule="auto"/>
              <w:ind w:firstLine="0" w:firstLineChars="0"/>
              <w:jc w:val="center"/>
              <w:textAlignment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kern w:val="0"/>
                <w:sz w:val="24"/>
                <w:szCs w:val="24"/>
                <w:highlight w:val="none"/>
                <w:lang w:bidi="ar"/>
              </w:rPr>
              <w:t>《评估目标与范围材料》</w:t>
            </w:r>
          </w:p>
        </w:tc>
      </w:tr>
      <w:tr w14:paraId="22F6A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0" w:type="dxa"/>
            <w:vAlign w:val="center"/>
          </w:tcPr>
          <w:p w14:paraId="4CBA69F5">
            <w:pPr>
              <w:keepNext w:val="0"/>
              <w:keepLines w:val="0"/>
              <w:pageBreakBefore w:val="0"/>
              <w:widowControl w:val="0"/>
              <w:kinsoku/>
              <w:wordWrap w:val="0"/>
              <w:overflowPunct/>
              <w:topLinePunct w:val="0"/>
              <w:autoSpaceDE/>
              <w:autoSpaceDN/>
              <w:bidi w:val="0"/>
              <w:adjustRightInd/>
              <w:snapToGrid/>
              <w:spacing w:line="360" w:lineRule="auto"/>
              <w:ind w:firstLine="0" w:firstLineChars="0"/>
              <w:jc w:val="center"/>
              <w:textAlignment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kern w:val="0"/>
                <w:sz w:val="24"/>
                <w:szCs w:val="24"/>
                <w:highlight w:val="none"/>
                <w:lang w:bidi="ar"/>
              </w:rPr>
              <w:t>3</w:t>
            </w:r>
          </w:p>
        </w:tc>
        <w:tc>
          <w:tcPr>
            <w:tcW w:w="1754" w:type="dxa"/>
            <w:vAlign w:val="center"/>
          </w:tcPr>
          <w:p w14:paraId="69108790">
            <w:pPr>
              <w:keepNext w:val="0"/>
              <w:keepLines w:val="0"/>
              <w:pageBreakBefore w:val="0"/>
              <w:widowControl w:val="0"/>
              <w:kinsoku/>
              <w:wordWrap w:val="0"/>
              <w:overflowPunct/>
              <w:topLinePunct w:val="0"/>
              <w:autoSpaceDE/>
              <w:autoSpaceDN/>
              <w:bidi w:val="0"/>
              <w:adjustRightInd/>
              <w:snapToGrid/>
              <w:spacing w:line="360" w:lineRule="auto"/>
              <w:ind w:firstLine="0" w:firstLineChars="0"/>
              <w:jc w:val="left"/>
              <w:textAlignment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kern w:val="0"/>
                <w:sz w:val="24"/>
                <w:szCs w:val="24"/>
                <w:highlight w:val="none"/>
                <w:lang w:bidi="ar"/>
              </w:rPr>
              <w:t>方案制定</w:t>
            </w:r>
          </w:p>
        </w:tc>
        <w:tc>
          <w:tcPr>
            <w:tcW w:w="3377" w:type="dxa"/>
            <w:vAlign w:val="center"/>
          </w:tcPr>
          <w:p w14:paraId="24652D37">
            <w:pPr>
              <w:keepNext w:val="0"/>
              <w:keepLines w:val="0"/>
              <w:pageBreakBefore w:val="0"/>
              <w:widowControl w:val="0"/>
              <w:kinsoku/>
              <w:wordWrap w:val="0"/>
              <w:overflowPunct/>
              <w:topLinePunct w:val="0"/>
              <w:autoSpaceDE/>
              <w:autoSpaceDN/>
              <w:bidi w:val="0"/>
              <w:adjustRightInd/>
              <w:snapToGrid/>
              <w:spacing w:line="360" w:lineRule="auto"/>
              <w:ind w:firstLine="0" w:firstLineChars="0"/>
              <w:jc w:val="left"/>
              <w:textAlignment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kern w:val="0"/>
                <w:sz w:val="24"/>
                <w:szCs w:val="24"/>
                <w:highlight w:val="none"/>
                <w:lang w:bidi="ar"/>
              </w:rPr>
              <w:t>根据容灾演练评估的情况、目标、范围，制定容灾演练方案。</w:t>
            </w:r>
          </w:p>
        </w:tc>
        <w:tc>
          <w:tcPr>
            <w:tcW w:w="2441" w:type="dxa"/>
            <w:vAlign w:val="center"/>
          </w:tcPr>
          <w:p w14:paraId="0C7386D6">
            <w:pPr>
              <w:keepNext w:val="0"/>
              <w:keepLines w:val="0"/>
              <w:pageBreakBefore w:val="0"/>
              <w:widowControl w:val="0"/>
              <w:kinsoku/>
              <w:wordWrap w:val="0"/>
              <w:overflowPunct/>
              <w:topLinePunct w:val="0"/>
              <w:autoSpaceDE/>
              <w:autoSpaceDN/>
              <w:bidi w:val="0"/>
              <w:adjustRightInd/>
              <w:snapToGrid/>
              <w:spacing w:line="360" w:lineRule="auto"/>
              <w:ind w:firstLine="0" w:firstLineChars="0"/>
              <w:jc w:val="center"/>
              <w:textAlignment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kern w:val="0"/>
                <w:sz w:val="24"/>
                <w:szCs w:val="24"/>
                <w:highlight w:val="none"/>
                <w:lang w:bidi="ar"/>
              </w:rPr>
              <w:t>《容灾演练方案》</w:t>
            </w:r>
          </w:p>
        </w:tc>
      </w:tr>
      <w:tr w14:paraId="4C35F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0" w:type="dxa"/>
            <w:vAlign w:val="center"/>
          </w:tcPr>
          <w:p w14:paraId="3A9FEB2F">
            <w:pPr>
              <w:keepNext w:val="0"/>
              <w:keepLines w:val="0"/>
              <w:pageBreakBefore w:val="0"/>
              <w:widowControl w:val="0"/>
              <w:kinsoku/>
              <w:wordWrap w:val="0"/>
              <w:overflowPunct/>
              <w:topLinePunct w:val="0"/>
              <w:autoSpaceDE/>
              <w:autoSpaceDN/>
              <w:bidi w:val="0"/>
              <w:adjustRightInd/>
              <w:snapToGrid/>
              <w:spacing w:line="360" w:lineRule="auto"/>
              <w:ind w:firstLine="0" w:firstLineChars="0"/>
              <w:jc w:val="center"/>
              <w:textAlignment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kern w:val="0"/>
                <w:sz w:val="24"/>
                <w:szCs w:val="24"/>
                <w:highlight w:val="none"/>
                <w:lang w:bidi="ar"/>
              </w:rPr>
              <w:t>4</w:t>
            </w:r>
          </w:p>
        </w:tc>
        <w:tc>
          <w:tcPr>
            <w:tcW w:w="1754" w:type="dxa"/>
            <w:vAlign w:val="center"/>
          </w:tcPr>
          <w:p w14:paraId="1494C179">
            <w:pPr>
              <w:keepNext w:val="0"/>
              <w:keepLines w:val="0"/>
              <w:pageBreakBefore w:val="0"/>
              <w:widowControl w:val="0"/>
              <w:kinsoku/>
              <w:wordWrap w:val="0"/>
              <w:overflowPunct/>
              <w:topLinePunct w:val="0"/>
              <w:autoSpaceDE/>
              <w:autoSpaceDN/>
              <w:bidi w:val="0"/>
              <w:adjustRightInd/>
              <w:snapToGrid/>
              <w:spacing w:line="360" w:lineRule="auto"/>
              <w:ind w:firstLine="0" w:firstLineChars="0"/>
              <w:jc w:val="left"/>
              <w:textAlignment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kern w:val="0"/>
                <w:sz w:val="24"/>
                <w:szCs w:val="24"/>
                <w:highlight w:val="none"/>
                <w:lang w:bidi="ar"/>
              </w:rPr>
              <w:t>演练实施</w:t>
            </w:r>
          </w:p>
        </w:tc>
        <w:tc>
          <w:tcPr>
            <w:tcW w:w="3377" w:type="dxa"/>
            <w:vAlign w:val="center"/>
          </w:tcPr>
          <w:p w14:paraId="73D66970">
            <w:pPr>
              <w:keepNext w:val="0"/>
              <w:keepLines w:val="0"/>
              <w:pageBreakBefore w:val="0"/>
              <w:widowControl w:val="0"/>
              <w:kinsoku/>
              <w:wordWrap w:val="0"/>
              <w:overflowPunct/>
              <w:topLinePunct w:val="0"/>
              <w:autoSpaceDE/>
              <w:autoSpaceDN/>
              <w:bidi w:val="0"/>
              <w:adjustRightInd/>
              <w:snapToGrid/>
              <w:spacing w:line="360" w:lineRule="auto"/>
              <w:ind w:firstLine="0" w:firstLineChars="0"/>
              <w:jc w:val="left"/>
              <w:textAlignment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kern w:val="0"/>
                <w:sz w:val="24"/>
                <w:szCs w:val="24"/>
                <w:highlight w:val="none"/>
                <w:lang w:bidi="ar"/>
              </w:rPr>
              <w:t>按既定方案对相关业务系统、云平台、物理链路等进行演练。</w:t>
            </w:r>
          </w:p>
        </w:tc>
        <w:tc>
          <w:tcPr>
            <w:tcW w:w="2441" w:type="dxa"/>
            <w:vAlign w:val="center"/>
          </w:tcPr>
          <w:p w14:paraId="4C8373D0">
            <w:pPr>
              <w:keepNext w:val="0"/>
              <w:keepLines w:val="0"/>
              <w:pageBreakBefore w:val="0"/>
              <w:widowControl w:val="0"/>
              <w:kinsoku/>
              <w:wordWrap w:val="0"/>
              <w:overflowPunct/>
              <w:topLinePunct w:val="0"/>
              <w:autoSpaceDE/>
              <w:autoSpaceDN/>
              <w:bidi w:val="0"/>
              <w:adjustRightInd/>
              <w:snapToGrid/>
              <w:spacing w:line="360" w:lineRule="auto"/>
              <w:ind w:firstLine="0" w:firstLineChars="0"/>
              <w:jc w:val="center"/>
              <w:textAlignment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kern w:val="0"/>
                <w:sz w:val="24"/>
                <w:szCs w:val="24"/>
                <w:highlight w:val="none"/>
                <w:lang w:bidi="ar"/>
              </w:rPr>
              <w:t>无</w:t>
            </w:r>
          </w:p>
        </w:tc>
      </w:tr>
      <w:tr w14:paraId="538DC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0" w:type="dxa"/>
            <w:vAlign w:val="center"/>
          </w:tcPr>
          <w:p w14:paraId="0F1F5334">
            <w:pPr>
              <w:keepNext w:val="0"/>
              <w:keepLines w:val="0"/>
              <w:pageBreakBefore w:val="0"/>
              <w:widowControl w:val="0"/>
              <w:kinsoku/>
              <w:wordWrap w:val="0"/>
              <w:overflowPunct/>
              <w:topLinePunct w:val="0"/>
              <w:autoSpaceDE/>
              <w:autoSpaceDN/>
              <w:bidi w:val="0"/>
              <w:adjustRightInd/>
              <w:snapToGrid/>
              <w:spacing w:line="360" w:lineRule="auto"/>
              <w:ind w:firstLine="0" w:firstLineChars="0"/>
              <w:jc w:val="center"/>
              <w:textAlignment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kern w:val="0"/>
                <w:sz w:val="24"/>
                <w:szCs w:val="24"/>
                <w:highlight w:val="none"/>
                <w:lang w:bidi="ar"/>
              </w:rPr>
              <w:t>5</w:t>
            </w:r>
          </w:p>
        </w:tc>
        <w:tc>
          <w:tcPr>
            <w:tcW w:w="1754" w:type="dxa"/>
            <w:vAlign w:val="center"/>
          </w:tcPr>
          <w:p w14:paraId="5159006A">
            <w:pPr>
              <w:keepNext w:val="0"/>
              <w:keepLines w:val="0"/>
              <w:pageBreakBefore w:val="0"/>
              <w:widowControl w:val="0"/>
              <w:kinsoku/>
              <w:wordWrap w:val="0"/>
              <w:overflowPunct/>
              <w:topLinePunct w:val="0"/>
              <w:autoSpaceDE/>
              <w:autoSpaceDN/>
              <w:bidi w:val="0"/>
              <w:adjustRightInd/>
              <w:snapToGrid/>
              <w:spacing w:line="360" w:lineRule="auto"/>
              <w:ind w:firstLine="0" w:firstLineChars="0"/>
              <w:jc w:val="left"/>
              <w:textAlignment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kern w:val="0"/>
                <w:sz w:val="24"/>
                <w:szCs w:val="24"/>
                <w:highlight w:val="none"/>
                <w:lang w:bidi="ar"/>
              </w:rPr>
              <w:t>演练报告</w:t>
            </w:r>
          </w:p>
        </w:tc>
        <w:tc>
          <w:tcPr>
            <w:tcW w:w="3377" w:type="dxa"/>
            <w:vAlign w:val="center"/>
          </w:tcPr>
          <w:p w14:paraId="52C404AB">
            <w:pPr>
              <w:keepNext w:val="0"/>
              <w:keepLines w:val="0"/>
              <w:pageBreakBefore w:val="0"/>
              <w:widowControl w:val="0"/>
              <w:kinsoku/>
              <w:wordWrap w:val="0"/>
              <w:overflowPunct/>
              <w:topLinePunct w:val="0"/>
              <w:autoSpaceDE/>
              <w:autoSpaceDN/>
              <w:bidi w:val="0"/>
              <w:adjustRightInd/>
              <w:snapToGrid/>
              <w:spacing w:line="360" w:lineRule="auto"/>
              <w:ind w:firstLine="0" w:firstLineChars="0"/>
              <w:jc w:val="left"/>
              <w:textAlignment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kern w:val="0"/>
                <w:sz w:val="24"/>
                <w:szCs w:val="24"/>
                <w:highlight w:val="none"/>
                <w:lang w:bidi="ar"/>
              </w:rPr>
              <w:t>总结容灾演练过程，并针对相关问题提供优化建议。</w:t>
            </w:r>
          </w:p>
        </w:tc>
        <w:tc>
          <w:tcPr>
            <w:tcW w:w="2441" w:type="dxa"/>
            <w:vAlign w:val="center"/>
          </w:tcPr>
          <w:p w14:paraId="17061329">
            <w:pPr>
              <w:keepNext w:val="0"/>
              <w:keepLines w:val="0"/>
              <w:pageBreakBefore w:val="0"/>
              <w:widowControl w:val="0"/>
              <w:kinsoku/>
              <w:wordWrap w:val="0"/>
              <w:overflowPunct/>
              <w:topLinePunct w:val="0"/>
              <w:autoSpaceDE/>
              <w:autoSpaceDN/>
              <w:bidi w:val="0"/>
              <w:adjustRightInd/>
              <w:snapToGrid/>
              <w:spacing w:line="360" w:lineRule="auto"/>
              <w:ind w:firstLine="0" w:firstLineChars="0"/>
              <w:jc w:val="center"/>
              <w:textAlignment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kern w:val="0"/>
                <w:sz w:val="24"/>
                <w:szCs w:val="24"/>
                <w:highlight w:val="none"/>
                <w:lang w:bidi="ar"/>
              </w:rPr>
              <w:t>《演练报告》</w:t>
            </w:r>
          </w:p>
        </w:tc>
      </w:tr>
    </w:tbl>
    <w:p w14:paraId="7BC571D3">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outlineLvl w:val="2"/>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 xml:space="preserve">7.机房搬迁支持服务 </w:t>
      </w:r>
    </w:p>
    <w:p w14:paraId="1BF6F654">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针对可能发生的天津医疗保障局医保信息平台机房的搬迁工作，按天津医疗保障局的要求，配合招标人提供相应的技术支持。</w:t>
      </w:r>
    </w:p>
    <w:p w14:paraId="60CB3BB8">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outlineLvl w:val="2"/>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8.服务质量要求</w:t>
      </w:r>
    </w:p>
    <w:p w14:paraId="5084FBDD">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 xml:space="preserve">①确保云平台全年全网可用率应在99.9%以上。 </w:t>
      </w:r>
    </w:p>
    <w:p w14:paraId="26DA327F">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 xml:space="preserve">②确保网络核心汇聚层全年全网可用率应在99.9%以上。 </w:t>
      </w:r>
    </w:p>
    <w:p w14:paraId="4308FB45">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 xml:space="preserve">③确保网络各接入节点单节点可用率99.8%以上； </w:t>
      </w:r>
    </w:p>
    <w:p w14:paraId="40DA49C1">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④相关业务工单完成率95%以上，相关故障处理率97%以上确保不出现丢单、少单等问题。</w:t>
      </w:r>
    </w:p>
    <w:p w14:paraId="3564A9F3">
      <w:pPr>
        <w:keepNext w:val="0"/>
        <w:keepLines w:val="0"/>
        <w:pageBreakBefore w:val="0"/>
        <w:widowControl w:val="0"/>
        <w:kinsoku/>
        <w:wordWrap/>
        <w:overflowPunct/>
        <w:topLinePunct w:val="0"/>
        <w:autoSpaceDE/>
        <w:autoSpaceDN/>
        <w:bidi w:val="0"/>
        <w:adjustRightInd/>
        <w:snapToGrid/>
        <w:spacing w:line="360" w:lineRule="auto"/>
        <w:ind w:firstLine="482" w:firstLineChars="200"/>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lang w:val="en-US" w:eastAsia="zh-CN"/>
        </w:rPr>
        <w:t>三</w:t>
      </w:r>
      <w:r>
        <w:rPr>
          <w:rFonts w:hint="default" w:ascii="Times New Roman" w:hAnsi="Times New Roman" w:eastAsia="宋体" w:cs="Times New Roman"/>
          <w:b/>
          <w:bCs/>
          <w:color w:val="auto"/>
          <w:sz w:val="24"/>
          <w:szCs w:val="24"/>
          <w:highlight w:val="none"/>
        </w:rPr>
        <w:t>、验收标准</w:t>
      </w:r>
    </w:p>
    <w:p w14:paraId="6CA7556D">
      <w:pPr>
        <w:keepNext w:val="0"/>
        <w:keepLines w:val="0"/>
        <w:pageBreakBefore w:val="0"/>
        <w:widowControl w:val="0"/>
        <w:kinsoku/>
        <w:wordWrap/>
        <w:overflowPunct/>
        <w:topLinePunct w:val="0"/>
        <w:autoSpaceDE/>
        <w:autoSpaceDN/>
        <w:bidi w:val="0"/>
        <w:adjustRightInd/>
        <w:snapToGrid/>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按照采购合同的约定、招标文件、投标文件和现行国家标准、行业标准、企业标准或采购人拟定的运维项目验收相关规定对本项目履约情况进行考核与验收。</w:t>
      </w:r>
    </w:p>
    <w:p w14:paraId="33FB431E">
      <w:pPr>
        <w:keepNext w:val="0"/>
        <w:keepLines w:val="0"/>
        <w:pageBreakBefore w:val="0"/>
        <w:widowControl w:val="0"/>
        <w:kinsoku/>
        <w:wordWrap/>
        <w:overflowPunct/>
        <w:topLinePunct w:val="0"/>
        <w:autoSpaceDE/>
        <w:autoSpaceDN/>
        <w:bidi w:val="0"/>
        <w:adjustRightInd/>
        <w:snapToGrid/>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1.确保运维对象正常运行，并按照合同约定提供服务。</w:t>
      </w:r>
    </w:p>
    <w:p w14:paraId="02D01D6B">
      <w:pPr>
        <w:keepNext w:val="0"/>
        <w:keepLines w:val="0"/>
        <w:pageBreakBefore w:val="0"/>
        <w:widowControl w:val="0"/>
        <w:kinsoku/>
        <w:wordWrap/>
        <w:overflowPunct/>
        <w:topLinePunct w:val="0"/>
        <w:autoSpaceDE/>
        <w:autoSpaceDN/>
        <w:bidi w:val="0"/>
        <w:adjustRightInd/>
        <w:snapToGrid/>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2.提供相应的运维档案材料，包括但不限于以下内容:</w:t>
      </w:r>
    </w:p>
    <w:p w14:paraId="18696393">
      <w:pPr>
        <w:keepNext w:val="0"/>
        <w:keepLines w:val="0"/>
        <w:pageBreakBefore w:val="0"/>
        <w:widowControl w:val="0"/>
        <w:kinsoku/>
        <w:wordWrap/>
        <w:overflowPunct/>
        <w:topLinePunct w:val="0"/>
        <w:autoSpaceDE/>
        <w:autoSpaceDN/>
        <w:bidi w:val="0"/>
        <w:adjustRightInd/>
        <w:snapToGrid/>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（1）巡检记录：对设备功能进行巡检，了解设备运行状态情况,做好巡检记录和分析。</w:t>
      </w:r>
    </w:p>
    <w:p w14:paraId="5425CCEC">
      <w:pPr>
        <w:keepNext w:val="0"/>
        <w:keepLines w:val="0"/>
        <w:pageBreakBefore w:val="0"/>
        <w:widowControl w:val="0"/>
        <w:kinsoku/>
        <w:wordWrap/>
        <w:overflowPunct/>
        <w:topLinePunct w:val="0"/>
        <w:autoSpaceDE/>
        <w:autoSpaceDN/>
        <w:bidi w:val="0"/>
        <w:adjustRightInd/>
        <w:snapToGrid/>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（2）定期报告：①月报、季报、年报等周期性运维报告。②每季度设备巡检报告等。</w:t>
      </w:r>
    </w:p>
    <w:p w14:paraId="6F8FFE06">
      <w:pP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br w:type="page"/>
      </w:r>
    </w:p>
    <w:p w14:paraId="2EED91BB">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default" w:eastAsia="宋体"/>
          <w:b/>
          <w:bCs/>
          <w:color w:val="auto"/>
          <w:sz w:val="24"/>
          <w:szCs w:val="24"/>
          <w:highlight w:val="none"/>
          <w:lang w:val="en-US" w:eastAsia="zh-CN"/>
        </w:rPr>
      </w:pPr>
      <w:r>
        <w:rPr>
          <w:rFonts w:hint="eastAsia"/>
          <w:b/>
          <w:bCs/>
          <w:color w:val="auto"/>
          <w:sz w:val="24"/>
          <w:szCs w:val="24"/>
          <w:highlight w:val="none"/>
          <w:lang w:val="en-US" w:eastAsia="zh-CN"/>
        </w:rPr>
        <w:t>第三包：</w:t>
      </w:r>
      <w:r>
        <w:rPr>
          <w:rFonts w:hint="eastAsia" w:ascii="Times New Roman" w:hAnsi="Times New Roman" w:eastAsia="宋体" w:cs="Times New Roman"/>
          <w:b/>
          <w:bCs/>
          <w:color w:val="auto"/>
          <w:sz w:val="24"/>
          <w:szCs w:val="24"/>
          <w:highlight w:val="none"/>
        </w:rPr>
        <w:t>医保智能一体机运维</w:t>
      </w:r>
    </w:p>
    <w:p w14:paraId="39A0FA6F">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b/>
          <w:bCs/>
          <w:color w:val="auto"/>
          <w:sz w:val="24"/>
          <w:highlight w:val="none"/>
        </w:rPr>
      </w:pPr>
      <w:r>
        <w:rPr>
          <w:rFonts w:hint="eastAsia"/>
          <w:b/>
          <w:bCs/>
          <w:color w:val="auto"/>
          <w:sz w:val="24"/>
          <w:highlight w:val="none"/>
        </w:rPr>
        <w:t>一、项目背景</w:t>
      </w:r>
    </w:p>
    <w:p w14:paraId="661C962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color w:val="auto"/>
          <w:sz w:val="24"/>
          <w:highlight w:val="none"/>
        </w:rPr>
      </w:pPr>
      <w:r>
        <w:rPr>
          <w:rFonts w:hint="eastAsia"/>
          <w:color w:val="auto"/>
          <w:sz w:val="24"/>
          <w:highlight w:val="none"/>
        </w:rPr>
        <w:t>天津市医疗保障局作为全市医疗保障工作的主管部门，负责统筹推进医保信息平台建设与运维管理，为保障医保信息平台稳定高效运转，为广大参保人、定点医药机构及相关经办主体提供医保查询、参保缴费、就医结算、异地就医备案等关键民生服务。天津市医疗保障信息平台遵照国家医疗保障信息平台建设指南要求，采用“云+分布式”架构，于2021年6月正式上线运行，连接全市16个区（21个分中心）、服务全市近1200万参保人员、21余万家参保单位、2000余家定点医药机构，是重要的民生关键系统。医保云平台是医保信息平台运行的基础，根据国家医保局下发的《XJ-A01-2019医疗保障信息平台云计算平台规范》，天津市医保信息平台采购了下表中的系统支撑软件，用于支撑天津市医保信息平台各个业务子系统的运行。目前，项目一期采购的系统软件质保期即将到期，到期后将无法获得软件产品的更新维护、漏洞修复、原厂技术支持、工单支持、使用咨询等服务内容。同时由于缺少原厂驻场的运维服务，针对云平台资源的分配、扩充、维护也将无法有效开展，将会严重影响天津市医保信息平台的正常运行。</w:t>
      </w:r>
    </w:p>
    <w:p w14:paraId="390E115E">
      <w:pPr>
        <w:spacing w:line="360" w:lineRule="auto"/>
        <w:ind w:firstLine="480" w:firstLineChars="200"/>
        <w:rPr>
          <w:color w:val="auto"/>
          <w:sz w:val="24"/>
          <w:highlight w:val="none"/>
        </w:rPr>
      </w:pPr>
      <w:r>
        <w:rPr>
          <w:rFonts w:hint="eastAsia" w:ascii="宋体" w:hAnsi="宋体"/>
          <w:color w:val="auto"/>
          <w:sz w:val="24"/>
          <w:szCs w:val="24"/>
          <w:highlight w:val="none"/>
          <w:lang w:bidi="ar"/>
        </w:rPr>
        <w:t>医保智能一体机运维项目，为保障市本级医保局及每个区医保局及结算中心和各分中心等多点位设备的稳定运行及可靠提供服务，拟委托专业机构进行设备的维保工作。</w:t>
      </w:r>
    </w:p>
    <w:p w14:paraId="670D485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color w:val="auto"/>
          <w:sz w:val="24"/>
          <w:highlight w:val="none"/>
          <w:lang w:eastAsia="zh-CN"/>
        </w:rPr>
      </w:pPr>
      <w:r>
        <w:rPr>
          <w:rFonts w:hint="eastAsia"/>
          <w:color w:val="auto"/>
          <w:sz w:val="24"/>
          <w:highlight w:val="none"/>
        </w:rPr>
        <w:t>本项目属于软件和信息技术服务业</w:t>
      </w:r>
      <w:r>
        <w:rPr>
          <w:rFonts w:hint="eastAsia"/>
          <w:color w:val="auto"/>
          <w:sz w:val="24"/>
          <w:highlight w:val="none"/>
          <w:lang w:eastAsia="zh-CN"/>
        </w:rPr>
        <w:t>。</w:t>
      </w:r>
    </w:p>
    <w:p w14:paraId="5DF02EEE">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color w:val="auto"/>
          <w:sz w:val="24"/>
          <w:highlight w:val="none"/>
          <w:lang w:eastAsia="zh-CN"/>
        </w:rPr>
      </w:pPr>
      <w:r>
        <w:rPr>
          <w:rFonts w:hint="eastAsia"/>
          <w:b/>
          <w:bCs/>
          <w:color w:val="auto"/>
          <w:sz w:val="24"/>
          <w:highlight w:val="none"/>
          <w:lang w:val="en-US" w:eastAsia="zh-CN"/>
        </w:rPr>
        <w:t>二、具体要求</w:t>
      </w:r>
    </w:p>
    <w:p w14:paraId="04E7A9BD">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Times New Roman" w:hAnsi="Times New Roman" w:eastAsia="宋体" w:cs="Times New Roman"/>
          <w:b/>
          <w:bCs/>
          <w:color w:val="auto"/>
          <w:sz w:val="24"/>
          <w:highlight w:val="none"/>
          <w:lang w:val="en-US" w:eastAsia="zh-CN"/>
        </w:rPr>
      </w:pPr>
      <w:r>
        <w:rPr>
          <w:rFonts w:hint="eastAsia" w:ascii="Times New Roman" w:hAnsi="Times New Roman" w:eastAsia="宋体" w:cs="Times New Roman"/>
          <w:b/>
          <w:bCs/>
          <w:color w:val="auto"/>
          <w:sz w:val="24"/>
          <w:highlight w:val="none"/>
          <w:lang w:val="en-US" w:eastAsia="zh-CN"/>
        </w:rPr>
        <w:t>（一）运维清单（集中采购目录外运维服务）</w:t>
      </w:r>
    </w:p>
    <w:tbl>
      <w:tblPr>
        <w:tblStyle w:val="22"/>
        <w:tblW w:w="5689" w:type="pct"/>
        <w:jc w:val="center"/>
        <w:tblLayout w:type="fixed"/>
        <w:tblCellMar>
          <w:top w:w="0" w:type="dxa"/>
          <w:left w:w="0" w:type="dxa"/>
          <w:bottom w:w="0" w:type="dxa"/>
          <w:right w:w="0" w:type="dxa"/>
        </w:tblCellMar>
      </w:tblPr>
      <w:tblGrid>
        <w:gridCol w:w="635"/>
        <w:gridCol w:w="2420"/>
        <w:gridCol w:w="1320"/>
        <w:gridCol w:w="1991"/>
        <w:gridCol w:w="965"/>
        <w:gridCol w:w="2162"/>
      </w:tblGrid>
      <w:tr w14:paraId="27CB2C90">
        <w:tblPrEx>
          <w:tblCellMar>
            <w:top w:w="0" w:type="dxa"/>
            <w:left w:w="0" w:type="dxa"/>
            <w:bottom w:w="0" w:type="dxa"/>
            <w:right w:w="0" w:type="dxa"/>
          </w:tblCellMar>
        </w:tblPrEx>
        <w:trPr>
          <w:trHeight w:val="285" w:hRule="atLeast"/>
          <w:tblHeader/>
          <w:jc w:val="center"/>
        </w:trPr>
        <w:tc>
          <w:tcPr>
            <w:tcW w:w="334" w:type="pct"/>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23A8FC9D">
            <w:pPr>
              <w:spacing w:line="360" w:lineRule="auto"/>
              <w:jc w:val="center"/>
              <w:rPr>
                <w:rFonts w:cs="宋体"/>
                <w:color w:val="auto"/>
                <w:sz w:val="24"/>
                <w:szCs w:val="24"/>
                <w:highlight w:val="none"/>
              </w:rPr>
            </w:pPr>
            <w:r>
              <w:rPr>
                <w:rFonts w:hint="eastAsia" w:cs="宋体"/>
                <w:color w:val="auto"/>
                <w:sz w:val="24"/>
                <w:szCs w:val="24"/>
                <w:highlight w:val="none"/>
              </w:rPr>
              <w:t>序号</w:t>
            </w:r>
          </w:p>
        </w:tc>
        <w:tc>
          <w:tcPr>
            <w:tcW w:w="1274" w:type="pct"/>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24EFDD84">
            <w:pPr>
              <w:spacing w:line="360" w:lineRule="auto"/>
              <w:jc w:val="center"/>
              <w:rPr>
                <w:rFonts w:cs="宋体"/>
                <w:color w:val="auto"/>
                <w:sz w:val="24"/>
                <w:szCs w:val="24"/>
                <w:highlight w:val="none"/>
              </w:rPr>
            </w:pPr>
            <w:r>
              <w:rPr>
                <w:rFonts w:hint="eastAsia" w:cs="宋体"/>
                <w:color w:val="auto"/>
                <w:sz w:val="24"/>
                <w:szCs w:val="24"/>
                <w:highlight w:val="none"/>
              </w:rPr>
              <w:t>硬件名称</w:t>
            </w:r>
          </w:p>
        </w:tc>
        <w:tc>
          <w:tcPr>
            <w:tcW w:w="695" w:type="pct"/>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2111D990">
            <w:pPr>
              <w:spacing w:line="360" w:lineRule="auto"/>
              <w:jc w:val="center"/>
              <w:rPr>
                <w:rFonts w:cs="宋体"/>
                <w:color w:val="auto"/>
                <w:sz w:val="24"/>
                <w:szCs w:val="24"/>
                <w:highlight w:val="none"/>
              </w:rPr>
            </w:pPr>
            <w:r>
              <w:rPr>
                <w:rFonts w:hint="eastAsia" w:cs="宋体"/>
                <w:color w:val="auto"/>
                <w:sz w:val="24"/>
                <w:szCs w:val="24"/>
                <w:highlight w:val="none"/>
              </w:rPr>
              <w:t>品牌</w:t>
            </w:r>
          </w:p>
        </w:tc>
        <w:tc>
          <w:tcPr>
            <w:tcW w:w="1048" w:type="pct"/>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44D41D2A">
            <w:pPr>
              <w:spacing w:line="360" w:lineRule="auto"/>
              <w:jc w:val="center"/>
              <w:rPr>
                <w:rFonts w:cs="宋体"/>
                <w:color w:val="auto"/>
                <w:sz w:val="24"/>
                <w:szCs w:val="24"/>
                <w:highlight w:val="none"/>
              </w:rPr>
            </w:pPr>
            <w:r>
              <w:rPr>
                <w:rFonts w:hint="eastAsia" w:cs="宋体"/>
                <w:color w:val="auto"/>
                <w:sz w:val="24"/>
                <w:szCs w:val="24"/>
                <w:highlight w:val="none"/>
              </w:rPr>
              <w:t>型号</w:t>
            </w:r>
          </w:p>
        </w:tc>
        <w:tc>
          <w:tcPr>
            <w:tcW w:w="508" w:type="pct"/>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186FA269">
            <w:pPr>
              <w:spacing w:line="360" w:lineRule="auto"/>
              <w:jc w:val="center"/>
              <w:rPr>
                <w:rFonts w:cs="宋体"/>
                <w:color w:val="auto"/>
                <w:sz w:val="24"/>
                <w:szCs w:val="24"/>
                <w:highlight w:val="none"/>
              </w:rPr>
            </w:pPr>
            <w:r>
              <w:rPr>
                <w:rFonts w:hint="eastAsia" w:cs="宋体"/>
                <w:color w:val="auto"/>
                <w:sz w:val="24"/>
                <w:szCs w:val="24"/>
                <w:highlight w:val="none"/>
              </w:rPr>
              <w:t>数量</w:t>
            </w:r>
          </w:p>
        </w:tc>
        <w:tc>
          <w:tcPr>
            <w:tcW w:w="1138" w:type="pct"/>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0DB65AEF">
            <w:pPr>
              <w:spacing w:line="360" w:lineRule="auto"/>
              <w:jc w:val="center"/>
              <w:rPr>
                <w:rFonts w:cs="宋体"/>
                <w:color w:val="auto"/>
                <w:sz w:val="24"/>
                <w:szCs w:val="24"/>
                <w:highlight w:val="none"/>
              </w:rPr>
            </w:pPr>
            <w:r>
              <w:rPr>
                <w:rFonts w:hint="eastAsia" w:cs="宋体"/>
                <w:color w:val="auto"/>
                <w:sz w:val="24"/>
                <w:szCs w:val="24"/>
                <w:highlight w:val="none"/>
              </w:rPr>
              <w:t>投入使用时间</w:t>
            </w:r>
          </w:p>
        </w:tc>
      </w:tr>
      <w:tr w14:paraId="30E794B8">
        <w:tblPrEx>
          <w:tblCellMar>
            <w:top w:w="0" w:type="dxa"/>
            <w:left w:w="0" w:type="dxa"/>
            <w:bottom w:w="0" w:type="dxa"/>
            <w:right w:w="0" w:type="dxa"/>
          </w:tblCellMar>
        </w:tblPrEx>
        <w:trPr>
          <w:trHeight w:val="1890" w:hRule="atLeast"/>
          <w:jc w:val="center"/>
        </w:trPr>
        <w:tc>
          <w:tcPr>
            <w:tcW w:w="33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8794A75">
            <w:pPr>
              <w:spacing w:line="360" w:lineRule="auto"/>
              <w:jc w:val="center"/>
              <w:rPr>
                <w:rFonts w:cs="宋体"/>
                <w:color w:val="auto"/>
                <w:sz w:val="24"/>
                <w:szCs w:val="24"/>
                <w:highlight w:val="none"/>
              </w:rPr>
            </w:pPr>
            <w:r>
              <w:rPr>
                <w:rFonts w:cs="宋体"/>
                <w:color w:val="auto"/>
                <w:sz w:val="24"/>
                <w:szCs w:val="24"/>
                <w:highlight w:val="none"/>
              </w:rPr>
              <w:t>1</w:t>
            </w:r>
          </w:p>
        </w:tc>
        <w:tc>
          <w:tcPr>
            <w:tcW w:w="1274"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02A428C">
            <w:pPr>
              <w:spacing w:line="360" w:lineRule="auto"/>
              <w:jc w:val="center"/>
              <w:rPr>
                <w:rFonts w:cs="宋体"/>
                <w:color w:val="auto"/>
                <w:sz w:val="24"/>
                <w:szCs w:val="24"/>
                <w:highlight w:val="none"/>
              </w:rPr>
            </w:pPr>
            <w:r>
              <w:rPr>
                <w:rFonts w:hint="eastAsia" w:cs="宋体"/>
                <w:color w:val="auto"/>
                <w:sz w:val="24"/>
                <w:szCs w:val="24"/>
                <w:highlight w:val="none"/>
              </w:rPr>
              <w:t>叫号设备</w:t>
            </w:r>
            <w:r>
              <w:rPr>
                <w:rFonts w:hint="eastAsia" w:cs="宋体"/>
                <w:color w:val="auto"/>
                <w:sz w:val="24"/>
                <w:szCs w:val="24"/>
                <w:highlight w:val="none"/>
              </w:rPr>
              <w:br w:type="textWrapping"/>
            </w:r>
            <w:r>
              <w:rPr>
                <w:rFonts w:hint="eastAsia" w:cs="宋体"/>
                <w:color w:val="auto"/>
                <w:sz w:val="24"/>
                <w:szCs w:val="24"/>
                <w:highlight w:val="none"/>
              </w:rPr>
              <w:t>（网络智能叫号一体终端设备</w:t>
            </w:r>
            <w:r>
              <w:rPr>
                <w:rFonts w:hint="eastAsia" w:cs="宋体"/>
                <w:color w:val="auto"/>
                <w:sz w:val="24"/>
                <w:szCs w:val="24"/>
                <w:highlight w:val="none"/>
              </w:rPr>
              <w:br w:type="textWrapping"/>
            </w:r>
            <w:r>
              <w:rPr>
                <w:rFonts w:hint="eastAsia" w:cs="宋体"/>
                <w:color w:val="auto"/>
                <w:sz w:val="24"/>
                <w:szCs w:val="24"/>
                <w:highlight w:val="none"/>
              </w:rPr>
              <w:t>排队显示屏</w:t>
            </w:r>
            <w:r>
              <w:rPr>
                <w:rFonts w:hint="eastAsia" w:cs="宋体"/>
                <w:color w:val="auto"/>
                <w:sz w:val="24"/>
                <w:szCs w:val="24"/>
                <w:highlight w:val="none"/>
              </w:rPr>
              <w:br w:type="textWrapping"/>
            </w:r>
            <w:r>
              <w:rPr>
                <w:rFonts w:hint="eastAsia" w:cs="宋体"/>
                <w:color w:val="auto"/>
                <w:sz w:val="24"/>
                <w:szCs w:val="24"/>
                <w:highlight w:val="none"/>
              </w:rPr>
              <w:t>窗口终端显示屏</w:t>
            </w:r>
            <w:r>
              <w:rPr>
                <w:rFonts w:hint="eastAsia" w:cs="宋体"/>
                <w:color w:val="auto"/>
                <w:sz w:val="24"/>
                <w:szCs w:val="24"/>
                <w:highlight w:val="none"/>
              </w:rPr>
              <w:br w:type="textWrapping"/>
            </w:r>
            <w:r>
              <w:rPr>
                <w:rFonts w:hint="eastAsia" w:cs="宋体"/>
                <w:color w:val="auto"/>
                <w:sz w:val="24"/>
                <w:szCs w:val="24"/>
                <w:highlight w:val="none"/>
              </w:rPr>
              <w:t>多功能叫号器</w:t>
            </w:r>
            <w:r>
              <w:rPr>
                <w:rFonts w:hint="eastAsia" w:cs="宋体"/>
                <w:color w:val="auto"/>
                <w:sz w:val="24"/>
                <w:szCs w:val="24"/>
                <w:highlight w:val="none"/>
              </w:rPr>
              <w:br w:type="textWrapping"/>
            </w:r>
            <w:r>
              <w:rPr>
                <w:rFonts w:hint="eastAsia" w:cs="宋体"/>
                <w:color w:val="auto"/>
                <w:sz w:val="24"/>
                <w:szCs w:val="24"/>
                <w:highlight w:val="none"/>
              </w:rPr>
              <w:t>叫号喇叭）</w:t>
            </w:r>
          </w:p>
        </w:tc>
        <w:tc>
          <w:tcPr>
            <w:tcW w:w="69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047B8BF">
            <w:pPr>
              <w:spacing w:line="360" w:lineRule="auto"/>
              <w:jc w:val="center"/>
              <w:rPr>
                <w:rFonts w:cs="宋体"/>
                <w:color w:val="auto"/>
                <w:sz w:val="24"/>
                <w:szCs w:val="24"/>
                <w:highlight w:val="none"/>
              </w:rPr>
            </w:pPr>
            <w:r>
              <w:rPr>
                <w:rFonts w:hint="eastAsia" w:cs="宋体"/>
                <w:color w:val="auto"/>
                <w:sz w:val="24"/>
                <w:szCs w:val="24"/>
                <w:highlight w:val="none"/>
              </w:rPr>
              <w:t>平安力合</w:t>
            </w:r>
          </w:p>
        </w:tc>
        <w:tc>
          <w:tcPr>
            <w:tcW w:w="1048"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A874098">
            <w:pPr>
              <w:spacing w:line="360" w:lineRule="auto"/>
              <w:jc w:val="center"/>
              <w:rPr>
                <w:rFonts w:cs="宋体"/>
                <w:color w:val="auto"/>
                <w:sz w:val="24"/>
                <w:szCs w:val="24"/>
                <w:highlight w:val="none"/>
              </w:rPr>
            </w:pPr>
            <w:r>
              <w:rPr>
                <w:rFonts w:hint="eastAsia" w:cs="宋体"/>
                <w:color w:val="auto"/>
                <w:sz w:val="24"/>
                <w:szCs w:val="24"/>
                <w:highlight w:val="none"/>
              </w:rPr>
              <w:t>MA-07，P-GX1，P4-08，PC-06HZQW，6W</w:t>
            </w:r>
          </w:p>
        </w:tc>
        <w:tc>
          <w:tcPr>
            <w:tcW w:w="50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1C5CC74">
            <w:pPr>
              <w:spacing w:line="360" w:lineRule="auto"/>
              <w:jc w:val="center"/>
              <w:rPr>
                <w:rFonts w:cs="宋体"/>
                <w:color w:val="auto"/>
                <w:sz w:val="24"/>
                <w:szCs w:val="24"/>
                <w:highlight w:val="none"/>
              </w:rPr>
            </w:pPr>
            <w:r>
              <w:rPr>
                <w:rFonts w:cs="宋体"/>
                <w:color w:val="auto"/>
                <w:sz w:val="24"/>
                <w:szCs w:val="24"/>
                <w:highlight w:val="none"/>
              </w:rPr>
              <w:t>19</w:t>
            </w:r>
          </w:p>
        </w:tc>
        <w:tc>
          <w:tcPr>
            <w:tcW w:w="113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C4151B0">
            <w:pPr>
              <w:spacing w:line="360" w:lineRule="auto"/>
              <w:jc w:val="center"/>
              <w:rPr>
                <w:rFonts w:cs="宋体"/>
                <w:color w:val="auto"/>
                <w:sz w:val="24"/>
                <w:szCs w:val="24"/>
                <w:highlight w:val="none"/>
              </w:rPr>
            </w:pPr>
            <w:r>
              <w:rPr>
                <w:rFonts w:cs="宋体"/>
                <w:color w:val="auto"/>
                <w:sz w:val="24"/>
                <w:szCs w:val="24"/>
                <w:highlight w:val="none"/>
              </w:rPr>
              <w:t>2021-09-22</w:t>
            </w:r>
          </w:p>
        </w:tc>
      </w:tr>
      <w:tr w14:paraId="4EB34E31">
        <w:tblPrEx>
          <w:tblCellMar>
            <w:top w:w="0" w:type="dxa"/>
            <w:left w:w="0" w:type="dxa"/>
            <w:bottom w:w="0" w:type="dxa"/>
            <w:right w:w="0" w:type="dxa"/>
          </w:tblCellMar>
        </w:tblPrEx>
        <w:trPr>
          <w:trHeight w:val="345" w:hRule="atLeast"/>
          <w:jc w:val="center"/>
        </w:trPr>
        <w:tc>
          <w:tcPr>
            <w:tcW w:w="33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F413122">
            <w:pPr>
              <w:spacing w:line="360" w:lineRule="auto"/>
              <w:jc w:val="center"/>
              <w:rPr>
                <w:rFonts w:cs="宋体"/>
                <w:color w:val="auto"/>
                <w:sz w:val="24"/>
                <w:szCs w:val="24"/>
                <w:highlight w:val="none"/>
              </w:rPr>
            </w:pPr>
            <w:r>
              <w:rPr>
                <w:rFonts w:cs="宋体"/>
                <w:color w:val="auto"/>
                <w:sz w:val="24"/>
                <w:szCs w:val="24"/>
                <w:highlight w:val="none"/>
              </w:rPr>
              <w:t>2</w:t>
            </w:r>
          </w:p>
        </w:tc>
        <w:tc>
          <w:tcPr>
            <w:tcW w:w="1274"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306BA78">
            <w:pPr>
              <w:spacing w:line="360" w:lineRule="auto"/>
              <w:jc w:val="center"/>
              <w:rPr>
                <w:rFonts w:cs="宋体"/>
                <w:color w:val="auto"/>
                <w:sz w:val="24"/>
                <w:szCs w:val="24"/>
                <w:highlight w:val="none"/>
              </w:rPr>
            </w:pPr>
            <w:r>
              <w:rPr>
                <w:rFonts w:hint="eastAsia" w:cs="宋体"/>
                <w:color w:val="auto"/>
                <w:sz w:val="24"/>
                <w:szCs w:val="24"/>
                <w:highlight w:val="none"/>
              </w:rPr>
              <w:t>智能一体机</w:t>
            </w:r>
          </w:p>
        </w:tc>
        <w:tc>
          <w:tcPr>
            <w:tcW w:w="69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42C749E">
            <w:pPr>
              <w:spacing w:line="360" w:lineRule="auto"/>
              <w:jc w:val="center"/>
              <w:rPr>
                <w:rFonts w:cs="宋体"/>
                <w:color w:val="auto"/>
                <w:sz w:val="24"/>
                <w:szCs w:val="24"/>
                <w:highlight w:val="none"/>
              </w:rPr>
            </w:pPr>
            <w:r>
              <w:rPr>
                <w:rFonts w:hint="eastAsia" w:cs="宋体"/>
                <w:color w:val="auto"/>
                <w:sz w:val="24"/>
                <w:szCs w:val="24"/>
                <w:highlight w:val="none"/>
              </w:rPr>
              <w:t>新北洋</w:t>
            </w:r>
          </w:p>
        </w:tc>
        <w:tc>
          <w:tcPr>
            <w:tcW w:w="1048"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882C83C">
            <w:pPr>
              <w:spacing w:line="360" w:lineRule="auto"/>
              <w:jc w:val="center"/>
              <w:rPr>
                <w:rFonts w:cs="宋体"/>
                <w:color w:val="auto"/>
                <w:sz w:val="24"/>
                <w:szCs w:val="24"/>
                <w:highlight w:val="none"/>
              </w:rPr>
            </w:pPr>
            <w:r>
              <w:rPr>
                <w:rFonts w:hint="eastAsia" w:cs="宋体"/>
                <w:color w:val="auto"/>
                <w:sz w:val="24"/>
                <w:szCs w:val="24"/>
                <w:highlight w:val="none"/>
              </w:rPr>
              <w:t>BHM-1305</w:t>
            </w:r>
          </w:p>
        </w:tc>
        <w:tc>
          <w:tcPr>
            <w:tcW w:w="50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C4882EE">
            <w:pPr>
              <w:spacing w:line="360" w:lineRule="auto"/>
              <w:jc w:val="center"/>
              <w:rPr>
                <w:rFonts w:cs="宋体"/>
                <w:color w:val="auto"/>
                <w:sz w:val="24"/>
                <w:szCs w:val="24"/>
                <w:highlight w:val="none"/>
              </w:rPr>
            </w:pPr>
            <w:r>
              <w:rPr>
                <w:rFonts w:cs="宋体"/>
                <w:color w:val="auto"/>
                <w:sz w:val="24"/>
                <w:szCs w:val="24"/>
                <w:highlight w:val="none"/>
              </w:rPr>
              <w:t>65</w:t>
            </w:r>
          </w:p>
        </w:tc>
        <w:tc>
          <w:tcPr>
            <w:tcW w:w="113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4D3DC33">
            <w:pPr>
              <w:spacing w:line="360" w:lineRule="auto"/>
              <w:jc w:val="center"/>
              <w:rPr>
                <w:rFonts w:cs="宋体"/>
                <w:color w:val="auto"/>
                <w:sz w:val="24"/>
                <w:szCs w:val="24"/>
                <w:highlight w:val="none"/>
              </w:rPr>
            </w:pPr>
            <w:r>
              <w:rPr>
                <w:rFonts w:cs="宋体"/>
                <w:color w:val="auto"/>
                <w:sz w:val="24"/>
                <w:szCs w:val="24"/>
                <w:highlight w:val="none"/>
              </w:rPr>
              <w:t>2021-09-22</w:t>
            </w:r>
          </w:p>
        </w:tc>
      </w:tr>
    </w:tbl>
    <w:p w14:paraId="379340E4">
      <w:pPr>
        <w:spacing w:line="360" w:lineRule="auto"/>
        <w:ind w:firstLine="482" w:firstLineChars="200"/>
        <w:rPr>
          <w:b/>
          <w:bCs/>
          <w:color w:val="auto"/>
          <w:sz w:val="24"/>
          <w:highlight w:val="none"/>
        </w:rPr>
      </w:pPr>
      <w:r>
        <w:rPr>
          <w:b/>
          <w:bCs/>
          <w:color w:val="auto"/>
          <w:sz w:val="24"/>
          <w:highlight w:val="none"/>
        </w:rPr>
        <w:t>（二）运维人员要求</w:t>
      </w:r>
    </w:p>
    <w:tbl>
      <w:tblPr>
        <w:tblStyle w:val="23"/>
        <w:tblW w:w="95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6"/>
        <w:gridCol w:w="1410"/>
        <w:gridCol w:w="795"/>
        <w:gridCol w:w="2445"/>
        <w:gridCol w:w="2736"/>
        <w:gridCol w:w="1172"/>
      </w:tblGrid>
      <w:tr w14:paraId="4A7F3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976" w:type="dxa"/>
            <w:vAlign w:val="center"/>
          </w:tcPr>
          <w:p w14:paraId="5C543F4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b/>
                <w:bCs/>
                <w:color w:val="auto"/>
                <w:kern w:val="0"/>
                <w:sz w:val="24"/>
                <w:szCs w:val="24"/>
                <w:highlight w:val="none"/>
              </w:rPr>
            </w:pPr>
            <w:r>
              <w:rPr>
                <w:b/>
                <w:bCs/>
                <w:color w:val="auto"/>
                <w:kern w:val="0"/>
                <w:sz w:val="24"/>
                <w:szCs w:val="24"/>
                <w:highlight w:val="none"/>
              </w:rPr>
              <w:t>序号</w:t>
            </w:r>
          </w:p>
        </w:tc>
        <w:tc>
          <w:tcPr>
            <w:tcW w:w="1410" w:type="dxa"/>
            <w:vAlign w:val="center"/>
          </w:tcPr>
          <w:p w14:paraId="270D74A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b/>
                <w:bCs/>
                <w:color w:val="auto"/>
                <w:kern w:val="0"/>
                <w:sz w:val="24"/>
                <w:szCs w:val="24"/>
                <w:highlight w:val="none"/>
              </w:rPr>
            </w:pPr>
            <w:r>
              <w:rPr>
                <w:b/>
                <w:bCs/>
                <w:color w:val="auto"/>
                <w:kern w:val="0"/>
                <w:sz w:val="24"/>
                <w:szCs w:val="24"/>
                <w:highlight w:val="none"/>
              </w:rPr>
              <w:t>岗位名称</w:t>
            </w:r>
          </w:p>
        </w:tc>
        <w:tc>
          <w:tcPr>
            <w:tcW w:w="795" w:type="dxa"/>
            <w:vAlign w:val="center"/>
          </w:tcPr>
          <w:p w14:paraId="4A419C1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b/>
                <w:bCs/>
                <w:color w:val="auto"/>
                <w:kern w:val="0"/>
                <w:sz w:val="24"/>
                <w:szCs w:val="24"/>
                <w:highlight w:val="none"/>
              </w:rPr>
            </w:pPr>
            <w:r>
              <w:rPr>
                <w:b/>
                <w:bCs/>
                <w:color w:val="auto"/>
                <w:kern w:val="0"/>
                <w:sz w:val="24"/>
                <w:szCs w:val="24"/>
                <w:highlight w:val="none"/>
              </w:rPr>
              <w:t>人数</w:t>
            </w:r>
          </w:p>
        </w:tc>
        <w:tc>
          <w:tcPr>
            <w:tcW w:w="2445" w:type="dxa"/>
            <w:vAlign w:val="center"/>
          </w:tcPr>
          <w:p w14:paraId="520DDB4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b/>
                <w:bCs/>
                <w:color w:val="auto"/>
                <w:kern w:val="0"/>
                <w:sz w:val="24"/>
                <w:szCs w:val="24"/>
                <w:highlight w:val="none"/>
              </w:rPr>
            </w:pPr>
            <w:r>
              <w:rPr>
                <w:b/>
                <w:bCs/>
                <w:color w:val="auto"/>
                <w:kern w:val="0"/>
                <w:sz w:val="24"/>
                <w:szCs w:val="24"/>
                <w:highlight w:val="none"/>
              </w:rPr>
              <w:t>要求</w:t>
            </w:r>
          </w:p>
        </w:tc>
        <w:tc>
          <w:tcPr>
            <w:tcW w:w="2736" w:type="dxa"/>
            <w:vAlign w:val="center"/>
          </w:tcPr>
          <w:p w14:paraId="78A1D9C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b/>
                <w:bCs/>
                <w:color w:val="auto"/>
                <w:kern w:val="0"/>
                <w:sz w:val="24"/>
                <w:szCs w:val="24"/>
                <w:highlight w:val="none"/>
              </w:rPr>
            </w:pPr>
            <w:r>
              <w:rPr>
                <w:b/>
                <w:bCs/>
                <w:color w:val="auto"/>
                <w:kern w:val="0"/>
                <w:sz w:val="24"/>
                <w:szCs w:val="24"/>
                <w:highlight w:val="none"/>
              </w:rPr>
              <w:t>工作职责</w:t>
            </w:r>
          </w:p>
        </w:tc>
        <w:tc>
          <w:tcPr>
            <w:tcW w:w="1172" w:type="dxa"/>
          </w:tcPr>
          <w:p w14:paraId="742BAC5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b/>
                <w:bCs/>
                <w:color w:val="auto"/>
                <w:kern w:val="0"/>
                <w:sz w:val="24"/>
                <w:szCs w:val="24"/>
                <w:highlight w:val="none"/>
              </w:rPr>
            </w:pPr>
            <w:r>
              <w:rPr>
                <w:b/>
                <w:bCs/>
                <w:color w:val="auto"/>
                <w:kern w:val="0"/>
                <w:sz w:val="24"/>
                <w:szCs w:val="24"/>
                <w:highlight w:val="none"/>
              </w:rPr>
              <w:t>是否驻场服务</w:t>
            </w:r>
          </w:p>
        </w:tc>
      </w:tr>
      <w:tr w14:paraId="361BE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6" w:type="dxa"/>
            <w:vAlign w:val="center"/>
          </w:tcPr>
          <w:p w14:paraId="0D56310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highlight w:val="none"/>
              </w:rPr>
            </w:pPr>
            <w:r>
              <w:rPr>
                <w:color w:val="auto"/>
                <w:kern w:val="0"/>
                <w:sz w:val="24"/>
                <w:szCs w:val="24"/>
                <w:highlight w:val="none"/>
              </w:rPr>
              <w:t>1</w:t>
            </w:r>
          </w:p>
        </w:tc>
        <w:tc>
          <w:tcPr>
            <w:tcW w:w="1410" w:type="dxa"/>
            <w:vAlign w:val="center"/>
          </w:tcPr>
          <w:p w14:paraId="3EA3DB2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highlight w:val="none"/>
              </w:rPr>
            </w:pPr>
            <w:r>
              <w:rPr>
                <w:color w:val="auto"/>
                <w:kern w:val="0"/>
                <w:sz w:val="24"/>
                <w:szCs w:val="24"/>
                <w:highlight w:val="none"/>
              </w:rPr>
              <w:t>项目经理</w:t>
            </w:r>
          </w:p>
        </w:tc>
        <w:tc>
          <w:tcPr>
            <w:tcW w:w="795" w:type="dxa"/>
            <w:vAlign w:val="center"/>
          </w:tcPr>
          <w:p w14:paraId="2F1BE39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highlight w:val="none"/>
              </w:rPr>
            </w:pPr>
            <w:r>
              <w:rPr>
                <w:color w:val="auto"/>
                <w:kern w:val="0"/>
                <w:sz w:val="24"/>
                <w:szCs w:val="24"/>
                <w:highlight w:val="none"/>
              </w:rPr>
              <w:t>1</w:t>
            </w:r>
          </w:p>
        </w:tc>
        <w:tc>
          <w:tcPr>
            <w:tcW w:w="2445" w:type="dxa"/>
            <w:vAlign w:val="center"/>
          </w:tcPr>
          <w:p w14:paraId="3C94A82F">
            <w:pPr>
              <w:keepNext w:val="0"/>
              <w:keepLines w:val="0"/>
              <w:pageBreakBefore w:val="0"/>
              <w:widowControl w:val="0"/>
              <w:kinsoku/>
              <w:wordWrap/>
              <w:overflowPunct/>
              <w:topLinePunct w:val="0"/>
              <w:autoSpaceDE/>
              <w:autoSpaceDN/>
              <w:bidi w:val="0"/>
              <w:adjustRightInd/>
              <w:snapToGrid/>
              <w:spacing w:line="360" w:lineRule="auto"/>
              <w:jc w:val="left"/>
              <w:textAlignment w:val="auto"/>
              <w:rPr>
                <w:color w:val="auto"/>
                <w:kern w:val="0"/>
                <w:sz w:val="24"/>
                <w:szCs w:val="24"/>
                <w:highlight w:val="none"/>
              </w:rPr>
            </w:pPr>
            <w:r>
              <w:rPr>
                <w:rFonts w:hint="eastAsia"/>
                <w:color w:val="auto"/>
                <w:kern w:val="0"/>
                <w:sz w:val="24"/>
                <w:szCs w:val="24"/>
                <w:highlight w:val="none"/>
              </w:rPr>
              <w:t>具备</w:t>
            </w:r>
            <w:r>
              <w:rPr>
                <w:rFonts w:hint="eastAsia" w:eastAsiaTheme="minorEastAsia"/>
                <w:color w:val="auto"/>
                <w:kern w:val="0"/>
                <w:sz w:val="24"/>
                <w:szCs w:val="24"/>
                <w:highlight w:val="none"/>
              </w:rPr>
              <w:t>计算机技术与软件专业技术资格证书（</w:t>
            </w:r>
            <w:r>
              <w:rPr>
                <w:rFonts w:eastAsiaTheme="minorEastAsia"/>
                <w:color w:val="auto"/>
                <w:kern w:val="0"/>
                <w:sz w:val="24"/>
                <w:szCs w:val="24"/>
                <w:highlight w:val="none"/>
              </w:rPr>
              <w:t>信息系统项目管理师</w:t>
            </w:r>
            <w:r>
              <w:rPr>
                <w:rFonts w:hint="eastAsia" w:eastAsiaTheme="minorEastAsia"/>
                <w:color w:val="auto"/>
                <w:kern w:val="0"/>
                <w:sz w:val="24"/>
                <w:szCs w:val="24"/>
                <w:highlight w:val="none"/>
              </w:rPr>
              <w:t>）</w:t>
            </w:r>
            <w:r>
              <w:rPr>
                <w:rFonts w:hint="eastAsia"/>
                <w:color w:val="auto"/>
                <w:kern w:val="0"/>
                <w:sz w:val="24"/>
                <w:szCs w:val="24"/>
                <w:highlight w:val="none"/>
              </w:rPr>
              <w:t>、</w:t>
            </w:r>
            <w:r>
              <w:rPr>
                <w:rFonts w:hint="eastAsia"/>
                <w:color w:val="auto"/>
                <w:kern w:val="0"/>
                <w:sz w:val="24"/>
                <w:szCs w:val="24"/>
                <w:highlight w:val="none"/>
                <w:lang w:val="en-US" w:eastAsia="zh-CN"/>
              </w:rPr>
              <w:t>工程技术系列正高级职称证书。</w:t>
            </w:r>
          </w:p>
        </w:tc>
        <w:tc>
          <w:tcPr>
            <w:tcW w:w="2736" w:type="dxa"/>
            <w:vAlign w:val="center"/>
          </w:tcPr>
          <w:p w14:paraId="2E04E8A5">
            <w:pPr>
              <w:keepNext w:val="0"/>
              <w:keepLines w:val="0"/>
              <w:pageBreakBefore w:val="0"/>
              <w:widowControl w:val="0"/>
              <w:kinsoku/>
              <w:wordWrap/>
              <w:overflowPunct/>
              <w:topLinePunct w:val="0"/>
              <w:autoSpaceDE/>
              <w:autoSpaceDN/>
              <w:bidi w:val="0"/>
              <w:adjustRightInd/>
              <w:snapToGrid/>
              <w:spacing w:line="360" w:lineRule="auto"/>
              <w:jc w:val="left"/>
              <w:textAlignment w:val="auto"/>
              <w:rPr>
                <w:color w:val="auto"/>
                <w:kern w:val="0"/>
                <w:sz w:val="24"/>
                <w:szCs w:val="24"/>
                <w:highlight w:val="none"/>
              </w:rPr>
            </w:pPr>
            <w:r>
              <w:rPr>
                <w:color w:val="auto"/>
                <w:kern w:val="0"/>
                <w:sz w:val="24"/>
                <w:szCs w:val="24"/>
                <w:highlight w:val="none"/>
              </w:rPr>
              <w:t>组织制订可行的</w:t>
            </w:r>
            <w:r>
              <w:rPr>
                <w:rFonts w:hint="eastAsia"/>
                <w:color w:val="auto"/>
                <w:kern w:val="0"/>
                <w:sz w:val="24"/>
                <w:szCs w:val="24"/>
                <w:highlight w:val="none"/>
              </w:rPr>
              <w:t>维保</w:t>
            </w:r>
            <w:r>
              <w:rPr>
                <w:color w:val="auto"/>
                <w:kern w:val="0"/>
                <w:sz w:val="24"/>
                <w:szCs w:val="24"/>
                <w:highlight w:val="none"/>
              </w:rPr>
              <w:t>项目管理计划；组织项目实施，对项目的人员、资金、设备、进度和质量等进行管理，并据实际情况及时做出调整，分析和评估项目管理计划和成果；能在项目进展的早期发现问题，并有预防问题的措施；协调信息系统项目所涉及的相关人员</w:t>
            </w:r>
          </w:p>
        </w:tc>
        <w:tc>
          <w:tcPr>
            <w:tcW w:w="1172" w:type="dxa"/>
            <w:vAlign w:val="center"/>
          </w:tcPr>
          <w:p w14:paraId="61FFC3AE">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highlight w:val="none"/>
              </w:rPr>
            </w:pPr>
            <w:r>
              <w:rPr>
                <w:rFonts w:hint="eastAsia"/>
                <w:color w:val="auto"/>
                <w:kern w:val="0"/>
                <w:sz w:val="24"/>
                <w:szCs w:val="24"/>
                <w:highlight w:val="none"/>
              </w:rPr>
              <w:t>不驻场，重点保障时期，</w:t>
            </w:r>
          </w:p>
          <w:p w14:paraId="0F5F68ED">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highlight w:val="none"/>
              </w:rPr>
            </w:pPr>
            <w:r>
              <w:rPr>
                <w:rFonts w:hint="eastAsia"/>
                <w:color w:val="auto"/>
                <w:kern w:val="0"/>
                <w:sz w:val="24"/>
                <w:szCs w:val="24"/>
                <w:highlight w:val="none"/>
              </w:rPr>
              <w:t>7×24技术支持。</w:t>
            </w:r>
          </w:p>
          <w:p w14:paraId="163CD09E">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highlight w:val="none"/>
              </w:rPr>
            </w:pPr>
          </w:p>
        </w:tc>
      </w:tr>
      <w:tr w14:paraId="6829D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6" w:type="dxa"/>
            <w:vAlign w:val="center"/>
          </w:tcPr>
          <w:p w14:paraId="682E3BF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highlight w:val="none"/>
              </w:rPr>
            </w:pPr>
            <w:r>
              <w:rPr>
                <w:color w:val="auto"/>
                <w:kern w:val="0"/>
                <w:sz w:val="24"/>
                <w:szCs w:val="24"/>
                <w:highlight w:val="none"/>
              </w:rPr>
              <w:t>2</w:t>
            </w:r>
          </w:p>
        </w:tc>
        <w:tc>
          <w:tcPr>
            <w:tcW w:w="1410" w:type="dxa"/>
            <w:vAlign w:val="center"/>
          </w:tcPr>
          <w:p w14:paraId="50BF824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highlight w:val="none"/>
              </w:rPr>
            </w:pPr>
            <w:r>
              <w:rPr>
                <w:rFonts w:hint="eastAsia"/>
                <w:color w:val="auto"/>
                <w:kern w:val="0"/>
                <w:sz w:val="24"/>
                <w:szCs w:val="24"/>
                <w:highlight w:val="none"/>
              </w:rPr>
              <w:t>项目技术负责人</w:t>
            </w:r>
          </w:p>
        </w:tc>
        <w:tc>
          <w:tcPr>
            <w:tcW w:w="795" w:type="dxa"/>
            <w:vAlign w:val="center"/>
          </w:tcPr>
          <w:p w14:paraId="5DF651F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highlight w:val="none"/>
              </w:rPr>
            </w:pPr>
            <w:r>
              <w:rPr>
                <w:rFonts w:hint="eastAsia"/>
                <w:color w:val="auto"/>
                <w:kern w:val="0"/>
                <w:sz w:val="24"/>
                <w:szCs w:val="24"/>
                <w:highlight w:val="none"/>
              </w:rPr>
              <w:t>1</w:t>
            </w:r>
          </w:p>
        </w:tc>
        <w:tc>
          <w:tcPr>
            <w:tcW w:w="2445" w:type="dxa"/>
            <w:vAlign w:val="center"/>
          </w:tcPr>
          <w:p w14:paraId="4DB4091D">
            <w:pPr>
              <w:keepNext w:val="0"/>
              <w:keepLines w:val="0"/>
              <w:pageBreakBefore w:val="0"/>
              <w:widowControl w:val="0"/>
              <w:kinsoku/>
              <w:wordWrap/>
              <w:overflowPunct/>
              <w:topLinePunct w:val="0"/>
              <w:autoSpaceDE/>
              <w:autoSpaceDN/>
              <w:bidi w:val="0"/>
              <w:adjustRightInd/>
              <w:snapToGrid/>
              <w:spacing w:line="360" w:lineRule="auto"/>
              <w:jc w:val="left"/>
              <w:textAlignment w:val="auto"/>
              <w:rPr>
                <w:color w:val="auto"/>
                <w:kern w:val="0"/>
                <w:sz w:val="24"/>
                <w:szCs w:val="24"/>
                <w:highlight w:val="none"/>
              </w:rPr>
            </w:pPr>
            <w:r>
              <w:rPr>
                <w:rFonts w:hint="eastAsia"/>
                <w:color w:val="auto"/>
                <w:kern w:val="0"/>
                <w:sz w:val="24"/>
                <w:szCs w:val="24"/>
                <w:highlight w:val="none"/>
              </w:rPr>
              <w:t>具备</w:t>
            </w:r>
            <w:r>
              <w:rPr>
                <w:rFonts w:hint="eastAsia"/>
                <w:color w:val="auto"/>
                <w:kern w:val="0"/>
                <w:sz w:val="24"/>
                <w:szCs w:val="24"/>
                <w:highlight w:val="none"/>
                <w:lang w:val="en-US" w:eastAsia="zh-CN"/>
              </w:rPr>
              <w:t>工程技术系列高级或以上职称证书。</w:t>
            </w:r>
          </w:p>
        </w:tc>
        <w:tc>
          <w:tcPr>
            <w:tcW w:w="2736" w:type="dxa"/>
            <w:vAlign w:val="center"/>
          </w:tcPr>
          <w:p w14:paraId="0ECE6BD7">
            <w:pPr>
              <w:keepNext w:val="0"/>
              <w:keepLines w:val="0"/>
              <w:pageBreakBefore w:val="0"/>
              <w:widowControl w:val="0"/>
              <w:kinsoku/>
              <w:wordWrap/>
              <w:overflowPunct/>
              <w:topLinePunct w:val="0"/>
              <w:autoSpaceDE/>
              <w:autoSpaceDN/>
              <w:bidi w:val="0"/>
              <w:adjustRightInd/>
              <w:snapToGrid/>
              <w:spacing w:line="360" w:lineRule="auto"/>
              <w:jc w:val="left"/>
              <w:textAlignment w:val="auto"/>
              <w:rPr>
                <w:color w:val="auto"/>
                <w:kern w:val="0"/>
                <w:sz w:val="24"/>
                <w:szCs w:val="24"/>
                <w:highlight w:val="none"/>
              </w:rPr>
            </w:pPr>
            <w:r>
              <w:rPr>
                <w:color w:val="auto"/>
                <w:kern w:val="0"/>
                <w:sz w:val="24"/>
                <w:szCs w:val="24"/>
                <w:highlight w:val="none"/>
              </w:rPr>
              <w:t>从事计算机相关硬件设计、开发和维护</w:t>
            </w:r>
          </w:p>
        </w:tc>
        <w:tc>
          <w:tcPr>
            <w:tcW w:w="1172" w:type="dxa"/>
            <w:vAlign w:val="center"/>
          </w:tcPr>
          <w:p w14:paraId="51625654">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highlight w:val="none"/>
              </w:rPr>
            </w:pPr>
            <w:r>
              <w:rPr>
                <w:rFonts w:hint="eastAsia"/>
                <w:color w:val="auto"/>
                <w:kern w:val="0"/>
                <w:sz w:val="24"/>
                <w:szCs w:val="24"/>
                <w:highlight w:val="none"/>
              </w:rPr>
              <w:t>不驻场，重点保障时期，</w:t>
            </w:r>
          </w:p>
          <w:p w14:paraId="37B74F5C">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highlight w:val="none"/>
              </w:rPr>
            </w:pPr>
            <w:r>
              <w:rPr>
                <w:rFonts w:hint="eastAsia"/>
                <w:color w:val="auto"/>
                <w:kern w:val="0"/>
                <w:sz w:val="24"/>
                <w:szCs w:val="24"/>
                <w:highlight w:val="none"/>
              </w:rPr>
              <w:t>7×24技术支持。</w:t>
            </w:r>
          </w:p>
          <w:p w14:paraId="55B05140">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highlight w:val="none"/>
              </w:rPr>
            </w:pPr>
          </w:p>
        </w:tc>
      </w:tr>
      <w:tr w14:paraId="0853E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6" w:type="dxa"/>
            <w:vAlign w:val="center"/>
          </w:tcPr>
          <w:p w14:paraId="27EC790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highlight w:val="none"/>
              </w:rPr>
            </w:pPr>
            <w:r>
              <w:rPr>
                <w:rFonts w:hint="eastAsia"/>
                <w:color w:val="auto"/>
                <w:kern w:val="0"/>
                <w:sz w:val="24"/>
                <w:szCs w:val="24"/>
                <w:highlight w:val="none"/>
              </w:rPr>
              <w:t>3</w:t>
            </w:r>
          </w:p>
        </w:tc>
        <w:tc>
          <w:tcPr>
            <w:tcW w:w="1410" w:type="dxa"/>
            <w:vAlign w:val="center"/>
          </w:tcPr>
          <w:p w14:paraId="35EBEC9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highlight w:val="none"/>
              </w:rPr>
            </w:pPr>
            <w:r>
              <w:rPr>
                <w:rFonts w:hint="eastAsia"/>
                <w:color w:val="auto"/>
                <w:kern w:val="0"/>
                <w:sz w:val="24"/>
                <w:szCs w:val="24"/>
                <w:highlight w:val="none"/>
              </w:rPr>
              <w:t>项目团队</w:t>
            </w:r>
          </w:p>
        </w:tc>
        <w:tc>
          <w:tcPr>
            <w:tcW w:w="795" w:type="dxa"/>
            <w:vAlign w:val="center"/>
          </w:tcPr>
          <w:p w14:paraId="36E1328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highlight w:val="none"/>
              </w:rPr>
            </w:pPr>
            <w:r>
              <w:rPr>
                <w:rFonts w:hint="eastAsia"/>
                <w:color w:val="auto"/>
                <w:kern w:val="0"/>
                <w:sz w:val="24"/>
                <w:szCs w:val="24"/>
                <w:highlight w:val="none"/>
              </w:rPr>
              <w:t>4</w:t>
            </w:r>
          </w:p>
        </w:tc>
        <w:tc>
          <w:tcPr>
            <w:tcW w:w="2445" w:type="dxa"/>
            <w:vAlign w:val="center"/>
          </w:tcPr>
          <w:p w14:paraId="785C49A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highlight w:val="none"/>
              </w:rPr>
            </w:pPr>
            <w:r>
              <w:rPr>
                <w:rFonts w:hint="eastAsia"/>
                <w:color w:val="auto"/>
                <w:kern w:val="0"/>
                <w:sz w:val="24"/>
                <w:szCs w:val="24"/>
                <w:highlight w:val="none"/>
              </w:rPr>
              <w:t>具备</w:t>
            </w:r>
            <w:r>
              <w:rPr>
                <w:rFonts w:hint="eastAsia"/>
                <w:color w:val="auto"/>
                <w:kern w:val="0"/>
                <w:sz w:val="24"/>
                <w:szCs w:val="24"/>
                <w:highlight w:val="none"/>
                <w:lang w:val="en-US" w:eastAsia="zh-CN"/>
              </w:rPr>
              <w:t>工程技术系列中级或以上职称证书</w:t>
            </w:r>
            <w:r>
              <w:rPr>
                <w:rFonts w:hint="eastAsia"/>
                <w:color w:val="auto"/>
                <w:kern w:val="0"/>
                <w:sz w:val="24"/>
                <w:szCs w:val="24"/>
                <w:highlight w:val="none"/>
              </w:rPr>
              <w:t>人力资源部门与工业信息化部门颁发的网络工程师证书</w:t>
            </w:r>
          </w:p>
        </w:tc>
        <w:tc>
          <w:tcPr>
            <w:tcW w:w="2736" w:type="dxa"/>
            <w:vAlign w:val="center"/>
          </w:tcPr>
          <w:p w14:paraId="0783232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highlight w:val="none"/>
              </w:rPr>
            </w:pPr>
            <w:r>
              <w:rPr>
                <w:color w:val="auto"/>
                <w:kern w:val="0"/>
                <w:sz w:val="24"/>
                <w:szCs w:val="24"/>
                <w:highlight w:val="none"/>
              </w:rPr>
              <w:t>从事计算机网络系统的规划、设计，网络设备的软硬件安装调试，网络系统的运行、维护和管理</w:t>
            </w:r>
            <w:r>
              <w:rPr>
                <w:rFonts w:hint="eastAsia"/>
                <w:color w:val="auto"/>
                <w:kern w:val="0"/>
                <w:sz w:val="24"/>
                <w:szCs w:val="24"/>
                <w:highlight w:val="none"/>
              </w:rPr>
              <w:t>。</w:t>
            </w:r>
            <w:r>
              <w:rPr>
                <w:color w:val="auto"/>
                <w:kern w:val="0"/>
                <w:sz w:val="24"/>
                <w:szCs w:val="24"/>
                <w:highlight w:val="none"/>
              </w:rPr>
              <w:t>分析和评估项目管理计划和成果；能在项目进展的早期发现问题，并有预防问题的措施</w:t>
            </w:r>
          </w:p>
        </w:tc>
        <w:tc>
          <w:tcPr>
            <w:tcW w:w="1172" w:type="dxa"/>
          </w:tcPr>
          <w:p w14:paraId="2C5A7773">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highlight w:val="none"/>
              </w:rPr>
            </w:pPr>
            <w:r>
              <w:rPr>
                <w:rFonts w:hint="eastAsia"/>
                <w:color w:val="auto"/>
                <w:kern w:val="0"/>
                <w:sz w:val="24"/>
                <w:szCs w:val="24"/>
                <w:highlight w:val="none"/>
              </w:rPr>
              <w:t>不驻场，重点保障时期，</w:t>
            </w:r>
          </w:p>
          <w:p w14:paraId="4B64EECE">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highlight w:val="none"/>
              </w:rPr>
            </w:pPr>
            <w:r>
              <w:rPr>
                <w:rFonts w:hint="eastAsia"/>
                <w:color w:val="auto"/>
                <w:kern w:val="0"/>
                <w:sz w:val="24"/>
                <w:szCs w:val="24"/>
                <w:highlight w:val="none"/>
              </w:rPr>
              <w:t>7×24技术支持。</w:t>
            </w:r>
          </w:p>
          <w:p w14:paraId="4CE856B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highlight w:val="none"/>
              </w:rPr>
            </w:pPr>
          </w:p>
        </w:tc>
      </w:tr>
    </w:tbl>
    <w:p w14:paraId="5DC616A1">
      <w:pPr>
        <w:keepNext w:val="0"/>
        <w:keepLines w:val="0"/>
        <w:pageBreakBefore w:val="0"/>
        <w:widowControl w:val="0"/>
        <w:kinsoku/>
        <w:wordWrap/>
        <w:overflowPunct/>
        <w:topLinePunct w:val="0"/>
        <w:autoSpaceDE/>
        <w:autoSpaceDN/>
        <w:bidi w:val="0"/>
        <w:adjustRightInd/>
        <w:snapToGrid/>
        <w:spacing w:line="360" w:lineRule="auto"/>
        <w:ind w:firstLine="482" w:firstLineChars="200"/>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（三）运维服务要求</w:t>
      </w:r>
    </w:p>
    <w:p w14:paraId="01683F1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1.投标人须对自助设备设备设施提供全面维保服务，提供所投产品至少1年的免费上门保修，终身维修，智能一体机所含软件产品1年免费升级。</w:t>
      </w:r>
    </w:p>
    <w:p w14:paraId="679F098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2.投标人提供详细的服务方案。天津市医保局自助设备维保服务范围涉及医保经办服务各点位。本项目中标供应商应针对各地方进行现场维护服务。</w:t>
      </w:r>
    </w:p>
    <w:p w14:paraId="06E8E24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3. 自助设备维保要求</w:t>
      </w:r>
    </w:p>
    <w:p w14:paraId="7C12B01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3.1 故障受理及响应</w:t>
      </w:r>
    </w:p>
    <w:p w14:paraId="0802950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3.1.1 全天候的远程服务支持</w:t>
      </w:r>
    </w:p>
    <w:p w14:paraId="4E3E54C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投标人提供7×24小时的电话服务，专门受理采购人问题的维护，提供全天候无间断的产品技术咨询、故障受理申报、硬件维修受理及服务咨询等服务内容。服务过程中故障处理、巡检维护、升级改造等须严格遵守维修维护处理规范。</w:t>
      </w:r>
    </w:p>
    <w:p w14:paraId="2A4ECFB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3.1.2 故障响应</w:t>
      </w:r>
    </w:p>
    <w:p w14:paraId="3633E0D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在服务期内，对自助设备一体机产品，投标人提供以下维护工作：</w:t>
      </w:r>
    </w:p>
    <w:p w14:paraId="0DF78B1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1）产品出现设备故障时，负责提供现场免费保修服务，在1小时内响应，4小时内到场，一般故障在4小时内解决，较大故障在24小时内解决，并将维护信息及时反馈至采购人；若遇24小时内不能修复的重大故障，须及时通报采购人，并在通报后48小时内修复设备，恢复服务。</w:t>
      </w:r>
    </w:p>
    <w:p w14:paraId="653177F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维保人员具有较好的沟通能力，良好的服务意识，积极的工作态度；严格遵守维保单位的各项规章制度及流程。</w:t>
      </w:r>
    </w:p>
    <w:p w14:paraId="67DA9E2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建立自助设备服务机产品充足的备件，负责保修服务期内产品的免费包修、包换，在服务期内出现的产品任何质量问题或运行问题，须免费包修、包换，按照上述要求进行快速响应和故障排除，并承担修理、调换的实际费用。</w:t>
      </w:r>
    </w:p>
    <w:p w14:paraId="2BCD75D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3.1.3  维护响应</w:t>
      </w:r>
    </w:p>
    <w:p w14:paraId="52CB362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投标人根据自助设备服务机开放服务模式时间要求，实施具体的专人故障响应支持服务。</w:t>
      </w:r>
    </w:p>
    <w:p w14:paraId="54DE6D0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3.1.4 重点故障排查制度</w:t>
      </w:r>
    </w:p>
    <w:p w14:paraId="1C7CDA5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投标人须建立重大故障排查制度。同一个故障或同一类故障，连续在同一类型的多台自助机机频繁出现，须有维护专家、相关行业工程师，进行实地分析、排查及解决。</w:t>
      </w:r>
    </w:p>
    <w:p w14:paraId="67E1C31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3.2 定期主动维护服务</w:t>
      </w:r>
    </w:p>
    <w:p w14:paraId="2811E44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投标人制定相应巡检机制，周期性的派出现场工程师，对维护设备进行全面巡检和测试，确保设备正常运行，检查设备运行情况，排除隐患故障并进行设备保养工作，同时记录相应的运行日志。具体维护计划包括：</w:t>
      </w:r>
    </w:p>
    <w:p w14:paraId="10A64FC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3.2.1 每月一次对系统设备进行例行检查和维护，保证设备处于正常的工作状态。巡检过程中发现的故障问题及故障设备应及时、尽快进行修复和完善。巡检完成后应提交《产品巡检报告》。巡检主要包括：</w:t>
      </w:r>
    </w:p>
    <w:p w14:paraId="20CCD5D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（1）硬件运行状态检查：产品及部件的运行状态，机器内部电力设施、线路等的健康状况；</w:t>
      </w:r>
    </w:p>
    <w:p w14:paraId="724D6D7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（2）其他检查项目：网络环境运行状态、电路接入环境的运行状态；</w:t>
      </w:r>
    </w:p>
    <w:p w14:paraId="4D76F23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3.2.2 巡检内容</w:t>
      </w:r>
    </w:p>
    <w:p w14:paraId="2442937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定期巡检的目的在于及时发现和预防可能出现的硬件和系统问题，从而在最大程度上为系统的连续稳定运行提供保证，巡检工作主要包括：</w:t>
      </w:r>
    </w:p>
    <w:p w14:paraId="45A3B63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（1）叫号设备的巡检；</w:t>
      </w:r>
    </w:p>
    <w:p w14:paraId="6ABCB1B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（2）智能一体机设备的巡检；</w:t>
      </w:r>
    </w:p>
    <w:p w14:paraId="4917E30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3.2.3 每月向采购人提交设备故障及维修的《故障分析报告》</w:t>
      </w:r>
    </w:p>
    <w:p w14:paraId="1945EDA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报告内容应包括故障产生的原因、故障行为分析、故障排除跟踪、故障解决方案等。</w:t>
      </w:r>
    </w:p>
    <w:p w14:paraId="07F5C10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3.3 备件库</w:t>
      </w:r>
    </w:p>
    <w:p w14:paraId="2FF403B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（1）投标人自行建立零配件备件库，保证本项目服务机10%数量的成套零部件。</w:t>
      </w:r>
    </w:p>
    <w:p w14:paraId="794B14E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（2）投标人配备设备维修工具等。为保证自助设备维修工作的顺利实施，设置相关的工具库，提供日常维修常用工具包。</w:t>
      </w:r>
    </w:p>
    <w:p w14:paraId="62127A5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（3）投标人建立自助设备软件系统更新历史库。用于对自助设备的各项系统软件的各次更新版本进行保存，保证自助设备系统软件的更新安全。</w:t>
      </w:r>
    </w:p>
    <w:p w14:paraId="4EEC844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3.4 设备改进及完善服务</w:t>
      </w:r>
    </w:p>
    <w:p w14:paraId="74A33DA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投标人须依据采购人的合理应用需求，对自助设备服务机硬件、组成部件等进行完善和实施。</w:t>
      </w:r>
    </w:p>
    <w:p w14:paraId="7B1BD18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投标人在维护期内需随时根据采购人需求对所维护设备及设备相关运行情况等提供修改与调整，使所维护设备的运行程序与流程满足采购人使用要求，不得以各种理由对采购人的要求拖延推诿。</w:t>
      </w:r>
    </w:p>
    <w:p w14:paraId="2C8D126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投标人应对自助设备服务机的系统稳定性提供改进建议和措施，并须在征得采购人同意后进行实施，以确保有效降低系统故障率，提高自助设备服务机的运行效率。由投标人主导进行的软件升级和更新所产生的费用由投标人承担。</w:t>
      </w:r>
    </w:p>
    <w:p w14:paraId="498B8E5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3.5 服务期结束后的总结服务</w:t>
      </w:r>
    </w:p>
    <w:p w14:paraId="230BEC1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投标人在服务期届满后，应将合同期内的维护报告、维修日志（包含硬件、组装等）等资料提交给采购人，以备将来设备运行和维护。</w:t>
      </w:r>
    </w:p>
    <w:p w14:paraId="5C98A0C5">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b/>
          <w:bCs/>
          <w:color w:val="auto"/>
          <w:sz w:val="24"/>
          <w:szCs w:val="24"/>
          <w:highlight w:val="none"/>
        </w:rPr>
      </w:pPr>
      <w:r>
        <w:rPr>
          <w:rFonts w:hint="eastAsia" w:ascii="Times New Roman" w:hAnsi="Times New Roman" w:eastAsia="宋体" w:cs="Times New Roman"/>
          <w:b/>
          <w:bCs/>
          <w:color w:val="auto"/>
          <w:sz w:val="24"/>
          <w:szCs w:val="24"/>
          <w:highlight w:val="none"/>
          <w:lang w:val="en-US" w:eastAsia="zh-CN"/>
        </w:rPr>
        <w:t>三</w:t>
      </w:r>
      <w:r>
        <w:rPr>
          <w:rFonts w:hint="default" w:ascii="Times New Roman" w:hAnsi="Times New Roman" w:eastAsia="宋体" w:cs="Times New Roman"/>
          <w:b/>
          <w:bCs/>
          <w:color w:val="auto"/>
          <w:sz w:val="24"/>
          <w:szCs w:val="24"/>
          <w:highlight w:val="none"/>
        </w:rPr>
        <w:t>、验收标准</w:t>
      </w:r>
    </w:p>
    <w:p w14:paraId="3FB95E9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按照采购合同的约定、招标文件、投标文件和现行国家标准、行业标准、企业标准或采购人拟定的运维项目验收相关规定对本项目履约情况进行考核与验收。</w:t>
      </w:r>
    </w:p>
    <w:p w14:paraId="6D83FCB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1.确保运维对象正常运行，并按照合同约定提供服务。</w:t>
      </w:r>
    </w:p>
    <w:p w14:paraId="13A34E1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2.提供相应的运维档案材料，包括但不限于以下内容:</w:t>
      </w:r>
    </w:p>
    <w:p w14:paraId="4E41CFA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（1）巡检记录：对设备功能进行巡检，了解设备运行状态情况,做好巡检记录和分析。</w:t>
      </w:r>
    </w:p>
    <w:p w14:paraId="5308653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（2）定期报告：①月报、季报、年报等周期性运维报告。②每季度设备巡检报告等。</w:t>
      </w:r>
    </w:p>
    <w:p w14:paraId="5EC7E22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rPr>
      </w:pPr>
    </w:p>
    <w:p w14:paraId="2545208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rPr>
      </w:pPr>
    </w:p>
    <w:p w14:paraId="10C0648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br w:type="page"/>
      </w:r>
    </w:p>
    <w:p w14:paraId="19DEB8E4">
      <w:pPr>
        <w:pStyle w:val="16"/>
        <w:rPr>
          <w:rFonts w:ascii="Times New Roman" w:hAnsi="Times New Roman"/>
          <w:color w:val="auto"/>
          <w:highlight w:val="none"/>
        </w:rPr>
      </w:pPr>
      <w:r>
        <w:rPr>
          <w:rFonts w:ascii="Times New Roman" w:hAnsi="Times New Roman"/>
          <w:color w:val="auto"/>
          <w:highlight w:val="none"/>
        </w:rPr>
        <w:t>第</w:t>
      </w:r>
      <w:r>
        <w:rPr>
          <w:rFonts w:ascii="Times New Roman" w:hAnsi="Times New Roman"/>
          <w:color w:val="auto"/>
          <w:highlight w:val="none"/>
          <w:lang w:eastAsia="zh-CN"/>
        </w:rPr>
        <w:t>三</w:t>
      </w:r>
      <w:r>
        <w:rPr>
          <w:rFonts w:ascii="Times New Roman" w:hAnsi="Times New Roman"/>
          <w:color w:val="auto"/>
          <w:highlight w:val="none"/>
        </w:rPr>
        <w:t>部分  投标须知</w:t>
      </w:r>
    </w:p>
    <w:p w14:paraId="46B3AD48">
      <w:pPr>
        <w:pStyle w:val="30"/>
        <w:spacing w:line="360" w:lineRule="auto"/>
        <w:jc w:val="center"/>
        <w:rPr>
          <w:rFonts w:ascii="Times New Roman" w:hAnsi="Times New Roman" w:eastAsia="宋体" w:cs="Times New Roman"/>
          <w:color w:val="auto"/>
          <w:highlight w:val="none"/>
        </w:rPr>
      </w:pPr>
      <w:r>
        <w:rPr>
          <w:rFonts w:ascii="Times New Roman" w:hAnsi="Times New Roman" w:eastAsia="宋体" w:cs="Times New Roman"/>
          <w:color w:val="auto"/>
          <w:highlight w:val="none"/>
        </w:rPr>
        <w:t>A  说明</w:t>
      </w:r>
    </w:p>
    <w:p w14:paraId="43029AD6">
      <w:pPr>
        <w:pStyle w:val="30"/>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 概述</w:t>
      </w:r>
    </w:p>
    <w:p w14:paraId="377B517C">
      <w:pPr>
        <w:pStyle w:val="30"/>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1.1 根据《中华人民共和国政府采购法》、《中华人民共和国政府采购法实施条例》《中华人民共和国招标投标法》等有关法律、法规和规章的规定，本采购项目已具备招标条件。</w:t>
      </w:r>
    </w:p>
    <w:p w14:paraId="79ED1836">
      <w:pPr>
        <w:pStyle w:val="30"/>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1.2 本招标文件仅适用于投标邀请函中所叙述项目货物和服务的采购。</w:t>
      </w:r>
    </w:p>
    <w:p w14:paraId="4CCC8524">
      <w:pPr>
        <w:pStyle w:val="30"/>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1.3 参与招标投标活动的所有各方，对在参与招标投标过程中获悉的国家、商业和技术秘密以及其它依法应当保密的内容，均负有保密义务，违者应对由此造成的后果承担全部法律责任。</w:t>
      </w:r>
    </w:p>
    <w:p w14:paraId="2335C4AD">
      <w:pPr>
        <w:pStyle w:val="30"/>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2. 定义</w:t>
      </w:r>
    </w:p>
    <w:p w14:paraId="51590D27">
      <w:pPr>
        <w:pStyle w:val="30"/>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2.1 “采购人”和“招标人”系指本次招标活动的采购单位。“采购代理机构”系指组织本次招标活动的机构，即“天津市政府采购中心”。 </w:t>
      </w:r>
    </w:p>
    <w:p w14:paraId="6B40E76A">
      <w:pPr>
        <w:pStyle w:val="30"/>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2.2 “投标人”系指</w:t>
      </w:r>
      <w:r>
        <w:rPr>
          <w:rFonts w:hint="eastAsia" w:ascii="Times New Roman" w:hAnsi="Times New Roman" w:eastAsia="宋体" w:cs="Times New Roman"/>
          <w:color w:val="auto"/>
          <w:highlight w:val="none"/>
        </w:rPr>
        <w:t>响应招标、参加投标竞争的法人、其他组织或者自然人。</w:t>
      </w:r>
    </w:p>
    <w:p w14:paraId="1CEBC959">
      <w:pPr>
        <w:pStyle w:val="30"/>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2.3 “服务”</w:t>
      </w:r>
      <w:r>
        <w:rPr>
          <w:rFonts w:ascii="Times New Roman" w:hAnsi="Times New Roman" w:cs="Times New Roman"/>
          <w:color w:val="auto"/>
          <w:szCs w:val="21"/>
          <w:highlight w:val="none"/>
        </w:rPr>
        <w:t>系指招标文件规定的投标人为完成采购项目所需承担的全部义务。</w:t>
      </w:r>
    </w:p>
    <w:p w14:paraId="150834D7">
      <w:pPr>
        <w:pStyle w:val="30"/>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3. 解释权</w:t>
      </w:r>
    </w:p>
    <w:p w14:paraId="74C21783">
      <w:pPr>
        <w:pStyle w:val="30"/>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3.1 本次招投标的最终解释权归为采购人、采购代理机构。</w:t>
      </w:r>
    </w:p>
    <w:p w14:paraId="5AD7863B">
      <w:pPr>
        <w:pStyle w:val="30"/>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3.2 本文件未作须知明示，而又有相关法律、法规规定的，采购人、采购代理机构将对此解释为依据有关法律、法规的规定。</w:t>
      </w:r>
    </w:p>
    <w:p w14:paraId="1196F79F">
      <w:pPr>
        <w:pStyle w:val="30"/>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4. 合格的投标人</w:t>
      </w:r>
    </w:p>
    <w:p w14:paraId="6C9F1D1D">
      <w:pPr>
        <w:pStyle w:val="30"/>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4.1 符合《中华人民共和国政府采购法》第二十二条供应商参加政府采购活动应当具备的条件及其他有关法律、法规关于供应商的有关规定，有能力提供招标采购服务的供应商。</w:t>
      </w:r>
    </w:p>
    <w:p w14:paraId="28950457">
      <w:pPr>
        <w:pStyle w:val="30"/>
        <w:spacing w:line="360" w:lineRule="auto"/>
        <w:ind w:firstLine="480" w:firstLineChars="200"/>
        <w:jc w:val="both"/>
        <w:rPr>
          <w:rFonts w:ascii="Times New Roman" w:hAnsi="Times New Roman" w:cs="Times New Roman"/>
          <w:color w:val="auto"/>
          <w:highlight w:val="none"/>
        </w:rPr>
      </w:pPr>
      <w:r>
        <w:rPr>
          <w:rFonts w:ascii="Times New Roman" w:hAnsi="Times New Roman" w:eastAsia="宋体" w:cs="Times New Roman"/>
          <w:color w:val="auto"/>
          <w:highlight w:val="none"/>
        </w:rPr>
        <w:t xml:space="preserve">4.2 </w:t>
      </w:r>
      <w:r>
        <w:rPr>
          <w:rFonts w:ascii="Times New Roman" w:hAnsi="Times New Roman" w:cs="Times New Roman"/>
          <w:color w:val="auto"/>
          <w:highlight w:val="none"/>
        </w:rPr>
        <w:t>符合《投标邀请函》中关于供应商资格要求（实质性要求）的规定。</w:t>
      </w:r>
    </w:p>
    <w:p w14:paraId="07867C71">
      <w:pPr>
        <w:pStyle w:val="30"/>
        <w:spacing w:line="360" w:lineRule="auto"/>
        <w:ind w:firstLine="480"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4.3 关于联合体投标</w:t>
      </w:r>
    </w:p>
    <w:p w14:paraId="07F8A3BD">
      <w:pPr>
        <w:pStyle w:val="30"/>
        <w:spacing w:line="360" w:lineRule="auto"/>
        <w:ind w:firstLine="480"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若</w:t>
      </w:r>
      <w:r>
        <w:rPr>
          <w:rFonts w:ascii="Times New Roman" w:hAnsi="Times New Roman" w:eastAsia="宋体" w:cs="Times New Roman"/>
          <w:color w:val="auto"/>
          <w:highlight w:val="none"/>
        </w:rPr>
        <w:t>《投标邀请函》接受联合体投标的：</w:t>
      </w:r>
    </w:p>
    <w:p w14:paraId="169547C7">
      <w:pPr>
        <w:pStyle w:val="30"/>
        <w:spacing w:line="360" w:lineRule="auto"/>
        <w:ind w:firstLine="480"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（1）两个以上的自然人、法人或者其他组织可以组成一个联合体，以一个供应商的身份共同参加政府采购。</w:t>
      </w:r>
    </w:p>
    <w:p w14:paraId="34BBF3C1">
      <w:pPr>
        <w:pStyle w:val="30"/>
        <w:spacing w:line="360" w:lineRule="auto"/>
        <w:ind w:firstLine="480"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（2）联合体各方均应当符合《政府采购法》第二十二条第一款规定的条件，根据采购项目的特殊要求规定投标人特定条件的，联合体各方中至少应当有一方符合《投标邀请函》规定的供应商资格条件（实质性</w:t>
      </w:r>
      <w:r>
        <w:rPr>
          <w:rFonts w:hint="eastAsia" w:ascii="Times New Roman" w:hAnsi="Times New Roman" w:eastAsia="宋体" w:cs="Times New Roman"/>
          <w:color w:val="auto"/>
          <w:highlight w:val="none"/>
        </w:rPr>
        <w:t>要求</w:t>
      </w:r>
      <w:r>
        <w:rPr>
          <w:rFonts w:ascii="Times New Roman" w:hAnsi="Times New Roman" w:eastAsia="宋体" w:cs="Times New Roman"/>
          <w:color w:val="auto"/>
          <w:highlight w:val="none"/>
        </w:rPr>
        <w:t>）。</w:t>
      </w:r>
    </w:p>
    <w:p w14:paraId="1698D5DE">
      <w:pPr>
        <w:pStyle w:val="30"/>
        <w:spacing w:line="360" w:lineRule="auto"/>
        <w:ind w:firstLine="480"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（3）联合体各方之间应当签订共同投标协议并在投标文件内提交，明确约定联合体主体及联合体各方承担的工作和相应的责任。联合体各方签订共同投标协议后，不得再以自己名义单独在</w:t>
      </w:r>
      <w:r>
        <w:rPr>
          <w:rFonts w:hint="eastAsia" w:ascii="Times New Roman" w:hAnsi="Times New Roman" w:eastAsia="宋体" w:cs="Times New Roman"/>
          <w:color w:val="auto"/>
          <w:highlight w:val="none"/>
        </w:rPr>
        <w:t>同一合同项下</w:t>
      </w:r>
      <w:r>
        <w:rPr>
          <w:rFonts w:ascii="Times New Roman" w:hAnsi="Times New Roman" w:eastAsia="宋体" w:cs="Times New Roman"/>
          <w:color w:val="auto"/>
          <w:highlight w:val="none"/>
        </w:rPr>
        <w:t>投标，也不得组成新的联合体参加同一</w:t>
      </w:r>
      <w:r>
        <w:rPr>
          <w:rFonts w:hint="eastAsia" w:ascii="Times New Roman" w:hAnsi="Times New Roman" w:eastAsia="宋体" w:cs="Times New Roman"/>
          <w:color w:val="auto"/>
          <w:highlight w:val="none"/>
        </w:rPr>
        <w:t>合同</w:t>
      </w:r>
      <w:r>
        <w:rPr>
          <w:rFonts w:ascii="Times New Roman" w:hAnsi="Times New Roman" w:eastAsia="宋体" w:cs="Times New Roman"/>
          <w:color w:val="auto"/>
          <w:highlight w:val="none"/>
        </w:rPr>
        <w:t>项下的投标。</w:t>
      </w:r>
    </w:p>
    <w:p w14:paraId="0C539134">
      <w:pPr>
        <w:pStyle w:val="30"/>
        <w:spacing w:line="360" w:lineRule="auto"/>
        <w:ind w:firstLine="480"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（4）</w:t>
      </w:r>
      <w:r>
        <w:rPr>
          <w:rFonts w:hint="eastAsia" w:ascii="Times New Roman" w:hAnsi="Times New Roman" w:eastAsia="宋体" w:cs="Times New Roman"/>
          <w:color w:val="auto"/>
          <w:highlight w:val="none"/>
        </w:rPr>
        <w:t>下载招标文件</w:t>
      </w:r>
      <w:r>
        <w:rPr>
          <w:rFonts w:ascii="Times New Roman" w:hAnsi="Times New Roman" w:eastAsia="宋体" w:cs="Times New Roman"/>
          <w:color w:val="auto"/>
          <w:highlight w:val="none"/>
        </w:rPr>
        <w:t>时，应以联合体协议中确定的主体方名义</w:t>
      </w:r>
      <w:r>
        <w:rPr>
          <w:rFonts w:hint="eastAsia" w:ascii="Times New Roman" w:hAnsi="Times New Roman" w:eastAsia="宋体" w:cs="Times New Roman"/>
          <w:color w:val="auto"/>
          <w:highlight w:val="none"/>
        </w:rPr>
        <w:t>下载</w:t>
      </w:r>
      <w:r>
        <w:rPr>
          <w:rFonts w:ascii="Times New Roman" w:hAnsi="Times New Roman" w:eastAsia="宋体" w:cs="Times New Roman"/>
          <w:color w:val="auto"/>
          <w:highlight w:val="none"/>
        </w:rPr>
        <w:t>。</w:t>
      </w:r>
    </w:p>
    <w:p w14:paraId="5F604B95">
      <w:pPr>
        <w:pStyle w:val="30"/>
        <w:spacing w:line="360" w:lineRule="auto"/>
        <w:ind w:firstLine="480"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（5）联合体投标的，应以主体方名义提交投标保证金（如有），对联合体各方均具有约束力。</w:t>
      </w:r>
    </w:p>
    <w:p w14:paraId="1DD1E1EB">
      <w:pPr>
        <w:pStyle w:val="30"/>
        <w:spacing w:line="360" w:lineRule="auto"/>
        <w:ind w:firstLine="480"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6）由同一专业的单位组成的联合体，按照同一项资质等级较低的单位确定资质等级。业绩等有关打分内容根据共同投标协议约定的各方承担的工作和相应责任，确定一方打分，不累加打分；评审标准无明确或难以明确对应哪一方的打分内容按主体方打分。</w:t>
      </w:r>
    </w:p>
    <w:p w14:paraId="28B67D2E">
      <w:pPr>
        <w:pStyle w:val="30"/>
        <w:spacing w:line="360" w:lineRule="auto"/>
        <w:ind w:firstLine="480"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（7）联合体中任意一方为中小企业的，该方应提供《中小企业声明函》。</w:t>
      </w:r>
    </w:p>
    <w:p w14:paraId="59FCF5AE">
      <w:pPr>
        <w:pStyle w:val="30"/>
        <w:spacing w:line="360" w:lineRule="auto"/>
        <w:ind w:firstLine="480"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（8）联合体各方应当共同与采购人签订采购合同，就采购合同约定的事项对采购人承担连带责任。</w:t>
      </w:r>
    </w:p>
    <w:p w14:paraId="410BA50D">
      <w:pPr>
        <w:pStyle w:val="30"/>
        <w:spacing w:line="360" w:lineRule="auto"/>
        <w:ind w:firstLine="480"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4.4 关于关联企业</w:t>
      </w:r>
    </w:p>
    <w:p w14:paraId="6C9911C3">
      <w:pPr>
        <w:pStyle w:val="30"/>
        <w:spacing w:line="360" w:lineRule="auto"/>
        <w:ind w:firstLine="480"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除联合体外，法定代表人或单位负责人为同一个人或者存在直接控股、管理关系的不同供应商，不得同时参加同一</w:t>
      </w:r>
      <w:r>
        <w:rPr>
          <w:rFonts w:hint="eastAsia" w:ascii="Times New Roman" w:hAnsi="Times New Roman" w:eastAsia="宋体" w:cs="Times New Roman"/>
          <w:color w:val="auto"/>
          <w:highlight w:val="none"/>
        </w:rPr>
        <w:t>合同</w:t>
      </w:r>
      <w:r>
        <w:rPr>
          <w:rFonts w:ascii="Times New Roman" w:hAnsi="Times New Roman" w:eastAsia="宋体" w:cs="Times New Roman"/>
          <w:color w:val="auto"/>
          <w:highlight w:val="none"/>
        </w:rPr>
        <w:t>项下的投标。如同时参加，则评审时将同时被拒绝。</w:t>
      </w:r>
    </w:p>
    <w:p w14:paraId="3CDC2431">
      <w:pPr>
        <w:pStyle w:val="30"/>
        <w:spacing w:line="360" w:lineRule="auto"/>
        <w:ind w:firstLine="480"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4.5 关于中小微企业参与投标</w:t>
      </w:r>
    </w:p>
    <w:p w14:paraId="13DE9B96">
      <w:pPr>
        <w:pStyle w:val="30"/>
        <w:spacing w:line="360" w:lineRule="auto"/>
        <w:ind w:firstLine="480"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中小微企业是指符合《政府采购促进中小企业发展管理办法》（财库[2020]46号）规定的供应商。中小微企业参与投标应提供《中小企业声明函》。</w:t>
      </w:r>
    </w:p>
    <w:p w14:paraId="7CBD43E1">
      <w:pPr>
        <w:pStyle w:val="30"/>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根据财库〔2014〕68号《财政部 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监狱企业投标时，提供由省级以上监狱管理局、戒毒管理局（含新疆生产建设兵团）出具的属于监狱企业的证明文件，不再提供《中小企业声明函》。</w:t>
      </w:r>
    </w:p>
    <w:p w14:paraId="12F3E91F">
      <w:pPr>
        <w:pStyle w:val="30"/>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cs="Times New Roman"/>
          <w:color w:val="auto"/>
          <w:szCs w:val="21"/>
          <w:highlight w:val="none"/>
        </w:rPr>
        <w:t>根据《财政部 民政部 中国残疾人联合会关于促进残疾人就业政府采购政策的通知》（财库〔2017〕141号）的规定，残疾人福利性单位视同为小型、微型企业。</w:t>
      </w:r>
    </w:p>
    <w:p w14:paraId="5A214552">
      <w:pPr>
        <w:pStyle w:val="30"/>
        <w:spacing w:line="360" w:lineRule="auto"/>
        <w:ind w:firstLine="480"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4.6 关于分公司投标</w:t>
      </w:r>
    </w:p>
    <w:p w14:paraId="1C99B43D">
      <w:pPr>
        <w:pStyle w:val="30"/>
        <w:spacing w:line="360" w:lineRule="auto"/>
        <w:ind w:firstLine="480"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分公司作为投标人参与本项目政府采购活动的，应提供具有法人资格的总公司的营业执照副本扫描件及法人企业授权书，法人企业授权书须加盖总公司公章。总公司可就本项目或此类项目在一定范围或时间内出具法人企业授权书。已由总公司授权的，总公司取得的相关资质证书对分公司有效，法律法规或者行业另有规定的除外。</w:t>
      </w:r>
    </w:p>
    <w:p w14:paraId="5CB15CF0">
      <w:pPr>
        <w:pStyle w:val="30"/>
        <w:spacing w:line="360" w:lineRule="auto"/>
        <w:ind w:firstLine="480"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4.7 关于提供前期服务的供应商</w:t>
      </w:r>
    </w:p>
    <w:p w14:paraId="2A25D38F">
      <w:pPr>
        <w:pStyle w:val="30"/>
        <w:spacing w:line="360" w:lineRule="auto"/>
        <w:ind w:firstLine="480"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为采购项目提供整体设计、规范编制或者项目管理、监理、检测等服务的供应商，不得再参加该采购项目的其他采购活动。</w:t>
      </w:r>
    </w:p>
    <w:p w14:paraId="3C6FF8CC">
      <w:pPr>
        <w:pStyle w:val="30"/>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5. 合格的服务</w:t>
      </w:r>
    </w:p>
    <w:p w14:paraId="514827E3">
      <w:pPr>
        <w:pStyle w:val="30"/>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5.1 投标人所提供的服务应当没有侵犯任何第三方的知识产权、技术秘密等合法权利。</w:t>
      </w:r>
    </w:p>
    <w:p w14:paraId="0633E225">
      <w:pPr>
        <w:pStyle w:val="30"/>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5.2 投标人提供的服务应当符合招标文件的要求，并且其质量完全符合国家标准、行业标准或地方标准。</w:t>
      </w:r>
    </w:p>
    <w:p w14:paraId="3205BD07">
      <w:pPr>
        <w:pStyle w:val="30"/>
        <w:spacing w:line="360" w:lineRule="auto"/>
        <w:ind w:firstLine="480"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5.3 系统软件、通用软件必须是具有在中国境内的合法使用权或版权的正版软件，涉及到第三方提出侵权或知识产权的起诉及支付版税等费用由投标人承担所有责任及费用。</w:t>
      </w:r>
    </w:p>
    <w:p w14:paraId="6AB51201">
      <w:pPr>
        <w:pStyle w:val="30"/>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6. 投标费用</w:t>
      </w:r>
    </w:p>
    <w:p w14:paraId="6874CB59">
      <w:pPr>
        <w:pStyle w:val="30"/>
        <w:spacing w:line="360" w:lineRule="auto"/>
        <w:ind w:firstLine="480"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无</w:t>
      </w:r>
      <w:r>
        <w:rPr>
          <w:rFonts w:ascii="Times New Roman" w:hAnsi="Times New Roman" w:eastAsia="宋体" w:cs="Times New Roman"/>
          <w:color w:val="auto"/>
          <w:highlight w:val="none"/>
        </w:rPr>
        <w:t>论投标过程中的做法和结果如何，投标人自行承担所有与参加投标有关的费用。</w:t>
      </w:r>
    </w:p>
    <w:p w14:paraId="6F50B28F">
      <w:pPr>
        <w:pStyle w:val="30"/>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7. 信息发布</w:t>
      </w:r>
    </w:p>
    <w:p w14:paraId="40F627E7">
      <w:pPr>
        <w:pStyle w:val="30"/>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本项目需要公开的有关信息，包括招标公告、更正公告、中标公告、终止公告等与招标活动有关的通知，采购人、采购代理机构均将通过“天津市政府采购网（http://tjgp.cz.tj.gov.cn）”和“天津市政府采购中心网（http://tjgpc.zwfwb.tj.gov.cn）”公开发布。投标人在参与本采购项目招投标活动期间，请及时关注上述媒体和天津市政府采购中心招投标系统“查看项目文件”的相关信息。因没有及时关注而未能如期获取相关信息，投标人自行承担由此可能产生的风险。</w:t>
      </w:r>
    </w:p>
    <w:p w14:paraId="059A7F71">
      <w:pPr>
        <w:pStyle w:val="30"/>
        <w:spacing w:line="360" w:lineRule="auto"/>
        <w:ind w:firstLine="480"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8. 询问与质疑</w:t>
      </w:r>
    </w:p>
    <w:p w14:paraId="3C6429B5">
      <w:pPr>
        <w:pStyle w:val="30"/>
        <w:spacing w:line="360" w:lineRule="auto"/>
        <w:ind w:firstLine="480"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8.1根据《政府采购质疑和投诉办法》（财政部令第94号）、《天津市财政局关于转发&lt;财政部关于进一步加强政府采购需求和履约验收管理的指导意见&gt;的通知》（津财采[2017]4号）的要求及委托代理协议的授权范围，针对采购文件的询问、质疑应当向采购人提出；针对采购过程、采购结果的询问、质疑应当向天津市政府采购中心提出。</w:t>
      </w:r>
    </w:p>
    <w:p w14:paraId="1B5A7635">
      <w:pPr>
        <w:pStyle w:val="30"/>
        <w:spacing w:line="360" w:lineRule="auto"/>
        <w:ind w:firstLine="480"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8.2 询问</w:t>
      </w:r>
    </w:p>
    <w:p w14:paraId="5E17A8BA">
      <w:pPr>
        <w:pStyle w:val="30"/>
        <w:spacing w:line="360" w:lineRule="auto"/>
        <w:ind w:firstLine="480"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（1）询问可以采取电话、当面或书面等形式。</w:t>
      </w:r>
    </w:p>
    <w:p w14:paraId="1C73D875">
      <w:pPr>
        <w:pStyle w:val="30"/>
        <w:spacing w:line="360" w:lineRule="auto"/>
        <w:ind w:firstLine="480"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（2）采购人应当自收到供应商询问之日起3个工作日内作出答复，但答复的内容不得涉及商业秘密或者依法应当保密的内容。</w:t>
      </w:r>
    </w:p>
    <w:p w14:paraId="2AABF8C5">
      <w:pPr>
        <w:pStyle w:val="30"/>
        <w:spacing w:line="360" w:lineRule="auto"/>
        <w:ind w:firstLine="480"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8.3 质疑</w:t>
      </w:r>
    </w:p>
    <w:p w14:paraId="1D6AF52B">
      <w:pPr>
        <w:pStyle w:val="30"/>
        <w:spacing w:line="360" w:lineRule="auto"/>
        <w:ind w:firstLine="480"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（1）提出质疑的供应商应当是参与所质疑项目采购活动的供应商。</w:t>
      </w:r>
    </w:p>
    <w:p w14:paraId="3F37EE56">
      <w:pPr>
        <w:pStyle w:val="30"/>
        <w:spacing w:line="360" w:lineRule="auto"/>
        <w:ind w:firstLine="480"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（2）供应商认为采购文件、采购过程和采购结果使自己的权益受到损害的，可以在知道或者应知其权益受到损害之日起七个工作日内，以书面原件形式针对同一采购程序环节一次性提出质疑，否则不予受理。</w:t>
      </w:r>
    </w:p>
    <w:p w14:paraId="6E01D304">
      <w:pPr>
        <w:pStyle w:val="30"/>
        <w:spacing w:line="360" w:lineRule="auto"/>
        <w:ind w:firstLine="480"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针对采购结果的质疑，供应商可通过天津市政府采购中心招投标系统“质疑”模块在线提出。</w:t>
      </w:r>
    </w:p>
    <w:p w14:paraId="40E43E68">
      <w:pPr>
        <w:pStyle w:val="30"/>
        <w:spacing w:line="360" w:lineRule="auto"/>
        <w:ind w:firstLine="480"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3）质疑函应当符合《政府采购质疑和投诉办法》（财政部令第94号）第十二条的规定，并按照统一格式提出（具体格式可参照天津市政府采购网（http://tjgp.cz.tj.gov.cn）“下载专区”中的“质疑函格式文本”）。质疑函应当明确阐述采购文件、采购过程、采购结果使自己的合法权益受到损害的法律依据、事实依据、相关证明材料及证据来源，以便于有关单位调查、答复和处理。</w:t>
      </w:r>
    </w:p>
    <w:p w14:paraId="1114D928">
      <w:pPr>
        <w:pStyle w:val="30"/>
        <w:spacing w:line="360" w:lineRule="auto"/>
        <w:ind w:firstLine="480"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4）供应商质疑应当有明确的请求和必要的证明材料。质疑内容不得含有虚假、恶意成份。依照谁主张谁举证的原则，提出质疑者必须同时提交相关确凿的证据材料和注明证据的确切来源，证据来源必须合法，采购人或天津市政府采购中心有权将质疑函转发质疑事项各关联方，请其作出解释说明。对捏造事实、滥用维权扰乱采购秩序的恶意质疑者，将上报天津市财政局政府采购处依法处理。</w:t>
      </w:r>
    </w:p>
    <w:p w14:paraId="5A8224BB">
      <w:pPr>
        <w:pStyle w:val="30"/>
        <w:spacing w:line="360" w:lineRule="auto"/>
        <w:ind w:firstLine="480"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8.4 对供应商询问或质疑的答复将导致招标文件变更或者影响招标活动继续进行的，采购人应当自作出询问答复或质疑答复之日起1个工作日内书面告知天津市政府采购中心。天津市政府采购中心将在原招标公告发布媒体上发布更正公告，变更内容以天津市政府采购网发布的更正公告为准。</w:t>
      </w:r>
    </w:p>
    <w:p w14:paraId="2DE43BCE">
      <w:pPr>
        <w:pStyle w:val="30"/>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9. 其他</w:t>
      </w:r>
    </w:p>
    <w:p w14:paraId="2CB0ECC7">
      <w:pPr>
        <w:pStyle w:val="30"/>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本《投标须知》的条款如与《投标邀请函》、《招标项目需求》就同一内容的表述不一致的，以《投标邀请函》、《招标项目需求》中规定的内容为准。</w:t>
      </w:r>
    </w:p>
    <w:p w14:paraId="563A674A">
      <w:pPr>
        <w:pStyle w:val="30"/>
        <w:spacing w:line="360" w:lineRule="auto"/>
        <w:jc w:val="center"/>
        <w:rPr>
          <w:rFonts w:ascii="Times New Roman" w:hAnsi="Times New Roman" w:eastAsia="宋体" w:cs="Times New Roman"/>
          <w:color w:val="auto"/>
          <w:highlight w:val="none"/>
        </w:rPr>
      </w:pPr>
      <w:r>
        <w:rPr>
          <w:rFonts w:ascii="Times New Roman" w:hAnsi="Times New Roman" w:eastAsia="宋体" w:cs="Times New Roman"/>
          <w:color w:val="auto"/>
          <w:highlight w:val="none"/>
        </w:rPr>
        <w:t>B  招标文件说明</w:t>
      </w:r>
    </w:p>
    <w:p w14:paraId="41B42C6E">
      <w:pPr>
        <w:pStyle w:val="30"/>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10. 招标文件的构成</w:t>
      </w:r>
    </w:p>
    <w:p w14:paraId="5E943BAF">
      <w:pPr>
        <w:pStyle w:val="30"/>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10.1招标文件由下述部分组成：</w:t>
      </w:r>
    </w:p>
    <w:p w14:paraId="65BCB1A6">
      <w:pPr>
        <w:pStyle w:val="30"/>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（1）投标邀请函</w:t>
      </w:r>
    </w:p>
    <w:p w14:paraId="3D706C3E">
      <w:pPr>
        <w:pStyle w:val="30"/>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（2）招标项目需求</w:t>
      </w:r>
    </w:p>
    <w:p w14:paraId="46843B7B">
      <w:pPr>
        <w:pStyle w:val="30"/>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（3）投标须知</w:t>
      </w:r>
    </w:p>
    <w:p w14:paraId="5070ED32">
      <w:pPr>
        <w:pStyle w:val="30"/>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（4）</w:t>
      </w:r>
      <w:r>
        <w:rPr>
          <w:rFonts w:ascii="Times New Roman" w:hAnsi="Times New Roman" w:cs="Times New Roman"/>
          <w:color w:val="auto"/>
          <w:highlight w:val="none"/>
        </w:rPr>
        <w:t>合同条款</w:t>
      </w:r>
    </w:p>
    <w:p w14:paraId="23BBCA02">
      <w:pPr>
        <w:pStyle w:val="30"/>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（5）投标文件格式</w:t>
      </w:r>
    </w:p>
    <w:p w14:paraId="17C60047">
      <w:pPr>
        <w:pStyle w:val="30"/>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（6）</w:t>
      </w:r>
      <w:r>
        <w:rPr>
          <w:rFonts w:ascii="Times New Roman" w:hAnsi="Times New Roman" w:cs="Times New Roman"/>
          <w:color w:val="auto"/>
          <w:highlight w:val="none"/>
        </w:rPr>
        <w:t>本项目招标文件的更正公告内容（如有）</w:t>
      </w:r>
    </w:p>
    <w:p w14:paraId="294B0CA3">
      <w:pPr>
        <w:pStyle w:val="30"/>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10.2 除非有特殊要求，招标文件不单独提供招标项目使用地的自然环境、气候条件、公用设施等情况，投标人被视为熟悉上述与履行合同有关的一切情况。</w:t>
      </w:r>
    </w:p>
    <w:p w14:paraId="64493797">
      <w:pPr>
        <w:pStyle w:val="30"/>
        <w:spacing w:line="360" w:lineRule="auto"/>
        <w:ind w:firstLine="480"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10.3 加注“★”号条款为实质性条款，不得出现负偏离，发生负偏离即做无效标处理。</w:t>
      </w:r>
    </w:p>
    <w:p w14:paraId="632A1333">
      <w:pPr>
        <w:pStyle w:val="30"/>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10.4 招标文件中涉及的参照品牌、型号仅起说明作用，并没有任何限制性，投标人在投标中可以选用其他替代品牌或型号，但这些替代要实质上优于或相当于招标要求。</w:t>
      </w:r>
    </w:p>
    <w:p w14:paraId="6CDE1721">
      <w:pPr>
        <w:pStyle w:val="30"/>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11. 招标文件的澄清和修改</w:t>
      </w:r>
    </w:p>
    <w:p w14:paraId="5CAC60F3">
      <w:pPr>
        <w:pStyle w:val="30"/>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11.1 投标截止前，采购人、采购代理机构需要对招标文件进行补充或修改的，采购人、采购代理机构将会通过“天津市政府采购网”、“天津市政府采购中心网”以更正公告形式发布。</w:t>
      </w:r>
    </w:p>
    <w:p w14:paraId="517DD948">
      <w:pPr>
        <w:pStyle w:val="30"/>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11.2 更正公告一经在“天津市政府采购网”、“天津市政府采购中心网”发布，天津市政府采购中心招投标系统将自动发送通知至已</w:t>
      </w:r>
      <w:r>
        <w:rPr>
          <w:rFonts w:hint="eastAsia" w:ascii="Times New Roman" w:hAnsi="Times New Roman" w:eastAsia="宋体" w:cs="Times New Roman"/>
          <w:color w:val="auto"/>
          <w:highlight w:val="none"/>
        </w:rPr>
        <w:t>获取招标文件</w:t>
      </w:r>
      <w:r>
        <w:rPr>
          <w:rFonts w:ascii="Times New Roman" w:hAnsi="Times New Roman" w:eastAsia="宋体" w:cs="Times New Roman"/>
          <w:color w:val="auto"/>
          <w:highlight w:val="none"/>
        </w:rPr>
        <w:t>供应商的“查看项目文件”，视同已书面通知所有招标文件的收受人。请参与项目的供应商及时关注更正公告，由此导致的风险由投标人自行承担，采购人、采购代理机构不承担任何责任。</w:t>
      </w:r>
    </w:p>
    <w:p w14:paraId="110F02E2">
      <w:pPr>
        <w:pStyle w:val="30"/>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11.3 更正公告的内容为招标文件的组成部分。当招标文件与更正公告就同一内容的表述不一致时，以最后发出的更正公告内容为准。</w:t>
      </w:r>
    </w:p>
    <w:p w14:paraId="4DDC665E">
      <w:pPr>
        <w:pStyle w:val="30"/>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11.4 招标文件的澄清、答复、修改或补充都应由采购代理机构以更正公告形式发布，除此以外的其他任何澄清、修改方式及澄清、修改内容均属无效，不得作为投标的依据，由此导致的风险由投标人自行承担，采购人、采购代理机构不承担任何责任。</w:t>
      </w:r>
    </w:p>
    <w:p w14:paraId="719A01AA">
      <w:pPr>
        <w:pStyle w:val="30"/>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12. </w:t>
      </w:r>
      <w:r>
        <w:rPr>
          <w:rFonts w:ascii="Times New Roman" w:hAnsi="Times New Roman" w:cs="Times New Roman"/>
          <w:color w:val="auto"/>
          <w:highlight w:val="none"/>
        </w:rPr>
        <w:t>答疑会和踏勘现场</w:t>
      </w:r>
    </w:p>
    <w:p w14:paraId="7882FC76">
      <w:pPr>
        <w:pStyle w:val="30"/>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12.1 采购人、采购代理机构召开答疑会的，所有投标人应按《投标邀请函》规定的时间、地点参加答疑会。投标人如不参加，其风险由投标人自行承担，采购人、采购代理机构不承担任何责任。</w:t>
      </w:r>
    </w:p>
    <w:p w14:paraId="4CDA7008">
      <w:pPr>
        <w:pStyle w:val="30"/>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12.2 采购人、采购代理机构组织踏勘现场的，所有投标人按《投标邀请函》规定的时间、地点参加踏勘现场活动。投标人如不参加，其风险由投标人自行承担，采购人、采购代理机构不承担任何责任。</w:t>
      </w:r>
    </w:p>
    <w:p w14:paraId="6CB3C186">
      <w:pPr>
        <w:pStyle w:val="30"/>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12.3 采购人、采购代理机构在答疑会或踏勘现场中口头介绍的情况，除经“天津市政府采购网”、“天津市政府采购中心网”以更正公告的形式发布外，不构成对招标文件的修改，不作为投标人编制投标文件的依据。</w:t>
      </w:r>
    </w:p>
    <w:p w14:paraId="5C173978">
      <w:pPr>
        <w:pStyle w:val="30"/>
        <w:spacing w:line="360" w:lineRule="auto"/>
        <w:jc w:val="center"/>
        <w:rPr>
          <w:rFonts w:ascii="Times New Roman" w:hAnsi="Times New Roman" w:eastAsia="宋体" w:cs="Times New Roman"/>
          <w:color w:val="auto"/>
          <w:highlight w:val="none"/>
        </w:rPr>
      </w:pPr>
      <w:r>
        <w:rPr>
          <w:rFonts w:ascii="Times New Roman" w:hAnsi="Times New Roman" w:eastAsia="宋体" w:cs="Times New Roman"/>
          <w:color w:val="auto"/>
          <w:highlight w:val="none"/>
        </w:rPr>
        <w:t>C  投标文件的编制</w:t>
      </w:r>
    </w:p>
    <w:p w14:paraId="4F56F32E">
      <w:pPr>
        <w:pStyle w:val="30"/>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13. 要求</w:t>
      </w:r>
    </w:p>
    <w:p w14:paraId="52F56C48">
      <w:pPr>
        <w:pStyle w:val="30"/>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13.1 投标人应仔细阅读招标文件的所有内容，按招标文件要求编制投标文件，以使其投标对招标文件做出实质性响应。否则，其投标文件可能被拒绝，投标人须自行承担由此引起的风险和责任。</w:t>
      </w:r>
    </w:p>
    <w:p w14:paraId="4137E8AA">
      <w:pPr>
        <w:pStyle w:val="30"/>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13.2 投标人应根据招标项目需求和投标文件格式编制投标文件，保证其真实有效，并承担相应的法律责任。</w:t>
      </w:r>
    </w:p>
    <w:p w14:paraId="5E46A202">
      <w:pPr>
        <w:pStyle w:val="30"/>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13.3 投标人应对投标文件所提供的全部资料的真实性承担法律责任，并无条件接受采购人、采购代理机构对其中任何资料进行核实（核对原件）的要求。采购人、采购代理机构核对发现有不一致或供应商无正当理由不按时提供原件的，按有关规定执行。</w:t>
      </w:r>
    </w:p>
    <w:p w14:paraId="325F03D1">
      <w:pPr>
        <w:pStyle w:val="30"/>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14. 投标语言及计量单位</w:t>
      </w:r>
    </w:p>
    <w:p w14:paraId="546996A1">
      <w:pPr>
        <w:pStyle w:val="30"/>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14.1 投标人和采购代理机构就投标交换的文件和来往信件，应以中文书写，全部辅助材料及证明材料均应有中文文本，并以中文文本为准。外文资料必须提供中文译文，并保证与原文内容一致，否则投标人将承担相应法律责任。除签名、盖章、专用名称等特殊情形外，以中文以外的文字表述的投标文件，评标委员会有权拒绝其投标。</w:t>
      </w:r>
    </w:p>
    <w:p w14:paraId="6FB37B86">
      <w:pPr>
        <w:pStyle w:val="30"/>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14.2 除在招标文件中另有规定，投标文件所使用的计量单位均应使用中华人民共和国法定计量单位。</w:t>
      </w:r>
    </w:p>
    <w:p w14:paraId="37BAB425">
      <w:pPr>
        <w:pStyle w:val="30"/>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15. 投标文件格式</w:t>
      </w:r>
    </w:p>
    <w:p w14:paraId="7290294F">
      <w:pPr>
        <w:pStyle w:val="30"/>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15.1 投标人应按招标文件中提供的投标文件格式完整填写。因不按要求编制而引起系统无法检索、读取相关信息时，其后果由投标人自行承担。</w:t>
      </w:r>
    </w:p>
    <w:p w14:paraId="0D1D3FF8">
      <w:pPr>
        <w:pStyle w:val="30"/>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15.2 投标人可对本招标文件“招标项目要求”所列的所有服务进行投标，也可只对其中一包或几包的服务投标；若无特殊说明，每一包的内容不得分项投标，原则上按照整包确定中标供应商。</w:t>
      </w:r>
    </w:p>
    <w:p w14:paraId="5C0B23C6">
      <w:pPr>
        <w:pStyle w:val="30"/>
        <w:spacing w:line="360" w:lineRule="auto"/>
        <w:ind w:firstLine="480"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15.3 投标人根据招标文件的规定和采购项目的实际情况，拟在中标后将中标项目的非主体、非关键性工作分包的，应当在投标文件中载明分包承担主体，分包承担主体应当具备相应资质条件且不得再次分包。</w:t>
      </w:r>
    </w:p>
    <w:p w14:paraId="34AB207C">
      <w:pPr>
        <w:pStyle w:val="30"/>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15.</w:t>
      </w:r>
      <w:r>
        <w:rPr>
          <w:rFonts w:hint="eastAsia" w:ascii="Times New Roman" w:hAnsi="Times New Roman" w:eastAsia="宋体" w:cs="Times New Roman"/>
          <w:color w:val="auto"/>
          <w:highlight w:val="none"/>
        </w:rPr>
        <w:t>4</w:t>
      </w:r>
      <w:r>
        <w:rPr>
          <w:rFonts w:ascii="Times New Roman" w:hAnsi="Times New Roman" w:eastAsia="宋体" w:cs="Times New Roman"/>
          <w:color w:val="auto"/>
          <w:highlight w:val="none"/>
        </w:rPr>
        <w:t xml:space="preserve"> 如投标多个包的，要求按包分别独立制作投标文件。</w:t>
      </w:r>
    </w:p>
    <w:p w14:paraId="3278C68A">
      <w:pPr>
        <w:pStyle w:val="30"/>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15.</w:t>
      </w:r>
      <w:r>
        <w:rPr>
          <w:rFonts w:hint="eastAsia" w:ascii="Times New Roman" w:hAnsi="Times New Roman" w:eastAsia="宋体" w:cs="Times New Roman"/>
          <w:color w:val="auto"/>
          <w:highlight w:val="none"/>
        </w:rPr>
        <w:t>5</w:t>
      </w:r>
      <w:r>
        <w:rPr>
          <w:rFonts w:ascii="Times New Roman" w:hAnsi="Times New Roman" w:eastAsia="宋体" w:cs="Times New Roman"/>
          <w:color w:val="auto"/>
          <w:highlight w:val="none"/>
        </w:rPr>
        <w:t xml:space="preserve"> 投标文件（包括封面和目录）的每一页，从封面开始按阿拉伯数字1、2、3…顺序编制页码。</w:t>
      </w:r>
    </w:p>
    <w:p w14:paraId="305BADB0">
      <w:pPr>
        <w:pStyle w:val="30"/>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16. 投标报价</w:t>
      </w:r>
    </w:p>
    <w:p w14:paraId="666C95E9">
      <w:pPr>
        <w:pStyle w:val="30"/>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16.1 投标书、开标一览表等各表中的报价，若无特殊说明应采用人民币填报。</w:t>
      </w:r>
    </w:p>
    <w:p w14:paraId="4F113967">
      <w:pPr>
        <w:pStyle w:val="30"/>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16.2 投标报价是</w:t>
      </w:r>
      <w:r>
        <w:rPr>
          <w:rFonts w:ascii="Times New Roman" w:hAnsi="Times New Roman" w:cs="Times New Roman"/>
          <w:color w:val="auto"/>
          <w:highlight w:val="none"/>
        </w:rPr>
        <w:t>为完成招标文件规定的一切工作所需的全部费用的最终优惠价格。</w:t>
      </w:r>
    </w:p>
    <w:p w14:paraId="24A59A87">
      <w:pPr>
        <w:pStyle w:val="30"/>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16.3 除《招标项目需求》中说明并允许外，投标的每一个货物、服务的单项报价以及采购项目的投标总价均只允许有一个报价，任何有选择的报价，采购人、采购代理机构均将予以拒绝。</w:t>
      </w:r>
    </w:p>
    <w:p w14:paraId="312C4D90">
      <w:pPr>
        <w:pStyle w:val="30"/>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17. 投标人资格证明文件</w:t>
      </w:r>
    </w:p>
    <w:p w14:paraId="538448DE">
      <w:pPr>
        <w:pStyle w:val="30"/>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投标人必须提交证明其有资格进行投标和有能力履行合同的文件，作为投标文件的一部分。</w:t>
      </w:r>
    </w:p>
    <w:p w14:paraId="171E1503">
      <w:pPr>
        <w:pStyle w:val="30"/>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（1）《投标邀请函》中规定的供应商资格要求（实质性要求）证明文件；</w:t>
      </w:r>
    </w:p>
    <w:p w14:paraId="206C40DD">
      <w:pPr>
        <w:pStyle w:val="30"/>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（2）若国家及行业对投标项目有特殊资格要求的，还须提供特殊资格证明文件；</w:t>
      </w:r>
    </w:p>
    <w:p w14:paraId="78D26F1C">
      <w:pPr>
        <w:pStyle w:val="30"/>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w:t>
      </w:r>
      <w:r>
        <w:rPr>
          <w:rFonts w:hint="eastAsia" w:ascii="Times New Roman" w:hAnsi="Times New Roman" w:eastAsia="宋体" w:cs="Times New Roman"/>
          <w:color w:val="auto"/>
          <w:highlight w:val="none"/>
        </w:rPr>
        <w:t>3</w:t>
      </w:r>
      <w:r>
        <w:rPr>
          <w:rFonts w:ascii="Times New Roman" w:hAnsi="Times New Roman" w:eastAsia="宋体" w:cs="Times New Roman"/>
          <w:color w:val="auto"/>
          <w:highlight w:val="none"/>
        </w:rPr>
        <w:t>）涉及本须知中“4. 合格的投标人”相关要求的，按其要求执行。</w:t>
      </w:r>
    </w:p>
    <w:p w14:paraId="74145B35">
      <w:pPr>
        <w:pStyle w:val="30"/>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18. 技术响应文件</w:t>
      </w:r>
    </w:p>
    <w:p w14:paraId="32F9351C">
      <w:pPr>
        <w:pStyle w:val="30"/>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18.1 投标人须提交证明其拟提供的服务符合招标文件规定的技术响应文件，作为投标文件的一部分。</w:t>
      </w:r>
    </w:p>
    <w:p w14:paraId="2543EACC">
      <w:pPr>
        <w:pStyle w:val="30"/>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18.2 上述技术响应文件可以是文字资料、图纸或数据，</w:t>
      </w:r>
      <w:r>
        <w:rPr>
          <w:rFonts w:ascii="Times New Roman" w:hAnsi="Times New Roman" w:cs="Times New Roman"/>
          <w:color w:val="auto"/>
          <w:szCs w:val="21"/>
          <w:highlight w:val="none"/>
        </w:rPr>
        <w:t>其内容应包括但不限于人力、物力等资源的投入以及服务内容、方式、手段、措施、质量保证及建议等。</w:t>
      </w:r>
    </w:p>
    <w:p w14:paraId="500DC5F1">
      <w:pPr>
        <w:pStyle w:val="30"/>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19. 投标保证金</w:t>
      </w:r>
    </w:p>
    <w:p w14:paraId="460A3CF4">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19.1 按照《招标项目要求》要求执行。</w:t>
      </w:r>
    </w:p>
    <w:p w14:paraId="7ECF5B41">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19.2 符合《政府采购货物和服务招标投标管理办法》和《政府采购法实施条例》相关规定。</w:t>
      </w:r>
    </w:p>
    <w:p w14:paraId="664562E5">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20. 投标有效期</w:t>
      </w:r>
    </w:p>
    <w:p w14:paraId="5660BEBF">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20.1 投标有效期为</w:t>
      </w:r>
      <w:r>
        <w:rPr>
          <w:rFonts w:hint="eastAsia" w:ascii="Times New Roman" w:hAnsi="Times New Roman" w:eastAsia="宋体" w:cs="Times New Roman"/>
          <w:color w:val="auto"/>
        </w:rPr>
        <w:t>提交投标文件的截止之日</w:t>
      </w:r>
      <w:r>
        <w:rPr>
          <w:rFonts w:ascii="Times New Roman" w:hAnsi="Times New Roman" w:eastAsia="宋体" w:cs="Times New Roman"/>
          <w:color w:val="auto"/>
        </w:rPr>
        <w:t>起60天。投标书中规定的有效期短于招标文件规定的，其投标将被拒绝。</w:t>
      </w:r>
    </w:p>
    <w:p w14:paraId="4D4A82D4">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20.2 特殊情况下，采购代理机构可于投标有效期满之前，向投标人提出延长投标有效期的要求。答复应以书面形式进行。投标人可以拒绝上述要求，但不被没收投标保证金。对于同意该要求的投标人，既不要求也不允许其修改投标文件，但将要求其延长投标保证金的有效期。</w:t>
      </w:r>
    </w:p>
    <w:p w14:paraId="10DB61C3">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21. 投标文件的签署及规定</w:t>
      </w:r>
    </w:p>
    <w:p w14:paraId="5AF9F61D">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21.1 投标文件应按《招标项目要求》和《投标文件格式》如实编写，未尽事宜可自行补充。投标文件内容不完整、格式不符合导致投标文件被误读、漏读或者查找不到相关内容的，投标人自行承担由此产生的风险。</w:t>
      </w:r>
    </w:p>
    <w:p w14:paraId="0899C806">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21.2 投标人按照《投标邀请函》的要求提交网上应答并</w:t>
      </w:r>
      <w:r>
        <w:rPr>
          <w:rFonts w:hint="eastAsia" w:ascii="Times New Roman" w:hAnsi="Times New Roman" w:cs="Times New Roman" w:eastAsiaTheme="minorEastAsia"/>
          <w:color w:val="auto"/>
          <w:szCs w:val="32"/>
        </w:rPr>
        <w:t>上传</w:t>
      </w:r>
      <w:r>
        <w:rPr>
          <w:rFonts w:hint="eastAsia" w:ascii="Times New Roman" w:hAnsi="Times New Roman" w:eastAsia="宋体" w:cs="Times New Roman"/>
          <w:color w:val="auto"/>
        </w:rPr>
        <w:t>加盖投标人电子签章的电子投标文件（以通过天津公共资源电子签章客户端正确读取签章信息为准）。</w:t>
      </w:r>
    </w:p>
    <w:p w14:paraId="5DAB6181">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21.3 若有修改须于规定时间内重新提交电子投标文件。投标文件因模糊不清或表达不清所引起的后果由投标人自负。</w:t>
      </w:r>
    </w:p>
    <w:p w14:paraId="041F0BA0">
      <w:pPr>
        <w:pStyle w:val="30"/>
        <w:spacing w:line="360" w:lineRule="auto"/>
        <w:jc w:val="center"/>
        <w:rPr>
          <w:rFonts w:ascii="Times New Roman" w:hAnsi="Times New Roman" w:eastAsia="宋体" w:cs="Times New Roman"/>
          <w:color w:val="auto"/>
        </w:rPr>
      </w:pPr>
      <w:r>
        <w:rPr>
          <w:rFonts w:ascii="Times New Roman" w:hAnsi="Times New Roman" w:eastAsia="宋体" w:cs="Times New Roman"/>
          <w:color w:val="auto"/>
        </w:rPr>
        <w:t>D  投标文件的网上应答和提交</w:t>
      </w:r>
    </w:p>
    <w:p w14:paraId="19E2975C">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22. 投标人须按《投标邀请函》规定提交网上应答并上传加盖投标人电子签章的电子投标文件（以通过天津公共资源电子签章客户端正确读取签章信息为准）。具体方式：</w:t>
      </w:r>
      <w:r>
        <w:rPr>
          <w:rFonts w:ascii="Times New Roman" w:hAnsi="Times New Roman" w:eastAsia="宋体" w:cs="Times New Roman"/>
          <w:color w:val="auto"/>
        </w:rPr>
        <w:t>使用天津数字认证有限公司发出的CA数字证书（原天津市电子认证中心发出尚在有效期内的CA数字证书仍可使用）登录</w:t>
      </w:r>
      <w:r>
        <w:rPr>
          <w:rFonts w:hint="eastAsia" w:ascii="Times New Roman" w:hAnsi="Times New Roman" w:eastAsia="宋体" w:cs="Times New Roman"/>
          <w:color w:val="auto"/>
        </w:rPr>
        <w:t>天津市政府采购中心网（网址：http://tjgpc.zwfwb.tj.gov.cn）-“网上招投标”-“供应商登录”-“市级集采机构入口”提交网上应答并上传加盖投标人电子签章的电子投标文件（以通过天津公共资源电子签章客户端正确读取签章信息为准）。如有需要，投标人可于工作时间且在招标文件规定的截止时间前到天津市河东区红星路79号天津市政府采购中心窗口完成上述操作。</w:t>
      </w:r>
    </w:p>
    <w:p w14:paraId="6CBCCC85">
      <w:pPr>
        <w:pStyle w:val="30"/>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23. 制作和上传电子投标文件要求</w:t>
      </w:r>
    </w:p>
    <w:p w14:paraId="49242E85">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23.1 投标人须下载天津市政府采购中心网-下载中心-《天津公共资源电子签章客户端安装包及使用说明》。</w:t>
      </w:r>
    </w:p>
    <w:p w14:paraId="34F2D46C">
      <w:pPr>
        <w:pStyle w:val="30"/>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23.2 投标人须按照招标文件的规定制作电子投标文件，对所需提供的一切纸质材料进行扫描后加入电子投标文件，按照《天津公共资源电子签章客户端安装包及使用说明》规定的要求制作加盖投标人电子签章的电子投标文件（以通过天津公共资源电子签章客户端正确读取签章信息为准），并于投标截止时间前上传至天津市政府采购中心招投标系统。</w:t>
      </w:r>
    </w:p>
    <w:p w14:paraId="435E18CE">
      <w:pPr>
        <w:pStyle w:val="30"/>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特别提醒：</w:t>
      </w:r>
    </w:p>
    <w:p w14:paraId="011E3FEF">
      <w:pPr>
        <w:pStyle w:val="30"/>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1）由于投标人网络接入速率不可控等网络传输风险，建议投标人在网上应答上传加盖电子签章的电子投标文件后，对上传文件进行下载，核对文件完整性，如是否缺页少页、图片是否显示完整、签章是否有效等，并按照《天津公共资源电子签章客户端安装包及使用说明》要求的文件检查方法进行检查，确保投标文件上传准确、有效。</w:t>
      </w:r>
    </w:p>
    <w:p w14:paraId="58D53921">
      <w:pPr>
        <w:pStyle w:val="30"/>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2）投标人应当按照天津公共资源电子签章客户端使用说明的要求使用电子签章客户端软件。不按本使用说明使用电子签章客户端软件，或使用word等其它软件进行签章工作，将会造成天津公共资源电子签章客户端无法读取签章信息，并导致投标无效。</w:t>
      </w:r>
    </w:p>
    <w:p w14:paraId="5A1596F8">
      <w:pPr>
        <w:pStyle w:val="30"/>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23.3 投标人须保证电子投标文件清晰，便于识别，如因上传、扫描、格式等原因导致评审时受到影响，由投标人自行承担相应责任。</w:t>
      </w:r>
    </w:p>
    <w:p w14:paraId="71476A80">
      <w:pPr>
        <w:pStyle w:val="30"/>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24. 投标人须承诺接受电子投标的方式，并自行承担由此带来的废标、无效投标的风险。</w:t>
      </w:r>
    </w:p>
    <w:p w14:paraId="0E9F524D">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25. 未按招标文件的规定提交网上应答和上传加盖投标人电子签章的电子投标文件（以通过天津公共资源电子签章客户端正确读取签章信息为准）的投标将被拒绝。</w:t>
      </w:r>
    </w:p>
    <w:p w14:paraId="6D7F230A">
      <w:pPr>
        <w:pStyle w:val="30"/>
        <w:spacing w:line="360" w:lineRule="auto"/>
        <w:ind w:firstLine="480" w:firstLineChars="200"/>
        <w:jc w:val="both"/>
        <w:rPr>
          <w:rFonts w:ascii="Times New Roman" w:hAnsi="Times New Roman" w:eastAsia="宋体" w:cs="Times New Roman"/>
          <w:color w:val="auto"/>
        </w:rPr>
      </w:pPr>
    </w:p>
    <w:p w14:paraId="6B569E4A">
      <w:pPr>
        <w:pStyle w:val="30"/>
        <w:spacing w:line="360" w:lineRule="auto"/>
        <w:jc w:val="center"/>
        <w:rPr>
          <w:rFonts w:ascii="Times New Roman" w:hAnsi="Times New Roman" w:eastAsia="宋体" w:cs="Times New Roman"/>
          <w:color w:val="auto"/>
        </w:rPr>
      </w:pPr>
      <w:r>
        <w:rPr>
          <w:rFonts w:ascii="Times New Roman" w:hAnsi="Times New Roman" w:eastAsia="宋体" w:cs="Times New Roman"/>
          <w:color w:val="auto"/>
        </w:rPr>
        <w:t>E  开标和评标</w:t>
      </w:r>
    </w:p>
    <w:p w14:paraId="40A4361A">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26. 开标解密和资格审查</w:t>
      </w:r>
    </w:p>
    <w:p w14:paraId="16FB188D">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26.1 投标人须于《投标邀请函》中规定的时间内使用天津数字认证有限公司发出的CA数字证书（原天津市电子认证中心发出尚在有效期内的CA数字证书仍可使用）登录天津市政府采购中心网（网址：http://tjgpc.zwfwb.tj.gov.cn）-“网上招投标”-“供应商登录”-“市级集采机构入口”完成开标解密。</w:t>
      </w:r>
    </w:p>
    <w:p w14:paraId="54323E88">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26.2 由于投标人原因，没有在规定时间内进行网上开标解密，视为无效投标。</w:t>
      </w:r>
    </w:p>
    <w:p w14:paraId="67481187">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26.3 开标解密后，对开标结果进行网上公示，投标人报价为空、为零的将被视为无效投标。</w:t>
      </w:r>
    </w:p>
    <w:p w14:paraId="6A9C8CE4">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26.4 开标解密后，投标代表人应保持电话畅通并具备相应的网络环境，随时准备接受评委的网上询标。</w:t>
      </w:r>
    </w:p>
    <w:p w14:paraId="072A8809">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26.5 投标人须于规定时间内通过天津市政府采购中心招投标系统“询标解答”对评委的网上询标予以解答。如投标代表人被要求到评审现场答疑时，须携带身份证等有效证件原件，以备查验。</w:t>
      </w:r>
    </w:p>
    <w:p w14:paraId="5F3A6025">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26.6 投标截止时间后，投标人不足3家的，不得开标。</w:t>
      </w:r>
    </w:p>
    <w:p w14:paraId="3349D9D2">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26.7 开标解密后，采购人或采购代理机构应当依法对投标人的资格进行审查。资格审查合格的投标人不足3家的，不得评标。</w:t>
      </w:r>
    </w:p>
    <w:p w14:paraId="3AA83D65">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27. 评标委员会</w:t>
      </w:r>
    </w:p>
    <w:p w14:paraId="6D5DCF14">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27.1 评标委员会成员由采购人代表和评审专家组成，成员人数应当为5人以上单数，其中评审专家不得少于成员总数的三分之二。</w:t>
      </w:r>
    </w:p>
    <w:p w14:paraId="5AB8F8E1">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27.2 评标委员会负责审查投标文件是否符合招标文件的要求，并进行审查、询标、评估和比较。评标委员会认为必要时，可向投标人进行询标。</w:t>
      </w:r>
    </w:p>
    <w:p w14:paraId="05C728A0">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27.3 出现符合专业条件的供应商或者对招标文件作实质性响应的供应商不足三家，或投标人的报价均超过了采购预算，采购人不能支付的情况时，或出现影响采购公正的违法、违规行为时，评标委员会有权宣布废标。</w:t>
      </w:r>
    </w:p>
    <w:p w14:paraId="3553C2AE">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27.4 评标委员会负责完成全部评标工作，向采购人提出经评标委员会签字的书面评标报告。</w:t>
      </w:r>
    </w:p>
    <w:p w14:paraId="36FC6FDF">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28. 对投标文件的审查和响应性的确定</w:t>
      </w:r>
    </w:p>
    <w:p w14:paraId="3CB9B701">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28.1 符合性检查。评标委员会依据法律法规和招标文件的规定，对投标文件的内容是否完整、有无计算错误、要求的保证金是否已提供、文件签署是否正确、实质性要求等进行审查，确定每份投标文件是否实质上响应了招标文件的要求。</w:t>
      </w:r>
    </w:p>
    <w:p w14:paraId="4AFE91D6">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28.2 投标截止时间后，除评标委员会要求提供外，不接受投标人及与投标人有关的任何一方递交的材料。</w:t>
      </w:r>
    </w:p>
    <w:p w14:paraId="190DB405">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28.</w:t>
      </w:r>
      <w:r>
        <w:rPr>
          <w:rFonts w:hint="eastAsia" w:ascii="Times New Roman" w:hAnsi="Times New Roman" w:eastAsia="宋体" w:cs="Times New Roman"/>
          <w:color w:val="auto"/>
        </w:rPr>
        <w:t>3</w:t>
      </w:r>
      <w:r>
        <w:rPr>
          <w:rFonts w:ascii="Times New Roman" w:hAnsi="Times New Roman" w:eastAsia="宋体" w:cs="Times New Roman"/>
          <w:color w:val="auto"/>
        </w:rPr>
        <w:t xml:space="preserve"> 实质上没有响应招标文件要求的投标文件，将被拒绝。投标人不得通过修改或撤回不符合要求的重大偏离而使其投标成为响应性的投标。如出现下列情况之一的，其投标将被拒绝或中标无效：</w:t>
      </w:r>
    </w:p>
    <w:p w14:paraId="0AE2A674">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（1）投标文件未按招标文件的要求加盖电子签章的；</w:t>
      </w:r>
    </w:p>
    <w:p w14:paraId="010674DF">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（2）投标有效期短于招标文件要求的；</w:t>
      </w:r>
    </w:p>
    <w:p w14:paraId="7B6085A8">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（3）投标文件中提供虚假材料的；</w:t>
      </w:r>
    </w:p>
    <w:p w14:paraId="6686E409">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（4）不能满足招标文件中任何一条实质性要求或加注“★”号条款出现负偏离或经评标委员会认定未实质性响应招标文件要求的或投标内容不符合相关强制性规定的；</w:t>
      </w:r>
    </w:p>
    <w:p w14:paraId="3D831D02">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（5）未按时进行网上解密或电子投标文件损坏、无效的；</w:t>
      </w:r>
    </w:p>
    <w:p w14:paraId="5D264947">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（6）投标报价超出采购预算或最高限价；</w:t>
      </w:r>
    </w:p>
    <w:p w14:paraId="2EC3A33A">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（7）存在串通情形的；</w:t>
      </w:r>
    </w:p>
    <w:p w14:paraId="087B2F7B">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（8）单位负责人或法定代表人为同一人，或者存在控股、管理关系的不同供应商，参加同一合同项下投标的，相关投标均无效；</w:t>
      </w:r>
    </w:p>
    <w:p w14:paraId="241451B5">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（9）其他法定投标无效的情形。</w:t>
      </w:r>
    </w:p>
    <w:p w14:paraId="2B6F352E">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28.4 评标委员会对确定为实质上响应的投标进行审核，</w:t>
      </w:r>
      <w:r>
        <w:rPr>
          <w:rFonts w:ascii="Times New Roman" w:hAnsi="Times New Roman" w:eastAsia="宋体" w:cs="Times New Roman"/>
          <w:color w:val="auto"/>
        </w:rPr>
        <w:t>投标文件报价出现前后不一致的</w:t>
      </w:r>
      <w:r>
        <w:rPr>
          <w:rFonts w:hint="eastAsia" w:ascii="Times New Roman" w:hAnsi="Times New Roman" w:eastAsia="宋体" w:cs="Times New Roman"/>
          <w:color w:val="auto"/>
        </w:rPr>
        <w:t>，修改错误的原则如下：</w:t>
      </w:r>
    </w:p>
    <w:p w14:paraId="7013C9D5">
      <w:pPr>
        <w:pStyle w:val="30"/>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（1）投标文件中开标一览表（报价表）内容与投标文件中相应内容不一致的，以开标一览表（报价表）为准；</w:t>
      </w:r>
    </w:p>
    <w:p w14:paraId="7FCE8513">
      <w:pPr>
        <w:pStyle w:val="30"/>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（2）大写金额和小写金额不一致的，以大写金额为准；</w:t>
      </w:r>
    </w:p>
    <w:p w14:paraId="110107A4">
      <w:pPr>
        <w:pStyle w:val="30"/>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（3）单价金额小数点或者百分比有明显错位的，以开标一览表的总价为准，并修改单价；</w:t>
      </w:r>
    </w:p>
    <w:p w14:paraId="1B9C6915">
      <w:pPr>
        <w:pStyle w:val="30"/>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（4）总价金额与按单价汇总金额不一致的，以单价金额计算结果为准。</w:t>
      </w:r>
    </w:p>
    <w:p w14:paraId="673F6724">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（5）同时出现两种以上不一致的，按照前款规定的顺序修正。修正后的报价经投标人确认后产生约束力，投标人不确认的，其投标无效。</w:t>
      </w:r>
    </w:p>
    <w:p w14:paraId="6CDB21A7">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28.</w:t>
      </w:r>
      <w:r>
        <w:rPr>
          <w:rFonts w:hint="eastAsia" w:ascii="Times New Roman" w:hAnsi="Times New Roman" w:eastAsia="宋体" w:cs="Times New Roman"/>
          <w:color w:val="auto"/>
        </w:rPr>
        <w:t>5</w:t>
      </w:r>
      <w:r>
        <w:rPr>
          <w:rFonts w:ascii="Times New Roman" w:hAnsi="Times New Roman" w:eastAsia="宋体" w:cs="Times New Roman"/>
          <w:color w:val="auto"/>
        </w:rPr>
        <w:t xml:space="preserve"> 评标委员会将要求投标人按上述修改错误的方法调整投标报价，投标人同意后，调整后的报价对投标人起约束作用。如果投标人不接受修改后的报价，其投标将被拒绝。</w:t>
      </w:r>
    </w:p>
    <w:p w14:paraId="44D80DE0">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29. 投标文件的澄清</w:t>
      </w:r>
    </w:p>
    <w:p w14:paraId="4DEC602E">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29.1 澄清有关问题。为了有助于对投标文件进行审查、评估和比较，评标委员会有权要求投标人对投标文件中含义不明确、同类问题表述不一致或者有明显文字和计算错误的内容作出必要的澄清、说明或者纠正。投标人有义务按照评标委员会通知的时间、地点指派投标代表人就相关问题进行澄清。</w:t>
      </w:r>
    </w:p>
    <w:p w14:paraId="61B40BB4">
      <w:pPr>
        <w:pStyle w:val="30"/>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29.2 投标人澄清、说明、答复或者补充的</w:t>
      </w:r>
      <w:r>
        <w:rPr>
          <w:rFonts w:hint="eastAsia" w:ascii="Times New Roman" w:hAnsi="Times New Roman" w:eastAsia="宋体" w:cs="Times New Roman"/>
          <w:color w:val="auto"/>
        </w:rPr>
        <w:t>电子</w:t>
      </w:r>
      <w:r>
        <w:rPr>
          <w:rFonts w:ascii="Times New Roman" w:hAnsi="Times New Roman" w:eastAsia="宋体" w:cs="Times New Roman"/>
          <w:color w:val="auto"/>
        </w:rPr>
        <w:t>文件</w:t>
      </w:r>
      <w:r>
        <w:rPr>
          <w:rFonts w:hint="eastAsia" w:ascii="Times New Roman" w:hAnsi="Times New Roman" w:eastAsia="宋体" w:cs="Times New Roman"/>
          <w:color w:val="auto"/>
        </w:rPr>
        <w:t>，</w:t>
      </w:r>
      <w:r>
        <w:rPr>
          <w:rFonts w:ascii="Times New Roman" w:hAnsi="Times New Roman" w:eastAsia="宋体" w:cs="Times New Roman"/>
          <w:color w:val="auto"/>
        </w:rPr>
        <w:t>加盖电子签章后上传至天津市政府采购中心招投标系统。</w:t>
      </w:r>
    </w:p>
    <w:p w14:paraId="7C6EDA6E">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29.3 投标人的澄清、说明、答复或者补充应在规定的时间内完成，并不得超出投标文件的范围或对投标内容进行实质性的修改。</w:t>
      </w:r>
    </w:p>
    <w:p w14:paraId="6D85B388">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29.4 澄清文件将作为投标文件的一部分，与投标文件具有同等的法律效力。</w:t>
      </w:r>
    </w:p>
    <w:p w14:paraId="18FBAA1B">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30. 投标的评估和比较</w:t>
      </w:r>
    </w:p>
    <w:p w14:paraId="1253FA95">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评标委员会将根据招标文件确定的评标原则和评标方法对确定为实质上响应招标文件要求的投标进行评估和比较。</w:t>
      </w:r>
    </w:p>
    <w:p w14:paraId="2D2C3B5F">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31. 评标原则和评标方法</w:t>
      </w:r>
    </w:p>
    <w:p w14:paraId="2752B76A">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31.1 评标原则</w:t>
      </w:r>
    </w:p>
    <w:p w14:paraId="12718B1A">
      <w:pPr>
        <w:pStyle w:val="30"/>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（1）评标委员会应当按照客观、公正、审慎的原则，根据招标文件规定的评审程序、评审方法和评审标准进行独立评审。</w:t>
      </w:r>
    </w:p>
    <w:p w14:paraId="04059C39">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w:t>
      </w:r>
      <w:r>
        <w:rPr>
          <w:rFonts w:ascii="Times New Roman" w:hAnsi="Times New Roman" w:cs="Times New Roman"/>
          <w:color w:val="auto"/>
        </w:rPr>
        <w:t>评标委员会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14:paraId="2B376F86">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（3）对招标文件中描述有歧义或前后不一致的地方，</w:t>
      </w:r>
      <w:r>
        <w:rPr>
          <w:rFonts w:hint="eastAsia" w:ascii="Times New Roman" w:hAnsi="Times New Roman" w:eastAsia="宋体" w:cs="Times New Roman"/>
          <w:color w:val="auto"/>
        </w:rPr>
        <w:t>但不影响项目评审的，</w:t>
      </w:r>
      <w:r>
        <w:rPr>
          <w:rFonts w:ascii="Times New Roman" w:hAnsi="Times New Roman" w:eastAsia="宋体" w:cs="Times New Roman"/>
          <w:color w:val="auto"/>
        </w:rPr>
        <w:t>评标委员会有权进行评判，但对同一条款的评判应适用于每个投标人。</w:t>
      </w:r>
    </w:p>
    <w:p w14:paraId="21BD230D">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4）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5B263254">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31.2 评标方法</w:t>
      </w:r>
    </w:p>
    <w:p w14:paraId="624806AC">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采用“综合评分法”的评标方法，具体评审因素详见《招标项目需求》。评标采用百分制，各评委独立分别对实质上响应招标文件的投标进行逐项打分，对评标委员会各成员每一因素的打分汇总后取算术平均分，该平均分为供应商的得分。</w:t>
      </w:r>
    </w:p>
    <w:p w14:paraId="44828562">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根据《中华人民共和国政府采购法实施条例》和《关于进一步规范政府采购评审工作有关问题的通知》（财库〔2012〕69号）的规定，评标委员会成员要依法独立评审，并对评审意见承担个人责任。评标委员会成员对需要共同认定的事项存在争议的，按照少数服从多数的原则做出结论。持不同意见的评标委员会成员应当在评审报告上签署不同意见并说明理由，否则视为同意。</w:t>
      </w:r>
    </w:p>
    <w:p w14:paraId="6579C163">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（3）评标委员会审查产品资质或检测报告等相关文件符合性时，应综合考虑行业特点、交易习惯、采购需求最本质原义等情况，而不应以投标文件中产品名称与招标文件产品名称是否一致作为审查的标准。</w:t>
      </w:r>
    </w:p>
    <w:p w14:paraId="1FBE7093">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4）中标候选供应商产生办法：按得分由高到低顺序确定中标候选供应商；得分相同的，按投标报价由低到高顺序确定中标候选供应商；得分且投标报价相同的，按技术指标优劣顺序确定中标候选供应商，采购人</w:t>
      </w:r>
      <w:r>
        <w:rPr>
          <w:rFonts w:hint="eastAsia" w:ascii="Times New Roman" w:hAnsi="Times New Roman" w:eastAsia="宋体" w:cs="Times New Roman"/>
          <w:color w:val="auto"/>
        </w:rPr>
        <w:t>或评标委员会经采购人授权后</w:t>
      </w:r>
      <w:r>
        <w:rPr>
          <w:rFonts w:ascii="Times New Roman" w:hAnsi="Times New Roman" w:eastAsia="宋体" w:cs="Times New Roman"/>
          <w:color w:val="auto"/>
        </w:rPr>
        <w:t>按中标候选供应商顺序确定中标供应商。</w:t>
      </w:r>
    </w:p>
    <w:p w14:paraId="5D188CEF">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（5）根据《政府采购货物和服务招标投标管理办法》（</w:t>
      </w:r>
      <w:r>
        <w:rPr>
          <w:rFonts w:hint="eastAsia" w:ascii="Times New Roman" w:hAnsi="Times New Roman" w:eastAsia="宋体" w:cs="Times New Roman"/>
          <w:color w:val="auto"/>
        </w:rPr>
        <w:t>财政部</w:t>
      </w:r>
      <w:r>
        <w:rPr>
          <w:rFonts w:ascii="Times New Roman" w:hAnsi="Times New Roman" w:eastAsia="宋体" w:cs="Times New Roman"/>
          <w:color w:val="auto"/>
        </w:rPr>
        <w:t>令第</w:t>
      </w:r>
      <w:r>
        <w:rPr>
          <w:rFonts w:hint="eastAsia" w:ascii="Times New Roman" w:hAnsi="Times New Roman" w:eastAsia="宋体" w:cs="Times New Roman"/>
          <w:color w:val="auto"/>
        </w:rPr>
        <w:t>87</w:t>
      </w:r>
      <w:r>
        <w:rPr>
          <w:rFonts w:ascii="Times New Roman" w:hAnsi="Times New Roman" w:eastAsia="宋体" w:cs="Times New Roman"/>
          <w:color w:val="auto"/>
        </w:rPr>
        <w:t>号）第43条规定，如评审现场经财政部门批准本项目转为其他采购方式的，按相应采购方式程序执行。</w:t>
      </w:r>
    </w:p>
    <w:p w14:paraId="00695DA0">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32. 其他注意事项</w:t>
      </w:r>
    </w:p>
    <w:p w14:paraId="4C4FF79F">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32.1 在开标、投标期间，投标人不得向评标委员会成员或采购代理机构询问评标情况、施加任何影响，不得进行旨在影响评标结果的活动。</w:t>
      </w:r>
    </w:p>
    <w:p w14:paraId="01501BA5">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32.2 为保证定标的公正性，在评标过程中，评标委员会成员不得与投标人私下交换意见。在开、评标期间及招标工作结束后，凡与评标情况有接触的任何人不得透露审查、澄清、评价和比较等投标的有关资料以及授标建议等评标情况。</w:t>
      </w:r>
    </w:p>
    <w:p w14:paraId="72E0EF61">
      <w:pPr>
        <w:pStyle w:val="30"/>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32. 3 本项目不接受赠品、回扣或者与采购无关的其他商品、服务。</w:t>
      </w:r>
    </w:p>
    <w:p w14:paraId="7E3D40ED">
      <w:pPr>
        <w:pStyle w:val="30"/>
        <w:spacing w:line="360" w:lineRule="auto"/>
        <w:jc w:val="center"/>
        <w:rPr>
          <w:rFonts w:ascii="Times New Roman" w:hAnsi="Times New Roman" w:eastAsia="宋体" w:cs="Times New Roman"/>
          <w:color w:val="auto"/>
        </w:rPr>
      </w:pPr>
      <w:r>
        <w:rPr>
          <w:rFonts w:ascii="Times New Roman" w:hAnsi="Times New Roman" w:eastAsia="宋体" w:cs="Times New Roman"/>
          <w:color w:val="auto"/>
        </w:rPr>
        <w:t>F  授予合同</w:t>
      </w:r>
    </w:p>
    <w:p w14:paraId="5DCF6624">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33. 中标供应商的产生</w:t>
      </w:r>
    </w:p>
    <w:p w14:paraId="0CE0DDB9">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33.1 采购人可以事先授权评标委员会直接确定中标供应商。</w:t>
      </w:r>
    </w:p>
    <w:p w14:paraId="1EFA5FF6">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33.2 采购人也可以按照《政府采购法》及其实施条例等法律法规的规定和招标文件的要求确认中标供应商。</w:t>
      </w:r>
    </w:p>
    <w:p w14:paraId="5966231D">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34. 中标通知</w:t>
      </w:r>
    </w:p>
    <w:p w14:paraId="24E45C72">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34.1 中标公告发布同时，采购代理机构将通过天津市政府采购中心招投标系统以电子形式向中标供应商发出《中标通知书》（请使用天津数字认证有限公司发出的CA数字证书（原天津市电子认证中心发出尚在有效期内的CA数字证书仍可使用）登录天津市政府采购中心网（网址：http://tjgpc.zwfwb.tj.gov.cn）-“网上招投标”-“供应商登录”-“市级集采机构入口”，并从“供应商系统”的“查看项目文件”中获取）。《中标通知书》一经发出即发生法律效力。</w:t>
      </w:r>
    </w:p>
    <w:p w14:paraId="0F881541">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35. 投标人可使用天津数字认证有限公司发出的CA数字证书（原天津市电子认证中心发出尚在有效期内的CA数字证书仍可使用）登录天津市政府采购中心网（网址：http://tjgpc.zwfwb.tj.gov.cn）-“网上招投标”-“供应商登录”-“市级集采机构入口”，并从“供应商系统”的“项目资审情况”中获取未通过资格审查的原因或从“供应商系统”的“查看排序和得分”中获取未中标人本人的评审得分与排序。</w:t>
      </w:r>
    </w:p>
    <w:p w14:paraId="7FE989BE">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36. 签订合同</w:t>
      </w:r>
    </w:p>
    <w:p w14:paraId="6D8E6D09">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36.1 采购人与中标供应商应当在中标通知书发出之日起三十日内，按照招标文件确定的事项签订政府采购合同。合同文本请使用天津数字认证有限公司发出的CA数字证书（原天津市电子认证中心发出尚在有效期内的CA数字证书仍可使用）登录天津市政府采购中心网（网址：http://tjgpc.zwfwb.tj.gov.cn）-“网上招投标”-“供应商登录”-“市级集采机构入口”，并从“供应商系统”的“合同”中获取。</w:t>
      </w:r>
    </w:p>
    <w:p w14:paraId="68A91E9F">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36.2 招标文件、中标供应商的投标文件及其澄清文件等，均为签订合同的依据，且为合同的组成部分。</w:t>
      </w:r>
    </w:p>
    <w:p w14:paraId="0D766CC2">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37. 履约保证金</w:t>
      </w:r>
    </w:p>
    <w:p w14:paraId="7DD57662">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37.1 若《招标项目要求》规定须提交履约保证金的，中标供应商须按照规定要求提交履约保证金。</w:t>
      </w:r>
    </w:p>
    <w:p w14:paraId="7FAED659">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37.2 中标供应商未能按合同规定履行其义务，采购人有权没收其履约保证金。</w:t>
      </w:r>
    </w:p>
    <w:p w14:paraId="33C98CF5">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38. 中标供应商拒绝与采购人签订合同的，采购人可以按照评审报告推荐的中标候选人名单排序，确定下一候选人为中标供应商，也可以重新开展政府采购活动。</w:t>
      </w:r>
    </w:p>
    <w:p w14:paraId="2198CCDE">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39. 合同分包</w:t>
      </w:r>
    </w:p>
    <w:p w14:paraId="16809834">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39.1 未经采购人同意，中标供应商不得分包合同。</w:t>
      </w:r>
    </w:p>
    <w:p w14:paraId="685C7D8F">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39.2 政府采购合同分包履行的，中标供应商就采购项目和分包项目向采购人负责，分包供应商就分包项目承担责任。</w:t>
      </w:r>
    </w:p>
    <w:p w14:paraId="38BB6B49">
      <w:pPr>
        <w:widowControl/>
        <w:jc w:val="left"/>
        <w:rPr>
          <w:b/>
          <w:bCs/>
          <w:kern w:val="28"/>
          <w:sz w:val="32"/>
          <w:szCs w:val="32"/>
          <w:lang w:val="zh-CN" w:eastAsia="zh-CN"/>
        </w:rPr>
      </w:pPr>
      <w:r>
        <w:br w:type="page"/>
      </w:r>
    </w:p>
    <w:p w14:paraId="193BE486">
      <w:pPr>
        <w:pStyle w:val="16"/>
        <w:rPr>
          <w:rFonts w:ascii="Times New Roman" w:hAnsi="Times New Roman"/>
        </w:rPr>
      </w:pPr>
      <w:r>
        <w:rPr>
          <w:rFonts w:ascii="Times New Roman" w:hAnsi="Times New Roman"/>
        </w:rPr>
        <w:t>第四部分  合同条款</w:t>
      </w:r>
    </w:p>
    <w:p w14:paraId="3128DD07">
      <w:pPr>
        <w:tabs>
          <w:tab w:val="left" w:pos="412"/>
          <w:tab w:val="left" w:pos="618"/>
        </w:tabs>
        <w:spacing w:line="520" w:lineRule="exact"/>
        <w:jc w:val="center"/>
        <w:rPr>
          <w:b/>
          <w:sz w:val="30"/>
          <w:szCs w:val="30"/>
        </w:rPr>
      </w:pPr>
      <w:r>
        <w:rPr>
          <w:b/>
          <w:sz w:val="30"/>
          <w:szCs w:val="30"/>
        </w:rPr>
        <w:t>合同一般条款</w:t>
      </w:r>
    </w:p>
    <w:p w14:paraId="057CB73F">
      <w:pPr>
        <w:tabs>
          <w:tab w:val="left" w:pos="0"/>
          <w:tab w:val="left" w:pos="315"/>
        </w:tabs>
        <w:spacing w:line="520" w:lineRule="exact"/>
        <w:ind w:firstLine="480"/>
        <w:rPr>
          <w:sz w:val="24"/>
          <w:szCs w:val="24"/>
        </w:rPr>
      </w:pPr>
      <w:r>
        <w:rPr>
          <w:sz w:val="24"/>
          <w:szCs w:val="24"/>
        </w:rPr>
        <w:t xml:space="preserve">需方：  </w:t>
      </w:r>
    </w:p>
    <w:p w14:paraId="19186BA8">
      <w:pPr>
        <w:tabs>
          <w:tab w:val="left" w:pos="0"/>
          <w:tab w:val="left" w:pos="315"/>
        </w:tabs>
        <w:spacing w:line="520" w:lineRule="exact"/>
        <w:ind w:firstLine="480"/>
        <w:rPr>
          <w:sz w:val="24"/>
          <w:szCs w:val="24"/>
        </w:rPr>
      </w:pPr>
      <w:r>
        <w:rPr>
          <w:sz w:val="24"/>
          <w:szCs w:val="24"/>
        </w:rPr>
        <w:t xml:space="preserve">供方： </w:t>
      </w:r>
    </w:p>
    <w:p w14:paraId="5E9DF636">
      <w:pPr>
        <w:tabs>
          <w:tab w:val="left" w:pos="0"/>
          <w:tab w:val="left" w:pos="315"/>
        </w:tabs>
        <w:spacing w:line="520" w:lineRule="exact"/>
        <w:ind w:firstLine="480"/>
        <w:rPr>
          <w:sz w:val="24"/>
          <w:szCs w:val="24"/>
        </w:rPr>
      </w:pPr>
      <w:r>
        <w:rPr>
          <w:sz w:val="24"/>
          <w:szCs w:val="24"/>
        </w:rPr>
        <w:t>供、需双方根据   项目（项目编号：TGPC-201 - ）的政府采购结果和</w:t>
      </w:r>
      <w:r>
        <w:rPr>
          <w:rFonts w:hint="eastAsia"/>
          <w:sz w:val="24"/>
          <w:szCs w:val="24"/>
        </w:rPr>
        <w:t>招标</w:t>
      </w:r>
      <w:r>
        <w:rPr>
          <w:sz w:val="24"/>
          <w:szCs w:val="24"/>
        </w:rPr>
        <w:t>文件的要求，并经双方协商一致，达成  合同：</w:t>
      </w:r>
    </w:p>
    <w:p w14:paraId="6729E595">
      <w:pPr>
        <w:pStyle w:val="35"/>
        <w:numPr>
          <w:ilvl w:val="0"/>
          <w:numId w:val="2"/>
        </w:numPr>
        <w:spacing w:line="480" w:lineRule="exact"/>
        <w:ind w:firstLineChars="0"/>
        <w:rPr>
          <w:sz w:val="24"/>
          <w:szCs w:val="24"/>
        </w:rPr>
      </w:pPr>
      <w:r>
        <w:rPr>
          <w:rFonts w:hint="eastAsia"/>
          <w:sz w:val="24"/>
          <w:szCs w:val="24"/>
        </w:rPr>
        <w:t>本合同为中小企业预留合同</w:t>
      </w:r>
    </w:p>
    <w:p w14:paraId="54252011">
      <w:pPr>
        <w:pStyle w:val="35"/>
        <w:numPr>
          <w:ilvl w:val="0"/>
          <w:numId w:val="2"/>
        </w:numPr>
        <w:spacing w:line="480" w:lineRule="exact"/>
        <w:ind w:firstLineChars="0"/>
        <w:rPr>
          <w:sz w:val="24"/>
          <w:szCs w:val="24"/>
        </w:rPr>
      </w:pPr>
      <w:r>
        <w:rPr>
          <w:rFonts w:hint="eastAsia"/>
          <w:sz w:val="24"/>
          <w:szCs w:val="24"/>
        </w:rPr>
        <w:t>本合同非中小企业预留合同</w:t>
      </w:r>
    </w:p>
    <w:p w14:paraId="7F5BEAF8">
      <w:pPr>
        <w:tabs>
          <w:tab w:val="left" w:pos="0"/>
          <w:tab w:val="left" w:pos="315"/>
        </w:tabs>
        <w:spacing w:line="520" w:lineRule="exact"/>
        <w:ind w:firstLine="480"/>
        <w:rPr>
          <w:sz w:val="24"/>
          <w:szCs w:val="24"/>
        </w:rPr>
      </w:pPr>
      <w:r>
        <w:rPr>
          <w:sz w:val="24"/>
          <w:szCs w:val="24"/>
        </w:rPr>
        <w:t>鉴于政府采购使用的合同文本的特殊性，本合同一般条款仅作为确立法律关系框架作用，具体合同的权利义务等内容以双方签订的专业合同为准，该合同作为本政府采购合同附件，与本合同具有同等法律效力，如附件合同没有而合同一般条款有的且涉及政府采购性质的内容，以合同一般条款内容为准。</w:t>
      </w:r>
    </w:p>
    <w:p w14:paraId="03750ED2">
      <w:pPr>
        <w:tabs>
          <w:tab w:val="left" w:pos="1133"/>
        </w:tabs>
        <w:spacing w:line="520" w:lineRule="exact"/>
        <w:ind w:firstLine="480" w:firstLineChars="200"/>
        <w:rPr>
          <w:sz w:val="24"/>
          <w:szCs w:val="24"/>
        </w:rPr>
      </w:pPr>
      <w:r>
        <w:rPr>
          <w:sz w:val="24"/>
          <w:szCs w:val="24"/>
        </w:rPr>
        <w:t>一、采购内容：  （详见附件）</w:t>
      </w:r>
    </w:p>
    <w:p w14:paraId="048A0D01">
      <w:pPr>
        <w:tabs>
          <w:tab w:val="left" w:pos="1133"/>
        </w:tabs>
        <w:spacing w:line="520" w:lineRule="exact"/>
        <w:ind w:firstLine="480" w:firstLineChars="200"/>
        <w:rPr>
          <w:sz w:val="24"/>
          <w:szCs w:val="24"/>
        </w:rPr>
      </w:pPr>
      <w:r>
        <w:rPr>
          <w:sz w:val="24"/>
          <w:szCs w:val="24"/>
        </w:rPr>
        <w:t xml:space="preserve">    合同总价款：人民币  元</w:t>
      </w:r>
    </w:p>
    <w:p w14:paraId="21768A95">
      <w:pPr>
        <w:tabs>
          <w:tab w:val="left" w:pos="1133"/>
        </w:tabs>
        <w:spacing w:line="520" w:lineRule="exact"/>
        <w:ind w:firstLine="480" w:firstLineChars="200"/>
        <w:rPr>
          <w:sz w:val="24"/>
          <w:szCs w:val="24"/>
        </w:rPr>
      </w:pPr>
      <w:r>
        <w:rPr>
          <w:sz w:val="24"/>
          <w:szCs w:val="24"/>
        </w:rPr>
        <w:t xml:space="preserve">    大写：人民币  元整</w:t>
      </w:r>
    </w:p>
    <w:p w14:paraId="2330D61E">
      <w:pPr>
        <w:tabs>
          <w:tab w:val="left" w:pos="360"/>
        </w:tabs>
        <w:spacing w:line="520" w:lineRule="exact"/>
        <w:ind w:firstLine="480" w:firstLineChars="200"/>
        <w:rPr>
          <w:sz w:val="24"/>
          <w:szCs w:val="24"/>
        </w:rPr>
      </w:pPr>
      <w:r>
        <w:rPr>
          <w:sz w:val="24"/>
          <w:szCs w:val="24"/>
        </w:rPr>
        <w:t>二、质量要求及对质量负责条件和期限：见附件。</w:t>
      </w:r>
    </w:p>
    <w:p w14:paraId="40F62819">
      <w:pPr>
        <w:tabs>
          <w:tab w:val="left" w:pos="360"/>
        </w:tabs>
        <w:spacing w:line="520" w:lineRule="exact"/>
        <w:ind w:firstLine="480" w:firstLineChars="200"/>
        <w:rPr>
          <w:sz w:val="24"/>
          <w:szCs w:val="24"/>
        </w:rPr>
      </w:pPr>
      <w:r>
        <w:rPr>
          <w:sz w:val="24"/>
          <w:szCs w:val="24"/>
        </w:rPr>
        <w:t>三、供方所提供的服务必须具有合法手续及相关文件。如涉及知识产权则必须是自己拥有或合法使用的。</w:t>
      </w:r>
    </w:p>
    <w:p w14:paraId="3D1659A0">
      <w:pPr>
        <w:tabs>
          <w:tab w:val="left" w:pos="360"/>
        </w:tabs>
        <w:spacing w:line="520" w:lineRule="exact"/>
        <w:ind w:firstLine="480" w:firstLineChars="200"/>
        <w:rPr>
          <w:sz w:val="24"/>
          <w:szCs w:val="24"/>
        </w:rPr>
      </w:pPr>
      <w:r>
        <w:rPr>
          <w:sz w:val="24"/>
          <w:szCs w:val="24"/>
        </w:rPr>
        <w:t>四、交货时间、地点、方式：见附件。</w:t>
      </w:r>
    </w:p>
    <w:p w14:paraId="1A965040">
      <w:pPr>
        <w:tabs>
          <w:tab w:val="left" w:pos="360"/>
        </w:tabs>
        <w:spacing w:line="520" w:lineRule="exact"/>
        <w:ind w:firstLine="480" w:firstLineChars="200"/>
        <w:rPr>
          <w:sz w:val="24"/>
          <w:szCs w:val="24"/>
        </w:rPr>
      </w:pPr>
      <w:r>
        <w:rPr>
          <w:sz w:val="24"/>
          <w:szCs w:val="24"/>
        </w:rPr>
        <w:t>五、供方应随货物向需方交付服务的相关的资料。如果所提交文件是外文的，供方有义务为需方提供中文或译成中文文件。</w:t>
      </w:r>
    </w:p>
    <w:p w14:paraId="7BD84F4A">
      <w:pPr>
        <w:tabs>
          <w:tab w:val="left" w:pos="360"/>
          <w:tab w:val="left" w:pos="721"/>
        </w:tabs>
        <w:spacing w:line="520" w:lineRule="exact"/>
        <w:rPr>
          <w:sz w:val="24"/>
          <w:szCs w:val="24"/>
        </w:rPr>
      </w:pPr>
      <w:r>
        <w:rPr>
          <w:sz w:val="24"/>
          <w:szCs w:val="24"/>
        </w:rPr>
        <w:t xml:space="preserve">    六、验收工作由需方负责对合同进行验收。</w:t>
      </w:r>
    </w:p>
    <w:p w14:paraId="6157432A">
      <w:pPr>
        <w:tabs>
          <w:tab w:val="left" w:pos="360"/>
        </w:tabs>
        <w:spacing w:line="520" w:lineRule="exact"/>
        <w:rPr>
          <w:sz w:val="24"/>
          <w:szCs w:val="24"/>
        </w:rPr>
      </w:pPr>
      <w:r>
        <w:rPr>
          <w:sz w:val="24"/>
          <w:szCs w:val="24"/>
        </w:rPr>
        <w:t xml:space="preserve">    七、货款支付方式：见附件。</w:t>
      </w:r>
    </w:p>
    <w:p w14:paraId="4903D3EB">
      <w:pPr>
        <w:tabs>
          <w:tab w:val="left" w:pos="0"/>
          <w:tab w:val="left" w:pos="721"/>
        </w:tabs>
        <w:spacing w:line="520" w:lineRule="exact"/>
        <w:ind w:firstLine="480" w:firstLineChars="200"/>
        <w:rPr>
          <w:sz w:val="24"/>
          <w:szCs w:val="24"/>
        </w:rPr>
      </w:pPr>
      <w:r>
        <w:rPr>
          <w:sz w:val="24"/>
          <w:szCs w:val="24"/>
        </w:rPr>
        <w:t>供方开户银行（汉字全称）：</w:t>
      </w:r>
      <w:r>
        <w:rPr>
          <w:sz w:val="24"/>
          <w:szCs w:val="24"/>
          <w:u w:val="single"/>
        </w:rPr>
        <w:t xml:space="preserve">                                        </w:t>
      </w:r>
      <w:r>
        <w:rPr>
          <w:sz w:val="24"/>
          <w:szCs w:val="24"/>
        </w:rPr>
        <w:t>，</w:t>
      </w:r>
    </w:p>
    <w:p w14:paraId="1EEE042B">
      <w:pPr>
        <w:tabs>
          <w:tab w:val="left" w:pos="0"/>
          <w:tab w:val="left" w:pos="721"/>
        </w:tabs>
        <w:spacing w:line="520" w:lineRule="exact"/>
        <w:ind w:firstLine="513" w:firstLineChars="214"/>
        <w:rPr>
          <w:sz w:val="24"/>
          <w:szCs w:val="24"/>
        </w:rPr>
      </w:pPr>
      <w:r>
        <w:rPr>
          <w:sz w:val="24"/>
          <w:szCs w:val="24"/>
        </w:rPr>
        <w:t>行号（数字代码）：</w:t>
      </w:r>
      <w:r>
        <w:rPr>
          <w:sz w:val="24"/>
          <w:szCs w:val="24"/>
          <w:u w:val="single"/>
        </w:rPr>
        <w:t xml:space="preserve">                                                </w:t>
      </w:r>
      <w:r>
        <w:rPr>
          <w:sz w:val="24"/>
          <w:szCs w:val="24"/>
        </w:rPr>
        <w:t>，</w:t>
      </w:r>
    </w:p>
    <w:p w14:paraId="379CE585">
      <w:pPr>
        <w:tabs>
          <w:tab w:val="left" w:pos="0"/>
          <w:tab w:val="left" w:pos="721"/>
        </w:tabs>
        <w:spacing w:line="520" w:lineRule="exact"/>
        <w:ind w:firstLine="513" w:firstLineChars="214"/>
        <w:rPr>
          <w:sz w:val="24"/>
          <w:szCs w:val="24"/>
        </w:rPr>
      </w:pPr>
      <w:r>
        <w:rPr>
          <w:rFonts w:hint="eastAsia"/>
          <w:sz w:val="24"/>
          <w:szCs w:val="24"/>
        </w:rPr>
        <w:t>账</w:t>
      </w:r>
      <w:r>
        <w:rPr>
          <w:sz w:val="24"/>
          <w:szCs w:val="24"/>
        </w:rPr>
        <w:t xml:space="preserve">       号：</w:t>
      </w:r>
      <w:r>
        <w:rPr>
          <w:sz w:val="24"/>
          <w:szCs w:val="24"/>
          <w:u w:val="single"/>
        </w:rPr>
        <w:t xml:space="preserve">                                                   </w:t>
      </w:r>
      <w:r>
        <w:rPr>
          <w:szCs w:val="24"/>
        </w:rPr>
        <w:t>。</w:t>
      </w:r>
    </w:p>
    <w:p w14:paraId="54605416">
      <w:pPr>
        <w:tabs>
          <w:tab w:val="left" w:pos="0"/>
          <w:tab w:val="left" w:pos="360"/>
        </w:tabs>
        <w:spacing w:line="520" w:lineRule="exact"/>
        <w:ind w:firstLine="480" w:firstLineChars="200"/>
        <w:rPr>
          <w:sz w:val="24"/>
          <w:szCs w:val="24"/>
        </w:rPr>
      </w:pPr>
      <w:r>
        <w:rPr>
          <w:sz w:val="24"/>
          <w:szCs w:val="24"/>
        </w:rPr>
        <w:t>八、合同约定的交货期（竣工期）或验收期届满，需方由于不具备现场条件导致供方无法验收，合同顺延，延期30日以上，需方应按约定付款，如在实际验收过程中出现质量问题，另行商定；需方无故推迟验收或拒不验收的，则视同“验收合格”并向供方付款，但合同中与验收有关的其他条款以合同实际履行后的验收为准。需方具备现场条件，供方应积极做好安装和验收工作。</w:t>
      </w:r>
    </w:p>
    <w:p w14:paraId="71C444A2">
      <w:pPr>
        <w:pStyle w:val="12"/>
        <w:spacing w:line="520" w:lineRule="exact"/>
        <w:ind w:left="-105" w:leftChars="-50" w:firstLine="480" w:firstLineChars="200"/>
        <w:rPr>
          <w:sz w:val="24"/>
          <w:szCs w:val="24"/>
        </w:rPr>
      </w:pPr>
      <w:r>
        <w:rPr>
          <w:sz w:val="24"/>
          <w:szCs w:val="24"/>
        </w:rPr>
        <w:t>九、有关涉及本合同供方向天津市政府采购中心所提交的投标文件及有关澄清资料和服务承诺均视为本合同不可分割的部分，对供方具有约束力。</w:t>
      </w:r>
    </w:p>
    <w:p w14:paraId="36D49620">
      <w:pPr>
        <w:tabs>
          <w:tab w:val="left" w:pos="0"/>
          <w:tab w:val="left" w:pos="315"/>
        </w:tabs>
        <w:spacing w:line="520" w:lineRule="exact"/>
        <w:rPr>
          <w:sz w:val="24"/>
          <w:szCs w:val="24"/>
        </w:rPr>
      </w:pPr>
      <w:r>
        <w:rPr>
          <w:sz w:val="24"/>
          <w:szCs w:val="24"/>
        </w:rPr>
        <w:t>十、本合同一式   份，需方留存   份，供方留存   份，均具同等效力，签字盖章后生效。</w:t>
      </w:r>
    </w:p>
    <w:tbl>
      <w:tblPr>
        <w:tblStyle w:val="22"/>
        <w:tblW w:w="0" w:type="auto"/>
        <w:tblInd w:w="0" w:type="dxa"/>
        <w:tblLayout w:type="autofit"/>
        <w:tblCellMar>
          <w:top w:w="0" w:type="dxa"/>
          <w:left w:w="108" w:type="dxa"/>
          <w:bottom w:w="0" w:type="dxa"/>
          <w:right w:w="108" w:type="dxa"/>
        </w:tblCellMar>
      </w:tblPr>
      <w:tblGrid>
        <w:gridCol w:w="4261"/>
        <w:gridCol w:w="4261"/>
      </w:tblGrid>
      <w:tr w14:paraId="03DFA462">
        <w:tblPrEx>
          <w:tblCellMar>
            <w:top w:w="0" w:type="dxa"/>
            <w:left w:w="108" w:type="dxa"/>
            <w:bottom w:w="0" w:type="dxa"/>
            <w:right w:w="108" w:type="dxa"/>
          </w:tblCellMar>
        </w:tblPrEx>
        <w:tc>
          <w:tcPr>
            <w:tcW w:w="4261" w:type="dxa"/>
          </w:tcPr>
          <w:p w14:paraId="47E1184D">
            <w:pPr>
              <w:tabs>
                <w:tab w:val="left" w:pos="0"/>
                <w:tab w:val="left" w:pos="315"/>
              </w:tabs>
              <w:spacing w:line="520" w:lineRule="exact"/>
              <w:rPr>
                <w:sz w:val="24"/>
                <w:szCs w:val="24"/>
              </w:rPr>
            </w:pPr>
            <w:r>
              <w:rPr>
                <w:sz w:val="24"/>
                <w:szCs w:val="24"/>
              </w:rPr>
              <w:t xml:space="preserve">供方（公章）： </w:t>
            </w:r>
          </w:p>
        </w:tc>
        <w:tc>
          <w:tcPr>
            <w:tcW w:w="4261" w:type="dxa"/>
          </w:tcPr>
          <w:p w14:paraId="0F66A95B">
            <w:pPr>
              <w:tabs>
                <w:tab w:val="left" w:pos="0"/>
                <w:tab w:val="left" w:pos="315"/>
              </w:tabs>
              <w:spacing w:line="520" w:lineRule="exact"/>
              <w:rPr>
                <w:sz w:val="24"/>
                <w:szCs w:val="24"/>
              </w:rPr>
            </w:pPr>
            <w:r>
              <w:rPr>
                <w:sz w:val="24"/>
                <w:szCs w:val="24"/>
              </w:rPr>
              <w:t xml:space="preserve">需方（公章）： </w:t>
            </w:r>
          </w:p>
        </w:tc>
      </w:tr>
      <w:tr w14:paraId="7B07258D">
        <w:tblPrEx>
          <w:tblCellMar>
            <w:top w:w="0" w:type="dxa"/>
            <w:left w:w="108" w:type="dxa"/>
            <w:bottom w:w="0" w:type="dxa"/>
            <w:right w:w="108" w:type="dxa"/>
          </w:tblCellMar>
        </w:tblPrEx>
        <w:tc>
          <w:tcPr>
            <w:tcW w:w="4261" w:type="dxa"/>
          </w:tcPr>
          <w:p w14:paraId="642F027A">
            <w:pPr>
              <w:tabs>
                <w:tab w:val="left" w:pos="0"/>
                <w:tab w:val="left" w:pos="315"/>
              </w:tabs>
              <w:spacing w:line="520" w:lineRule="exact"/>
              <w:rPr>
                <w:sz w:val="24"/>
                <w:szCs w:val="24"/>
              </w:rPr>
            </w:pPr>
            <w:r>
              <w:rPr>
                <w:sz w:val="24"/>
                <w:szCs w:val="24"/>
              </w:rPr>
              <w:t xml:space="preserve">地址：  </w:t>
            </w:r>
          </w:p>
        </w:tc>
        <w:tc>
          <w:tcPr>
            <w:tcW w:w="4261" w:type="dxa"/>
          </w:tcPr>
          <w:p w14:paraId="6AF90D7C">
            <w:pPr>
              <w:tabs>
                <w:tab w:val="left" w:pos="0"/>
                <w:tab w:val="left" w:pos="315"/>
              </w:tabs>
              <w:spacing w:line="520" w:lineRule="exact"/>
              <w:rPr>
                <w:sz w:val="24"/>
                <w:szCs w:val="24"/>
              </w:rPr>
            </w:pPr>
            <w:r>
              <w:rPr>
                <w:sz w:val="24"/>
                <w:szCs w:val="24"/>
              </w:rPr>
              <w:t xml:space="preserve">地址： </w:t>
            </w:r>
          </w:p>
        </w:tc>
      </w:tr>
      <w:tr w14:paraId="21735735">
        <w:tblPrEx>
          <w:tblCellMar>
            <w:top w:w="0" w:type="dxa"/>
            <w:left w:w="108" w:type="dxa"/>
            <w:bottom w:w="0" w:type="dxa"/>
            <w:right w:w="108" w:type="dxa"/>
          </w:tblCellMar>
        </w:tblPrEx>
        <w:tc>
          <w:tcPr>
            <w:tcW w:w="4261" w:type="dxa"/>
          </w:tcPr>
          <w:p w14:paraId="5178E477">
            <w:pPr>
              <w:tabs>
                <w:tab w:val="left" w:pos="360"/>
              </w:tabs>
              <w:spacing w:line="520" w:lineRule="exact"/>
              <w:rPr>
                <w:sz w:val="24"/>
                <w:szCs w:val="24"/>
              </w:rPr>
            </w:pPr>
            <w:r>
              <w:rPr>
                <w:sz w:val="24"/>
                <w:szCs w:val="24"/>
              </w:rPr>
              <w:t xml:space="preserve">法定代表人： </w:t>
            </w:r>
          </w:p>
        </w:tc>
        <w:tc>
          <w:tcPr>
            <w:tcW w:w="4261" w:type="dxa"/>
          </w:tcPr>
          <w:p w14:paraId="10166987">
            <w:pPr>
              <w:tabs>
                <w:tab w:val="left" w:pos="360"/>
              </w:tabs>
              <w:spacing w:line="520" w:lineRule="exact"/>
              <w:rPr>
                <w:sz w:val="24"/>
                <w:szCs w:val="24"/>
              </w:rPr>
            </w:pPr>
            <w:r>
              <w:rPr>
                <w:sz w:val="24"/>
                <w:szCs w:val="24"/>
              </w:rPr>
              <w:t xml:space="preserve">法定代表人： </w:t>
            </w:r>
          </w:p>
        </w:tc>
      </w:tr>
      <w:tr w14:paraId="0F15EAC1">
        <w:tblPrEx>
          <w:tblCellMar>
            <w:top w:w="0" w:type="dxa"/>
            <w:left w:w="108" w:type="dxa"/>
            <w:bottom w:w="0" w:type="dxa"/>
            <w:right w:w="108" w:type="dxa"/>
          </w:tblCellMar>
        </w:tblPrEx>
        <w:tc>
          <w:tcPr>
            <w:tcW w:w="4261" w:type="dxa"/>
          </w:tcPr>
          <w:p w14:paraId="4EDD9531">
            <w:pPr>
              <w:tabs>
                <w:tab w:val="left" w:pos="360"/>
              </w:tabs>
              <w:spacing w:line="520" w:lineRule="exact"/>
              <w:rPr>
                <w:sz w:val="24"/>
                <w:szCs w:val="24"/>
              </w:rPr>
            </w:pPr>
            <w:r>
              <w:rPr>
                <w:sz w:val="24"/>
                <w:szCs w:val="24"/>
              </w:rPr>
              <w:t xml:space="preserve">委托代理人： </w:t>
            </w:r>
          </w:p>
        </w:tc>
        <w:tc>
          <w:tcPr>
            <w:tcW w:w="4261" w:type="dxa"/>
          </w:tcPr>
          <w:p w14:paraId="35598DD4">
            <w:pPr>
              <w:tabs>
                <w:tab w:val="left" w:pos="360"/>
              </w:tabs>
              <w:spacing w:line="520" w:lineRule="exact"/>
              <w:rPr>
                <w:sz w:val="24"/>
                <w:szCs w:val="24"/>
              </w:rPr>
            </w:pPr>
            <w:r>
              <w:rPr>
                <w:sz w:val="24"/>
                <w:szCs w:val="24"/>
              </w:rPr>
              <w:t xml:space="preserve">委托代理人： </w:t>
            </w:r>
          </w:p>
        </w:tc>
      </w:tr>
      <w:tr w14:paraId="66411AEF">
        <w:tblPrEx>
          <w:tblCellMar>
            <w:top w:w="0" w:type="dxa"/>
            <w:left w:w="108" w:type="dxa"/>
            <w:bottom w:w="0" w:type="dxa"/>
            <w:right w:w="108" w:type="dxa"/>
          </w:tblCellMar>
        </w:tblPrEx>
        <w:tc>
          <w:tcPr>
            <w:tcW w:w="4261" w:type="dxa"/>
          </w:tcPr>
          <w:p w14:paraId="726DB3E9">
            <w:pPr>
              <w:tabs>
                <w:tab w:val="left" w:pos="360"/>
              </w:tabs>
              <w:spacing w:line="520" w:lineRule="exact"/>
              <w:rPr>
                <w:sz w:val="24"/>
                <w:szCs w:val="24"/>
              </w:rPr>
            </w:pPr>
            <w:r>
              <w:rPr>
                <w:sz w:val="24"/>
                <w:szCs w:val="24"/>
              </w:rPr>
              <w:t>电话：</w:t>
            </w:r>
          </w:p>
        </w:tc>
        <w:tc>
          <w:tcPr>
            <w:tcW w:w="4261" w:type="dxa"/>
          </w:tcPr>
          <w:p w14:paraId="5D74ABB9">
            <w:pPr>
              <w:tabs>
                <w:tab w:val="left" w:pos="360"/>
              </w:tabs>
              <w:spacing w:line="520" w:lineRule="exact"/>
              <w:rPr>
                <w:sz w:val="24"/>
                <w:szCs w:val="24"/>
              </w:rPr>
            </w:pPr>
            <w:r>
              <w:rPr>
                <w:sz w:val="24"/>
                <w:szCs w:val="24"/>
              </w:rPr>
              <w:t>电话：</w:t>
            </w:r>
          </w:p>
        </w:tc>
      </w:tr>
    </w:tbl>
    <w:p w14:paraId="4769A7B0">
      <w:pPr>
        <w:rPr>
          <w:sz w:val="24"/>
          <w:szCs w:val="24"/>
        </w:rPr>
      </w:pPr>
    </w:p>
    <w:p w14:paraId="71DE3A09">
      <w:pPr>
        <w:rPr>
          <w:szCs w:val="24"/>
        </w:rPr>
      </w:pPr>
      <w:r>
        <w:rPr>
          <w:sz w:val="24"/>
          <w:szCs w:val="24"/>
        </w:rPr>
        <w:t>时间：20</w:t>
      </w:r>
      <w:r>
        <w:rPr>
          <w:rFonts w:hint="eastAsia"/>
          <w:sz w:val="24"/>
          <w:szCs w:val="24"/>
        </w:rPr>
        <w:t xml:space="preserve">  </w:t>
      </w:r>
      <w:r>
        <w:rPr>
          <w:sz w:val="24"/>
          <w:szCs w:val="24"/>
        </w:rPr>
        <w:t>年  月  日</w:t>
      </w:r>
    </w:p>
    <w:p w14:paraId="2BD985DC">
      <w:pPr>
        <w:jc w:val="center"/>
        <w:rPr>
          <w:b/>
          <w:sz w:val="30"/>
          <w:szCs w:val="30"/>
        </w:rPr>
      </w:pPr>
      <w:r>
        <w:rPr>
          <w:b/>
          <w:sz w:val="30"/>
          <w:szCs w:val="30"/>
        </w:rPr>
        <w:br w:type="page"/>
      </w:r>
      <w:r>
        <w:rPr>
          <w:b/>
          <w:sz w:val="30"/>
          <w:szCs w:val="30"/>
        </w:rPr>
        <w:t>合同特殊条款</w:t>
      </w:r>
    </w:p>
    <w:p w14:paraId="38C21213">
      <w:pPr>
        <w:tabs>
          <w:tab w:val="left" w:pos="360"/>
        </w:tabs>
        <w:spacing w:line="520" w:lineRule="exact"/>
        <w:ind w:firstLine="410" w:firstLineChars="171"/>
        <w:rPr>
          <w:color w:val="000000"/>
          <w:sz w:val="24"/>
          <w:szCs w:val="24"/>
        </w:rPr>
      </w:pPr>
    </w:p>
    <w:p w14:paraId="5755B18A">
      <w:pPr>
        <w:tabs>
          <w:tab w:val="left" w:pos="360"/>
        </w:tabs>
        <w:spacing w:line="520" w:lineRule="exact"/>
        <w:ind w:firstLine="410" w:firstLineChars="171"/>
        <w:rPr>
          <w:color w:val="000000"/>
          <w:sz w:val="24"/>
          <w:szCs w:val="24"/>
        </w:rPr>
      </w:pPr>
      <w:r>
        <w:rPr>
          <w:color w:val="000000"/>
          <w:sz w:val="24"/>
          <w:szCs w:val="24"/>
        </w:rPr>
        <w:t xml:space="preserve"> 合同特殊条款是合同一般条款的补充和修改。如果两者之间有抵触，应以特殊条款为准。</w:t>
      </w:r>
    </w:p>
    <w:p w14:paraId="315A690C">
      <w:pPr>
        <w:tabs>
          <w:tab w:val="left" w:pos="360"/>
        </w:tabs>
        <w:spacing w:line="520" w:lineRule="exact"/>
        <w:ind w:firstLine="410" w:firstLineChars="171"/>
        <w:rPr>
          <w:color w:val="000000"/>
          <w:sz w:val="24"/>
          <w:szCs w:val="24"/>
        </w:rPr>
      </w:pPr>
      <w:r>
        <w:rPr>
          <w:color w:val="000000"/>
          <w:sz w:val="24"/>
          <w:szCs w:val="24"/>
        </w:rPr>
        <w:t xml:space="preserve"> 合同特殊条款由中标单位和货物（或工程、服务）需求方及代理方根据货物项目的具体情况协商拟订。</w:t>
      </w:r>
    </w:p>
    <w:p w14:paraId="7DD28E38">
      <w:pPr>
        <w:autoSpaceDE w:val="0"/>
        <w:autoSpaceDN w:val="0"/>
        <w:adjustRightInd w:val="0"/>
        <w:spacing w:line="360" w:lineRule="auto"/>
        <w:ind w:firstLine="480" w:firstLineChars="200"/>
        <w:rPr>
          <w:sz w:val="24"/>
        </w:rPr>
      </w:pPr>
    </w:p>
    <w:p w14:paraId="08ED8A51">
      <w:pPr>
        <w:widowControl/>
        <w:jc w:val="left"/>
        <w:rPr>
          <w:sz w:val="24"/>
        </w:rPr>
      </w:pPr>
      <w:r>
        <w:rPr>
          <w:sz w:val="24"/>
        </w:rPr>
        <w:br w:type="page"/>
      </w:r>
    </w:p>
    <w:p w14:paraId="0F2D0F53">
      <w:pPr>
        <w:pStyle w:val="16"/>
        <w:rPr>
          <w:rFonts w:ascii="Times New Roman" w:hAnsi="Times New Roman"/>
        </w:rPr>
      </w:pPr>
      <w:r>
        <w:rPr>
          <w:rFonts w:ascii="Times New Roman" w:hAnsi="Times New Roman"/>
        </w:rPr>
        <w:t>第五部分  投标文件格式</w:t>
      </w:r>
    </w:p>
    <w:p w14:paraId="553365FE">
      <w:pPr>
        <w:autoSpaceDN w:val="0"/>
        <w:spacing w:line="360" w:lineRule="auto"/>
        <w:jc w:val="center"/>
        <w:rPr>
          <w:b/>
          <w:bCs/>
          <w:sz w:val="24"/>
        </w:rPr>
      </w:pPr>
      <w:r>
        <w:rPr>
          <w:b/>
          <w:bCs/>
          <w:sz w:val="24"/>
        </w:rPr>
        <w:t>投标文件封面格式</w:t>
      </w:r>
    </w:p>
    <w:p w14:paraId="0C054C35">
      <w:pPr>
        <w:autoSpaceDE w:val="0"/>
        <w:autoSpaceDN w:val="0"/>
        <w:adjustRightInd w:val="0"/>
        <w:spacing w:line="520" w:lineRule="exact"/>
      </w:pPr>
    </w:p>
    <w:p w14:paraId="37A01EC0">
      <w:pPr>
        <w:autoSpaceDE w:val="0"/>
        <w:autoSpaceDN w:val="0"/>
        <w:adjustRightInd w:val="0"/>
        <w:spacing w:line="520" w:lineRule="exact"/>
        <w:rPr>
          <w:b/>
          <w:kern w:val="0"/>
          <w:sz w:val="24"/>
        </w:rPr>
      </w:pPr>
      <w:r>
        <w:drawing>
          <wp:anchor distT="0" distB="0" distL="114300" distR="114300" simplePos="0" relativeHeight="251662336" behindDoc="0" locked="0" layoutInCell="1" allowOverlap="1">
            <wp:simplePos x="0" y="0"/>
            <wp:positionH relativeFrom="column">
              <wp:posOffset>26670</wp:posOffset>
            </wp:positionH>
            <wp:positionV relativeFrom="paragraph">
              <wp:posOffset>179705</wp:posOffset>
            </wp:positionV>
            <wp:extent cx="480060" cy="434340"/>
            <wp:effectExtent l="0" t="0" r="0" b="3810"/>
            <wp:wrapNone/>
            <wp:docPr id="4" name="图片 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p>
    <w:p w14:paraId="584E543A">
      <w:pPr>
        <w:autoSpaceDE w:val="0"/>
        <w:autoSpaceDN w:val="0"/>
        <w:adjustRightInd w:val="0"/>
        <w:spacing w:line="520" w:lineRule="exact"/>
        <w:rPr>
          <w:b/>
          <w:kern w:val="0"/>
          <w:sz w:val="24"/>
        </w:rPr>
      </w:pPr>
    </w:p>
    <w:p w14:paraId="65B10EE7">
      <w:pPr>
        <w:autoSpaceDE w:val="0"/>
        <w:autoSpaceDN w:val="0"/>
        <w:adjustRightInd w:val="0"/>
        <w:spacing w:line="520" w:lineRule="exact"/>
        <w:rPr>
          <w:b/>
          <w:kern w:val="0"/>
          <w:sz w:val="24"/>
        </w:rPr>
      </w:pPr>
    </w:p>
    <w:p w14:paraId="297DDAE3">
      <w:pPr>
        <w:autoSpaceDE w:val="0"/>
        <w:autoSpaceDN w:val="0"/>
        <w:adjustRightInd w:val="0"/>
        <w:jc w:val="center"/>
        <w:rPr>
          <w:kern w:val="0"/>
          <w:sz w:val="144"/>
          <w:szCs w:val="144"/>
        </w:rPr>
      </w:pPr>
      <w:r>
        <w:rPr>
          <w:sz w:val="160"/>
          <w:szCs w:val="84"/>
        </w:rPr>
        <w:t>投</w:t>
      </w:r>
      <w:r>
        <w:rPr>
          <w:sz w:val="90"/>
          <w:szCs w:val="90"/>
        </w:rPr>
        <w:t xml:space="preserve"> </w:t>
      </w:r>
      <w:r>
        <w:rPr>
          <w:sz w:val="160"/>
          <w:szCs w:val="84"/>
        </w:rPr>
        <w:t>标</w:t>
      </w:r>
      <w:r>
        <w:rPr>
          <w:sz w:val="84"/>
          <w:szCs w:val="84"/>
        </w:rPr>
        <w:t xml:space="preserve"> </w:t>
      </w:r>
      <w:r>
        <w:rPr>
          <w:sz w:val="160"/>
          <w:szCs w:val="84"/>
        </w:rPr>
        <w:t>文</w:t>
      </w:r>
      <w:r>
        <w:rPr>
          <w:sz w:val="84"/>
          <w:szCs w:val="84"/>
        </w:rPr>
        <w:t xml:space="preserve"> </w:t>
      </w:r>
      <w:r>
        <w:rPr>
          <w:sz w:val="160"/>
          <w:szCs w:val="84"/>
        </w:rPr>
        <w:t>件</w:t>
      </w:r>
    </w:p>
    <w:p w14:paraId="41BF73E5">
      <w:pPr>
        <w:autoSpaceDE w:val="0"/>
        <w:autoSpaceDN w:val="0"/>
        <w:adjustRightInd w:val="0"/>
        <w:spacing w:line="520" w:lineRule="exact"/>
        <w:rPr>
          <w:b/>
          <w:kern w:val="0"/>
          <w:sz w:val="36"/>
          <w:szCs w:val="36"/>
        </w:rPr>
      </w:pPr>
    </w:p>
    <w:p w14:paraId="41D072C8">
      <w:pPr>
        <w:autoSpaceDE w:val="0"/>
        <w:autoSpaceDN w:val="0"/>
        <w:adjustRightInd w:val="0"/>
        <w:spacing w:line="520" w:lineRule="exact"/>
        <w:jc w:val="center"/>
        <w:rPr>
          <w:b/>
          <w:color w:val="FF0000"/>
          <w:kern w:val="0"/>
          <w:sz w:val="24"/>
        </w:rPr>
      </w:pPr>
      <w:r>
        <w:rPr>
          <w:b/>
          <w:color w:val="FF0000"/>
          <w:kern w:val="0"/>
          <w:sz w:val="24"/>
        </w:rPr>
        <w:t>（加盖电子签章）</w:t>
      </w:r>
    </w:p>
    <w:p w14:paraId="2C14423F">
      <w:pPr>
        <w:spacing w:before="93" w:beforeLines="30" w:after="218" w:afterLines="70" w:line="540" w:lineRule="exact"/>
        <w:ind w:left="630" w:leftChars="300"/>
        <w:rPr>
          <w:b/>
          <w:sz w:val="34"/>
          <w:szCs w:val="34"/>
        </w:rPr>
      </w:pPr>
      <w:r>
        <w:rPr>
          <w:b/>
          <w:sz w:val="34"/>
          <w:szCs w:val="34"/>
        </w:rPr>
        <w:t>项目编号：</w:t>
      </w:r>
    </w:p>
    <w:p w14:paraId="44AA8568">
      <w:pPr>
        <w:spacing w:before="93" w:beforeLines="30" w:after="218" w:afterLines="70" w:line="540" w:lineRule="exact"/>
        <w:ind w:left="2152" w:leftChars="300" w:hanging="1522" w:hangingChars="446"/>
        <w:rPr>
          <w:b/>
          <w:sz w:val="34"/>
          <w:szCs w:val="34"/>
        </w:rPr>
      </w:pPr>
      <w:r>
        <w:rPr>
          <w:b/>
          <w:sz w:val="34"/>
          <w:szCs w:val="34"/>
        </w:rPr>
        <w:t>项目名称：</w:t>
      </w:r>
    </w:p>
    <w:p w14:paraId="5226523A">
      <w:pPr>
        <w:spacing w:before="93" w:beforeLines="30" w:after="218" w:afterLines="70" w:line="540" w:lineRule="exact"/>
        <w:ind w:left="2152" w:leftChars="300" w:hanging="1522" w:hangingChars="446"/>
        <w:rPr>
          <w:b/>
          <w:sz w:val="34"/>
          <w:szCs w:val="34"/>
        </w:rPr>
      </w:pPr>
      <w:r>
        <w:rPr>
          <w:b/>
          <w:sz w:val="34"/>
          <w:szCs w:val="34"/>
        </w:rPr>
        <w:t>所投包号：</w:t>
      </w:r>
    </w:p>
    <w:p w14:paraId="087A92DB">
      <w:pPr>
        <w:spacing w:before="93" w:beforeLines="30" w:after="218" w:afterLines="70" w:line="540" w:lineRule="exact"/>
        <w:ind w:left="630" w:leftChars="300"/>
        <w:rPr>
          <w:b/>
          <w:sz w:val="34"/>
          <w:szCs w:val="34"/>
        </w:rPr>
      </w:pPr>
      <w:r>
        <w:rPr>
          <w:b/>
          <w:sz w:val="34"/>
          <w:szCs w:val="34"/>
        </w:rPr>
        <w:t>投标单位名称：</w:t>
      </w:r>
    </w:p>
    <w:p w14:paraId="0C88F760">
      <w:pPr>
        <w:spacing w:before="93" w:beforeLines="30" w:after="218" w:afterLines="70" w:line="540" w:lineRule="exact"/>
        <w:ind w:left="630" w:leftChars="300"/>
        <w:rPr>
          <w:b/>
          <w:sz w:val="34"/>
          <w:szCs w:val="34"/>
        </w:rPr>
      </w:pPr>
      <w:r>
        <w:rPr>
          <w:rFonts w:hint="eastAsia"/>
          <w:b/>
          <w:sz w:val="34"/>
          <w:szCs w:val="34"/>
        </w:rPr>
        <w:t>投标代表人姓名：</w:t>
      </w:r>
    </w:p>
    <w:p w14:paraId="7D5BD551">
      <w:pPr>
        <w:spacing w:before="93" w:beforeLines="30" w:after="218" w:afterLines="70" w:line="540" w:lineRule="exact"/>
        <w:ind w:left="630" w:leftChars="300"/>
        <w:rPr>
          <w:b/>
          <w:sz w:val="34"/>
          <w:szCs w:val="34"/>
        </w:rPr>
      </w:pPr>
    </w:p>
    <w:p w14:paraId="4DC3C5D6">
      <w:pPr>
        <w:spacing w:before="93" w:beforeLines="30" w:after="218" w:afterLines="70" w:line="540" w:lineRule="exact"/>
        <w:ind w:left="630" w:leftChars="300"/>
        <w:rPr>
          <w:b/>
          <w:sz w:val="34"/>
          <w:szCs w:val="34"/>
        </w:rPr>
      </w:pPr>
    </w:p>
    <w:p w14:paraId="6F86F4C7">
      <w:pPr>
        <w:spacing w:before="93" w:beforeLines="30" w:after="218" w:afterLines="70" w:line="540" w:lineRule="exact"/>
        <w:ind w:left="630" w:leftChars="300"/>
        <w:rPr>
          <w:b/>
          <w:sz w:val="34"/>
          <w:szCs w:val="34"/>
        </w:rPr>
      </w:pPr>
    </w:p>
    <w:p w14:paraId="3C314A6F">
      <w:pPr>
        <w:spacing w:before="93" w:beforeLines="30" w:after="218" w:afterLines="70" w:line="540" w:lineRule="exact"/>
        <w:ind w:left="630" w:leftChars="300"/>
        <w:rPr>
          <w:b/>
          <w:bCs/>
          <w:sz w:val="24"/>
        </w:rPr>
      </w:pPr>
      <w:r>
        <w:rPr>
          <w:b/>
          <w:sz w:val="34"/>
          <w:szCs w:val="34"/>
        </w:rPr>
        <w:t>投标日期：   年   月   日</w:t>
      </w:r>
    </w:p>
    <w:p w14:paraId="23ABE2F4">
      <w:pPr>
        <w:widowControl/>
        <w:jc w:val="left"/>
        <w:rPr>
          <w:b/>
          <w:bCs/>
          <w:sz w:val="24"/>
        </w:rPr>
      </w:pPr>
      <w:r>
        <w:rPr>
          <w:b/>
          <w:bCs/>
          <w:sz w:val="24"/>
        </w:rPr>
        <w:br w:type="page"/>
      </w:r>
    </w:p>
    <w:p w14:paraId="76C273F1">
      <w:pPr>
        <w:autoSpaceDN w:val="0"/>
        <w:spacing w:line="360" w:lineRule="auto"/>
        <w:jc w:val="center"/>
        <w:rPr>
          <w:b/>
          <w:bCs/>
          <w:sz w:val="24"/>
        </w:rPr>
      </w:pPr>
      <w:r>
        <w:rPr>
          <w:b/>
          <w:bCs/>
          <w:sz w:val="24"/>
        </w:rPr>
        <w:t>投标文件总目录</w:t>
      </w:r>
    </w:p>
    <w:p w14:paraId="7CDC423A">
      <w:pPr>
        <w:autoSpaceDN w:val="0"/>
        <w:spacing w:line="360" w:lineRule="auto"/>
        <w:jc w:val="center"/>
        <w:rPr>
          <w:b/>
          <w:bCs/>
          <w:sz w:val="24"/>
        </w:rPr>
      </w:pPr>
      <w:r>
        <w:rPr>
          <w:b/>
          <w:bCs/>
          <w:sz w:val="24"/>
        </w:rPr>
        <w:t>（</w:t>
      </w:r>
      <w:r>
        <w:rPr>
          <w:rFonts w:hint="eastAsia"/>
          <w:b/>
          <w:bCs/>
          <w:sz w:val="24"/>
        </w:rPr>
        <w:t>投标人</w:t>
      </w:r>
      <w:r>
        <w:rPr>
          <w:b/>
          <w:bCs/>
          <w:sz w:val="24"/>
        </w:rPr>
        <w:t>自行编制）</w:t>
      </w:r>
    </w:p>
    <w:p w14:paraId="388A88AC">
      <w:pPr>
        <w:widowControl/>
        <w:jc w:val="center"/>
        <w:rPr>
          <w:b/>
          <w:sz w:val="24"/>
        </w:rPr>
      </w:pPr>
    </w:p>
    <w:p w14:paraId="2DC5CFD6">
      <w:pPr>
        <w:widowControl/>
        <w:jc w:val="left"/>
        <w:rPr>
          <w:b/>
          <w:sz w:val="24"/>
        </w:rPr>
      </w:pPr>
      <w:r>
        <w:rPr>
          <w:b/>
          <w:sz w:val="24"/>
        </w:rPr>
        <w:br w:type="page"/>
      </w:r>
    </w:p>
    <w:p w14:paraId="08D3EF5D">
      <w:pPr>
        <w:widowControl/>
        <w:jc w:val="center"/>
        <w:rPr>
          <w:b/>
          <w:sz w:val="24"/>
        </w:rPr>
      </w:pPr>
      <w:r>
        <w:rPr>
          <w:b/>
          <w:sz w:val="24"/>
        </w:rPr>
        <w:t>评分因素及评标标准页码检索</w:t>
      </w:r>
    </w:p>
    <w:p w14:paraId="58E68679">
      <w:pPr>
        <w:widowControl/>
        <w:jc w:val="center"/>
        <w:rPr>
          <w:b/>
          <w:sz w:val="24"/>
        </w:rPr>
      </w:pPr>
      <w:r>
        <w:rPr>
          <w:b/>
          <w:bCs/>
          <w:sz w:val="24"/>
        </w:rPr>
        <w:t>（需投标人按招标文件“评分因素及评标标准”中每个评分项逐项列明页码）</w:t>
      </w:r>
    </w:p>
    <w:p w14:paraId="3377FD15">
      <w:pPr>
        <w:widowControl/>
        <w:jc w:val="left"/>
        <w:rPr>
          <w:sz w:val="24"/>
        </w:rPr>
      </w:pPr>
      <w:r>
        <w:rPr>
          <w:sz w:val="24"/>
        </w:rPr>
        <w:br w:type="page"/>
      </w:r>
    </w:p>
    <w:p w14:paraId="285A7F1E">
      <w:pPr>
        <w:tabs>
          <w:tab w:val="left" w:pos="360"/>
        </w:tabs>
        <w:spacing w:after="312" w:afterLines="100" w:line="360" w:lineRule="auto"/>
        <w:rPr>
          <w:b/>
          <w:sz w:val="24"/>
        </w:rPr>
      </w:pPr>
      <w:r>
        <w:rPr>
          <w:b/>
          <w:sz w:val="24"/>
        </w:rPr>
        <w:t>附件1</w:t>
      </w:r>
    </w:p>
    <w:p w14:paraId="3866EBB5">
      <w:pPr>
        <w:autoSpaceDN w:val="0"/>
        <w:spacing w:line="360" w:lineRule="auto"/>
        <w:jc w:val="center"/>
        <w:rPr>
          <w:b/>
          <w:bCs/>
          <w:sz w:val="24"/>
        </w:rPr>
      </w:pPr>
      <w:r>
        <w:rPr>
          <w:b/>
          <w:bCs/>
          <w:sz w:val="24"/>
        </w:rPr>
        <w:t>投标书</w:t>
      </w:r>
    </w:p>
    <w:p w14:paraId="3BA78157">
      <w:pPr>
        <w:spacing w:line="360" w:lineRule="auto"/>
        <w:rPr>
          <w:sz w:val="24"/>
        </w:rPr>
      </w:pPr>
      <w:r>
        <w:rPr>
          <w:sz w:val="24"/>
        </w:rPr>
        <w:t>致：天津市政府采购中心</w:t>
      </w:r>
    </w:p>
    <w:p w14:paraId="1D2FA5B4">
      <w:pPr>
        <w:spacing w:line="360" w:lineRule="auto"/>
        <w:ind w:firstLine="480" w:firstLineChars="200"/>
        <w:rPr>
          <w:sz w:val="24"/>
        </w:rPr>
      </w:pPr>
      <w:r>
        <w:rPr>
          <w:sz w:val="24"/>
        </w:rPr>
        <w:t>根据贵方为天津市</w:t>
      </w:r>
      <w:r>
        <w:rPr>
          <w:sz w:val="24"/>
          <w:u w:val="single"/>
        </w:rPr>
        <w:t xml:space="preserve">                  </w:t>
      </w:r>
      <w:r>
        <w:rPr>
          <w:sz w:val="24"/>
        </w:rPr>
        <w:t>项目（项目编号：</w:t>
      </w:r>
      <w:r>
        <w:rPr>
          <w:sz w:val="24"/>
          <w:u w:val="single"/>
        </w:rPr>
        <w:t xml:space="preserve">             </w:t>
      </w:r>
      <w:r>
        <w:rPr>
          <w:sz w:val="24"/>
        </w:rPr>
        <w:t>）的投标邀请，签字代表</w:t>
      </w:r>
      <w:r>
        <w:rPr>
          <w:sz w:val="24"/>
          <w:u w:val="single"/>
        </w:rPr>
        <w:t xml:space="preserve">                           </w:t>
      </w:r>
      <w:r>
        <w:rPr>
          <w:sz w:val="24"/>
        </w:rPr>
        <w:t>（姓名</w:t>
      </w:r>
      <w:r>
        <w:rPr>
          <w:sz w:val="24"/>
          <w:lang w:val="en-GB"/>
        </w:rPr>
        <w:t>/</w:t>
      </w:r>
      <w:r>
        <w:rPr>
          <w:sz w:val="24"/>
        </w:rPr>
        <w:t>职务）经正式授权并代表我公司</w:t>
      </w:r>
      <w:r>
        <w:rPr>
          <w:sz w:val="24"/>
          <w:u w:val="single"/>
        </w:rPr>
        <w:t xml:space="preserve">                           </w:t>
      </w:r>
      <w:r>
        <w:rPr>
          <w:sz w:val="24"/>
        </w:rPr>
        <w:t>（投标单位名称、地址）提交</w:t>
      </w:r>
      <w:r>
        <w:rPr>
          <w:rFonts w:hint="eastAsia"/>
          <w:sz w:val="24"/>
        </w:rPr>
        <w:t>网上应答及上传加盖电子签章的投标文件</w:t>
      </w:r>
      <w:r>
        <w:rPr>
          <w:sz w:val="24"/>
        </w:rPr>
        <w:t>。</w:t>
      </w:r>
    </w:p>
    <w:p w14:paraId="66E3E640">
      <w:pPr>
        <w:spacing w:line="360" w:lineRule="auto"/>
        <w:ind w:firstLine="480" w:firstLineChars="200"/>
        <w:rPr>
          <w:sz w:val="24"/>
        </w:rPr>
      </w:pPr>
      <w:r>
        <w:rPr>
          <w:sz w:val="24"/>
        </w:rPr>
        <w:t>据此函，签字代表宣布同意如下：</w:t>
      </w:r>
    </w:p>
    <w:p w14:paraId="04DF4304">
      <w:pPr>
        <w:spacing w:line="360" w:lineRule="auto"/>
        <w:ind w:firstLine="480" w:firstLineChars="200"/>
        <w:rPr>
          <w:sz w:val="24"/>
        </w:rPr>
      </w:pPr>
      <w:r>
        <w:rPr>
          <w:sz w:val="24"/>
        </w:rPr>
        <w:t>1. 所附投标报价表中规定的应提供和交付的服务投标总价为：</w:t>
      </w:r>
    </w:p>
    <w:p w14:paraId="497F6B8A">
      <w:pPr>
        <w:spacing w:line="360" w:lineRule="auto"/>
        <w:ind w:firstLine="480" w:firstLineChars="200"/>
        <w:rPr>
          <w:sz w:val="24"/>
        </w:rPr>
      </w:pPr>
      <w:r>
        <w:rPr>
          <w:sz w:val="24"/>
        </w:rPr>
        <w:t>第一包，￥</w:t>
      </w:r>
      <w:r>
        <w:rPr>
          <w:sz w:val="24"/>
          <w:u w:val="single"/>
        </w:rPr>
        <w:t xml:space="preserve">      </w:t>
      </w:r>
      <w:r>
        <w:rPr>
          <w:sz w:val="24"/>
        </w:rPr>
        <w:t>元（人民币），大写</w:t>
      </w:r>
      <w:r>
        <w:rPr>
          <w:sz w:val="24"/>
          <w:u w:val="single"/>
        </w:rPr>
        <w:t xml:space="preserve">                   </w:t>
      </w:r>
      <w:r>
        <w:rPr>
          <w:sz w:val="24"/>
        </w:rPr>
        <w:t>。</w:t>
      </w:r>
    </w:p>
    <w:p w14:paraId="7D7F365C">
      <w:pPr>
        <w:spacing w:line="360" w:lineRule="auto"/>
        <w:ind w:firstLine="480" w:firstLineChars="200"/>
        <w:rPr>
          <w:sz w:val="24"/>
        </w:rPr>
      </w:pPr>
      <w:r>
        <w:rPr>
          <w:sz w:val="24"/>
        </w:rPr>
        <w:t>第二包，￥</w:t>
      </w:r>
      <w:r>
        <w:rPr>
          <w:sz w:val="24"/>
          <w:u w:val="single"/>
        </w:rPr>
        <w:t xml:space="preserve">      </w:t>
      </w:r>
      <w:r>
        <w:rPr>
          <w:sz w:val="24"/>
        </w:rPr>
        <w:t>元（人民币），大写</w:t>
      </w:r>
      <w:r>
        <w:rPr>
          <w:sz w:val="24"/>
          <w:u w:val="single"/>
        </w:rPr>
        <w:t xml:space="preserve">                   </w:t>
      </w:r>
      <w:r>
        <w:rPr>
          <w:sz w:val="24"/>
        </w:rPr>
        <w:t>。</w:t>
      </w:r>
    </w:p>
    <w:p w14:paraId="4F8E1E20">
      <w:pPr>
        <w:spacing w:line="360" w:lineRule="auto"/>
        <w:ind w:firstLine="480" w:firstLineChars="200"/>
        <w:rPr>
          <w:sz w:val="24"/>
        </w:rPr>
      </w:pPr>
      <w:r>
        <w:rPr>
          <w:sz w:val="24"/>
        </w:rPr>
        <w:t>……</w:t>
      </w:r>
    </w:p>
    <w:p w14:paraId="22F79C53">
      <w:pPr>
        <w:spacing w:line="360" w:lineRule="auto"/>
        <w:ind w:firstLine="480" w:firstLineChars="200"/>
        <w:rPr>
          <w:sz w:val="24"/>
        </w:rPr>
      </w:pPr>
      <w:r>
        <w:rPr>
          <w:sz w:val="24"/>
        </w:rPr>
        <w:t>2. 我公司将按招标文件的规定履行合同责任和义务。</w:t>
      </w:r>
    </w:p>
    <w:p w14:paraId="40CCA136">
      <w:pPr>
        <w:spacing w:line="360" w:lineRule="auto"/>
        <w:ind w:firstLine="480" w:firstLineChars="200"/>
        <w:rPr>
          <w:sz w:val="24"/>
        </w:rPr>
      </w:pPr>
      <w:r>
        <w:rPr>
          <w:sz w:val="24"/>
        </w:rPr>
        <w:t>3. 我公司已详细审查全部招标文件，包括更正公告以及全部参考资料和所有附件。我们认为全部招标文件（包括更正公告以及全部参考资料和所有附件）公平公正，无倾向性和排他性，我们完全理解并同意放弃对这方面有不明及误解的权利。</w:t>
      </w:r>
    </w:p>
    <w:p w14:paraId="28FE2D74">
      <w:pPr>
        <w:spacing w:line="360" w:lineRule="auto"/>
        <w:ind w:firstLine="480" w:firstLineChars="200"/>
        <w:rPr>
          <w:sz w:val="24"/>
        </w:rPr>
      </w:pPr>
      <w:r>
        <w:rPr>
          <w:sz w:val="24"/>
        </w:rPr>
        <w:t>4. 我公司的投标有效期为开标之日起60天。</w:t>
      </w:r>
    </w:p>
    <w:p w14:paraId="3DF74E39">
      <w:pPr>
        <w:spacing w:line="360" w:lineRule="auto"/>
        <w:ind w:firstLine="480" w:firstLineChars="200"/>
        <w:rPr>
          <w:sz w:val="24"/>
        </w:rPr>
      </w:pPr>
      <w:r>
        <w:rPr>
          <w:sz w:val="24"/>
        </w:rPr>
        <w:t>5. 我公司同意按照招标方要求提供的与投标有关的一切数据或资料，并声明投标文件及所提供的一切资料均真实有效。由于我公司提供资料不实而造成的责任和后果由我公司自行承担。</w:t>
      </w:r>
    </w:p>
    <w:p w14:paraId="418FD5CA">
      <w:pPr>
        <w:spacing w:line="360" w:lineRule="auto"/>
        <w:ind w:firstLine="480" w:firstLineChars="200"/>
        <w:rPr>
          <w:sz w:val="24"/>
        </w:rPr>
      </w:pPr>
      <w:r>
        <w:rPr>
          <w:sz w:val="24"/>
        </w:rPr>
        <w:t>6. 我公司保证所投产品来自合法的供货渠道，若中标，则有义务向采购人提供其需要的有效书面证明材料。如果提供非法渠道的商品，视为欺诈，并承担相关责任。</w:t>
      </w:r>
    </w:p>
    <w:p w14:paraId="1B37D67D">
      <w:pPr>
        <w:spacing w:line="360" w:lineRule="auto"/>
        <w:ind w:firstLine="480" w:firstLineChars="200"/>
        <w:rPr>
          <w:sz w:val="24"/>
        </w:rPr>
      </w:pPr>
      <w:r>
        <w:rPr>
          <w:sz w:val="24"/>
        </w:rPr>
        <w:t>7. 我公司已熟知贵中心关于本项目电子招投标的要求和规定，我公司完全响应本次招投标通过网上应答进行的方式，我方承诺投标数据以应答截止时间贵中心网络服务器数据库的记录为准，一切因网络通信或我方操作失误造成的应答数据错误或缺失均与贵中心无关，我方愿承担因此出现的任何风险和责任。</w:t>
      </w:r>
    </w:p>
    <w:p w14:paraId="14E590DD">
      <w:pPr>
        <w:spacing w:line="360" w:lineRule="auto"/>
        <w:ind w:firstLine="480" w:firstLineChars="200"/>
        <w:rPr>
          <w:sz w:val="24"/>
        </w:rPr>
      </w:pPr>
      <w:r>
        <w:rPr>
          <w:sz w:val="24"/>
        </w:rPr>
        <w:t>8. 我公司承诺完全符合《政府采购法》、《政府采购法实施条例》等法律法规规定，并随时接受</w:t>
      </w:r>
      <w:r>
        <w:rPr>
          <w:rFonts w:hint="eastAsia"/>
          <w:sz w:val="24"/>
        </w:rPr>
        <w:t>采购人、采购代理机构</w:t>
      </w:r>
      <w:r>
        <w:rPr>
          <w:sz w:val="24"/>
        </w:rPr>
        <w:t>的检查验证。在整个招标过程中，我公司若有违规行为，我公司完全接受贵中心依照相关法律法规和招标文件的规定给予处罚。</w:t>
      </w:r>
    </w:p>
    <w:p w14:paraId="75187009">
      <w:pPr>
        <w:spacing w:line="360" w:lineRule="auto"/>
        <w:ind w:firstLine="480" w:firstLineChars="200"/>
        <w:jc w:val="left"/>
        <w:rPr>
          <w:sz w:val="24"/>
        </w:rPr>
      </w:pPr>
      <w:r>
        <w:rPr>
          <w:rFonts w:hint="eastAsia"/>
          <w:sz w:val="24"/>
        </w:rPr>
        <w:t>9. 我公司承诺未列入“信用中国”网站（www.creditchina.gov.cn）失信被执行人、重大税收违法案件当事人名单，也未列入中国政府采购网（www.ccgp.gov.cn）政府采购严重违法失信行为记录名单，符合《中华人民共和国政府采购法》第二十二条规定的各项条件，具备履行合同所必需的设备和专业技术能力，</w:t>
      </w:r>
      <w:r>
        <w:rPr>
          <w:rFonts w:hint="eastAsia"/>
          <w:sz w:val="24"/>
          <w:szCs w:val="24"/>
        </w:rPr>
        <w:t>投标截止日前3年在经营活动中没有重大违法记录</w:t>
      </w:r>
      <w:r>
        <w:rPr>
          <w:rFonts w:hint="eastAsia"/>
          <w:sz w:val="24"/>
        </w:rPr>
        <w:t>。</w:t>
      </w:r>
    </w:p>
    <w:p w14:paraId="5C7AE53F">
      <w:pPr>
        <w:spacing w:line="360" w:lineRule="auto"/>
        <w:ind w:firstLine="480" w:firstLineChars="200"/>
        <w:rPr>
          <w:sz w:val="24"/>
        </w:rPr>
      </w:pPr>
      <w:r>
        <w:rPr>
          <w:rFonts w:hint="eastAsia"/>
          <w:sz w:val="24"/>
        </w:rPr>
        <w:t>10</w:t>
      </w:r>
      <w:r>
        <w:rPr>
          <w:sz w:val="24"/>
        </w:rPr>
        <w:t>. 我公司若中标，本承诺将成为合同不可分割的一部分，与合同具有同等的法律效力。</w:t>
      </w:r>
    </w:p>
    <w:p w14:paraId="3E582CC5">
      <w:pPr>
        <w:spacing w:line="360" w:lineRule="auto"/>
        <w:ind w:firstLine="480" w:firstLineChars="200"/>
        <w:rPr>
          <w:sz w:val="24"/>
        </w:rPr>
      </w:pPr>
      <w:r>
        <w:rPr>
          <w:sz w:val="24"/>
        </w:rPr>
        <w:t>1</w:t>
      </w:r>
      <w:r>
        <w:rPr>
          <w:rFonts w:hint="eastAsia"/>
          <w:sz w:val="24"/>
        </w:rPr>
        <w:t>1</w:t>
      </w:r>
      <w:r>
        <w:rPr>
          <w:sz w:val="24"/>
        </w:rPr>
        <w:t>. 如违反上述承诺，我公司投标无效且接受相关部门依法作出的处罚，并承担通过“天津市政府采购网”等相关媒体予以公布的任何风险和责任。</w:t>
      </w:r>
    </w:p>
    <w:p w14:paraId="0EE58910">
      <w:pPr>
        <w:spacing w:line="360" w:lineRule="auto"/>
        <w:ind w:firstLine="480" w:firstLineChars="200"/>
        <w:rPr>
          <w:sz w:val="24"/>
        </w:rPr>
      </w:pPr>
      <w:r>
        <w:rPr>
          <w:sz w:val="24"/>
        </w:rPr>
        <w:t xml:space="preserve">12. </w:t>
      </w:r>
      <w:r>
        <w:rPr>
          <w:rFonts w:hint="eastAsia"/>
          <w:sz w:val="24"/>
        </w:rPr>
        <w:t>我公司开票信息如下，</w:t>
      </w:r>
      <w:r>
        <w:rPr>
          <w:rFonts w:hint="eastAsia"/>
          <w:b/>
          <w:sz w:val="24"/>
        </w:rPr>
        <w:t>此信息与我公司在税务局注册的信息一致</w:t>
      </w:r>
      <w:r>
        <w:rPr>
          <w:rFonts w:hint="eastAsia"/>
          <w:sz w:val="24"/>
        </w:rPr>
        <w:t>：</w:t>
      </w:r>
    </w:p>
    <w:p w14:paraId="5A9724A7">
      <w:pPr>
        <w:spacing w:line="360" w:lineRule="auto"/>
        <w:ind w:firstLine="480" w:firstLineChars="200"/>
        <w:rPr>
          <w:sz w:val="24"/>
        </w:rPr>
      </w:pPr>
      <w:r>
        <w:rPr>
          <w:rFonts w:hint="eastAsia"/>
          <w:sz w:val="24"/>
        </w:rPr>
        <w:t>纳税人识别号：</w:t>
      </w:r>
    </w:p>
    <w:p w14:paraId="5BCF1C74">
      <w:pPr>
        <w:spacing w:line="360" w:lineRule="auto"/>
        <w:ind w:firstLine="480" w:firstLineChars="200"/>
        <w:rPr>
          <w:sz w:val="24"/>
        </w:rPr>
      </w:pPr>
      <w:r>
        <w:rPr>
          <w:rFonts w:hint="eastAsia"/>
          <w:sz w:val="24"/>
        </w:rPr>
        <w:t>地址、电话：</w:t>
      </w:r>
    </w:p>
    <w:p w14:paraId="20532C39">
      <w:pPr>
        <w:spacing w:line="360" w:lineRule="auto"/>
        <w:ind w:firstLine="480" w:firstLineChars="200"/>
        <w:rPr>
          <w:sz w:val="24"/>
        </w:rPr>
      </w:pPr>
      <w:r>
        <w:rPr>
          <w:rFonts w:hint="eastAsia"/>
          <w:sz w:val="24"/>
        </w:rPr>
        <w:t>开户行及账号：</w:t>
      </w:r>
    </w:p>
    <w:p w14:paraId="2D6C8C1A">
      <w:pPr>
        <w:spacing w:line="360" w:lineRule="auto"/>
        <w:ind w:firstLine="480" w:firstLineChars="200"/>
        <w:rPr>
          <w:sz w:val="24"/>
        </w:rPr>
      </w:pPr>
      <w:r>
        <w:rPr>
          <w:rFonts w:hint="eastAsia"/>
          <w:sz w:val="24"/>
        </w:rPr>
        <w:t>开具发票类型：□增值税专用发票         □增值税普通发票</w:t>
      </w:r>
    </w:p>
    <w:p w14:paraId="55CC968A">
      <w:pPr>
        <w:spacing w:line="360" w:lineRule="auto"/>
        <w:ind w:firstLine="480" w:firstLineChars="200"/>
        <w:rPr>
          <w:sz w:val="24"/>
        </w:rPr>
      </w:pPr>
      <w:r>
        <w:rPr>
          <w:rFonts w:hint="eastAsia"/>
          <w:sz w:val="24"/>
        </w:rPr>
        <w:t>13. 我公司选择招标代理服务费</w:t>
      </w:r>
      <w:r>
        <w:rPr>
          <w:sz w:val="24"/>
        </w:rPr>
        <w:t>发票领取方式（请自行选择以下任一方式并在相应</w:t>
      </w:r>
      <w:r>
        <w:rPr>
          <w:rFonts w:hint="eastAsia"/>
          <w:sz w:val="24"/>
        </w:rPr>
        <w:t>□里划“√”</w:t>
      </w:r>
      <w:r>
        <w:rPr>
          <w:sz w:val="24"/>
        </w:rPr>
        <w:t>）：</w:t>
      </w:r>
    </w:p>
    <w:p w14:paraId="3BAD8FB1">
      <w:pPr>
        <w:spacing w:line="360" w:lineRule="auto"/>
        <w:ind w:firstLine="482" w:firstLineChars="200"/>
        <w:rPr>
          <w:b/>
          <w:sz w:val="24"/>
        </w:rPr>
      </w:pPr>
      <w:r>
        <w:rPr>
          <w:rFonts w:hint="eastAsia"/>
          <w:b/>
          <w:sz w:val="24"/>
        </w:rPr>
        <w:t>□</w:t>
      </w:r>
      <w:r>
        <w:rPr>
          <w:b/>
          <w:sz w:val="24"/>
        </w:rPr>
        <w:t>上门自取</w:t>
      </w:r>
    </w:p>
    <w:p w14:paraId="282C87FE">
      <w:pPr>
        <w:spacing w:line="360" w:lineRule="auto"/>
        <w:ind w:firstLine="480" w:firstLineChars="200"/>
        <w:rPr>
          <w:sz w:val="24"/>
        </w:rPr>
      </w:pPr>
    </w:p>
    <w:p w14:paraId="47663369">
      <w:pPr>
        <w:spacing w:line="360" w:lineRule="auto"/>
        <w:ind w:firstLine="482" w:firstLineChars="200"/>
        <w:rPr>
          <w:b/>
          <w:sz w:val="24"/>
        </w:rPr>
      </w:pPr>
      <w:r>
        <w:rPr>
          <w:rFonts w:hint="eastAsia"/>
          <w:b/>
          <w:sz w:val="24"/>
        </w:rPr>
        <w:t>□</w:t>
      </w:r>
      <w:r>
        <w:rPr>
          <w:b/>
          <w:sz w:val="24"/>
        </w:rPr>
        <w:t>到付邮寄</w:t>
      </w:r>
    </w:p>
    <w:p w14:paraId="12F9BEB7">
      <w:pPr>
        <w:spacing w:line="360" w:lineRule="auto"/>
        <w:ind w:firstLine="480" w:firstLineChars="200"/>
        <w:rPr>
          <w:sz w:val="24"/>
        </w:rPr>
      </w:pPr>
      <w:r>
        <w:rPr>
          <w:sz w:val="24"/>
        </w:rPr>
        <w:t>邮寄地址</w:t>
      </w:r>
      <w:r>
        <w:rPr>
          <w:rFonts w:hint="eastAsia"/>
          <w:sz w:val="24"/>
        </w:rPr>
        <w:t>、邮编</w:t>
      </w:r>
      <w:r>
        <w:rPr>
          <w:sz w:val="24"/>
        </w:rPr>
        <w:t>：</w:t>
      </w:r>
    </w:p>
    <w:p w14:paraId="7CF4ED3D">
      <w:pPr>
        <w:spacing w:line="360" w:lineRule="auto"/>
        <w:ind w:firstLine="480" w:firstLineChars="200"/>
        <w:rPr>
          <w:sz w:val="24"/>
        </w:rPr>
      </w:pPr>
      <w:r>
        <w:rPr>
          <w:sz w:val="24"/>
        </w:rPr>
        <w:t>邮寄联系人、手机号码：</w:t>
      </w:r>
    </w:p>
    <w:p w14:paraId="6DDAFE06">
      <w:pPr>
        <w:spacing w:line="360" w:lineRule="auto"/>
        <w:ind w:firstLine="4080" w:firstLineChars="1700"/>
        <w:rPr>
          <w:sz w:val="24"/>
        </w:rPr>
      </w:pPr>
    </w:p>
    <w:p w14:paraId="14C12CBC">
      <w:pPr>
        <w:spacing w:line="360" w:lineRule="auto"/>
        <w:ind w:firstLine="4080" w:firstLineChars="1700"/>
        <w:rPr>
          <w:sz w:val="24"/>
        </w:rPr>
      </w:pPr>
    </w:p>
    <w:p w14:paraId="4165683D">
      <w:pPr>
        <w:spacing w:line="360" w:lineRule="auto"/>
        <w:ind w:firstLine="4080" w:firstLineChars="1700"/>
        <w:rPr>
          <w:sz w:val="24"/>
        </w:rPr>
      </w:pPr>
      <w:r>
        <w:rPr>
          <w:sz w:val="24"/>
        </w:rPr>
        <w:t>投标人名称：</w:t>
      </w:r>
    </w:p>
    <w:p w14:paraId="19F5AD7B">
      <w:pPr>
        <w:spacing w:line="360" w:lineRule="auto"/>
        <w:ind w:firstLine="4080" w:firstLineChars="1700"/>
        <w:rPr>
          <w:sz w:val="24"/>
        </w:rPr>
      </w:pPr>
    </w:p>
    <w:p w14:paraId="1780B868">
      <w:pPr>
        <w:spacing w:line="360" w:lineRule="auto"/>
        <w:ind w:firstLine="4080" w:firstLineChars="170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4FC88C70">
      <w:pPr>
        <w:widowControl/>
        <w:jc w:val="left"/>
        <w:rPr>
          <w:sz w:val="24"/>
        </w:rPr>
      </w:pPr>
      <w:r>
        <w:rPr>
          <w:sz w:val="24"/>
        </w:rPr>
        <w:br w:type="page"/>
      </w:r>
    </w:p>
    <w:p w14:paraId="2769CEEF">
      <w:pPr>
        <w:widowControl/>
        <w:jc w:val="left"/>
        <w:rPr>
          <w:b/>
          <w:sz w:val="24"/>
        </w:rPr>
      </w:pPr>
      <w:r>
        <w:rPr>
          <w:b/>
          <w:sz w:val="24"/>
        </w:rPr>
        <w:t>附件2</w:t>
      </w:r>
    </w:p>
    <w:p w14:paraId="79314FAB">
      <w:pPr>
        <w:ind w:right="84"/>
        <w:jc w:val="center"/>
        <w:rPr>
          <w:b/>
          <w:sz w:val="24"/>
        </w:rPr>
      </w:pPr>
    </w:p>
    <w:p w14:paraId="11CC5CD5">
      <w:pPr>
        <w:ind w:right="84"/>
        <w:jc w:val="center"/>
        <w:rPr>
          <w:b/>
          <w:sz w:val="24"/>
        </w:rPr>
      </w:pPr>
      <w:r>
        <w:rPr>
          <w:rFonts w:hint="eastAsia"/>
          <w:b/>
          <w:sz w:val="24"/>
        </w:rPr>
        <w:t>供应商资格声明函</w:t>
      </w:r>
    </w:p>
    <w:p w14:paraId="59BC7E29">
      <w:pPr>
        <w:spacing w:line="360" w:lineRule="auto"/>
        <w:ind w:firstLine="420"/>
        <w:jc w:val="center"/>
        <w:rPr>
          <w:b/>
          <w:sz w:val="24"/>
        </w:rPr>
      </w:pPr>
    </w:p>
    <w:p w14:paraId="0E409096">
      <w:pPr>
        <w:spacing w:line="360" w:lineRule="auto"/>
        <w:rPr>
          <w:sz w:val="24"/>
        </w:rPr>
      </w:pPr>
      <w:r>
        <w:rPr>
          <w:rFonts w:hint="eastAsia"/>
          <w:sz w:val="24"/>
        </w:rPr>
        <w:t>天津市政府采购中心：</w:t>
      </w:r>
    </w:p>
    <w:p w14:paraId="7B3314C0">
      <w:pPr>
        <w:spacing w:line="360" w:lineRule="auto"/>
        <w:ind w:firstLine="480" w:firstLineChars="200"/>
        <w:rPr>
          <w:sz w:val="24"/>
        </w:rPr>
      </w:pPr>
      <w:r>
        <w:rPr>
          <w:rFonts w:hint="eastAsia"/>
          <w:sz w:val="24"/>
        </w:rPr>
        <w:t>我单位自愿参与本项目的政府采购活动，郑重承诺如下：</w:t>
      </w:r>
    </w:p>
    <w:p w14:paraId="18861032">
      <w:pPr>
        <w:spacing w:line="360" w:lineRule="auto"/>
        <w:ind w:firstLine="480" w:firstLineChars="200"/>
        <w:rPr>
          <w:sz w:val="24"/>
        </w:rPr>
      </w:pPr>
      <w:r>
        <w:rPr>
          <w:rFonts w:hint="eastAsia"/>
          <w:sz w:val="24"/>
        </w:rPr>
        <w:t>（一）我单位具有良好的商业信誉和健全的财务会计制度；</w:t>
      </w:r>
    </w:p>
    <w:p w14:paraId="4FAD49D3">
      <w:pPr>
        <w:spacing w:line="360" w:lineRule="auto"/>
        <w:ind w:firstLine="480" w:firstLineChars="200"/>
        <w:rPr>
          <w:sz w:val="24"/>
        </w:rPr>
      </w:pPr>
      <w:r>
        <w:rPr>
          <w:rFonts w:hint="eastAsia"/>
          <w:sz w:val="24"/>
        </w:rPr>
        <w:t>（二）我单位依法缴纳税收和社会保障资金；</w:t>
      </w:r>
    </w:p>
    <w:p w14:paraId="5B929718">
      <w:pPr>
        <w:spacing w:line="360" w:lineRule="auto"/>
        <w:ind w:firstLine="480" w:firstLineChars="200"/>
        <w:rPr>
          <w:sz w:val="24"/>
        </w:rPr>
      </w:pPr>
      <w:r>
        <w:rPr>
          <w:rFonts w:hint="eastAsia"/>
          <w:sz w:val="24"/>
        </w:rPr>
        <w:t>（三）我单位具备履行合同所必需的设备和专业技术能力；</w:t>
      </w:r>
    </w:p>
    <w:p w14:paraId="3B618520">
      <w:pPr>
        <w:spacing w:line="360" w:lineRule="auto"/>
        <w:ind w:firstLine="480" w:firstLineChars="200"/>
        <w:rPr>
          <w:sz w:val="24"/>
        </w:rPr>
      </w:pPr>
      <w:r>
        <w:rPr>
          <w:rFonts w:hint="eastAsia"/>
          <w:sz w:val="24"/>
        </w:rPr>
        <w:t>（四）参加政府采购活动前3年我单位在经营活动中没有重大违法记录；</w:t>
      </w:r>
    </w:p>
    <w:p w14:paraId="4985ACE5">
      <w:pPr>
        <w:spacing w:line="360" w:lineRule="auto"/>
        <w:ind w:firstLine="480" w:firstLineChars="200"/>
        <w:rPr>
          <w:sz w:val="24"/>
        </w:rPr>
      </w:pPr>
      <w:r>
        <w:rPr>
          <w:rFonts w:hint="eastAsia"/>
          <w:sz w:val="24"/>
        </w:rPr>
        <w:t>（五）我单位不存在为采购项目提供整体设计、规范编制或者项目管理、监理、检测等服务后，再参加该采购项目的其他采购活动的情形。</w:t>
      </w:r>
    </w:p>
    <w:p w14:paraId="1438B42D">
      <w:pPr>
        <w:spacing w:line="360" w:lineRule="auto"/>
        <w:ind w:firstLine="480" w:firstLineChars="200"/>
        <w:rPr>
          <w:sz w:val="24"/>
        </w:rPr>
      </w:pPr>
      <w:r>
        <w:rPr>
          <w:rFonts w:hint="eastAsia"/>
          <w:sz w:val="24"/>
        </w:rPr>
        <w:t>（六）与我单位存在“单位负责人为同一人或者存在直接控股、管理关系”的其他单位信息如下：</w:t>
      </w: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10"/>
        <w:gridCol w:w="3877"/>
        <w:gridCol w:w="2842"/>
      </w:tblGrid>
      <w:tr w14:paraId="05CD5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1" w:type="pct"/>
            <w:vAlign w:val="center"/>
          </w:tcPr>
          <w:p w14:paraId="571BC040">
            <w:pPr>
              <w:jc w:val="center"/>
              <w:rPr>
                <w:szCs w:val="21"/>
              </w:rPr>
            </w:pPr>
            <w:r>
              <w:rPr>
                <w:rFonts w:hint="eastAsia"/>
                <w:szCs w:val="21"/>
              </w:rPr>
              <w:t>序号</w:t>
            </w:r>
          </w:p>
        </w:tc>
        <w:tc>
          <w:tcPr>
            <w:tcW w:w="2273" w:type="pct"/>
            <w:vAlign w:val="center"/>
          </w:tcPr>
          <w:p w14:paraId="0E49D190">
            <w:pPr>
              <w:jc w:val="center"/>
              <w:rPr>
                <w:szCs w:val="21"/>
              </w:rPr>
            </w:pPr>
            <w:r>
              <w:rPr>
                <w:rFonts w:hint="eastAsia"/>
                <w:szCs w:val="21"/>
              </w:rPr>
              <w:t>单位名称</w:t>
            </w:r>
          </w:p>
        </w:tc>
        <w:tc>
          <w:tcPr>
            <w:tcW w:w="1667" w:type="pct"/>
            <w:vAlign w:val="center"/>
          </w:tcPr>
          <w:p w14:paraId="3CBB107D">
            <w:pPr>
              <w:jc w:val="center"/>
              <w:rPr>
                <w:szCs w:val="21"/>
              </w:rPr>
            </w:pPr>
            <w:r>
              <w:rPr>
                <w:rFonts w:hint="eastAsia"/>
                <w:szCs w:val="21"/>
              </w:rPr>
              <w:t>相互关系类型</w:t>
            </w:r>
          </w:p>
        </w:tc>
      </w:tr>
      <w:tr w14:paraId="149C4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1" w:type="pct"/>
            <w:vAlign w:val="center"/>
          </w:tcPr>
          <w:p w14:paraId="383F8353">
            <w:pPr>
              <w:jc w:val="center"/>
              <w:rPr>
                <w:szCs w:val="21"/>
              </w:rPr>
            </w:pPr>
            <w:r>
              <w:rPr>
                <w:rFonts w:hint="eastAsia"/>
                <w:szCs w:val="21"/>
              </w:rPr>
              <w:t>1</w:t>
            </w:r>
          </w:p>
        </w:tc>
        <w:tc>
          <w:tcPr>
            <w:tcW w:w="2273" w:type="pct"/>
            <w:vAlign w:val="center"/>
          </w:tcPr>
          <w:p w14:paraId="0BB4205B">
            <w:pPr>
              <w:jc w:val="center"/>
              <w:rPr>
                <w:szCs w:val="21"/>
              </w:rPr>
            </w:pPr>
          </w:p>
        </w:tc>
        <w:tc>
          <w:tcPr>
            <w:tcW w:w="1667" w:type="pct"/>
            <w:vAlign w:val="center"/>
          </w:tcPr>
          <w:p w14:paraId="30480B66">
            <w:pPr>
              <w:jc w:val="center"/>
              <w:rPr>
                <w:szCs w:val="21"/>
              </w:rPr>
            </w:pPr>
          </w:p>
        </w:tc>
      </w:tr>
      <w:tr w14:paraId="47414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1" w:type="pct"/>
            <w:vAlign w:val="center"/>
          </w:tcPr>
          <w:p w14:paraId="7C60E02A">
            <w:pPr>
              <w:jc w:val="center"/>
              <w:rPr>
                <w:szCs w:val="21"/>
              </w:rPr>
            </w:pPr>
            <w:r>
              <w:rPr>
                <w:rFonts w:hint="eastAsia"/>
                <w:szCs w:val="21"/>
              </w:rPr>
              <w:t>2</w:t>
            </w:r>
          </w:p>
        </w:tc>
        <w:tc>
          <w:tcPr>
            <w:tcW w:w="2273" w:type="pct"/>
            <w:vAlign w:val="center"/>
          </w:tcPr>
          <w:p w14:paraId="636745F1">
            <w:pPr>
              <w:jc w:val="center"/>
              <w:rPr>
                <w:szCs w:val="21"/>
              </w:rPr>
            </w:pPr>
          </w:p>
        </w:tc>
        <w:tc>
          <w:tcPr>
            <w:tcW w:w="1667" w:type="pct"/>
            <w:vAlign w:val="center"/>
          </w:tcPr>
          <w:p w14:paraId="1F1FB5A1">
            <w:pPr>
              <w:jc w:val="center"/>
              <w:rPr>
                <w:szCs w:val="21"/>
              </w:rPr>
            </w:pPr>
          </w:p>
        </w:tc>
      </w:tr>
      <w:tr w14:paraId="369C6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1" w:type="pct"/>
            <w:vAlign w:val="center"/>
          </w:tcPr>
          <w:p w14:paraId="799AA470">
            <w:pPr>
              <w:jc w:val="center"/>
              <w:rPr>
                <w:szCs w:val="21"/>
              </w:rPr>
            </w:pPr>
            <w:r>
              <w:rPr>
                <w:rFonts w:hint="eastAsia"/>
                <w:szCs w:val="21"/>
              </w:rPr>
              <w:t>3</w:t>
            </w:r>
          </w:p>
        </w:tc>
        <w:tc>
          <w:tcPr>
            <w:tcW w:w="2273" w:type="pct"/>
            <w:vAlign w:val="center"/>
          </w:tcPr>
          <w:p w14:paraId="2DED6D35">
            <w:pPr>
              <w:jc w:val="center"/>
              <w:rPr>
                <w:szCs w:val="21"/>
              </w:rPr>
            </w:pPr>
          </w:p>
        </w:tc>
        <w:tc>
          <w:tcPr>
            <w:tcW w:w="1667" w:type="pct"/>
            <w:vAlign w:val="center"/>
          </w:tcPr>
          <w:p w14:paraId="43EED43F">
            <w:pPr>
              <w:jc w:val="center"/>
              <w:rPr>
                <w:szCs w:val="21"/>
              </w:rPr>
            </w:pPr>
          </w:p>
        </w:tc>
      </w:tr>
    </w:tbl>
    <w:p w14:paraId="6932E5C0">
      <w:pPr>
        <w:spacing w:line="360" w:lineRule="auto"/>
        <w:ind w:firstLine="480" w:firstLineChars="200"/>
        <w:rPr>
          <w:sz w:val="24"/>
        </w:rPr>
      </w:pPr>
      <w:r>
        <w:rPr>
          <w:rFonts w:hint="eastAsia"/>
          <w:sz w:val="24"/>
        </w:rPr>
        <w:t>上表未填写的，视为不存在第（六）条所列情形</w:t>
      </w:r>
    </w:p>
    <w:p w14:paraId="5B409CBE">
      <w:pPr>
        <w:spacing w:line="360" w:lineRule="auto"/>
        <w:ind w:firstLine="480" w:firstLineChars="200"/>
        <w:rPr>
          <w:sz w:val="24"/>
        </w:rPr>
      </w:pPr>
    </w:p>
    <w:p w14:paraId="7DDE1054">
      <w:pPr>
        <w:spacing w:line="360" w:lineRule="auto"/>
        <w:ind w:firstLine="480" w:firstLineChars="200"/>
        <w:rPr>
          <w:sz w:val="24"/>
        </w:rPr>
      </w:pPr>
      <w:r>
        <w:rPr>
          <w:rFonts w:hint="eastAsia"/>
          <w:sz w:val="24"/>
        </w:rPr>
        <w:t>上述声明真实有效，否则我单位承担全部责任和不利后果。</w:t>
      </w:r>
    </w:p>
    <w:p w14:paraId="3A6C1FF0">
      <w:pPr>
        <w:spacing w:line="360" w:lineRule="auto"/>
        <w:ind w:firstLine="480" w:firstLineChars="200"/>
        <w:rPr>
          <w:sz w:val="24"/>
        </w:rPr>
      </w:pPr>
    </w:p>
    <w:p w14:paraId="02C6D3D9">
      <w:pPr>
        <w:spacing w:line="360" w:lineRule="auto"/>
        <w:ind w:firstLine="240" w:firstLineChars="100"/>
        <w:rPr>
          <w:sz w:val="24"/>
        </w:rPr>
      </w:pPr>
      <w:r>
        <w:rPr>
          <w:sz w:val="24"/>
        </w:rPr>
        <w:t>投标人名称：</w:t>
      </w:r>
    </w:p>
    <w:p w14:paraId="0439FF0E">
      <w:pPr>
        <w:spacing w:line="360" w:lineRule="auto"/>
        <w:ind w:firstLine="240" w:firstLineChars="100"/>
        <w:rPr>
          <w:sz w:val="24"/>
        </w:rPr>
      </w:pPr>
    </w:p>
    <w:p w14:paraId="1366064E">
      <w:pPr>
        <w:spacing w:line="360" w:lineRule="auto"/>
        <w:ind w:firstLine="240" w:firstLineChars="100"/>
        <w:rPr>
          <w:sz w:val="24"/>
        </w:rPr>
      </w:pPr>
      <w:r>
        <w:rPr>
          <w:sz w:val="24"/>
        </w:rPr>
        <w:t xml:space="preserve">日期：  </w:t>
      </w:r>
    </w:p>
    <w:p w14:paraId="3B810936">
      <w:pPr>
        <w:autoSpaceDN w:val="0"/>
        <w:spacing w:line="360" w:lineRule="auto"/>
        <w:jc w:val="center"/>
        <w:rPr>
          <w:b/>
          <w:bCs/>
          <w:sz w:val="24"/>
        </w:rPr>
      </w:pPr>
    </w:p>
    <w:p w14:paraId="60A4E74C">
      <w:pPr>
        <w:autoSpaceDN w:val="0"/>
        <w:spacing w:line="360" w:lineRule="auto"/>
        <w:jc w:val="center"/>
        <w:rPr>
          <w:b/>
          <w:bCs/>
          <w:sz w:val="24"/>
        </w:rPr>
      </w:pPr>
    </w:p>
    <w:p w14:paraId="6A97472B">
      <w:pPr>
        <w:widowControl/>
        <w:jc w:val="left"/>
        <w:rPr>
          <w:b/>
          <w:bCs/>
          <w:sz w:val="24"/>
        </w:rPr>
      </w:pPr>
      <w:r>
        <w:rPr>
          <w:b/>
          <w:bCs/>
          <w:sz w:val="24"/>
        </w:rPr>
        <w:br w:type="page"/>
      </w:r>
    </w:p>
    <w:p w14:paraId="6427CEFA">
      <w:pPr>
        <w:spacing w:line="460" w:lineRule="exact"/>
        <w:rPr>
          <w:b/>
          <w:sz w:val="24"/>
        </w:rPr>
      </w:pPr>
      <w:r>
        <w:rPr>
          <w:rFonts w:hint="eastAsia"/>
          <w:b/>
          <w:bCs/>
          <w:sz w:val="24"/>
        </w:rPr>
        <w:t>附件2-1：招标文件第一部分供应商资格要求的证件</w:t>
      </w:r>
    </w:p>
    <w:p w14:paraId="5F9F389C">
      <w:pPr>
        <w:widowControl/>
        <w:jc w:val="left"/>
        <w:rPr>
          <w:b/>
          <w:bCs/>
          <w:sz w:val="24"/>
        </w:rPr>
      </w:pPr>
      <w:r>
        <w:rPr>
          <w:b/>
          <w:bCs/>
          <w:sz w:val="24"/>
        </w:rPr>
        <w:br w:type="page"/>
      </w:r>
    </w:p>
    <w:p w14:paraId="4739790A">
      <w:pPr>
        <w:autoSpaceDN w:val="0"/>
        <w:spacing w:line="360" w:lineRule="auto"/>
        <w:rPr>
          <w:b/>
          <w:bCs/>
          <w:sz w:val="24"/>
        </w:rPr>
      </w:pPr>
      <w:r>
        <w:rPr>
          <w:rFonts w:hint="eastAsia"/>
          <w:b/>
          <w:bCs/>
          <w:sz w:val="24"/>
        </w:rPr>
        <w:t>附件3-1</w:t>
      </w:r>
    </w:p>
    <w:p w14:paraId="3BF928B5">
      <w:pPr>
        <w:autoSpaceDN w:val="0"/>
        <w:spacing w:line="360" w:lineRule="auto"/>
        <w:jc w:val="center"/>
        <w:rPr>
          <w:b/>
          <w:bCs/>
          <w:sz w:val="24"/>
        </w:rPr>
      </w:pPr>
    </w:p>
    <w:p w14:paraId="08D32A6A">
      <w:pPr>
        <w:autoSpaceDN w:val="0"/>
        <w:spacing w:line="360" w:lineRule="auto"/>
        <w:jc w:val="center"/>
        <w:rPr>
          <w:b/>
          <w:bCs/>
          <w:sz w:val="24"/>
        </w:rPr>
      </w:pPr>
      <w:r>
        <w:rPr>
          <w:b/>
          <w:bCs/>
          <w:sz w:val="24"/>
        </w:rPr>
        <w:t>开标一览表</w:t>
      </w:r>
    </w:p>
    <w:p w14:paraId="28A58BF2">
      <w:pPr>
        <w:ind w:right="84"/>
        <w:rPr>
          <w:sz w:val="24"/>
        </w:rPr>
      </w:pPr>
    </w:p>
    <w:p w14:paraId="39736A16">
      <w:pPr>
        <w:spacing w:line="460" w:lineRule="exact"/>
        <w:rPr>
          <w:sz w:val="24"/>
        </w:rPr>
      </w:pPr>
      <w:r>
        <w:rPr>
          <w:sz w:val="24"/>
        </w:rPr>
        <w:t>项目名称：</w:t>
      </w:r>
      <w:r>
        <w:rPr>
          <w:sz w:val="24"/>
          <w:u w:val="single"/>
        </w:rPr>
        <w:t xml:space="preserve">                    </w:t>
      </w:r>
    </w:p>
    <w:p w14:paraId="116C77BA">
      <w:pPr>
        <w:spacing w:line="460" w:lineRule="exact"/>
        <w:rPr>
          <w:sz w:val="24"/>
        </w:rPr>
      </w:pPr>
      <w:r>
        <w:rPr>
          <w:sz w:val="24"/>
        </w:rPr>
        <w:t>项目编号：</w:t>
      </w:r>
      <w:r>
        <w:rPr>
          <w:sz w:val="24"/>
          <w:u w:val="single"/>
        </w:rPr>
        <w:t xml:space="preserve">                    </w:t>
      </w:r>
    </w:p>
    <w:p w14:paraId="77B3F232">
      <w:pPr>
        <w:spacing w:line="460" w:lineRule="exact"/>
        <w:rPr>
          <w:sz w:val="24"/>
          <w:u w:val="single"/>
        </w:rPr>
      </w:pPr>
      <w:r>
        <w:rPr>
          <w:sz w:val="24"/>
        </w:rPr>
        <w:t>包号：</w:t>
      </w:r>
      <w:r>
        <w:rPr>
          <w:sz w:val="24"/>
          <w:u w:val="single"/>
        </w:rPr>
        <w:t xml:space="preserve">                        </w:t>
      </w:r>
    </w:p>
    <w:p w14:paraId="2DA0C61D">
      <w:pPr>
        <w:spacing w:line="460" w:lineRule="exact"/>
        <w:rPr>
          <w:sz w:val="24"/>
        </w:rPr>
      </w:pPr>
      <w:r>
        <w:rPr>
          <w:sz w:val="24"/>
        </w:rPr>
        <w:t xml:space="preserve">                                                       单位：元</w:t>
      </w:r>
    </w:p>
    <w:tbl>
      <w:tblPr>
        <w:tblStyle w:val="2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5"/>
        <w:gridCol w:w="2180"/>
        <w:gridCol w:w="1375"/>
        <w:gridCol w:w="2050"/>
        <w:gridCol w:w="1679"/>
      </w:tblGrid>
      <w:tr w14:paraId="1FAEA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vAlign w:val="center"/>
          </w:tcPr>
          <w:p w14:paraId="0B7C191C">
            <w:pPr>
              <w:spacing w:line="460" w:lineRule="exact"/>
              <w:jc w:val="center"/>
              <w:rPr>
                <w:sz w:val="24"/>
              </w:rPr>
            </w:pPr>
            <w:r>
              <w:rPr>
                <w:sz w:val="24"/>
              </w:rPr>
              <w:t>包号</w:t>
            </w:r>
          </w:p>
        </w:tc>
        <w:tc>
          <w:tcPr>
            <w:tcW w:w="1278" w:type="pct"/>
            <w:vAlign w:val="center"/>
          </w:tcPr>
          <w:p w14:paraId="132739E1">
            <w:pPr>
              <w:spacing w:line="460" w:lineRule="exact"/>
              <w:jc w:val="center"/>
              <w:rPr>
                <w:sz w:val="24"/>
              </w:rPr>
            </w:pPr>
            <w:r>
              <w:rPr>
                <w:sz w:val="24"/>
              </w:rPr>
              <w:t>服务名称</w:t>
            </w:r>
          </w:p>
        </w:tc>
        <w:tc>
          <w:tcPr>
            <w:tcW w:w="806" w:type="pct"/>
            <w:vAlign w:val="center"/>
          </w:tcPr>
          <w:p w14:paraId="61FDD52D">
            <w:pPr>
              <w:spacing w:line="460" w:lineRule="exact"/>
              <w:jc w:val="center"/>
              <w:rPr>
                <w:sz w:val="24"/>
              </w:rPr>
            </w:pPr>
            <w:r>
              <w:rPr>
                <w:sz w:val="24"/>
              </w:rPr>
              <w:t>数量</w:t>
            </w:r>
          </w:p>
        </w:tc>
        <w:tc>
          <w:tcPr>
            <w:tcW w:w="1202" w:type="pct"/>
            <w:vAlign w:val="center"/>
          </w:tcPr>
          <w:p w14:paraId="72DAE499">
            <w:pPr>
              <w:spacing w:line="460" w:lineRule="exact"/>
              <w:jc w:val="center"/>
              <w:rPr>
                <w:sz w:val="24"/>
              </w:rPr>
            </w:pPr>
            <w:r>
              <w:rPr>
                <w:sz w:val="24"/>
              </w:rPr>
              <w:t>投标总价</w:t>
            </w:r>
          </w:p>
        </w:tc>
        <w:tc>
          <w:tcPr>
            <w:tcW w:w="984" w:type="pct"/>
            <w:vAlign w:val="center"/>
          </w:tcPr>
          <w:p w14:paraId="22B62947">
            <w:pPr>
              <w:spacing w:line="460" w:lineRule="exact"/>
              <w:jc w:val="center"/>
              <w:rPr>
                <w:sz w:val="24"/>
              </w:rPr>
            </w:pPr>
            <w:r>
              <w:rPr>
                <w:sz w:val="24"/>
              </w:rPr>
              <w:t>备注</w:t>
            </w:r>
          </w:p>
        </w:tc>
      </w:tr>
      <w:tr w14:paraId="3DD92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640338DC">
            <w:pPr>
              <w:spacing w:line="460" w:lineRule="exact"/>
              <w:rPr>
                <w:sz w:val="24"/>
              </w:rPr>
            </w:pPr>
          </w:p>
        </w:tc>
        <w:tc>
          <w:tcPr>
            <w:tcW w:w="1278" w:type="pct"/>
          </w:tcPr>
          <w:p w14:paraId="2DDFABBB">
            <w:pPr>
              <w:spacing w:line="460" w:lineRule="exact"/>
              <w:rPr>
                <w:sz w:val="24"/>
              </w:rPr>
            </w:pPr>
          </w:p>
        </w:tc>
        <w:tc>
          <w:tcPr>
            <w:tcW w:w="806" w:type="pct"/>
          </w:tcPr>
          <w:p w14:paraId="05ABDA73">
            <w:pPr>
              <w:spacing w:line="460" w:lineRule="exact"/>
              <w:rPr>
                <w:sz w:val="24"/>
              </w:rPr>
            </w:pPr>
          </w:p>
        </w:tc>
        <w:tc>
          <w:tcPr>
            <w:tcW w:w="1202" w:type="pct"/>
          </w:tcPr>
          <w:p w14:paraId="45DE69B8">
            <w:pPr>
              <w:spacing w:line="460" w:lineRule="exact"/>
              <w:rPr>
                <w:sz w:val="24"/>
              </w:rPr>
            </w:pPr>
          </w:p>
        </w:tc>
        <w:tc>
          <w:tcPr>
            <w:tcW w:w="984" w:type="pct"/>
          </w:tcPr>
          <w:p w14:paraId="45FD3A0D">
            <w:pPr>
              <w:spacing w:line="460" w:lineRule="exact"/>
              <w:rPr>
                <w:sz w:val="24"/>
              </w:rPr>
            </w:pPr>
          </w:p>
        </w:tc>
      </w:tr>
      <w:tr w14:paraId="4EC37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1A7CEB33">
            <w:pPr>
              <w:spacing w:line="460" w:lineRule="exact"/>
              <w:rPr>
                <w:sz w:val="24"/>
              </w:rPr>
            </w:pPr>
          </w:p>
        </w:tc>
        <w:tc>
          <w:tcPr>
            <w:tcW w:w="1278" w:type="pct"/>
          </w:tcPr>
          <w:p w14:paraId="3D7B718B">
            <w:pPr>
              <w:spacing w:line="460" w:lineRule="exact"/>
              <w:rPr>
                <w:sz w:val="24"/>
              </w:rPr>
            </w:pPr>
          </w:p>
        </w:tc>
        <w:tc>
          <w:tcPr>
            <w:tcW w:w="806" w:type="pct"/>
          </w:tcPr>
          <w:p w14:paraId="6D928B48">
            <w:pPr>
              <w:spacing w:line="460" w:lineRule="exact"/>
              <w:rPr>
                <w:sz w:val="24"/>
              </w:rPr>
            </w:pPr>
          </w:p>
        </w:tc>
        <w:tc>
          <w:tcPr>
            <w:tcW w:w="1202" w:type="pct"/>
          </w:tcPr>
          <w:p w14:paraId="5FA75902">
            <w:pPr>
              <w:spacing w:line="460" w:lineRule="exact"/>
              <w:rPr>
                <w:sz w:val="24"/>
              </w:rPr>
            </w:pPr>
          </w:p>
        </w:tc>
        <w:tc>
          <w:tcPr>
            <w:tcW w:w="984" w:type="pct"/>
          </w:tcPr>
          <w:p w14:paraId="1E32695F">
            <w:pPr>
              <w:spacing w:line="460" w:lineRule="exact"/>
              <w:rPr>
                <w:sz w:val="24"/>
              </w:rPr>
            </w:pPr>
          </w:p>
        </w:tc>
      </w:tr>
      <w:tr w14:paraId="45D78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1E109856">
            <w:pPr>
              <w:spacing w:line="460" w:lineRule="exact"/>
              <w:rPr>
                <w:sz w:val="24"/>
              </w:rPr>
            </w:pPr>
          </w:p>
        </w:tc>
        <w:tc>
          <w:tcPr>
            <w:tcW w:w="1278" w:type="pct"/>
          </w:tcPr>
          <w:p w14:paraId="34B68C36">
            <w:pPr>
              <w:spacing w:line="460" w:lineRule="exact"/>
              <w:rPr>
                <w:sz w:val="24"/>
              </w:rPr>
            </w:pPr>
          </w:p>
        </w:tc>
        <w:tc>
          <w:tcPr>
            <w:tcW w:w="806" w:type="pct"/>
          </w:tcPr>
          <w:p w14:paraId="56BA503A">
            <w:pPr>
              <w:spacing w:line="460" w:lineRule="exact"/>
              <w:rPr>
                <w:sz w:val="24"/>
              </w:rPr>
            </w:pPr>
          </w:p>
        </w:tc>
        <w:tc>
          <w:tcPr>
            <w:tcW w:w="1202" w:type="pct"/>
          </w:tcPr>
          <w:p w14:paraId="29F5D0C7">
            <w:pPr>
              <w:spacing w:line="460" w:lineRule="exact"/>
              <w:rPr>
                <w:sz w:val="24"/>
              </w:rPr>
            </w:pPr>
          </w:p>
        </w:tc>
        <w:tc>
          <w:tcPr>
            <w:tcW w:w="984" w:type="pct"/>
          </w:tcPr>
          <w:p w14:paraId="26282F04">
            <w:pPr>
              <w:spacing w:line="460" w:lineRule="exact"/>
              <w:rPr>
                <w:sz w:val="24"/>
              </w:rPr>
            </w:pPr>
          </w:p>
        </w:tc>
      </w:tr>
      <w:tr w14:paraId="271FF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21CEFA52">
            <w:pPr>
              <w:spacing w:line="460" w:lineRule="exact"/>
              <w:rPr>
                <w:sz w:val="24"/>
              </w:rPr>
            </w:pPr>
          </w:p>
        </w:tc>
        <w:tc>
          <w:tcPr>
            <w:tcW w:w="1278" w:type="pct"/>
          </w:tcPr>
          <w:p w14:paraId="4C3D3820">
            <w:pPr>
              <w:spacing w:line="460" w:lineRule="exact"/>
              <w:rPr>
                <w:sz w:val="24"/>
              </w:rPr>
            </w:pPr>
          </w:p>
        </w:tc>
        <w:tc>
          <w:tcPr>
            <w:tcW w:w="806" w:type="pct"/>
          </w:tcPr>
          <w:p w14:paraId="12FA5CD6">
            <w:pPr>
              <w:spacing w:line="460" w:lineRule="exact"/>
              <w:rPr>
                <w:sz w:val="24"/>
              </w:rPr>
            </w:pPr>
          </w:p>
        </w:tc>
        <w:tc>
          <w:tcPr>
            <w:tcW w:w="1202" w:type="pct"/>
          </w:tcPr>
          <w:p w14:paraId="491691B0">
            <w:pPr>
              <w:spacing w:line="460" w:lineRule="exact"/>
              <w:rPr>
                <w:sz w:val="24"/>
              </w:rPr>
            </w:pPr>
          </w:p>
        </w:tc>
        <w:tc>
          <w:tcPr>
            <w:tcW w:w="984" w:type="pct"/>
          </w:tcPr>
          <w:p w14:paraId="28C9B44E">
            <w:pPr>
              <w:spacing w:line="460" w:lineRule="exact"/>
              <w:rPr>
                <w:sz w:val="24"/>
              </w:rPr>
            </w:pPr>
          </w:p>
        </w:tc>
      </w:tr>
      <w:tr w14:paraId="595EB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4B9B0AE7">
            <w:pPr>
              <w:spacing w:line="460" w:lineRule="exact"/>
              <w:rPr>
                <w:sz w:val="24"/>
              </w:rPr>
            </w:pPr>
          </w:p>
        </w:tc>
        <w:tc>
          <w:tcPr>
            <w:tcW w:w="1278" w:type="pct"/>
          </w:tcPr>
          <w:p w14:paraId="742F92A4">
            <w:pPr>
              <w:spacing w:line="460" w:lineRule="exact"/>
              <w:rPr>
                <w:sz w:val="24"/>
              </w:rPr>
            </w:pPr>
          </w:p>
        </w:tc>
        <w:tc>
          <w:tcPr>
            <w:tcW w:w="806" w:type="pct"/>
          </w:tcPr>
          <w:p w14:paraId="6187B84E">
            <w:pPr>
              <w:spacing w:line="460" w:lineRule="exact"/>
              <w:rPr>
                <w:sz w:val="24"/>
              </w:rPr>
            </w:pPr>
          </w:p>
        </w:tc>
        <w:tc>
          <w:tcPr>
            <w:tcW w:w="1202" w:type="pct"/>
          </w:tcPr>
          <w:p w14:paraId="0E6A6532">
            <w:pPr>
              <w:spacing w:line="460" w:lineRule="exact"/>
              <w:rPr>
                <w:sz w:val="24"/>
              </w:rPr>
            </w:pPr>
          </w:p>
        </w:tc>
        <w:tc>
          <w:tcPr>
            <w:tcW w:w="984" w:type="pct"/>
          </w:tcPr>
          <w:p w14:paraId="1CB8ECF5">
            <w:pPr>
              <w:spacing w:line="460" w:lineRule="exact"/>
              <w:rPr>
                <w:sz w:val="24"/>
              </w:rPr>
            </w:pPr>
          </w:p>
        </w:tc>
      </w:tr>
      <w:tr w14:paraId="4B607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7295E804">
            <w:pPr>
              <w:spacing w:line="460" w:lineRule="exact"/>
              <w:rPr>
                <w:sz w:val="24"/>
              </w:rPr>
            </w:pPr>
          </w:p>
        </w:tc>
        <w:tc>
          <w:tcPr>
            <w:tcW w:w="1278" w:type="pct"/>
          </w:tcPr>
          <w:p w14:paraId="4488425A">
            <w:pPr>
              <w:spacing w:line="460" w:lineRule="exact"/>
              <w:rPr>
                <w:sz w:val="24"/>
              </w:rPr>
            </w:pPr>
          </w:p>
        </w:tc>
        <w:tc>
          <w:tcPr>
            <w:tcW w:w="806" w:type="pct"/>
          </w:tcPr>
          <w:p w14:paraId="3001298D">
            <w:pPr>
              <w:spacing w:line="460" w:lineRule="exact"/>
              <w:rPr>
                <w:sz w:val="24"/>
              </w:rPr>
            </w:pPr>
          </w:p>
        </w:tc>
        <w:tc>
          <w:tcPr>
            <w:tcW w:w="1202" w:type="pct"/>
          </w:tcPr>
          <w:p w14:paraId="673E7C65">
            <w:pPr>
              <w:spacing w:line="460" w:lineRule="exact"/>
              <w:rPr>
                <w:sz w:val="24"/>
              </w:rPr>
            </w:pPr>
          </w:p>
        </w:tc>
        <w:tc>
          <w:tcPr>
            <w:tcW w:w="984" w:type="pct"/>
          </w:tcPr>
          <w:p w14:paraId="1E0B850C">
            <w:pPr>
              <w:spacing w:line="460" w:lineRule="exact"/>
              <w:rPr>
                <w:sz w:val="24"/>
              </w:rPr>
            </w:pPr>
          </w:p>
        </w:tc>
      </w:tr>
      <w:tr w14:paraId="60241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40DFEC86">
            <w:pPr>
              <w:spacing w:line="460" w:lineRule="exact"/>
              <w:rPr>
                <w:sz w:val="24"/>
              </w:rPr>
            </w:pPr>
          </w:p>
        </w:tc>
        <w:tc>
          <w:tcPr>
            <w:tcW w:w="1278" w:type="pct"/>
          </w:tcPr>
          <w:p w14:paraId="1942D633">
            <w:pPr>
              <w:spacing w:line="460" w:lineRule="exact"/>
              <w:rPr>
                <w:sz w:val="24"/>
              </w:rPr>
            </w:pPr>
          </w:p>
        </w:tc>
        <w:tc>
          <w:tcPr>
            <w:tcW w:w="806" w:type="pct"/>
          </w:tcPr>
          <w:p w14:paraId="5C2E4FF9">
            <w:pPr>
              <w:spacing w:line="460" w:lineRule="exact"/>
              <w:rPr>
                <w:sz w:val="24"/>
              </w:rPr>
            </w:pPr>
          </w:p>
        </w:tc>
        <w:tc>
          <w:tcPr>
            <w:tcW w:w="1202" w:type="pct"/>
          </w:tcPr>
          <w:p w14:paraId="12DDB4E4">
            <w:pPr>
              <w:spacing w:line="460" w:lineRule="exact"/>
              <w:rPr>
                <w:sz w:val="24"/>
              </w:rPr>
            </w:pPr>
          </w:p>
        </w:tc>
        <w:tc>
          <w:tcPr>
            <w:tcW w:w="984" w:type="pct"/>
          </w:tcPr>
          <w:p w14:paraId="11C85873">
            <w:pPr>
              <w:spacing w:line="460" w:lineRule="exact"/>
              <w:rPr>
                <w:sz w:val="24"/>
              </w:rPr>
            </w:pPr>
          </w:p>
        </w:tc>
      </w:tr>
      <w:tr w14:paraId="37824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503F7F99">
            <w:pPr>
              <w:spacing w:line="460" w:lineRule="exact"/>
              <w:rPr>
                <w:sz w:val="24"/>
              </w:rPr>
            </w:pPr>
          </w:p>
        </w:tc>
        <w:tc>
          <w:tcPr>
            <w:tcW w:w="1278" w:type="pct"/>
          </w:tcPr>
          <w:p w14:paraId="29FD5E92">
            <w:pPr>
              <w:spacing w:line="460" w:lineRule="exact"/>
              <w:rPr>
                <w:sz w:val="24"/>
              </w:rPr>
            </w:pPr>
          </w:p>
        </w:tc>
        <w:tc>
          <w:tcPr>
            <w:tcW w:w="806" w:type="pct"/>
          </w:tcPr>
          <w:p w14:paraId="7709F037">
            <w:pPr>
              <w:spacing w:line="460" w:lineRule="exact"/>
              <w:rPr>
                <w:sz w:val="24"/>
              </w:rPr>
            </w:pPr>
          </w:p>
        </w:tc>
        <w:tc>
          <w:tcPr>
            <w:tcW w:w="1202" w:type="pct"/>
          </w:tcPr>
          <w:p w14:paraId="7DDF44FC">
            <w:pPr>
              <w:spacing w:line="460" w:lineRule="exact"/>
              <w:rPr>
                <w:sz w:val="24"/>
              </w:rPr>
            </w:pPr>
          </w:p>
        </w:tc>
        <w:tc>
          <w:tcPr>
            <w:tcW w:w="984" w:type="pct"/>
          </w:tcPr>
          <w:p w14:paraId="136DCE5B">
            <w:pPr>
              <w:spacing w:line="460" w:lineRule="exact"/>
              <w:rPr>
                <w:sz w:val="24"/>
              </w:rPr>
            </w:pPr>
          </w:p>
        </w:tc>
      </w:tr>
      <w:tr w14:paraId="3EAAB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522597CB">
            <w:pPr>
              <w:spacing w:line="460" w:lineRule="exact"/>
              <w:rPr>
                <w:sz w:val="24"/>
              </w:rPr>
            </w:pPr>
          </w:p>
        </w:tc>
        <w:tc>
          <w:tcPr>
            <w:tcW w:w="1278" w:type="pct"/>
          </w:tcPr>
          <w:p w14:paraId="7ED017C6">
            <w:pPr>
              <w:spacing w:line="460" w:lineRule="exact"/>
              <w:rPr>
                <w:sz w:val="24"/>
              </w:rPr>
            </w:pPr>
          </w:p>
        </w:tc>
        <w:tc>
          <w:tcPr>
            <w:tcW w:w="806" w:type="pct"/>
          </w:tcPr>
          <w:p w14:paraId="5F0770AA">
            <w:pPr>
              <w:spacing w:line="460" w:lineRule="exact"/>
              <w:rPr>
                <w:sz w:val="24"/>
              </w:rPr>
            </w:pPr>
          </w:p>
        </w:tc>
        <w:tc>
          <w:tcPr>
            <w:tcW w:w="1202" w:type="pct"/>
          </w:tcPr>
          <w:p w14:paraId="53991963">
            <w:pPr>
              <w:spacing w:line="460" w:lineRule="exact"/>
              <w:rPr>
                <w:sz w:val="24"/>
              </w:rPr>
            </w:pPr>
          </w:p>
        </w:tc>
        <w:tc>
          <w:tcPr>
            <w:tcW w:w="984" w:type="pct"/>
          </w:tcPr>
          <w:p w14:paraId="0F8DEB50">
            <w:pPr>
              <w:spacing w:line="460" w:lineRule="exact"/>
              <w:rPr>
                <w:sz w:val="24"/>
              </w:rPr>
            </w:pPr>
          </w:p>
        </w:tc>
      </w:tr>
      <w:tr w14:paraId="24A00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21F7C011">
            <w:pPr>
              <w:spacing w:line="460" w:lineRule="exact"/>
              <w:rPr>
                <w:sz w:val="24"/>
              </w:rPr>
            </w:pPr>
          </w:p>
        </w:tc>
        <w:tc>
          <w:tcPr>
            <w:tcW w:w="1278" w:type="pct"/>
          </w:tcPr>
          <w:p w14:paraId="32F83947">
            <w:pPr>
              <w:spacing w:line="460" w:lineRule="exact"/>
              <w:rPr>
                <w:sz w:val="24"/>
              </w:rPr>
            </w:pPr>
          </w:p>
        </w:tc>
        <w:tc>
          <w:tcPr>
            <w:tcW w:w="806" w:type="pct"/>
          </w:tcPr>
          <w:p w14:paraId="1732B7E8">
            <w:pPr>
              <w:spacing w:line="460" w:lineRule="exact"/>
              <w:rPr>
                <w:sz w:val="24"/>
              </w:rPr>
            </w:pPr>
          </w:p>
        </w:tc>
        <w:tc>
          <w:tcPr>
            <w:tcW w:w="1202" w:type="pct"/>
          </w:tcPr>
          <w:p w14:paraId="560BCF33">
            <w:pPr>
              <w:spacing w:line="460" w:lineRule="exact"/>
              <w:rPr>
                <w:sz w:val="24"/>
              </w:rPr>
            </w:pPr>
          </w:p>
        </w:tc>
        <w:tc>
          <w:tcPr>
            <w:tcW w:w="984" w:type="pct"/>
          </w:tcPr>
          <w:p w14:paraId="2E2659A4">
            <w:pPr>
              <w:spacing w:line="460" w:lineRule="exact"/>
              <w:rPr>
                <w:sz w:val="24"/>
              </w:rPr>
            </w:pPr>
          </w:p>
        </w:tc>
      </w:tr>
      <w:tr w14:paraId="1E358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1F9952D2">
            <w:pPr>
              <w:spacing w:line="460" w:lineRule="exact"/>
              <w:rPr>
                <w:sz w:val="24"/>
              </w:rPr>
            </w:pPr>
          </w:p>
        </w:tc>
        <w:tc>
          <w:tcPr>
            <w:tcW w:w="1278" w:type="pct"/>
          </w:tcPr>
          <w:p w14:paraId="71AC38DA">
            <w:pPr>
              <w:spacing w:line="460" w:lineRule="exact"/>
              <w:rPr>
                <w:sz w:val="24"/>
              </w:rPr>
            </w:pPr>
          </w:p>
        </w:tc>
        <w:tc>
          <w:tcPr>
            <w:tcW w:w="806" w:type="pct"/>
          </w:tcPr>
          <w:p w14:paraId="1A9EA9C3">
            <w:pPr>
              <w:spacing w:line="460" w:lineRule="exact"/>
              <w:rPr>
                <w:sz w:val="24"/>
              </w:rPr>
            </w:pPr>
          </w:p>
        </w:tc>
        <w:tc>
          <w:tcPr>
            <w:tcW w:w="1202" w:type="pct"/>
          </w:tcPr>
          <w:p w14:paraId="2D7EBCB6">
            <w:pPr>
              <w:spacing w:line="460" w:lineRule="exact"/>
              <w:rPr>
                <w:sz w:val="24"/>
              </w:rPr>
            </w:pPr>
          </w:p>
        </w:tc>
        <w:tc>
          <w:tcPr>
            <w:tcW w:w="984" w:type="pct"/>
          </w:tcPr>
          <w:p w14:paraId="690D7B5A">
            <w:pPr>
              <w:spacing w:line="460" w:lineRule="exact"/>
              <w:rPr>
                <w:sz w:val="24"/>
              </w:rPr>
            </w:pPr>
          </w:p>
        </w:tc>
      </w:tr>
      <w:tr w14:paraId="4FE76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67359643">
            <w:pPr>
              <w:spacing w:line="460" w:lineRule="exact"/>
              <w:rPr>
                <w:sz w:val="24"/>
              </w:rPr>
            </w:pPr>
          </w:p>
        </w:tc>
        <w:tc>
          <w:tcPr>
            <w:tcW w:w="1278" w:type="pct"/>
          </w:tcPr>
          <w:p w14:paraId="4ABF1E93">
            <w:pPr>
              <w:spacing w:line="460" w:lineRule="exact"/>
              <w:rPr>
                <w:sz w:val="24"/>
              </w:rPr>
            </w:pPr>
          </w:p>
        </w:tc>
        <w:tc>
          <w:tcPr>
            <w:tcW w:w="806" w:type="pct"/>
          </w:tcPr>
          <w:p w14:paraId="3AB51BEC">
            <w:pPr>
              <w:spacing w:line="460" w:lineRule="exact"/>
              <w:rPr>
                <w:sz w:val="24"/>
              </w:rPr>
            </w:pPr>
          </w:p>
        </w:tc>
        <w:tc>
          <w:tcPr>
            <w:tcW w:w="1202" w:type="pct"/>
          </w:tcPr>
          <w:p w14:paraId="33039B34">
            <w:pPr>
              <w:spacing w:line="460" w:lineRule="exact"/>
              <w:rPr>
                <w:sz w:val="24"/>
              </w:rPr>
            </w:pPr>
          </w:p>
        </w:tc>
        <w:tc>
          <w:tcPr>
            <w:tcW w:w="984" w:type="pct"/>
          </w:tcPr>
          <w:p w14:paraId="0587CC12">
            <w:pPr>
              <w:spacing w:line="460" w:lineRule="exact"/>
              <w:rPr>
                <w:sz w:val="24"/>
              </w:rPr>
            </w:pPr>
          </w:p>
        </w:tc>
      </w:tr>
    </w:tbl>
    <w:p w14:paraId="01ECF41D">
      <w:pPr>
        <w:spacing w:line="360" w:lineRule="auto"/>
        <w:ind w:right="84" w:firstLine="420"/>
        <w:rPr>
          <w:sz w:val="24"/>
        </w:rPr>
      </w:pPr>
    </w:p>
    <w:p w14:paraId="2164FDE4">
      <w:pPr>
        <w:spacing w:line="360" w:lineRule="auto"/>
        <w:ind w:right="84" w:firstLine="420"/>
        <w:rPr>
          <w:sz w:val="24"/>
        </w:rPr>
      </w:pPr>
    </w:p>
    <w:p w14:paraId="701EA5F3">
      <w:pPr>
        <w:spacing w:line="360" w:lineRule="auto"/>
        <w:ind w:firstLine="4080" w:firstLineChars="1700"/>
        <w:rPr>
          <w:sz w:val="24"/>
        </w:rPr>
      </w:pPr>
      <w:r>
        <w:rPr>
          <w:sz w:val="24"/>
        </w:rPr>
        <w:t>投标人名称：</w:t>
      </w:r>
    </w:p>
    <w:p w14:paraId="73F5959A">
      <w:pPr>
        <w:spacing w:line="360" w:lineRule="auto"/>
        <w:ind w:firstLine="4080" w:firstLineChars="1700"/>
        <w:rPr>
          <w:sz w:val="24"/>
        </w:rPr>
      </w:pPr>
    </w:p>
    <w:p w14:paraId="58579696">
      <w:pPr>
        <w:spacing w:line="360" w:lineRule="auto"/>
        <w:ind w:firstLine="4080" w:firstLineChars="170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1C70FCEC">
      <w:pPr>
        <w:spacing w:line="360" w:lineRule="auto"/>
        <w:ind w:right="84" w:firstLine="420"/>
        <w:rPr>
          <w:sz w:val="24"/>
        </w:rPr>
      </w:pPr>
    </w:p>
    <w:p w14:paraId="510100A0">
      <w:pPr>
        <w:widowControl/>
        <w:jc w:val="left"/>
        <w:rPr>
          <w:sz w:val="24"/>
        </w:rPr>
      </w:pPr>
      <w:r>
        <w:rPr>
          <w:sz w:val="24"/>
        </w:rPr>
        <w:br w:type="page"/>
      </w:r>
    </w:p>
    <w:p w14:paraId="7753BFAF">
      <w:pPr>
        <w:tabs>
          <w:tab w:val="left" w:pos="360"/>
        </w:tabs>
        <w:spacing w:after="312" w:afterLines="100" w:line="360" w:lineRule="auto"/>
        <w:rPr>
          <w:b/>
          <w:sz w:val="24"/>
        </w:rPr>
      </w:pPr>
      <w:r>
        <w:rPr>
          <w:b/>
          <w:sz w:val="24"/>
        </w:rPr>
        <w:t>附件3</w:t>
      </w:r>
      <w:r>
        <w:rPr>
          <w:rFonts w:hint="eastAsia"/>
          <w:b/>
          <w:sz w:val="24"/>
        </w:rPr>
        <w:t>-2</w:t>
      </w:r>
    </w:p>
    <w:p w14:paraId="4F720AC0">
      <w:pPr>
        <w:autoSpaceDN w:val="0"/>
        <w:spacing w:line="360" w:lineRule="auto"/>
        <w:jc w:val="center"/>
        <w:rPr>
          <w:b/>
          <w:bCs/>
          <w:sz w:val="24"/>
        </w:rPr>
      </w:pPr>
      <w:r>
        <w:rPr>
          <w:b/>
          <w:bCs/>
          <w:sz w:val="24"/>
        </w:rPr>
        <w:t>开标分项一览表</w:t>
      </w:r>
    </w:p>
    <w:p w14:paraId="5FB54B9E">
      <w:pPr>
        <w:ind w:right="84"/>
        <w:rPr>
          <w:sz w:val="24"/>
        </w:rPr>
      </w:pPr>
    </w:p>
    <w:p w14:paraId="5C2B3916">
      <w:pPr>
        <w:spacing w:line="460" w:lineRule="exact"/>
        <w:ind w:left="192"/>
        <w:rPr>
          <w:sz w:val="24"/>
        </w:rPr>
      </w:pPr>
      <w:r>
        <w:rPr>
          <w:sz w:val="24"/>
        </w:rPr>
        <w:t>项目名称：</w:t>
      </w:r>
      <w:r>
        <w:rPr>
          <w:sz w:val="24"/>
          <w:u w:val="single"/>
        </w:rPr>
        <w:t xml:space="preserve">                    </w:t>
      </w:r>
    </w:p>
    <w:p w14:paraId="1347DE9A">
      <w:pPr>
        <w:spacing w:line="460" w:lineRule="exact"/>
        <w:ind w:left="192"/>
        <w:rPr>
          <w:sz w:val="24"/>
        </w:rPr>
      </w:pPr>
      <w:r>
        <w:rPr>
          <w:sz w:val="24"/>
        </w:rPr>
        <w:t>项目编号：</w:t>
      </w:r>
      <w:r>
        <w:rPr>
          <w:sz w:val="24"/>
          <w:u w:val="single"/>
        </w:rPr>
        <w:t xml:space="preserve">                    </w:t>
      </w:r>
    </w:p>
    <w:p w14:paraId="4C6157AA">
      <w:pPr>
        <w:spacing w:line="460" w:lineRule="exact"/>
        <w:ind w:left="192"/>
        <w:rPr>
          <w:sz w:val="24"/>
        </w:rPr>
      </w:pPr>
      <w:r>
        <w:rPr>
          <w:sz w:val="24"/>
        </w:rPr>
        <w:t>包    号：</w:t>
      </w:r>
      <w:r>
        <w:rPr>
          <w:sz w:val="24"/>
          <w:u w:val="single"/>
        </w:rPr>
        <w:t xml:space="preserve">                    </w:t>
      </w:r>
    </w:p>
    <w:p w14:paraId="7024ECF9">
      <w:pPr>
        <w:spacing w:line="460" w:lineRule="exact"/>
        <w:ind w:firstLine="6960" w:firstLineChars="2900"/>
        <w:rPr>
          <w:sz w:val="24"/>
        </w:rPr>
      </w:pPr>
      <w:r>
        <w:rPr>
          <w:sz w:val="24"/>
        </w:rPr>
        <w:t>单位：元</w:t>
      </w:r>
    </w:p>
    <w:tbl>
      <w:tblPr>
        <w:tblStyle w:val="22"/>
        <w:tblW w:w="90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8"/>
        <w:gridCol w:w="2349"/>
        <w:gridCol w:w="1701"/>
        <w:gridCol w:w="2238"/>
        <w:gridCol w:w="1848"/>
      </w:tblGrid>
      <w:tr w14:paraId="214B1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878" w:type="dxa"/>
            <w:vAlign w:val="center"/>
          </w:tcPr>
          <w:p w14:paraId="66923F0F">
            <w:pPr>
              <w:widowControl/>
              <w:jc w:val="center"/>
              <w:rPr>
                <w:b/>
                <w:bCs/>
                <w:kern w:val="0"/>
                <w:sz w:val="24"/>
                <w:szCs w:val="24"/>
              </w:rPr>
            </w:pPr>
            <w:r>
              <w:rPr>
                <w:b/>
                <w:bCs/>
                <w:kern w:val="0"/>
                <w:sz w:val="24"/>
                <w:szCs w:val="24"/>
              </w:rPr>
              <w:t>项号</w:t>
            </w:r>
          </w:p>
        </w:tc>
        <w:tc>
          <w:tcPr>
            <w:tcW w:w="2349" w:type="dxa"/>
            <w:vAlign w:val="center"/>
          </w:tcPr>
          <w:p w14:paraId="555E4364">
            <w:pPr>
              <w:widowControl/>
              <w:jc w:val="center"/>
              <w:rPr>
                <w:b/>
                <w:bCs/>
                <w:kern w:val="0"/>
                <w:sz w:val="24"/>
                <w:szCs w:val="24"/>
              </w:rPr>
            </w:pPr>
            <w:r>
              <w:rPr>
                <w:b/>
                <w:bCs/>
                <w:kern w:val="0"/>
                <w:sz w:val="24"/>
                <w:szCs w:val="24"/>
              </w:rPr>
              <w:t>服务名称</w:t>
            </w:r>
          </w:p>
        </w:tc>
        <w:tc>
          <w:tcPr>
            <w:tcW w:w="1701" w:type="dxa"/>
            <w:vAlign w:val="center"/>
          </w:tcPr>
          <w:p w14:paraId="1BA67358">
            <w:pPr>
              <w:widowControl/>
              <w:jc w:val="center"/>
              <w:rPr>
                <w:b/>
                <w:bCs/>
                <w:kern w:val="0"/>
                <w:sz w:val="24"/>
                <w:szCs w:val="24"/>
              </w:rPr>
            </w:pPr>
            <w:r>
              <w:rPr>
                <w:b/>
                <w:bCs/>
                <w:kern w:val="0"/>
                <w:sz w:val="24"/>
                <w:szCs w:val="24"/>
              </w:rPr>
              <w:t>总价</w:t>
            </w:r>
          </w:p>
        </w:tc>
        <w:tc>
          <w:tcPr>
            <w:tcW w:w="2238" w:type="dxa"/>
            <w:vAlign w:val="center"/>
          </w:tcPr>
          <w:p w14:paraId="0425A9F5">
            <w:pPr>
              <w:widowControl/>
              <w:jc w:val="center"/>
              <w:rPr>
                <w:b/>
                <w:bCs/>
                <w:kern w:val="0"/>
                <w:sz w:val="24"/>
                <w:szCs w:val="24"/>
              </w:rPr>
            </w:pPr>
            <w:r>
              <w:rPr>
                <w:b/>
                <w:bCs/>
                <w:kern w:val="0"/>
                <w:sz w:val="24"/>
                <w:szCs w:val="24"/>
              </w:rPr>
              <w:t>数量</w:t>
            </w:r>
          </w:p>
        </w:tc>
        <w:tc>
          <w:tcPr>
            <w:tcW w:w="1848" w:type="dxa"/>
            <w:vAlign w:val="center"/>
          </w:tcPr>
          <w:p w14:paraId="12045483">
            <w:pPr>
              <w:widowControl/>
              <w:jc w:val="center"/>
              <w:rPr>
                <w:b/>
                <w:bCs/>
                <w:kern w:val="0"/>
                <w:sz w:val="24"/>
                <w:szCs w:val="24"/>
              </w:rPr>
            </w:pPr>
            <w:r>
              <w:rPr>
                <w:b/>
                <w:bCs/>
                <w:kern w:val="0"/>
                <w:sz w:val="24"/>
                <w:szCs w:val="24"/>
              </w:rPr>
              <w:t>备注</w:t>
            </w:r>
          </w:p>
        </w:tc>
      </w:tr>
      <w:tr w14:paraId="53434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878" w:type="dxa"/>
            <w:vAlign w:val="center"/>
          </w:tcPr>
          <w:p w14:paraId="2029EB96">
            <w:pPr>
              <w:widowControl/>
              <w:jc w:val="center"/>
              <w:rPr>
                <w:kern w:val="0"/>
                <w:sz w:val="24"/>
                <w:szCs w:val="24"/>
              </w:rPr>
            </w:pPr>
            <w:r>
              <w:rPr>
                <w:kern w:val="0"/>
                <w:sz w:val="24"/>
                <w:szCs w:val="24"/>
              </w:rPr>
              <w:t>1</w:t>
            </w:r>
          </w:p>
        </w:tc>
        <w:tc>
          <w:tcPr>
            <w:tcW w:w="2349" w:type="dxa"/>
            <w:vAlign w:val="center"/>
          </w:tcPr>
          <w:p w14:paraId="1F2722DA">
            <w:pPr>
              <w:widowControl/>
              <w:jc w:val="center"/>
              <w:rPr>
                <w:kern w:val="0"/>
                <w:sz w:val="24"/>
                <w:szCs w:val="24"/>
              </w:rPr>
            </w:pPr>
          </w:p>
        </w:tc>
        <w:tc>
          <w:tcPr>
            <w:tcW w:w="1701" w:type="dxa"/>
            <w:vAlign w:val="center"/>
          </w:tcPr>
          <w:p w14:paraId="3109659C">
            <w:pPr>
              <w:widowControl/>
              <w:jc w:val="center"/>
              <w:rPr>
                <w:kern w:val="0"/>
                <w:sz w:val="24"/>
                <w:szCs w:val="24"/>
              </w:rPr>
            </w:pPr>
          </w:p>
        </w:tc>
        <w:tc>
          <w:tcPr>
            <w:tcW w:w="2238" w:type="dxa"/>
            <w:vAlign w:val="center"/>
          </w:tcPr>
          <w:p w14:paraId="49B87BAC">
            <w:pPr>
              <w:widowControl/>
              <w:jc w:val="center"/>
              <w:rPr>
                <w:sz w:val="24"/>
                <w:szCs w:val="24"/>
              </w:rPr>
            </w:pPr>
            <w:r>
              <w:rPr>
                <w:sz w:val="24"/>
                <w:szCs w:val="24"/>
              </w:rPr>
              <w:t>1项</w:t>
            </w:r>
          </w:p>
        </w:tc>
        <w:tc>
          <w:tcPr>
            <w:tcW w:w="1848" w:type="dxa"/>
            <w:vAlign w:val="center"/>
          </w:tcPr>
          <w:p w14:paraId="77927B13">
            <w:pPr>
              <w:widowControl/>
              <w:jc w:val="center"/>
              <w:rPr>
                <w:sz w:val="24"/>
                <w:szCs w:val="24"/>
              </w:rPr>
            </w:pPr>
          </w:p>
        </w:tc>
      </w:tr>
      <w:tr w14:paraId="5D27A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9014" w:type="dxa"/>
            <w:gridSpan w:val="5"/>
            <w:vAlign w:val="center"/>
          </w:tcPr>
          <w:p w14:paraId="7BF812B7">
            <w:pPr>
              <w:widowControl/>
              <w:jc w:val="left"/>
              <w:rPr>
                <w:kern w:val="0"/>
                <w:sz w:val="24"/>
                <w:szCs w:val="24"/>
              </w:rPr>
            </w:pPr>
            <w:r>
              <w:rPr>
                <w:kern w:val="0"/>
                <w:sz w:val="24"/>
                <w:szCs w:val="24"/>
              </w:rPr>
              <w:t>其中</w:t>
            </w:r>
          </w:p>
        </w:tc>
      </w:tr>
      <w:tr w14:paraId="0C332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7B3A1B03">
            <w:pPr>
              <w:widowControl/>
              <w:jc w:val="left"/>
              <w:rPr>
                <w:rFonts w:hint="default"/>
                <w:b/>
                <w:sz w:val="24"/>
                <w:szCs w:val="24"/>
                <w:lang w:val="en-US"/>
              </w:rPr>
            </w:pPr>
            <w:r>
              <w:rPr>
                <w:rFonts w:hint="eastAsia"/>
                <w:sz w:val="24"/>
                <w:lang w:val="en-US" w:eastAsia="zh-CN"/>
              </w:rPr>
              <w:t>集中采购目录内运维服务费用</w:t>
            </w:r>
          </w:p>
        </w:tc>
        <w:tc>
          <w:tcPr>
            <w:tcW w:w="1701" w:type="dxa"/>
            <w:vAlign w:val="center"/>
          </w:tcPr>
          <w:p w14:paraId="214B06DB">
            <w:pPr>
              <w:widowControl/>
              <w:jc w:val="center"/>
              <w:rPr>
                <w:b/>
                <w:kern w:val="0"/>
                <w:sz w:val="24"/>
                <w:szCs w:val="24"/>
              </w:rPr>
            </w:pPr>
          </w:p>
        </w:tc>
        <w:tc>
          <w:tcPr>
            <w:tcW w:w="2238" w:type="dxa"/>
            <w:vAlign w:val="center"/>
          </w:tcPr>
          <w:p w14:paraId="45808CCB">
            <w:pPr>
              <w:widowControl/>
              <w:jc w:val="center"/>
              <w:rPr>
                <w:b/>
                <w:kern w:val="0"/>
                <w:sz w:val="24"/>
                <w:szCs w:val="24"/>
              </w:rPr>
            </w:pPr>
          </w:p>
        </w:tc>
        <w:tc>
          <w:tcPr>
            <w:tcW w:w="1848" w:type="dxa"/>
            <w:vAlign w:val="center"/>
          </w:tcPr>
          <w:p w14:paraId="2170AE6D">
            <w:pPr>
              <w:widowControl/>
              <w:jc w:val="center"/>
              <w:rPr>
                <w:b/>
                <w:bCs/>
                <w:kern w:val="0"/>
                <w:sz w:val="24"/>
                <w:szCs w:val="24"/>
              </w:rPr>
            </w:pPr>
          </w:p>
        </w:tc>
      </w:tr>
      <w:tr w14:paraId="3746E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03A4EBC9">
            <w:pPr>
              <w:widowControl/>
              <w:jc w:val="left"/>
              <w:rPr>
                <w:kern w:val="0"/>
                <w:sz w:val="24"/>
                <w:szCs w:val="24"/>
              </w:rPr>
            </w:pPr>
            <w:r>
              <w:rPr>
                <w:rFonts w:hint="eastAsia"/>
                <w:sz w:val="24"/>
                <w:lang w:val="en-US" w:eastAsia="zh-CN"/>
              </w:rPr>
              <w:t>集中采购目录外运维服务费用</w:t>
            </w:r>
          </w:p>
        </w:tc>
        <w:tc>
          <w:tcPr>
            <w:tcW w:w="1701" w:type="dxa"/>
            <w:vAlign w:val="center"/>
          </w:tcPr>
          <w:p w14:paraId="0B191323">
            <w:pPr>
              <w:widowControl/>
              <w:jc w:val="center"/>
              <w:rPr>
                <w:kern w:val="0"/>
                <w:sz w:val="24"/>
                <w:szCs w:val="24"/>
              </w:rPr>
            </w:pPr>
          </w:p>
        </w:tc>
        <w:tc>
          <w:tcPr>
            <w:tcW w:w="2238" w:type="dxa"/>
            <w:vAlign w:val="center"/>
          </w:tcPr>
          <w:p w14:paraId="49144C58">
            <w:pPr>
              <w:widowControl/>
              <w:jc w:val="center"/>
              <w:rPr>
                <w:kern w:val="0"/>
                <w:sz w:val="24"/>
                <w:szCs w:val="24"/>
              </w:rPr>
            </w:pPr>
          </w:p>
        </w:tc>
        <w:tc>
          <w:tcPr>
            <w:tcW w:w="1848" w:type="dxa"/>
            <w:vAlign w:val="center"/>
          </w:tcPr>
          <w:p w14:paraId="6214454C">
            <w:pPr>
              <w:widowControl/>
              <w:jc w:val="center"/>
              <w:rPr>
                <w:sz w:val="24"/>
                <w:szCs w:val="24"/>
              </w:rPr>
            </w:pPr>
          </w:p>
        </w:tc>
      </w:tr>
      <w:tr w14:paraId="1A2F7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28BC0E86">
            <w:pPr>
              <w:widowControl/>
              <w:jc w:val="left"/>
              <w:rPr>
                <w:kern w:val="0"/>
                <w:sz w:val="24"/>
                <w:szCs w:val="24"/>
              </w:rPr>
            </w:pPr>
          </w:p>
        </w:tc>
        <w:tc>
          <w:tcPr>
            <w:tcW w:w="1701" w:type="dxa"/>
            <w:vAlign w:val="center"/>
          </w:tcPr>
          <w:p w14:paraId="597E197B">
            <w:pPr>
              <w:widowControl/>
              <w:jc w:val="center"/>
              <w:rPr>
                <w:kern w:val="0"/>
                <w:sz w:val="24"/>
                <w:szCs w:val="24"/>
              </w:rPr>
            </w:pPr>
          </w:p>
        </w:tc>
        <w:tc>
          <w:tcPr>
            <w:tcW w:w="2238" w:type="dxa"/>
            <w:vAlign w:val="center"/>
          </w:tcPr>
          <w:p w14:paraId="2B662601">
            <w:pPr>
              <w:widowControl/>
              <w:jc w:val="center"/>
              <w:rPr>
                <w:kern w:val="0"/>
                <w:sz w:val="24"/>
                <w:szCs w:val="24"/>
              </w:rPr>
            </w:pPr>
          </w:p>
        </w:tc>
        <w:tc>
          <w:tcPr>
            <w:tcW w:w="1848" w:type="dxa"/>
            <w:vAlign w:val="center"/>
          </w:tcPr>
          <w:p w14:paraId="47323588">
            <w:pPr>
              <w:widowControl/>
              <w:jc w:val="center"/>
              <w:rPr>
                <w:sz w:val="24"/>
                <w:szCs w:val="24"/>
              </w:rPr>
            </w:pPr>
          </w:p>
        </w:tc>
      </w:tr>
      <w:tr w14:paraId="66138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080260B0">
            <w:pPr>
              <w:widowControl/>
              <w:jc w:val="left"/>
              <w:rPr>
                <w:kern w:val="0"/>
                <w:sz w:val="24"/>
                <w:szCs w:val="24"/>
              </w:rPr>
            </w:pPr>
          </w:p>
        </w:tc>
        <w:tc>
          <w:tcPr>
            <w:tcW w:w="1701" w:type="dxa"/>
            <w:vAlign w:val="center"/>
          </w:tcPr>
          <w:p w14:paraId="758CD798">
            <w:pPr>
              <w:widowControl/>
              <w:jc w:val="center"/>
              <w:rPr>
                <w:kern w:val="0"/>
                <w:sz w:val="24"/>
                <w:szCs w:val="24"/>
              </w:rPr>
            </w:pPr>
          </w:p>
        </w:tc>
        <w:tc>
          <w:tcPr>
            <w:tcW w:w="2238" w:type="dxa"/>
            <w:vAlign w:val="center"/>
          </w:tcPr>
          <w:p w14:paraId="0AB86000">
            <w:pPr>
              <w:widowControl/>
              <w:jc w:val="center"/>
              <w:rPr>
                <w:kern w:val="0"/>
                <w:sz w:val="24"/>
                <w:szCs w:val="24"/>
              </w:rPr>
            </w:pPr>
          </w:p>
        </w:tc>
        <w:tc>
          <w:tcPr>
            <w:tcW w:w="1848" w:type="dxa"/>
            <w:vAlign w:val="center"/>
          </w:tcPr>
          <w:p w14:paraId="199DB472">
            <w:pPr>
              <w:widowControl/>
              <w:jc w:val="center"/>
              <w:rPr>
                <w:sz w:val="24"/>
                <w:szCs w:val="24"/>
              </w:rPr>
            </w:pPr>
          </w:p>
        </w:tc>
      </w:tr>
      <w:tr w14:paraId="3EFA5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04AD2FEA">
            <w:pPr>
              <w:widowControl/>
              <w:jc w:val="left"/>
              <w:rPr>
                <w:sz w:val="24"/>
              </w:rPr>
            </w:pPr>
          </w:p>
        </w:tc>
        <w:tc>
          <w:tcPr>
            <w:tcW w:w="1701" w:type="dxa"/>
            <w:vAlign w:val="center"/>
          </w:tcPr>
          <w:p w14:paraId="28501705">
            <w:pPr>
              <w:widowControl/>
              <w:jc w:val="center"/>
              <w:rPr>
                <w:kern w:val="0"/>
                <w:sz w:val="24"/>
                <w:szCs w:val="24"/>
              </w:rPr>
            </w:pPr>
          </w:p>
        </w:tc>
        <w:tc>
          <w:tcPr>
            <w:tcW w:w="2238" w:type="dxa"/>
            <w:vAlign w:val="center"/>
          </w:tcPr>
          <w:p w14:paraId="31A4886E">
            <w:pPr>
              <w:widowControl/>
              <w:jc w:val="center"/>
              <w:rPr>
                <w:kern w:val="0"/>
                <w:sz w:val="24"/>
                <w:szCs w:val="24"/>
              </w:rPr>
            </w:pPr>
          </w:p>
        </w:tc>
        <w:tc>
          <w:tcPr>
            <w:tcW w:w="1848" w:type="dxa"/>
            <w:vAlign w:val="center"/>
          </w:tcPr>
          <w:p w14:paraId="389C529F">
            <w:pPr>
              <w:widowControl/>
              <w:jc w:val="center"/>
              <w:rPr>
                <w:sz w:val="24"/>
                <w:szCs w:val="24"/>
              </w:rPr>
            </w:pPr>
          </w:p>
        </w:tc>
      </w:tr>
      <w:tr w14:paraId="6DC1D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7F810F0A">
            <w:pPr>
              <w:widowControl/>
              <w:jc w:val="left"/>
              <w:rPr>
                <w:sz w:val="24"/>
              </w:rPr>
            </w:pPr>
          </w:p>
        </w:tc>
        <w:tc>
          <w:tcPr>
            <w:tcW w:w="1701" w:type="dxa"/>
            <w:vAlign w:val="center"/>
          </w:tcPr>
          <w:p w14:paraId="14B61C3E">
            <w:pPr>
              <w:widowControl/>
              <w:jc w:val="center"/>
              <w:rPr>
                <w:kern w:val="0"/>
                <w:sz w:val="24"/>
                <w:szCs w:val="24"/>
              </w:rPr>
            </w:pPr>
          </w:p>
        </w:tc>
        <w:tc>
          <w:tcPr>
            <w:tcW w:w="2238" w:type="dxa"/>
            <w:vAlign w:val="center"/>
          </w:tcPr>
          <w:p w14:paraId="024EBF95">
            <w:pPr>
              <w:widowControl/>
              <w:jc w:val="center"/>
              <w:rPr>
                <w:kern w:val="0"/>
                <w:sz w:val="24"/>
                <w:szCs w:val="24"/>
              </w:rPr>
            </w:pPr>
          </w:p>
        </w:tc>
        <w:tc>
          <w:tcPr>
            <w:tcW w:w="1848" w:type="dxa"/>
            <w:vAlign w:val="center"/>
          </w:tcPr>
          <w:p w14:paraId="7B22F77B">
            <w:pPr>
              <w:widowControl/>
              <w:jc w:val="center"/>
              <w:rPr>
                <w:kern w:val="0"/>
                <w:sz w:val="24"/>
                <w:szCs w:val="24"/>
              </w:rPr>
            </w:pPr>
          </w:p>
        </w:tc>
      </w:tr>
      <w:tr w14:paraId="0ACFE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76E92A4A">
            <w:pPr>
              <w:widowControl/>
              <w:jc w:val="left"/>
              <w:rPr>
                <w:sz w:val="24"/>
              </w:rPr>
            </w:pPr>
          </w:p>
        </w:tc>
        <w:tc>
          <w:tcPr>
            <w:tcW w:w="1701" w:type="dxa"/>
            <w:vAlign w:val="center"/>
          </w:tcPr>
          <w:p w14:paraId="548084C2">
            <w:pPr>
              <w:widowControl/>
              <w:jc w:val="center"/>
              <w:rPr>
                <w:kern w:val="0"/>
                <w:sz w:val="24"/>
                <w:szCs w:val="24"/>
              </w:rPr>
            </w:pPr>
          </w:p>
        </w:tc>
        <w:tc>
          <w:tcPr>
            <w:tcW w:w="2238" w:type="dxa"/>
            <w:vAlign w:val="center"/>
          </w:tcPr>
          <w:p w14:paraId="51BDE532">
            <w:pPr>
              <w:widowControl/>
              <w:jc w:val="center"/>
              <w:rPr>
                <w:kern w:val="0"/>
                <w:sz w:val="24"/>
                <w:szCs w:val="24"/>
              </w:rPr>
            </w:pPr>
          </w:p>
        </w:tc>
        <w:tc>
          <w:tcPr>
            <w:tcW w:w="1848" w:type="dxa"/>
            <w:vAlign w:val="center"/>
          </w:tcPr>
          <w:p w14:paraId="6986F1F7">
            <w:pPr>
              <w:widowControl/>
              <w:jc w:val="center"/>
              <w:rPr>
                <w:kern w:val="0"/>
                <w:sz w:val="24"/>
                <w:szCs w:val="24"/>
              </w:rPr>
            </w:pPr>
          </w:p>
        </w:tc>
      </w:tr>
      <w:tr w14:paraId="4A344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5C5394B2">
            <w:pPr>
              <w:widowControl/>
              <w:jc w:val="center"/>
              <w:rPr>
                <w:sz w:val="24"/>
              </w:rPr>
            </w:pPr>
          </w:p>
        </w:tc>
        <w:tc>
          <w:tcPr>
            <w:tcW w:w="1701" w:type="dxa"/>
            <w:vAlign w:val="center"/>
          </w:tcPr>
          <w:p w14:paraId="774A0FD3">
            <w:pPr>
              <w:widowControl/>
              <w:jc w:val="center"/>
              <w:rPr>
                <w:kern w:val="0"/>
                <w:sz w:val="24"/>
                <w:szCs w:val="24"/>
              </w:rPr>
            </w:pPr>
          </w:p>
        </w:tc>
        <w:tc>
          <w:tcPr>
            <w:tcW w:w="2238" w:type="dxa"/>
            <w:vAlign w:val="center"/>
          </w:tcPr>
          <w:p w14:paraId="4A50CEE0">
            <w:pPr>
              <w:widowControl/>
              <w:jc w:val="center"/>
              <w:rPr>
                <w:kern w:val="0"/>
                <w:sz w:val="24"/>
                <w:szCs w:val="24"/>
              </w:rPr>
            </w:pPr>
          </w:p>
        </w:tc>
        <w:tc>
          <w:tcPr>
            <w:tcW w:w="1848" w:type="dxa"/>
            <w:vAlign w:val="center"/>
          </w:tcPr>
          <w:p w14:paraId="1EFEDD84">
            <w:pPr>
              <w:widowControl/>
              <w:jc w:val="center"/>
              <w:rPr>
                <w:kern w:val="0"/>
                <w:sz w:val="24"/>
                <w:szCs w:val="24"/>
              </w:rPr>
            </w:pPr>
          </w:p>
        </w:tc>
      </w:tr>
    </w:tbl>
    <w:p w14:paraId="17489699">
      <w:pPr>
        <w:ind w:left="180"/>
        <w:rPr>
          <w:sz w:val="22"/>
          <w:szCs w:val="24"/>
        </w:rPr>
      </w:pPr>
      <w:r>
        <w:rPr>
          <w:sz w:val="22"/>
          <w:szCs w:val="24"/>
        </w:rPr>
        <w:t>注：1. 本表第一行填写本项目投标总价，须与附件</w:t>
      </w:r>
      <w:r>
        <w:rPr>
          <w:rFonts w:hint="eastAsia"/>
          <w:sz w:val="22"/>
          <w:szCs w:val="24"/>
        </w:rPr>
        <w:t>3-1</w:t>
      </w:r>
      <w:r>
        <w:rPr>
          <w:sz w:val="22"/>
          <w:szCs w:val="24"/>
        </w:rPr>
        <w:t>中投标总价保持一致。</w:t>
      </w:r>
    </w:p>
    <w:p w14:paraId="29E705FE">
      <w:pPr>
        <w:ind w:left="180" w:firstLine="440" w:firstLineChars="200"/>
      </w:pPr>
      <w:r>
        <w:rPr>
          <w:sz w:val="22"/>
          <w:szCs w:val="24"/>
        </w:rPr>
        <w:t>2. 下面应填写分项价格及分项名称（分项名称可根据实际情况增减、修改），分项价格汇总应等于总价。</w:t>
      </w:r>
    </w:p>
    <w:p w14:paraId="28F880D8">
      <w:pPr>
        <w:spacing w:line="360" w:lineRule="auto"/>
        <w:ind w:firstLine="4080" w:firstLineChars="1700"/>
        <w:rPr>
          <w:sz w:val="24"/>
        </w:rPr>
      </w:pPr>
      <w:r>
        <w:rPr>
          <w:sz w:val="24"/>
        </w:rPr>
        <w:t>投标人名称：</w:t>
      </w:r>
    </w:p>
    <w:p w14:paraId="47F5CE62">
      <w:pPr>
        <w:spacing w:line="360" w:lineRule="auto"/>
        <w:ind w:firstLine="4080" w:firstLineChars="1700"/>
        <w:rPr>
          <w:sz w:val="24"/>
        </w:rPr>
      </w:pPr>
    </w:p>
    <w:p w14:paraId="275DB072">
      <w:pPr>
        <w:spacing w:line="360" w:lineRule="auto"/>
        <w:ind w:firstLine="4080" w:firstLineChars="170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41C9353D">
      <w:pPr>
        <w:widowControl/>
        <w:jc w:val="left"/>
        <w:rPr>
          <w:sz w:val="24"/>
        </w:rPr>
      </w:pPr>
      <w:r>
        <w:rPr>
          <w:sz w:val="24"/>
        </w:rPr>
        <w:br w:type="page"/>
      </w:r>
    </w:p>
    <w:p w14:paraId="011B7B6C">
      <w:pPr>
        <w:tabs>
          <w:tab w:val="left" w:pos="360"/>
        </w:tabs>
        <w:spacing w:after="312" w:afterLines="100" w:line="360" w:lineRule="auto"/>
        <w:rPr>
          <w:b/>
          <w:sz w:val="24"/>
        </w:rPr>
      </w:pPr>
      <w:r>
        <w:rPr>
          <w:b/>
          <w:sz w:val="24"/>
        </w:rPr>
        <w:t>附件4</w:t>
      </w:r>
    </w:p>
    <w:p w14:paraId="341B6ABE">
      <w:pPr>
        <w:autoSpaceDN w:val="0"/>
        <w:spacing w:line="360" w:lineRule="auto"/>
        <w:jc w:val="center"/>
        <w:rPr>
          <w:b/>
          <w:bCs/>
          <w:sz w:val="24"/>
        </w:rPr>
      </w:pPr>
      <w:r>
        <w:rPr>
          <w:b/>
          <w:bCs/>
          <w:sz w:val="24"/>
        </w:rPr>
        <w:t>商务要求点对点应答表</w:t>
      </w:r>
    </w:p>
    <w:p w14:paraId="27856EB0">
      <w:pPr>
        <w:spacing w:line="460" w:lineRule="exact"/>
        <w:rPr>
          <w:sz w:val="24"/>
        </w:rPr>
      </w:pPr>
    </w:p>
    <w:p w14:paraId="61B83D54">
      <w:pPr>
        <w:spacing w:line="460" w:lineRule="exact"/>
        <w:rPr>
          <w:sz w:val="24"/>
        </w:rPr>
      </w:pPr>
      <w:r>
        <w:rPr>
          <w:sz w:val="24"/>
        </w:rPr>
        <w:t>项目名称：</w:t>
      </w:r>
      <w:r>
        <w:rPr>
          <w:sz w:val="24"/>
          <w:u w:val="single"/>
        </w:rPr>
        <w:t xml:space="preserve">                    </w:t>
      </w:r>
    </w:p>
    <w:p w14:paraId="3A151A4D">
      <w:pPr>
        <w:spacing w:line="460" w:lineRule="exact"/>
        <w:rPr>
          <w:sz w:val="24"/>
        </w:rPr>
      </w:pPr>
      <w:r>
        <w:rPr>
          <w:sz w:val="24"/>
        </w:rPr>
        <w:t>项目编号：</w:t>
      </w:r>
      <w:r>
        <w:rPr>
          <w:sz w:val="24"/>
          <w:u w:val="single"/>
        </w:rPr>
        <w:t xml:space="preserve">                    </w:t>
      </w:r>
    </w:p>
    <w:p w14:paraId="6AA76B7D">
      <w:pPr>
        <w:spacing w:line="460" w:lineRule="exact"/>
        <w:rPr>
          <w:sz w:val="24"/>
          <w:u w:val="single"/>
        </w:rPr>
      </w:pPr>
      <w:r>
        <w:rPr>
          <w:sz w:val="24"/>
        </w:rPr>
        <w:t>包号：</w:t>
      </w:r>
      <w:r>
        <w:rPr>
          <w:sz w:val="24"/>
          <w:u w:val="single"/>
        </w:rPr>
        <w:t xml:space="preserve">                        </w:t>
      </w:r>
    </w:p>
    <w:p w14:paraId="5CAF3C78">
      <w:pPr>
        <w:spacing w:line="460" w:lineRule="exact"/>
        <w:rPr>
          <w:sz w:val="24"/>
          <w:u w:val="single"/>
        </w:rPr>
      </w:pPr>
    </w:p>
    <w:tbl>
      <w:tblPr>
        <w:tblStyle w:val="22"/>
        <w:tblW w:w="5133" w:type="pct"/>
        <w:tblInd w:w="0" w:type="dxa"/>
        <w:tblLayout w:type="autofit"/>
        <w:tblCellMar>
          <w:top w:w="0" w:type="dxa"/>
          <w:left w:w="108" w:type="dxa"/>
          <w:bottom w:w="0" w:type="dxa"/>
          <w:right w:w="108" w:type="dxa"/>
        </w:tblCellMar>
      </w:tblPr>
      <w:tblGrid>
        <w:gridCol w:w="1706"/>
        <w:gridCol w:w="2231"/>
        <w:gridCol w:w="2551"/>
        <w:gridCol w:w="1135"/>
        <w:gridCol w:w="1133"/>
      </w:tblGrid>
      <w:tr w14:paraId="735715B8">
        <w:tblPrEx>
          <w:tblCellMar>
            <w:top w:w="0" w:type="dxa"/>
            <w:left w:w="108" w:type="dxa"/>
            <w:bottom w:w="0" w:type="dxa"/>
            <w:right w:w="108" w:type="dxa"/>
          </w:tblCellMar>
        </w:tblPrEx>
        <w:trPr>
          <w:trHeight w:val="373" w:hRule="atLeast"/>
        </w:trPr>
        <w:tc>
          <w:tcPr>
            <w:tcW w:w="974" w:type="pct"/>
            <w:tcBorders>
              <w:top w:val="single" w:color="auto" w:sz="8" w:space="0"/>
              <w:left w:val="single" w:color="auto" w:sz="8" w:space="0"/>
              <w:bottom w:val="single" w:color="auto" w:sz="8" w:space="0"/>
              <w:right w:val="single" w:color="auto" w:sz="8" w:space="0"/>
            </w:tcBorders>
            <w:shd w:val="clear" w:color="auto" w:fill="auto"/>
            <w:vAlign w:val="center"/>
          </w:tcPr>
          <w:p w14:paraId="1EA81A5F">
            <w:pPr>
              <w:widowControl/>
              <w:jc w:val="center"/>
              <w:rPr>
                <w:color w:val="000000"/>
                <w:kern w:val="0"/>
                <w:szCs w:val="21"/>
              </w:rPr>
            </w:pPr>
            <w:r>
              <w:rPr>
                <w:color w:val="000000"/>
                <w:kern w:val="0"/>
                <w:szCs w:val="21"/>
              </w:rPr>
              <w:t>序号</w:t>
            </w:r>
          </w:p>
        </w:tc>
        <w:tc>
          <w:tcPr>
            <w:tcW w:w="1274" w:type="pct"/>
            <w:tcBorders>
              <w:top w:val="single" w:color="auto" w:sz="8" w:space="0"/>
              <w:left w:val="nil"/>
              <w:bottom w:val="single" w:color="auto" w:sz="8" w:space="0"/>
              <w:right w:val="single" w:color="auto" w:sz="8" w:space="0"/>
            </w:tcBorders>
            <w:shd w:val="clear" w:color="auto" w:fill="auto"/>
            <w:vAlign w:val="center"/>
          </w:tcPr>
          <w:p w14:paraId="0F747926">
            <w:pPr>
              <w:widowControl/>
              <w:jc w:val="center"/>
              <w:rPr>
                <w:color w:val="000000"/>
                <w:kern w:val="0"/>
                <w:szCs w:val="21"/>
              </w:rPr>
            </w:pPr>
            <w:r>
              <w:rPr>
                <w:color w:val="000000"/>
                <w:kern w:val="0"/>
                <w:szCs w:val="21"/>
              </w:rPr>
              <w:t>招标要求</w:t>
            </w:r>
          </w:p>
        </w:tc>
        <w:tc>
          <w:tcPr>
            <w:tcW w:w="1457" w:type="pct"/>
            <w:tcBorders>
              <w:top w:val="single" w:color="auto" w:sz="8" w:space="0"/>
              <w:left w:val="nil"/>
              <w:bottom w:val="single" w:color="auto" w:sz="8" w:space="0"/>
              <w:right w:val="single" w:color="auto" w:sz="8" w:space="0"/>
            </w:tcBorders>
            <w:shd w:val="clear" w:color="auto" w:fill="auto"/>
            <w:vAlign w:val="center"/>
          </w:tcPr>
          <w:p w14:paraId="529B7EEB">
            <w:pPr>
              <w:widowControl/>
              <w:jc w:val="center"/>
              <w:rPr>
                <w:color w:val="000000"/>
                <w:kern w:val="0"/>
                <w:szCs w:val="21"/>
              </w:rPr>
            </w:pPr>
            <w:r>
              <w:rPr>
                <w:color w:val="000000"/>
                <w:kern w:val="0"/>
                <w:szCs w:val="21"/>
              </w:rPr>
              <w:t>投标应答</w:t>
            </w:r>
          </w:p>
        </w:tc>
        <w:tc>
          <w:tcPr>
            <w:tcW w:w="648" w:type="pct"/>
            <w:tcBorders>
              <w:top w:val="single" w:color="auto" w:sz="8" w:space="0"/>
              <w:left w:val="nil"/>
              <w:bottom w:val="single" w:color="auto" w:sz="8" w:space="0"/>
              <w:right w:val="single" w:color="auto" w:sz="8" w:space="0"/>
            </w:tcBorders>
            <w:shd w:val="clear" w:color="auto" w:fill="auto"/>
            <w:vAlign w:val="center"/>
          </w:tcPr>
          <w:p w14:paraId="6A8FFD92">
            <w:pPr>
              <w:widowControl/>
              <w:jc w:val="center"/>
              <w:rPr>
                <w:color w:val="000000"/>
                <w:kern w:val="0"/>
                <w:szCs w:val="21"/>
              </w:rPr>
            </w:pPr>
            <w:r>
              <w:rPr>
                <w:color w:val="000000"/>
                <w:kern w:val="0"/>
                <w:szCs w:val="21"/>
              </w:rPr>
              <w:t>偏离说明</w:t>
            </w:r>
          </w:p>
        </w:tc>
        <w:tc>
          <w:tcPr>
            <w:tcW w:w="647" w:type="pct"/>
            <w:tcBorders>
              <w:top w:val="single" w:color="auto" w:sz="8" w:space="0"/>
              <w:left w:val="nil"/>
              <w:bottom w:val="single" w:color="auto" w:sz="8" w:space="0"/>
              <w:right w:val="single" w:color="auto" w:sz="8" w:space="0"/>
            </w:tcBorders>
            <w:shd w:val="clear" w:color="auto" w:fill="auto"/>
            <w:vAlign w:val="center"/>
          </w:tcPr>
          <w:p w14:paraId="73BCFF39">
            <w:pPr>
              <w:widowControl/>
              <w:jc w:val="center"/>
              <w:rPr>
                <w:color w:val="000000"/>
                <w:kern w:val="0"/>
                <w:szCs w:val="21"/>
              </w:rPr>
            </w:pPr>
            <w:r>
              <w:rPr>
                <w:color w:val="000000"/>
                <w:kern w:val="0"/>
                <w:szCs w:val="21"/>
              </w:rPr>
              <w:t>备注</w:t>
            </w:r>
          </w:p>
        </w:tc>
      </w:tr>
      <w:tr w14:paraId="2A20745D">
        <w:tblPrEx>
          <w:tblCellMar>
            <w:top w:w="0" w:type="dxa"/>
            <w:left w:w="108" w:type="dxa"/>
            <w:bottom w:w="0" w:type="dxa"/>
            <w:right w:w="108" w:type="dxa"/>
          </w:tblCellMar>
        </w:tblPrEx>
        <w:tc>
          <w:tcPr>
            <w:tcW w:w="5000" w:type="pct"/>
            <w:gridSpan w:val="5"/>
            <w:tcBorders>
              <w:top w:val="single" w:color="auto" w:sz="8" w:space="0"/>
              <w:left w:val="single" w:color="auto" w:sz="8" w:space="0"/>
              <w:bottom w:val="single" w:color="auto" w:sz="8" w:space="0"/>
              <w:right w:val="single" w:color="000000" w:sz="8" w:space="0"/>
            </w:tcBorders>
            <w:shd w:val="clear" w:color="auto" w:fill="auto"/>
            <w:vAlign w:val="center"/>
          </w:tcPr>
          <w:p w14:paraId="5B46025F">
            <w:pPr>
              <w:widowControl/>
              <w:jc w:val="left"/>
              <w:rPr>
                <w:color w:val="000000"/>
                <w:kern w:val="0"/>
                <w:szCs w:val="21"/>
              </w:rPr>
            </w:pPr>
            <w:r>
              <w:rPr>
                <w:color w:val="000000"/>
                <w:kern w:val="0"/>
                <w:szCs w:val="21"/>
              </w:rPr>
              <w:t>（一）报价要求</w:t>
            </w:r>
          </w:p>
        </w:tc>
      </w:tr>
      <w:tr w14:paraId="53AAE7DE">
        <w:tblPrEx>
          <w:tblCellMar>
            <w:top w:w="0" w:type="dxa"/>
            <w:left w:w="108" w:type="dxa"/>
            <w:bottom w:w="0" w:type="dxa"/>
            <w:right w:w="108" w:type="dxa"/>
          </w:tblCellMar>
        </w:tblPrEx>
        <w:trPr>
          <w:trHeight w:val="46" w:hRule="atLeast"/>
        </w:trPr>
        <w:tc>
          <w:tcPr>
            <w:tcW w:w="974" w:type="pct"/>
            <w:tcBorders>
              <w:top w:val="nil"/>
              <w:left w:val="single" w:color="auto" w:sz="8" w:space="0"/>
              <w:bottom w:val="single" w:color="auto" w:sz="8" w:space="0"/>
              <w:right w:val="single" w:color="auto" w:sz="8" w:space="0"/>
            </w:tcBorders>
            <w:shd w:val="clear" w:color="auto" w:fill="auto"/>
            <w:vAlign w:val="center"/>
          </w:tcPr>
          <w:p w14:paraId="04399C74">
            <w:pPr>
              <w:widowControl/>
              <w:jc w:val="left"/>
              <w:rPr>
                <w:color w:val="000000"/>
                <w:kern w:val="0"/>
                <w:szCs w:val="21"/>
              </w:rPr>
            </w:pPr>
            <w:r>
              <w:rPr>
                <w:color w:val="000000"/>
                <w:kern w:val="0"/>
                <w:szCs w:val="21"/>
              </w:rPr>
              <w:t>　</w:t>
            </w:r>
          </w:p>
        </w:tc>
        <w:tc>
          <w:tcPr>
            <w:tcW w:w="1274" w:type="pct"/>
            <w:tcBorders>
              <w:top w:val="nil"/>
              <w:left w:val="nil"/>
              <w:bottom w:val="single" w:color="auto" w:sz="8" w:space="0"/>
              <w:right w:val="single" w:color="auto" w:sz="8" w:space="0"/>
            </w:tcBorders>
            <w:shd w:val="clear" w:color="auto" w:fill="auto"/>
            <w:vAlign w:val="center"/>
          </w:tcPr>
          <w:p w14:paraId="01C822F7">
            <w:pPr>
              <w:widowControl/>
              <w:jc w:val="left"/>
              <w:rPr>
                <w:color w:val="000000"/>
                <w:kern w:val="0"/>
                <w:szCs w:val="21"/>
              </w:rPr>
            </w:pPr>
            <w:r>
              <w:rPr>
                <w:color w:val="000000"/>
                <w:kern w:val="0"/>
                <w:szCs w:val="21"/>
              </w:rPr>
              <w:t>　</w:t>
            </w:r>
          </w:p>
        </w:tc>
        <w:tc>
          <w:tcPr>
            <w:tcW w:w="1457" w:type="pct"/>
            <w:tcBorders>
              <w:top w:val="nil"/>
              <w:left w:val="nil"/>
              <w:bottom w:val="single" w:color="auto" w:sz="8" w:space="0"/>
              <w:right w:val="single" w:color="auto" w:sz="8" w:space="0"/>
            </w:tcBorders>
            <w:shd w:val="clear" w:color="auto" w:fill="auto"/>
            <w:vAlign w:val="center"/>
          </w:tcPr>
          <w:p w14:paraId="75A65359">
            <w:pPr>
              <w:widowControl/>
              <w:jc w:val="left"/>
              <w:rPr>
                <w:color w:val="000000"/>
                <w:kern w:val="0"/>
                <w:szCs w:val="21"/>
              </w:rPr>
            </w:pPr>
            <w:r>
              <w:rPr>
                <w:color w:val="000000"/>
                <w:kern w:val="0"/>
                <w:szCs w:val="21"/>
              </w:rPr>
              <w:t>　</w:t>
            </w:r>
          </w:p>
        </w:tc>
        <w:tc>
          <w:tcPr>
            <w:tcW w:w="648" w:type="pct"/>
            <w:tcBorders>
              <w:top w:val="nil"/>
              <w:left w:val="nil"/>
              <w:bottom w:val="single" w:color="auto" w:sz="8" w:space="0"/>
              <w:right w:val="single" w:color="auto" w:sz="8" w:space="0"/>
            </w:tcBorders>
            <w:shd w:val="clear" w:color="auto" w:fill="auto"/>
            <w:vAlign w:val="center"/>
          </w:tcPr>
          <w:p w14:paraId="2BF7EDD8">
            <w:pPr>
              <w:widowControl/>
              <w:jc w:val="left"/>
              <w:rPr>
                <w:color w:val="000000"/>
                <w:kern w:val="0"/>
                <w:szCs w:val="21"/>
              </w:rPr>
            </w:pPr>
            <w:r>
              <w:rPr>
                <w:color w:val="000000"/>
                <w:kern w:val="0"/>
                <w:szCs w:val="21"/>
              </w:rPr>
              <w:t>　</w:t>
            </w:r>
          </w:p>
        </w:tc>
        <w:tc>
          <w:tcPr>
            <w:tcW w:w="647" w:type="pct"/>
            <w:tcBorders>
              <w:top w:val="nil"/>
              <w:left w:val="nil"/>
              <w:bottom w:val="single" w:color="auto" w:sz="8" w:space="0"/>
              <w:right w:val="single" w:color="auto" w:sz="8" w:space="0"/>
            </w:tcBorders>
            <w:shd w:val="clear" w:color="auto" w:fill="auto"/>
            <w:vAlign w:val="center"/>
          </w:tcPr>
          <w:p w14:paraId="206AFF0E">
            <w:pPr>
              <w:widowControl/>
              <w:jc w:val="left"/>
              <w:rPr>
                <w:color w:val="000000"/>
                <w:kern w:val="0"/>
                <w:szCs w:val="21"/>
              </w:rPr>
            </w:pPr>
            <w:r>
              <w:rPr>
                <w:color w:val="000000"/>
                <w:kern w:val="0"/>
                <w:szCs w:val="21"/>
              </w:rPr>
              <w:t>　</w:t>
            </w:r>
          </w:p>
        </w:tc>
      </w:tr>
      <w:tr w14:paraId="5D6011F8">
        <w:tblPrEx>
          <w:tblCellMar>
            <w:top w:w="0" w:type="dxa"/>
            <w:left w:w="108" w:type="dxa"/>
            <w:bottom w:w="0" w:type="dxa"/>
            <w:right w:w="108" w:type="dxa"/>
          </w:tblCellMar>
        </w:tblPrEx>
        <w:tc>
          <w:tcPr>
            <w:tcW w:w="5000" w:type="pct"/>
            <w:gridSpan w:val="5"/>
            <w:tcBorders>
              <w:top w:val="single" w:color="auto" w:sz="8" w:space="0"/>
              <w:left w:val="single" w:color="auto" w:sz="8" w:space="0"/>
              <w:bottom w:val="single" w:color="auto" w:sz="8" w:space="0"/>
              <w:right w:val="single" w:color="000000" w:sz="8" w:space="0"/>
            </w:tcBorders>
            <w:shd w:val="clear" w:color="auto" w:fill="auto"/>
            <w:vAlign w:val="center"/>
          </w:tcPr>
          <w:p w14:paraId="48AABB1E">
            <w:pPr>
              <w:widowControl/>
              <w:jc w:val="left"/>
              <w:rPr>
                <w:color w:val="000000"/>
                <w:kern w:val="0"/>
                <w:szCs w:val="21"/>
              </w:rPr>
            </w:pPr>
            <w:r>
              <w:rPr>
                <w:color w:val="000000"/>
                <w:kern w:val="0"/>
                <w:szCs w:val="21"/>
              </w:rPr>
              <w:t>（二）服务要求</w:t>
            </w:r>
          </w:p>
        </w:tc>
      </w:tr>
      <w:tr w14:paraId="3F3CA69F">
        <w:tblPrEx>
          <w:tblCellMar>
            <w:top w:w="0" w:type="dxa"/>
            <w:left w:w="108" w:type="dxa"/>
            <w:bottom w:w="0" w:type="dxa"/>
            <w:right w:w="108" w:type="dxa"/>
          </w:tblCellMar>
        </w:tblPrEx>
        <w:tc>
          <w:tcPr>
            <w:tcW w:w="974" w:type="pct"/>
            <w:tcBorders>
              <w:top w:val="nil"/>
              <w:left w:val="single" w:color="auto" w:sz="8" w:space="0"/>
              <w:bottom w:val="single" w:color="auto" w:sz="8" w:space="0"/>
              <w:right w:val="single" w:color="auto" w:sz="8" w:space="0"/>
            </w:tcBorders>
            <w:shd w:val="clear" w:color="auto" w:fill="auto"/>
            <w:vAlign w:val="center"/>
          </w:tcPr>
          <w:p w14:paraId="143A49CD">
            <w:pPr>
              <w:widowControl/>
              <w:jc w:val="center"/>
              <w:rPr>
                <w:color w:val="000000"/>
                <w:kern w:val="0"/>
                <w:szCs w:val="21"/>
              </w:rPr>
            </w:pPr>
            <w:r>
              <w:rPr>
                <w:color w:val="000000"/>
                <w:kern w:val="0"/>
                <w:szCs w:val="21"/>
              </w:rPr>
              <w:t>　</w:t>
            </w:r>
          </w:p>
        </w:tc>
        <w:tc>
          <w:tcPr>
            <w:tcW w:w="1274" w:type="pct"/>
            <w:tcBorders>
              <w:top w:val="nil"/>
              <w:left w:val="nil"/>
              <w:bottom w:val="single" w:color="auto" w:sz="8" w:space="0"/>
              <w:right w:val="single" w:color="auto" w:sz="8" w:space="0"/>
            </w:tcBorders>
            <w:shd w:val="clear" w:color="auto" w:fill="auto"/>
            <w:vAlign w:val="center"/>
          </w:tcPr>
          <w:p w14:paraId="468BE87A">
            <w:pPr>
              <w:widowControl/>
              <w:jc w:val="left"/>
              <w:rPr>
                <w:color w:val="000000"/>
                <w:kern w:val="0"/>
                <w:szCs w:val="21"/>
              </w:rPr>
            </w:pPr>
            <w:r>
              <w:rPr>
                <w:color w:val="000000"/>
                <w:kern w:val="0"/>
                <w:szCs w:val="21"/>
              </w:rPr>
              <w:t>　</w:t>
            </w:r>
          </w:p>
        </w:tc>
        <w:tc>
          <w:tcPr>
            <w:tcW w:w="1457" w:type="pct"/>
            <w:tcBorders>
              <w:top w:val="nil"/>
              <w:left w:val="nil"/>
              <w:bottom w:val="single" w:color="auto" w:sz="8" w:space="0"/>
              <w:right w:val="single" w:color="auto" w:sz="8" w:space="0"/>
            </w:tcBorders>
            <w:shd w:val="clear" w:color="auto" w:fill="auto"/>
            <w:vAlign w:val="center"/>
          </w:tcPr>
          <w:p w14:paraId="4506E784">
            <w:pPr>
              <w:widowControl/>
              <w:jc w:val="left"/>
              <w:rPr>
                <w:color w:val="000000"/>
                <w:kern w:val="0"/>
                <w:szCs w:val="21"/>
              </w:rPr>
            </w:pPr>
            <w:r>
              <w:rPr>
                <w:color w:val="000000"/>
                <w:kern w:val="0"/>
                <w:szCs w:val="21"/>
              </w:rPr>
              <w:t>　</w:t>
            </w:r>
          </w:p>
        </w:tc>
        <w:tc>
          <w:tcPr>
            <w:tcW w:w="648" w:type="pct"/>
            <w:tcBorders>
              <w:top w:val="nil"/>
              <w:left w:val="nil"/>
              <w:bottom w:val="single" w:color="auto" w:sz="8" w:space="0"/>
              <w:right w:val="single" w:color="auto" w:sz="8" w:space="0"/>
            </w:tcBorders>
            <w:shd w:val="clear" w:color="auto" w:fill="auto"/>
            <w:vAlign w:val="center"/>
          </w:tcPr>
          <w:p w14:paraId="57FC9B1F">
            <w:pPr>
              <w:widowControl/>
              <w:jc w:val="center"/>
              <w:rPr>
                <w:color w:val="000000"/>
                <w:kern w:val="0"/>
                <w:szCs w:val="21"/>
              </w:rPr>
            </w:pPr>
            <w:r>
              <w:rPr>
                <w:color w:val="000000"/>
                <w:kern w:val="0"/>
                <w:szCs w:val="21"/>
              </w:rPr>
              <w:t>　</w:t>
            </w:r>
          </w:p>
        </w:tc>
        <w:tc>
          <w:tcPr>
            <w:tcW w:w="647" w:type="pct"/>
            <w:tcBorders>
              <w:top w:val="nil"/>
              <w:left w:val="nil"/>
              <w:bottom w:val="single" w:color="auto" w:sz="8" w:space="0"/>
              <w:right w:val="single" w:color="auto" w:sz="8" w:space="0"/>
            </w:tcBorders>
            <w:shd w:val="clear" w:color="auto" w:fill="auto"/>
            <w:vAlign w:val="center"/>
          </w:tcPr>
          <w:p w14:paraId="5F966853">
            <w:pPr>
              <w:widowControl/>
              <w:jc w:val="center"/>
              <w:rPr>
                <w:color w:val="000000"/>
                <w:kern w:val="0"/>
                <w:szCs w:val="21"/>
              </w:rPr>
            </w:pPr>
            <w:r>
              <w:rPr>
                <w:color w:val="000000"/>
                <w:kern w:val="0"/>
                <w:szCs w:val="21"/>
              </w:rPr>
              <w:t>　</w:t>
            </w:r>
          </w:p>
        </w:tc>
      </w:tr>
      <w:tr w14:paraId="0BB08266">
        <w:tblPrEx>
          <w:tblCellMar>
            <w:top w:w="0" w:type="dxa"/>
            <w:left w:w="108" w:type="dxa"/>
            <w:bottom w:w="0" w:type="dxa"/>
            <w:right w:w="108" w:type="dxa"/>
          </w:tblCellMar>
        </w:tblPrEx>
        <w:tc>
          <w:tcPr>
            <w:tcW w:w="5000" w:type="pct"/>
            <w:gridSpan w:val="5"/>
            <w:tcBorders>
              <w:top w:val="single" w:color="auto" w:sz="8" w:space="0"/>
              <w:left w:val="single" w:color="auto" w:sz="8" w:space="0"/>
              <w:bottom w:val="single" w:color="auto" w:sz="8" w:space="0"/>
              <w:right w:val="single" w:color="000000" w:sz="8" w:space="0"/>
            </w:tcBorders>
            <w:shd w:val="clear" w:color="auto" w:fill="auto"/>
            <w:vAlign w:val="center"/>
          </w:tcPr>
          <w:p w14:paraId="1B4632F6">
            <w:pPr>
              <w:widowControl/>
              <w:jc w:val="left"/>
              <w:rPr>
                <w:color w:val="000000"/>
                <w:kern w:val="0"/>
                <w:szCs w:val="21"/>
              </w:rPr>
            </w:pPr>
            <w:r>
              <w:rPr>
                <w:color w:val="000000"/>
                <w:kern w:val="0"/>
                <w:szCs w:val="21"/>
              </w:rPr>
              <w:t>（三）时间、地点要求</w:t>
            </w:r>
          </w:p>
        </w:tc>
      </w:tr>
      <w:tr w14:paraId="6318C84A">
        <w:tblPrEx>
          <w:tblCellMar>
            <w:top w:w="0" w:type="dxa"/>
            <w:left w:w="108" w:type="dxa"/>
            <w:bottom w:w="0" w:type="dxa"/>
            <w:right w:w="108" w:type="dxa"/>
          </w:tblCellMar>
        </w:tblPrEx>
        <w:tc>
          <w:tcPr>
            <w:tcW w:w="974" w:type="pct"/>
            <w:tcBorders>
              <w:top w:val="nil"/>
              <w:left w:val="single" w:color="auto" w:sz="8" w:space="0"/>
              <w:bottom w:val="single" w:color="auto" w:sz="8" w:space="0"/>
              <w:right w:val="single" w:color="auto" w:sz="8" w:space="0"/>
            </w:tcBorders>
            <w:shd w:val="clear" w:color="auto" w:fill="auto"/>
            <w:vAlign w:val="center"/>
          </w:tcPr>
          <w:p w14:paraId="22F42DC7">
            <w:pPr>
              <w:widowControl/>
              <w:jc w:val="left"/>
              <w:rPr>
                <w:color w:val="000000"/>
                <w:kern w:val="0"/>
                <w:szCs w:val="21"/>
              </w:rPr>
            </w:pPr>
            <w:r>
              <w:rPr>
                <w:color w:val="000000"/>
                <w:kern w:val="0"/>
                <w:szCs w:val="21"/>
              </w:rPr>
              <w:t>　</w:t>
            </w:r>
          </w:p>
        </w:tc>
        <w:tc>
          <w:tcPr>
            <w:tcW w:w="1274" w:type="pct"/>
            <w:tcBorders>
              <w:top w:val="nil"/>
              <w:left w:val="nil"/>
              <w:bottom w:val="single" w:color="auto" w:sz="8" w:space="0"/>
              <w:right w:val="single" w:color="auto" w:sz="8" w:space="0"/>
            </w:tcBorders>
            <w:shd w:val="clear" w:color="auto" w:fill="auto"/>
            <w:vAlign w:val="center"/>
          </w:tcPr>
          <w:p w14:paraId="160EED71">
            <w:pPr>
              <w:widowControl/>
              <w:jc w:val="left"/>
              <w:rPr>
                <w:color w:val="000000"/>
                <w:kern w:val="0"/>
                <w:szCs w:val="21"/>
              </w:rPr>
            </w:pPr>
            <w:r>
              <w:rPr>
                <w:color w:val="000000"/>
                <w:kern w:val="0"/>
                <w:szCs w:val="21"/>
              </w:rPr>
              <w:t>　</w:t>
            </w:r>
          </w:p>
        </w:tc>
        <w:tc>
          <w:tcPr>
            <w:tcW w:w="1457" w:type="pct"/>
            <w:tcBorders>
              <w:top w:val="nil"/>
              <w:left w:val="nil"/>
              <w:bottom w:val="single" w:color="auto" w:sz="8" w:space="0"/>
              <w:right w:val="single" w:color="auto" w:sz="8" w:space="0"/>
            </w:tcBorders>
            <w:shd w:val="clear" w:color="auto" w:fill="auto"/>
            <w:vAlign w:val="center"/>
          </w:tcPr>
          <w:p w14:paraId="3B92D189">
            <w:pPr>
              <w:widowControl/>
              <w:jc w:val="left"/>
              <w:rPr>
                <w:color w:val="000000"/>
                <w:kern w:val="0"/>
                <w:szCs w:val="21"/>
              </w:rPr>
            </w:pPr>
            <w:r>
              <w:rPr>
                <w:color w:val="000000"/>
                <w:kern w:val="0"/>
                <w:szCs w:val="21"/>
              </w:rPr>
              <w:t>　</w:t>
            </w:r>
          </w:p>
        </w:tc>
        <w:tc>
          <w:tcPr>
            <w:tcW w:w="648" w:type="pct"/>
            <w:tcBorders>
              <w:top w:val="nil"/>
              <w:left w:val="nil"/>
              <w:bottom w:val="single" w:color="auto" w:sz="8" w:space="0"/>
              <w:right w:val="single" w:color="auto" w:sz="8" w:space="0"/>
            </w:tcBorders>
            <w:shd w:val="clear" w:color="auto" w:fill="auto"/>
            <w:vAlign w:val="center"/>
          </w:tcPr>
          <w:p w14:paraId="32AEE98D">
            <w:pPr>
              <w:widowControl/>
              <w:jc w:val="left"/>
              <w:rPr>
                <w:color w:val="000000"/>
                <w:kern w:val="0"/>
                <w:szCs w:val="21"/>
              </w:rPr>
            </w:pPr>
            <w:r>
              <w:rPr>
                <w:color w:val="000000"/>
                <w:kern w:val="0"/>
                <w:szCs w:val="21"/>
              </w:rPr>
              <w:t>　</w:t>
            </w:r>
          </w:p>
        </w:tc>
        <w:tc>
          <w:tcPr>
            <w:tcW w:w="647" w:type="pct"/>
            <w:tcBorders>
              <w:top w:val="nil"/>
              <w:left w:val="nil"/>
              <w:bottom w:val="single" w:color="auto" w:sz="8" w:space="0"/>
              <w:right w:val="single" w:color="auto" w:sz="8" w:space="0"/>
            </w:tcBorders>
            <w:shd w:val="clear" w:color="auto" w:fill="auto"/>
            <w:vAlign w:val="center"/>
          </w:tcPr>
          <w:p w14:paraId="55AC81C0">
            <w:pPr>
              <w:widowControl/>
              <w:jc w:val="left"/>
              <w:rPr>
                <w:color w:val="000000"/>
                <w:kern w:val="0"/>
                <w:szCs w:val="21"/>
              </w:rPr>
            </w:pPr>
            <w:r>
              <w:rPr>
                <w:color w:val="000000"/>
                <w:kern w:val="0"/>
                <w:szCs w:val="21"/>
              </w:rPr>
              <w:t>　</w:t>
            </w:r>
          </w:p>
        </w:tc>
      </w:tr>
      <w:tr w14:paraId="1539E7CA">
        <w:tblPrEx>
          <w:tblCellMar>
            <w:top w:w="0" w:type="dxa"/>
            <w:left w:w="108" w:type="dxa"/>
            <w:bottom w:w="0" w:type="dxa"/>
            <w:right w:w="108" w:type="dxa"/>
          </w:tblCellMar>
        </w:tblPrEx>
        <w:tc>
          <w:tcPr>
            <w:tcW w:w="5000" w:type="pct"/>
            <w:gridSpan w:val="5"/>
            <w:tcBorders>
              <w:top w:val="single" w:color="auto" w:sz="8" w:space="0"/>
              <w:left w:val="single" w:color="auto" w:sz="8" w:space="0"/>
              <w:bottom w:val="single" w:color="auto" w:sz="8" w:space="0"/>
              <w:right w:val="single" w:color="000000" w:sz="8" w:space="0"/>
            </w:tcBorders>
            <w:shd w:val="clear" w:color="auto" w:fill="auto"/>
            <w:vAlign w:val="center"/>
          </w:tcPr>
          <w:p w14:paraId="6499C7F8">
            <w:pPr>
              <w:widowControl/>
              <w:jc w:val="left"/>
              <w:rPr>
                <w:color w:val="000000"/>
                <w:kern w:val="0"/>
                <w:szCs w:val="21"/>
              </w:rPr>
            </w:pPr>
            <w:r>
              <w:rPr>
                <w:color w:val="000000"/>
                <w:kern w:val="0"/>
                <w:szCs w:val="21"/>
              </w:rPr>
              <w:t>（四）付款方式</w:t>
            </w:r>
          </w:p>
        </w:tc>
      </w:tr>
      <w:tr w14:paraId="28267BD1">
        <w:tblPrEx>
          <w:tblCellMar>
            <w:top w:w="0" w:type="dxa"/>
            <w:left w:w="108" w:type="dxa"/>
            <w:bottom w:w="0" w:type="dxa"/>
            <w:right w:w="108" w:type="dxa"/>
          </w:tblCellMar>
        </w:tblPrEx>
        <w:tc>
          <w:tcPr>
            <w:tcW w:w="974" w:type="pct"/>
            <w:tcBorders>
              <w:top w:val="nil"/>
              <w:left w:val="single" w:color="auto" w:sz="8" w:space="0"/>
              <w:bottom w:val="single" w:color="auto" w:sz="8" w:space="0"/>
              <w:right w:val="single" w:color="auto" w:sz="8" w:space="0"/>
            </w:tcBorders>
            <w:shd w:val="clear" w:color="auto" w:fill="auto"/>
            <w:vAlign w:val="center"/>
          </w:tcPr>
          <w:p w14:paraId="780E69B0">
            <w:pPr>
              <w:widowControl/>
              <w:jc w:val="left"/>
              <w:rPr>
                <w:color w:val="000000"/>
                <w:kern w:val="0"/>
                <w:szCs w:val="21"/>
              </w:rPr>
            </w:pPr>
            <w:r>
              <w:rPr>
                <w:color w:val="000000"/>
                <w:kern w:val="0"/>
                <w:szCs w:val="21"/>
              </w:rPr>
              <w:t>　</w:t>
            </w:r>
          </w:p>
        </w:tc>
        <w:tc>
          <w:tcPr>
            <w:tcW w:w="1274" w:type="pct"/>
            <w:tcBorders>
              <w:top w:val="nil"/>
              <w:left w:val="nil"/>
              <w:bottom w:val="single" w:color="auto" w:sz="8" w:space="0"/>
              <w:right w:val="single" w:color="auto" w:sz="8" w:space="0"/>
            </w:tcBorders>
            <w:shd w:val="clear" w:color="auto" w:fill="auto"/>
            <w:vAlign w:val="center"/>
          </w:tcPr>
          <w:p w14:paraId="5D176E4D">
            <w:pPr>
              <w:widowControl/>
              <w:jc w:val="left"/>
              <w:rPr>
                <w:color w:val="000000"/>
                <w:kern w:val="0"/>
                <w:szCs w:val="21"/>
              </w:rPr>
            </w:pPr>
            <w:r>
              <w:rPr>
                <w:color w:val="000000"/>
                <w:kern w:val="0"/>
                <w:szCs w:val="21"/>
              </w:rPr>
              <w:t>　</w:t>
            </w:r>
          </w:p>
        </w:tc>
        <w:tc>
          <w:tcPr>
            <w:tcW w:w="1457" w:type="pct"/>
            <w:tcBorders>
              <w:top w:val="nil"/>
              <w:left w:val="nil"/>
              <w:bottom w:val="single" w:color="auto" w:sz="8" w:space="0"/>
              <w:right w:val="single" w:color="auto" w:sz="8" w:space="0"/>
            </w:tcBorders>
            <w:shd w:val="clear" w:color="auto" w:fill="auto"/>
            <w:vAlign w:val="center"/>
          </w:tcPr>
          <w:p w14:paraId="409EAC99">
            <w:pPr>
              <w:widowControl/>
              <w:jc w:val="left"/>
              <w:rPr>
                <w:color w:val="000000"/>
                <w:kern w:val="0"/>
                <w:szCs w:val="21"/>
              </w:rPr>
            </w:pPr>
            <w:r>
              <w:rPr>
                <w:color w:val="000000"/>
                <w:kern w:val="0"/>
                <w:szCs w:val="21"/>
              </w:rPr>
              <w:t>　</w:t>
            </w:r>
          </w:p>
        </w:tc>
        <w:tc>
          <w:tcPr>
            <w:tcW w:w="648" w:type="pct"/>
            <w:tcBorders>
              <w:top w:val="nil"/>
              <w:left w:val="nil"/>
              <w:bottom w:val="single" w:color="auto" w:sz="8" w:space="0"/>
              <w:right w:val="single" w:color="auto" w:sz="8" w:space="0"/>
            </w:tcBorders>
            <w:shd w:val="clear" w:color="auto" w:fill="auto"/>
            <w:vAlign w:val="center"/>
          </w:tcPr>
          <w:p w14:paraId="18C77D09">
            <w:pPr>
              <w:widowControl/>
              <w:jc w:val="left"/>
              <w:rPr>
                <w:color w:val="000000"/>
                <w:kern w:val="0"/>
                <w:szCs w:val="21"/>
              </w:rPr>
            </w:pPr>
            <w:r>
              <w:rPr>
                <w:color w:val="000000"/>
                <w:kern w:val="0"/>
                <w:szCs w:val="21"/>
              </w:rPr>
              <w:t>　</w:t>
            </w:r>
          </w:p>
        </w:tc>
        <w:tc>
          <w:tcPr>
            <w:tcW w:w="647" w:type="pct"/>
            <w:tcBorders>
              <w:top w:val="nil"/>
              <w:left w:val="nil"/>
              <w:bottom w:val="single" w:color="auto" w:sz="8" w:space="0"/>
              <w:right w:val="single" w:color="auto" w:sz="8" w:space="0"/>
            </w:tcBorders>
            <w:shd w:val="clear" w:color="auto" w:fill="auto"/>
            <w:vAlign w:val="center"/>
          </w:tcPr>
          <w:p w14:paraId="1F1EAE06">
            <w:pPr>
              <w:widowControl/>
              <w:jc w:val="left"/>
              <w:rPr>
                <w:color w:val="000000"/>
                <w:kern w:val="0"/>
                <w:szCs w:val="21"/>
              </w:rPr>
            </w:pPr>
            <w:r>
              <w:rPr>
                <w:color w:val="000000"/>
                <w:kern w:val="0"/>
                <w:szCs w:val="21"/>
              </w:rPr>
              <w:t>　</w:t>
            </w:r>
          </w:p>
        </w:tc>
      </w:tr>
      <w:tr w14:paraId="5D162BAB">
        <w:tblPrEx>
          <w:tblCellMar>
            <w:top w:w="0" w:type="dxa"/>
            <w:left w:w="108" w:type="dxa"/>
            <w:bottom w:w="0" w:type="dxa"/>
            <w:right w:w="108" w:type="dxa"/>
          </w:tblCellMar>
        </w:tblPrEx>
        <w:tc>
          <w:tcPr>
            <w:tcW w:w="5000" w:type="pct"/>
            <w:gridSpan w:val="5"/>
            <w:tcBorders>
              <w:top w:val="single" w:color="auto" w:sz="8" w:space="0"/>
              <w:left w:val="single" w:color="auto" w:sz="8" w:space="0"/>
              <w:bottom w:val="single" w:color="auto" w:sz="8" w:space="0"/>
              <w:right w:val="single" w:color="000000" w:sz="8" w:space="0"/>
            </w:tcBorders>
            <w:shd w:val="clear" w:color="auto" w:fill="auto"/>
            <w:vAlign w:val="center"/>
          </w:tcPr>
          <w:p w14:paraId="18F31648">
            <w:pPr>
              <w:widowControl/>
              <w:jc w:val="left"/>
              <w:rPr>
                <w:color w:val="000000"/>
                <w:kern w:val="0"/>
                <w:szCs w:val="21"/>
              </w:rPr>
            </w:pPr>
            <w:r>
              <w:rPr>
                <w:color w:val="000000"/>
                <w:kern w:val="0"/>
                <w:szCs w:val="21"/>
              </w:rPr>
              <w:t>（五）投标保证金和履约保证金</w:t>
            </w:r>
          </w:p>
        </w:tc>
      </w:tr>
      <w:tr w14:paraId="65C49F6D">
        <w:tblPrEx>
          <w:tblCellMar>
            <w:top w:w="0" w:type="dxa"/>
            <w:left w:w="108" w:type="dxa"/>
            <w:bottom w:w="0" w:type="dxa"/>
            <w:right w:w="108" w:type="dxa"/>
          </w:tblCellMar>
        </w:tblPrEx>
        <w:tc>
          <w:tcPr>
            <w:tcW w:w="974" w:type="pct"/>
            <w:tcBorders>
              <w:top w:val="nil"/>
              <w:left w:val="single" w:color="auto" w:sz="8" w:space="0"/>
              <w:bottom w:val="single" w:color="auto" w:sz="8" w:space="0"/>
              <w:right w:val="single" w:color="auto" w:sz="8" w:space="0"/>
            </w:tcBorders>
            <w:shd w:val="clear" w:color="auto" w:fill="auto"/>
            <w:vAlign w:val="center"/>
          </w:tcPr>
          <w:p w14:paraId="62FDE028">
            <w:pPr>
              <w:widowControl/>
              <w:jc w:val="left"/>
              <w:rPr>
                <w:color w:val="000000"/>
                <w:kern w:val="0"/>
                <w:szCs w:val="21"/>
              </w:rPr>
            </w:pPr>
            <w:r>
              <w:rPr>
                <w:color w:val="000000"/>
                <w:kern w:val="0"/>
                <w:szCs w:val="21"/>
              </w:rPr>
              <w:t>　</w:t>
            </w:r>
          </w:p>
        </w:tc>
        <w:tc>
          <w:tcPr>
            <w:tcW w:w="1274" w:type="pct"/>
            <w:tcBorders>
              <w:top w:val="nil"/>
              <w:left w:val="nil"/>
              <w:bottom w:val="single" w:color="auto" w:sz="8" w:space="0"/>
              <w:right w:val="single" w:color="auto" w:sz="8" w:space="0"/>
            </w:tcBorders>
            <w:shd w:val="clear" w:color="auto" w:fill="auto"/>
            <w:vAlign w:val="center"/>
          </w:tcPr>
          <w:p w14:paraId="65C61389">
            <w:pPr>
              <w:widowControl/>
              <w:jc w:val="left"/>
              <w:rPr>
                <w:color w:val="000000"/>
                <w:kern w:val="0"/>
                <w:szCs w:val="21"/>
              </w:rPr>
            </w:pPr>
            <w:r>
              <w:rPr>
                <w:color w:val="000000"/>
                <w:kern w:val="0"/>
                <w:szCs w:val="21"/>
              </w:rPr>
              <w:t>　</w:t>
            </w:r>
          </w:p>
        </w:tc>
        <w:tc>
          <w:tcPr>
            <w:tcW w:w="1457" w:type="pct"/>
            <w:tcBorders>
              <w:top w:val="nil"/>
              <w:left w:val="nil"/>
              <w:bottom w:val="single" w:color="auto" w:sz="8" w:space="0"/>
              <w:right w:val="single" w:color="auto" w:sz="8" w:space="0"/>
            </w:tcBorders>
            <w:shd w:val="clear" w:color="auto" w:fill="auto"/>
            <w:vAlign w:val="center"/>
          </w:tcPr>
          <w:p w14:paraId="558B935D">
            <w:pPr>
              <w:widowControl/>
              <w:jc w:val="left"/>
              <w:rPr>
                <w:color w:val="000000"/>
                <w:kern w:val="0"/>
                <w:szCs w:val="21"/>
              </w:rPr>
            </w:pPr>
            <w:r>
              <w:rPr>
                <w:color w:val="000000"/>
                <w:kern w:val="0"/>
                <w:szCs w:val="21"/>
              </w:rPr>
              <w:t>　</w:t>
            </w:r>
          </w:p>
        </w:tc>
        <w:tc>
          <w:tcPr>
            <w:tcW w:w="648" w:type="pct"/>
            <w:tcBorders>
              <w:top w:val="nil"/>
              <w:left w:val="nil"/>
              <w:bottom w:val="single" w:color="auto" w:sz="8" w:space="0"/>
              <w:right w:val="single" w:color="auto" w:sz="8" w:space="0"/>
            </w:tcBorders>
            <w:shd w:val="clear" w:color="auto" w:fill="auto"/>
            <w:vAlign w:val="center"/>
          </w:tcPr>
          <w:p w14:paraId="594DAED3">
            <w:pPr>
              <w:widowControl/>
              <w:jc w:val="left"/>
              <w:rPr>
                <w:color w:val="000000"/>
                <w:kern w:val="0"/>
                <w:szCs w:val="21"/>
              </w:rPr>
            </w:pPr>
            <w:r>
              <w:rPr>
                <w:color w:val="000000"/>
                <w:kern w:val="0"/>
                <w:szCs w:val="21"/>
              </w:rPr>
              <w:t>　</w:t>
            </w:r>
          </w:p>
        </w:tc>
        <w:tc>
          <w:tcPr>
            <w:tcW w:w="647" w:type="pct"/>
            <w:tcBorders>
              <w:top w:val="nil"/>
              <w:left w:val="nil"/>
              <w:bottom w:val="single" w:color="auto" w:sz="8" w:space="0"/>
              <w:right w:val="single" w:color="auto" w:sz="8" w:space="0"/>
            </w:tcBorders>
            <w:shd w:val="clear" w:color="auto" w:fill="auto"/>
            <w:vAlign w:val="center"/>
          </w:tcPr>
          <w:p w14:paraId="0DD8E6A8">
            <w:pPr>
              <w:widowControl/>
              <w:jc w:val="left"/>
              <w:rPr>
                <w:color w:val="000000"/>
                <w:kern w:val="0"/>
                <w:szCs w:val="21"/>
              </w:rPr>
            </w:pPr>
            <w:r>
              <w:rPr>
                <w:color w:val="000000"/>
                <w:kern w:val="0"/>
                <w:szCs w:val="21"/>
              </w:rPr>
              <w:t>　</w:t>
            </w:r>
          </w:p>
        </w:tc>
      </w:tr>
    </w:tbl>
    <w:p w14:paraId="7284DDF1">
      <w:pPr>
        <w:spacing w:line="620" w:lineRule="exact"/>
        <w:rPr>
          <w:sz w:val="24"/>
        </w:rPr>
      </w:pPr>
      <w:r>
        <w:rPr>
          <w:sz w:val="24"/>
        </w:rPr>
        <w:t>注：</w:t>
      </w:r>
    </w:p>
    <w:p w14:paraId="0B87F0F4">
      <w:pPr>
        <w:spacing w:line="360" w:lineRule="auto"/>
        <w:rPr>
          <w:sz w:val="24"/>
        </w:rPr>
      </w:pPr>
      <w:r>
        <w:rPr>
          <w:sz w:val="24"/>
        </w:rPr>
        <w:t>1. 不如实填写偏离情况的投标文件将视为虚假材料。</w:t>
      </w:r>
    </w:p>
    <w:p w14:paraId="0FC45F25">
      <w:pPr>
        <w:spacing w:line="360" w:lineRule="auto"/>
        <w:rPr>
          <w:sz w:val="24"/>
        </w:rPr>
      </w:pPr>
      <w:r>
        <w:rPr>
          <w:sz w:val="24"/>
        </w:rPr>
        <w:t>2. 招标要求指招标文件中规定的具体要求，投标应答指投标文件的具体内容。</w:t>
      </w:r>
    </w:p>
    <w:p w14:paraId="33A15604">
      <w:pPr>
        <w:spacing w:line="360" w:lineRule="auto"/>
        <w:rPr>
          <w:sz w:val="24"/>
        </w:rPr>
      </w:pPr>
      <w:r>
        <w:rPr>
          <w:sz w:val="24"/>
        </w:rPr>
        <w:t>4. 偏离说明指招标要求与投标应答之间的不同之处。</w:t>
      </w:r>
    </w:p>
    <w:p w14:paraId="5F609467">
      <w:pPr>
        <w:spacing w:line="360" w:lineRule="auto"/>
        <w:rPr>
          <w:sz w:val="24"/>
        </w:rPr>
      </w:pPr>
    </w:p>
    <w:p w14:paraId="62AA44A5">
      <w:pPr>
        <w:spacing w:line="360" w:lineRule="auto"/>
        <w:ind w:firstLine="4080" w:firstLineChars="1700"/>
        <w:rPr>
          <w:sz w:val="24"/>
        </w:rPr>
      </w:pPr>
      <w:r>
        <w:rPr>
          <w:sz w:val="24"/>
        </w:rPr>
        <w:t>投标人名称：</w:t>
      </w:r>
    </w:p>
    <w:p w14:paraId="2180E87B">
      <w:pPr>
        <w:spacing w:line="360" w:lineRule="auto"/>
        <w:ind w:firstLine="4080" w:firstLineChars="1700"/>
        <w:rPr>
          <w:sz w:val="24"/>
        </w:rPr>
      </w:pPr>
    </w:p>
    <w:p w14:paraId="7414B654">
      <w:pPr>
        <w:spacing w:line="360" w:lineRule="auto"/>
        <w:ind w:firstLine="4080" w:firstLineChars="170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6B308214">
      <w:pPr>
        <w:tabs>
          <w:tab w:val="left" w:pos="360"/>
        </w:tabs>
        <w:spacing w:after="312" w:afterLines="100" w:line="360" w:lineRule="auto"/>
        <w:rPr>
          <w:b/>
          <w:sz w:val="24"/>
        </w:rPr>
      </w:pPr>
      <w:r>
        <w:rPr>
          <w:sz w:val="24"/>
        </w:rPr>
        <w:br w:type="page"/>
      </w:r>
      <w:r>
        <w:rPr>
          <w:b/>
          <w:sz w:val="24"/>
        </w:rPr>
        <w:t>附件5</w:t>
      </w:r>
    </w:p>
    <w:p w14:paraId="520E50C2">
      <w:pPr>
        <w:autoSpaceDN w:val="0"/>
        <w:spacing w:line="360" w:lineRule="auto"/>
        <w:jc w:val="center"/>
        <w:rPr>
          <w:b/>
          <w:bCs/>
          <w:sz w:val="24"/>
        </w:rPr>
      </w:pPr>
      <w:r>
        <w:rPr>
          <w:b/>
          <w:bCs/>
          <w:sz w:val="24"/>
        </w:rPr>
        <w:t>技术要求点对点应答表</w:t>
      </w:r>
    </w:p>
    <w:p w14:paraId="6481ABDA">
      <w:pPr>
        <w:spacing w:line="460" w:lineRule="exact"/>
        <w:rPr>
          <w:sz w:val="24"/>
        </w:rPr>
      </w:pPr>
    </w:p>
    <w:p w14:paraId="0409D51F">
      <w:pPr>
        <w:spacing w:line="460" w:lineRule="exact"/>
        <w:rPr>
          <w:sz w:val="24"/>
        </w:rPr>
      </w:pPr>
      <w:r>
        <w:rPr>
          <w:sz w:val="24"/>
        </w:rPr>
        <w:t>项目名称：</w:t>
      </w:r>
      <w:r>
        <w:rPr>
          <w:sz w:val="24"/>
          <w:u w:val="single"/>
        </w:rPr>
        <w:t xml:space="preserve">                    </w:t>
      </w:r>
    </w:p>
    <w:p w14:paraId="14190A0E">
      <w:pPr>
        <w:spacing w:line="460" w:lineRule="exact"/>
        <w:rPr>
          <w:sz w:val="24"/>
        </w:rPr>
      </w:pPr>
      <w:r>
        <w:rPr>
          <w:sz w:val="24"/>
        </w:rPr>
        <w:t>项目编号：</w:t>
      </w:r>
      <w:r>
        <w:rPr>
          <w:sz w:val="24"/>
          <w:u w:val="single"/>
        </w:rPr>
        <w:t xml:space="preserve">                    </w:t>
      </w:r>
    </w:p>
    <w:p w14:paraId="656B22E1">
      <w:pPr>
        <w:spacing w:line="460" w:lineRule="exact"/>
        <w:rPr>
          <w:sz w:val="24"/>
          <w:u w:val="single"/>
        </w:rPr>
      </w:pPr>
      <w:r>
        <w:rPr>
          <w:sz w:val="24"/>
        </w:rPr>
        <w:t>包号：</w:t>
      </w:r>
      <w:r>
        <w:rPr>
          <w:sz w:val="24"/>
          <w:u w:val="single"/>
        </w:rPr>
        <w:t xml:space="preserve">                        </w:t>
      </w:r>
    </w:p>
    <w:p w14:paraId="0241CEE9">
      <w:pPr>
        <w:spacing w:line="460" w:lineRule="exact"/>
        <w:rPr>
          <w:sz w:val="24"/>
          <w:u w:val="single"/>
        </w:rPr>
      </w:pPr>
    </w:p>
    <w:tbl>
      <w:tblPr>
        <w:tblStyle w:val="22"/>
        <w:tblW w:w="93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3"/>
        <w:gridCol w:w="3922"/>
        <w:gridCol w:w="2438"/>
        <w:gridCol w:w="1289"/>
        <w:gridCol w:w="843"/>
      </w:tblGrid>
      <w:tr w14:paraId="64475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843" w:type="dxa"/>
            <w:shd w:val="clear" w:color="auto" w:fill="auto"/>
            <w:vAlign w:val="center"/>
          </w:tcPr>
          <w:p w14:paraId="4DBCEEF0">
            <w:pPr>
              <w:widowControl/>
              <w:snapToGrid w:val="0"/>
              <w:jc w:val="center"/>
              <w:rPr>
                <w:kern w:val="0"/>
                <w:sz w:val="24"/>
                <w:szCs w:val="21"/>
              </w:rPr>
            </w:pPr>
            <w:r>
              <w:rPr>
                <w:kern w:val="0"/>
                <w:sz w:val="24"/>
                <w:szCs w:val="21"/>
              </w:rPr>
              <w:t>序号</w:t>
            </w:r>
          </w:p>
        </w:tc>
        <w:tc>
          <w:tcPr>
            <w:tcW w:w="3922" w:type="dxa"/>
            <w:shd w:val="clear" w:color="auto" w:fill="auto"/>
            <w:vAlign w:val="center"/>
          </w:tcPr>
          <w:p w14:paraId="7C17D64C">
            <w:pPr>
              <w:widowControl/>
              <w:snapToGrid w:val="0"/>
              <w:jc w:val="center"/>
              <w:rPr>
                <w:kern w:val="0"/>
                <w:sz w:val="24"/>
                <w:szCs w:val="21"/>
              </w:rPr>
            </w:pPr>
            <w:r>
              <w:rPr>
                <w:kern w:val="0"/>
                <w:sz w:val="24"/>
                <w:szCs w:val="21"/>
              </w:rPr>
              <w:t>招标要求</w:t>
            </w:r>
          </w:p>
        </w:tc>
        <w:tc>
          <w:tcPr>
            <w:tcW w:w="2438" w:type="dxa"/>
            <w:shd w:val="clear" w:color="auto" w:fill="auto"/>
            <w:vAlign w:val="center"/>
          </w:tcPr>
          <w:p w14:paraId="7203FF55">
            <w:pPr>
              <w:widowControl/>
              <w:snapToGrid w:val="0"/>
              <w:jc w:val="center"/>
              <w:rPr>
                <w:kern w:val="0"/>
                <w:sz w:val="24"/>
                <w:szCs w:val="21"/>
              </w:rPr>
            </w:pPr>
            <w:r>
              <w:rPr>
                <w:kern w:val="0"/>
                <w:sz w:val="24"/>
                <w:szCs w:val="21"/>
              </w:rPr>
              <w:t>投标应答</w:t>
            </w:r>
          </w:p>
        </w:tc>
        <w:tc>
          <w:tcPr>
            <w:tcW w:w="1289" w:type="dxa"/>
            <w:shd w:val="clear" w:color="auto" w:fill="auto"/>
            <w:vAlign w:val="center"/>
          </w:tcPr>
          <w:p w14:paraId="53D3060B">
            <w:pPr>
              <w:widowControl/>
              <w:snapToGrid w:val="0"/>
              <w:jc w:val="center"/>
              <w:rPr>
                <w:kern w:val="0"/>
                <w:sz w:val="24"/>
                <w:szCs w:val="21"/>
              </w:rPr>
            </w:pPr>
            <w:r>
              <w:rPr>
                <w:kern w:val="0"/>
                <w:sz w:val="24"/>
                <w:szCs w:val="21"/>
              </w:rPr>
              <w:t>偏离说明</w:t>
            </w:r>
          </w:p>
        </w:tc>
        <w:tc>
          <w:tcPr>
            <w:tcW w:w="843" w:type="dxa"/>
            <w:shd w:val="clear" w:color="auto" w:fill="auto"/>
            <w:vAlign w:val="center"/>
          </w:tcPr>
          <w:p w14:paraId="0637CC9A">
            <w:pPr>
              <w:widowControl/>
              <w:snapToGrid w:val="0"/>
              <w:jc w:val="center"/>
              <w:rPr>
                <w:kern w:val="0"/>
                <w:sz w:val="24"/>
                <w:szCs w:val="21"/>
              </w:rPr>
            </w:pPr>
            <w:r>
              <w:rPr>
                <w:kern w:val="0"/>
                <w:sz w:val="24"/>
                <w:szCs w:val="21"/>
              </w:rPr>
              <w:t>备注</w:t>
            </w:r>
          </w:p>
        </w:tc>
      </w:tr>
      <w:tr w14:paraId="75C54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2DCD75D2">
            <w:pPr>
              <w:widowControl/>
              <w:snapToGrid w:val="0"/>
              <w:jc w:val="center"/>
              <w:rPr>
                <w:kern w:val="0"/>
                <w:sz w:val="24"/>
                <w:szCs w:val="21"/>
              </w:rPr>
            </w:pPr>
            <w:r>
              <w:rPr>
                <w:kern w:val="0"/>
                <w:sz w:val="24"/>
                <w:szCs w:val="21"/>
              </w:rPr>
              <w:t>1</w:t>
            </w:r>
          </w:p>
        </w:tc>
        <w:tc>
          <w:tcPr>
            <w:tcW w:w="3922" w:type="dxa"/>
            <w:shd w:val="clear" w:color="auto" w:fill="auto"/>
            <w:vAlign w:val="center"/>
          </w:tcPr>
          <w:p w14:paraId="43371BDB">
            <w:pPr>
              <w:widowControl/>
              <w:snapToGrid w:val="0"/>
              <w:jc w:val="left"/>
              <w:rPr>
                <w:kern w:val="0"/>
                <w:sz w:val="24"/>
                <w:szCs w:val="21"/>
              </w:rPr>
            </w:pPr>
            <w:r>
              <w:rPr>
                <w:rFonts w:hint="eastAsia"/>
              </w:rPr>
              <w:t>★</w:t>
            </w:r>
            <w:r>
              <w:rPr>
                <w:rFonts w:hint="eastAsia"/>
                <w:kern w:val="0"/>
                <w:sz w:val="24"/>
                <w:szCs w:val="21"/>
              </w:rPr>
              <w:t>（一）投标人须承诺所提供的服务、人员及设备符合相关国家强制性规定。</w:t>
            </w:r>
          </w:p>
        </w:tc>
        <w:tc>
          <w:tcPr>
            <w:tcW w:w="2438" w:type="dxa"/>
            <w:shd w:val="clear" w:color="auto" w:fill="auto"/>
            <w:vAlign w:val="center"/>
          </w:tcPr>
          <w:p w14:paraId="669A4B72">
            <w:pPr>
              <w:widowControl/>
              <w:snapToGrid w:val="0"/>
              <w:jc w:val="center"/>
              <w:rPr>
                <w:kern w:val="0"/>
                <w:sz w:val="24"/>
                <w:szCs w:val="21"/>
              </w:rPr>
            </w:pPr>
          </w:p>
        </w:tc>
        <w:tc>
          <w:tcPr>
            <w:tcW w:w="1289" w:type="dxa"/>
            <w:shd w:val="clear" w:color="auto" w:fill="auto"/>
            <w:vAlign w:val="center"/>
          </w:tcPr>
          <w:p w14:paraId="7DE9D491">
            <w:pPr>
              <w:widowControl/>
              <w:snapToGrid w:val="0"/>
              <w:jc w:val="center"/>
              <w:rPr>
                <w:kern w:val="0"/>
                <w:sz w:val="24"/>
                <w:szCs w:val="21"/>
              </w:rPr>
            </w:pPr>
          </w:p>
        </w:tc>
        <w:tc>
          <w:tcPr>
            <w:tcW w:w="843" w:type="dxa"/>
            <w:shd w:val="clear" w:color="auto" w:fill="auto"/>
            <w:vAlign w:val="center"/>
          </w:tcPr>
          <w:p w14:paraId="47666E54">
            <w:pPr>
              <w:widowControl/>
              <w:snapToGrid w:val="0"/>
              <w:jc w:val="center"/>
              <w:rPr>
                <w:kern w:val="0"/>
                <w:sz w:val="24"/>
                <w:szCs w:val="21"/>
              </w:rPr>
            </w:pPr>
          </w:p>
        </w:tc>
      </w:tr>
      <w:tr w14:paraId="616A4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0813D66C">
            <w:pPr>
              <w:widowControl/>
              <w:snapToGrid w:val="0"/>
              <w:jc w:val="center"/>
              <w:rPr>
                <w:kern w:val="0"/>
                <w:sz w:val="24"/>
                <w:szCs w:val="21"/>
              </w:rPr>
            </w:pPr>
            <w:r>
              <w:rPr>
                <w:rFonts w:hint="eastAsia"/>
                <w:kern w:val="0"/>
                <w:sz w:val="24"/>
                <w:szCs w:val="21"/>
              </w:rPr>
              <w:t>2</w:t>
            </w:r>
          </w:p>
        </w:tc>
        <w:tc>
          <w:tcPr>
            <w:tcW w:w="3922" w:type="dxa"/>
            <w:shd w:val="clear" w:color="auto" w:fill="auto"/>
            <w:vAlign w:val="center"/>
          </w:tcPr>
          <w:p w14:paraId="28D9FC2A">
            <w:pPr>
              <w:widowControl/>
              <w:snapToGrid w:val="0"/>
              <w:jc w:val="left"/>
              <w:rPr>
                <w:kern w:val="0"/>
                <w:sz w:val="24"/>
                <w:szCs w:val="21"/>
              </w:rPr>
            </w:pPr>
            <w:r>
              <w:rPr>
                <w:rFonts w:hint="eastAsia"/>
              </w:rPr>
              <w:t>★</w:t>
            </w:r>
            <w:r>
              <w:rPr>
                <w:rFonts w:hint="eastAsia"/>
                <w:kern w:val="0"/>
                <w:sz w:val="24"/>
                <w:szCs w:val="21"/>
              </w:rPr>
              <w:t>（二）投标人须承诺在项目实施过程中，遵守《中华人民共和国特种设备安全法》、《中华人民共和国安全生产法》等相关法律法规，若涉及特种作业或特种设备的操作，投标人提供的特种作业操作人员具备特种作业操作证；投入的特种设备的操作人员具备特种设备作业人员证。若非持证操作，采购人有权要求更换操作人员。</w:t>
            </w:r>
          </w:p>
        </w:tc>
        <w:tc>
          <w:tcPr>
            <w:tcW w:w="2438" w:type="dxa"/>
            <w:shd w:val="clear" w:color="auto" w:fill="auto"/>
            <w:vAlign w:val="center"/>
          </w:tcPr>
          <w:p w14:paraId="450A77E4">
            <w:pPr>
              <w:widowControl/>
              <w:snapToGrid w:val="0"/>
              <w:jc w:val="center"/>
              <w:rPr>
                <w:kern w:val="0"/>
                <w:sz w:val="24"/>
                <w:szCs w:val="21"/>
              </w:rPr>
            </w:pPr>
          </w:p>
        </w:tc>
        <w:tc>
          <w:tcPr>
            <w:tcW w:w="1289" w:type="dxa"/>
            <w:shd w:val="clear" w:color="auto" w:fill="auto"/>
            <w:vAlign w:val="center"/>
          </w:tcPr>
          <w:p w14:paraId="36EEE26F">
            <w:pPr>
              <w:widowControl/>
              <w:snapToGrid w:val="0"/>
              <w:jc w:val="center"/>
              <w:rPr>
                <w:kern w:val="0"/>
                <w:sz w:val="24"/>
                <w:szCs w:val="21"/>
              </w:rPr>
            </w:pPr>
          </w:p>
        </w:tc>
        <w:tc>
          <w:tcPr>
            <w:tcW w:w="843" w:type="dxa"/>
            <w:shd w:val="clear" w:color="auto" w:fill="auto"/>
            <w:vAlign w:val="center"/>
          </w:tcPr>
          <w:p w14:paraId="06964AA1">
            <w:pPr>
              <w:widowControl/>
              <w:snapToGrid w:val="0"/>
              <w:jc w:val="center"/>
              <w:rPr>
                <w:kern w:val="0"/>
                <w:sz w:val="24"/>
                <w:szCs w:val="21"/>
              </w:rPr>
            </w:pPr>
          </w:p>
        </w:tc>
      </w:tr>
      <w:tr w14:paraId="7CE45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7308296B">
            <w:pPr>
              <w:widowControl/>
              <w:snapToGrid w:val="0"/>
              <w:jc w:val="center"/>
              <w:rPr>
                <w:kern w:val="0"/>
                <w:sz w:val="24"/>
                <w:szCs w:val="21"/>
              </w:rPr>
            </w:pPr>
            <w:r>
              <w:rPr>
                <w:rFonts w:hint="eastAsia"/>
                <w:kern w:val="0"/>
                <w:sz w:val="24"/>
                <w:szCs w:val="21"/>
              </w:rPr>
              <w:t>3</w:t>
            </w:r>
          </w:p>
        </w:tc>
        <w:tc>
          <w:tcPr>
            <w:tcW w:w="3922" w:type="dxa"/>
            <w:shd w:val="clear" w:color="auto" w:fill="auto"/>
            <w:vAlign w:val="center"/>
          </w:tcPr>
          <w:p w14:paraId="576AB6CA">
            <w:pPr>
              <w:widowControl/>
              <w:snapToGrid w:val="0"/>
              <w:jc w:val="left"/>
              <w:rPr>
                <w:kern w:val="0"/>
                <w:sz w:val="24"/>
                <w:szCs w:val="21"/>
              </w:rPr>
            </w:pPr>
            <w:r>
              <w:rPr>
                <w:rFonts w:hint="eastAsia"/>
              </w:rPr>
              <w:t>★</w:t>
            </w:r>
            <w:r>
              <w:rPr>
                <w:rFonts w:hint="eastAsia"/>
                <w:kern w:val="0"/>
                <w:sz w:val="24"/>
                <w:szCs w:val="21"/>
              </w:rPr>
              <w:t>（三）投标人须承诺，若涉及安全技术防范系统、防雷系统、消防系统的服务内容，将分别由具备安全技术防范系统设计、安装、维修企业备案登记证明、防雷工程专业施工资质、消防技术服务机构（含消防设施维护保养检测）资质的单位完成，其费用由投标人承担。采购人有权查验服务单位的资质，若不符合要求，采购人有权要求更换服务单位。</w:t>
            </w:r>
          </w:p>
        </w:tc>
        <w:tc>
          <w:tcPr>
            <w:tcW w:w="2438" w:type="dxa"/>
            <w:shd w:val="clear" w:color="auto" w:fill="auto"/>
            <w:vAlign w:val="center"/>
          </w:tcPr>
          <w:p w14:paraId="7594A948">
            <w:pPr>
              <w:widowControl/>
              <w:snapToGrid w:val="0"/>
              <w:jc w:val="center"/>
              <w:rPr>
                <w:kern w:val="0"/>
                <w:sz w:val="24"/>
                <w:szCs w:val="21"/>
              </w:rPr>
            </w:pPr>
          </w:p>
        </w:tc>
        <w:tc>
          <w:tcPr>
            <w:tcW w:w="1289" w:type="dxa"/>
            <w:shd w:val="clear" w:color="auto" w:fill="auto"/>
            <w:vAlign w:val="center"/>
          </w:tcPr>
          <w:p w14:paraId="29CC0CB5">
            <w:pPr>
              <w:widowControl/>
              <w:snapToGrid w:val="0"/>
              <w:jc w:val="center"/>
              <w:rPr>
                <w:kern w:val="0"/>
                <w:sz w:val="24"/>
                <w:szCs w:val="21"/>
              </w:rPr>
            </w:pPr>
          </w:p>
        </w:tc>
        <w:tc>
          <w:tcPr>
            <w:tcW w:w="843" w:type="dxa"/>
            <w:shd w:val="clear" w:color="auto" w:fill="auto"/>
            <w:vAlign w:val="center"/>
          </w:tcPr>
          <w:p w14:paraId="529AE262">
            <w:pPr>
              <w:widowControl/>
              <w:snapToGrid w:val="0"/>
              <w:jc w:val="center"/>
              <w:rPr>
                <w:kern w:val="0"/>
                <w:sz w:val="24"/>
                <w:szCs w:val="21"/>
              </w:rPr>
            </w:pPr>
          </w:p>
        </w:tc>
      </w:tr>
      <w:tr w14:paraId="6D9DF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5CDA2D6C">
            <w:pPr>
              <w:widowControl/>
              <w:snapToGrid w:val="0"/>
              <w:jc w:val="center"/>
              <w:rPr>
                <w:kern w:val="0"/>
                <w:sz w:val="24"/>
                <w:szCs w:val="21"/>
              </w:rPr>
            </w:pPr>
            <w:r>
              <w:rPr>
                <w:rFonts w:hint="eastAsia"/>
                <w:kern w:val="0"/>
                <w:sz w:val="24"/>
                <w:szCs w:val="21"/>
              </w:rPr>
              <w:t>4</w:t>
            </w:r>
          </w:p>
        </w:tc>
        <w:tc>
          <w:tcPr>
            <w:tcW w:w="3922" w:type="dxa"/>
            <w:shd w:val="clear" w:color="auto" w:fill="auto"/>
            <w:vAlign w:val="center"/>
          </w:tcPr>
          <w:p w14:paraId="659C8B17">
            <w:pPr>
              <w:widowControl/>
              <w:snapToGrid w:val="0"/>
              <w:jc w:val="left"/>
              <w:rPr>
                <w:kern w:val="0"/>
                <w:sz w:val="24"/>
                <w:szCs w:val="21"/>
              </w:rPr>
            </w:pPr>
            <w:r>
              <w:rPr>
                <w:rFonts w:hint="eastAsia"/>
                <w:kern w:val="0"/>
                <w:sz w:val="24"/>
                <w:szCs w:val="21"/>
              </w:rPr>
              <w:t>（四）若本项目涉及对采购人原有系统的修改或升级业务，或涉及与采购人原有其他系统的对接业务，由采购人负责协调原有系统的接口协议、源代码、数据结构等与修改、升级或对接相关资料的开放，且不产生开放费用。如需原系统开发商配合，采购人负责协调。投标人应严格遵守与采购人签订的保密协议，对上述开放资料严格保密，经采购人允许合规使用。</w:t>
            </w:r>
          </w:p>
        </w:tc>
        <w:tc>
          <w:tcPr>
            <w:tcW w:w="2438" w:type="dxa"/>
            <w:shd w:val="clear" w:color="auto" w:fill="auto"/>
            <w:vAlign w:val="center"/>
          </w:tcPr>
          <w:p w14:paraId="70FB2FD6">
            <w:pPr>
              <w:widowControl/>
              <w:snapToGrid w:val="0"/>
              <w:jc w:val="center"/>
              <w:rPr>
                <w:kern w:val="0"/>
                <w:sz w:val="24"/>
                <w:szCs w:val="21"/>
              </w:rPr>
            </w:pPr>
          </w:p>
        </w:tc>
        <w:tc>
          <w:tcPr>
            <w:tcW w:w="1289" w:type="dxa"/>
            <w:shd w:val="clear" w:color="auto" w:fill="auto"/>
            <w:vAlign w:val="center"/>
          </w:tcPr>
          <w:p w14:paraId="5A54012C">
            <w:pPr>
              <w:widowControl/>
              <w:snapToGrid w:val="0"/>
              <w:jc w:val="center"/>
              <w:rPr>
                <w:kern w:val="0"/>
                <w:sz w:val="24"/>
                <w:szCs w:val="21"/>
              </w:rPr>
            </w:pPr>
          </w:p>
        </w:tc>
        <w:tc>
          <w:tcPr>
            <w:tcW w:w="843" w:type="dxa"/>
            <w:shd w:val="clear" w:color="auto" w:fill="auto"/>
            <w:vAlign w:val="center"/>
          </w:tcPr>
          <w:p w14:paraId="1C6B5280">
            <w:pPr>
              <w:widowControl/>
              <w:snapToGrid w:val="0"/>
              <w:jc w:val="center"/>
              <w:rPr>
                <w:kern w:val="0"/>
                <w:sz w:val="24"/>
                <w:szCs w:val="21"/>
              </w:rPr>
            </w:pPr>
          </w:p>
        </w:tc>
      </w:tr>
      <w:tr w14:paraId="3DC1B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35" w:type="dxa"/>
            <w:gridSpan w:val="5"/>
            <w:shd w:val="clear" w:color="auto" w:fill="auto"/>
            <w:vAlign w:val="center"/>
          </w:tcPr>
          <w:p w14:paraId="59F58373">
            <w:pPr>
              <w:widowControl/>
              <w:snapToGrid w:val="0"/>
              <w:ind w:firstLine="360" w:firstLineChars="150"/>
              <w:rPr>
                <w:kern w:val="0"/>
                <w:sz w:val="24"/>
                <w:szCs w:val="21"/>
              </w:rPr>
            </w:pPr>
            <w:r>
              <w:rPr>
                <w:rFonts w:hint="eastAsia"/>
                <w:kern w:val="0"/>
                <w:sz w:val="24"/>
                <w:szCs w:val="21"/>
              </w:rPr>
              <w:t>5</w:t>
            </w:r>
            <w:r>
              <w:rPr>
                <w:kern w:val="0"/>
                <w:sz w:val="24"/>
                <w:szCs w:val="21"/>
              </w:rPr>
              <w:t>. 项目需求书要求</w:t>
            </w:r>
          </w:p>
        </w:tc>
      </w:tr>
      <w:tr w14:paraId="3BC7C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6775FA0E">
            <w:pPr>
              <w:widowControl/>
              <w:snapToGrid w:val="0"/>
              <w:jc w:val="center"/>
              <w:rPr>
                <w:kern w:val="0"/>
                <w:sz w:val="24"/>
                <w:szCs w:val="21"/>
              </w:rPr>
            </w:pPr>
            <w:r>
              <w:rPr>
                <w:kern w:val="0"/>
                <w:sz w:val="24"/>
                <w:szCs w:val="21"/>
              </w:rPr>
              <w:t>序号</w:t>
            </w:r>
          </w:p>
        </w:tc>
        <w:tc>
          <w:tcPr>
            <w:tcW w:w="3922" w:type="dxa"/>
            <w:shd w:val="clear" w:color="auto" w:fill="auto"/>
            <w:vAlign w:val="center"/>
          </w:tcPr>
          <w:p w14:paraId="39A89028">
            <w:pPr>
              <w:widowControl/>
              <w:snapToGrid w:val="0"/>
              <w:jc w:val="center"/>
              <w:rPr>
                <w:kern w:val="0"/>
                <w:sz w:val="24"/>
                <w:szCs w:val="21"/>
              </w:rPr>
            </w:pPr>
            <w:r>
              <w:rPr>
                <w:kern w:val="0"/>
                <w:sz w:val="24"/>
                <w:szCs w:val="21"/>
              </w:rPr>
              <w:t>招标要求</w:t>
            </w:r>
          </w:p>
        </w:tc>
        <w:tc>
          <w:tcPr>
            <w:tcW w:w="2438" w:type="dxa"/>
            <w:shd w:val="clear" w:color="auto" w:fill="auto"/>
            <w:vAlign w:val="center"/>
          </w:tcPr>
          <w:p w14:paraId="2F5A71DC">
            <w:pPr>
              <w:widowControl/>
              <w:snapToGrid w:val="0"/>
              <w:jc w:val="center"/>
              <w:rPr>
                <w:kern w:val="0"/>
                <w:sz w:val="24"/>
                <w:szCs w:val="21"/>
              </w:rPr>
            </w:pPr>
            <w:r>
              <w:rPr>
                <w:kern w:val="0"/>
                <w:sz w:val="24"/>
                <w:szCs w:val="21"/>
              </w:rPr>
              <w:t>投标应答</w:t>
            </w:r>
          </w:p>
        </w:tc>
        <w:tc>
          <w:tcPr>
            <w:tcW w:w="1289" w:type="dxa"/>
            <w:shd w:val="clear" w:color="auto" w:fill="auto"/>
            <w:vAlign w:val="center"/>
          </w:tcPr>
          <w:p w14:paraId="15CBF9A5">
            <w:pPr>
              <w:widowControl/>
              <w:snapToGrid w:val="0"/>
              <w:jc w:val="center"/>
              <w:rPr>
                <w:kern w:val="0"/>
                <w:sz w:val="24"/>
                <w:szCs w:val="21"/>
              </w:rPr>
            </w:pPr>
            <w:r>
              <w:rPr>
                <w:kern w:val="0"/>
                <w:sz w:val="24"/>
                <w:szCs w:val="21"/>
              </w:rPr>
              <w:t>偏离说明</w:t>
            </w:r>
          </w:p>
        </w:tc>
        <w:tc>
          <w:tcPr>
            <w:tcW w:w="843" w:type="dxa"/>
            <w:shd w:val="clear" w:color="auto" w:fill="auto"/>
            <w:vAlign w:val="center"/>
          </w:tcPr>
          <w:p w14:paraId="062B69A6">
            <w:pPr>
              <w:widowControl/>
              <w:snapToGrid w:val="0"/>
              <w:jc w:val="center"/>
              <w:rPr>
                <w:kern w:val="0"/>
                <w:sz w:val="24"/>
                <w:szCs w:val="21"/>
              </w:rPr>
            </w:pPr>
            <w:r>
              <w:rPr>
                <w:kern w:val="0"/>
                <w:sz w:val="24"/>
                <w:szCs w:val="21"/>
              </w:rPr>
              <w:t>备注</w:t>
            </w:r>
          </w:p>
        </w:tc>
      </w:tr>
      <w:tr w14:paraId="3F595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7BCA9C9C">
            <w:pPr>
              <w:widowControl/>
              <w:snapToGrid w:val="0"/>
              <w:jc w:val="center"/>
              <w:rPr>
                <w:kern w:val="0"/>
                <w:sz w:val="24"/>
                <w:szCs w:val="21"/>
              </w:rPr>
            </w:pPr>
          </w:p>
        </w:tc>
        <w:tc>
          <w:tcPr>
            <w:tcW w:w="3922" w:type="dxa"/>
            <w:shd w:val="clear" w:color="auto" w:fill="auto"/>
            <w:vAlign w:val="center"/>
          </w:tcPr>
          <w:p w14:paraId="4DD986F1">
            <w:pPr>
              <w:widowControl/>
              <w:snapToGrid w:val="0"/>
              <w:jc w:val="center"/>
              <w:rPr>
                <w:kern w:val="0"/>
                <w:sz w:val="24"/>
                <w:szCs w:val="21"/>
              </w:rPr>
            </w:pPr>
          </w:p>
        </w:tc>
        <w:tc>
          <w:tcPr>
            <w:tcW w:w="2438" w:type="dxa"/>
            <w:shd w:val="clear" w:color="auto" w:fill="auto"/>
            <w:vAlign w:val="center"/>
          </w:tcPr>
          <w:p w14:paraId="2C940FB7">
            <w:pPr>
              <w:widowControl/>
              <w:snapToGrid w:val="0"/>
              <w:jc w:val="center"/>
              <w:rPr>
                <w:kern w:val="0"/>
                <w:sz w:val="24"/>
                <w:szCs w:val="21"/>
              </w:rPr>
            </w:pPr>
          </w:p>
        </w:tc>
        <w:tc>
          <w:tcPr>
            <w:tcW w:w="1289" w:type="dxa"/>
            <w:shd w:val="clear" w:color="auto" w:fill="auto"/>
            <w:vAlign w:val="center"/>
          </w:tcPr>
          <w:p w14:paraId="0D7571F9">
            <w:pPr>
              <w:widowControl/>
              <w:snapToGrid w:val="0"/>
              <w:jc w:val="center"/>
              <w:rPr>
                <w:kern w:val="0"/>
                <w:sz w:val="24"/>
                <w:szCs w:val="21"/>
              </w:rPr>
            </w:pPr>
          </w:p>
        </w:tc>
        <w:tc>
          <w:tcPr>
            <w:tcW w:w="843" w:type="dxa"/>
            <w:shd w:val="clear" w:color="auto" w:fill="auto"/>
            <w:vAlign w:val="center"/>
          </w:tcPr>
          <w:p w14:paraId="12186414">
            <w:pPr>
              <w:widowControl/>
              <w:snapToGrid w:val="0"/>
              <w:jc w:val="center"/>
              <w:rPr>
                <w:kern w:val="0"/>
                <w:sz w:val="24"/>
                <w:szCs w:val="21"/>
              </w:rPr>
            </w:pPr>
          </w:p>
        </w:tc>
      </w:tr>
      <w:tr w14:paraId="46670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67B7C416">
            <w:pPr>
              <w:widowControl/>
              <w:snapToGrid w:val="0"/>
              <w:jc w:val="center"/>
              <w:rPr>
                <w:kern w:val="0"/>
                <w:sz w:val="24"/>
                <w:szCs w:val="21"/>
              </w:rPr>
            </w:pPr>
          </w:p>
        </w:tc>
        <w:tc>
          <w:tcPr>
            <w:tcW w:w="3922" w:type="dxa"/>
            <w:shd w:val="clear" w:color="auto" w:fill="auto"/>
            <w:vAlign w:val="center"/>
          </w:tcPr>
          <w:p w14:paraId="4E2EE235">
            <w:pPr>
              <w:widowControl/>
              <w:snapToGrid w:val="0"/>
              <w:jc w:val="center"/>
              <w:rPr>
                <w:kern w:val="0"/>
                <w:sz w:val="24"/>
                <w:szCs w:val="21"/>
              </w:rPr>
            </w:pPr>
          </w:p>
        </w:tc>
        <w:tc>
          <w:tcPr>
            <w:tcW w:w="2438" w:type="dxa"/>
            <w:shd w:val="clear" w:color="auto" w:fill="auto"/>
            <w:vAlign w:val="center"/>
          </w:tcPr>
          <w:p w14:paraId="4056A011">
            <w:pPr>
              <w:widowControl/>
              <w:snapToGrid w:val="0"/>
              <w:jc w:val="center"/>
              <w:rPr>
                <w:kern w:val="0"/>
                <w:sz w:val="24"/>
                <w:szCs w:val="21"/>
              </w:rPr>
            </w:pPr>
          </w:p>
        </w:tc>
        <w:tc>
          <w:tcPr>
            <w:tcW w:w="1289" w:type="dxa"/>
            <w:shd w:val="clear" w:color="auto" w:fill="auto"/>
            <w:vAlign w:val="center"/>
          </w:tcPr>
          <w:p w14:paraId="6C6B9B85">
            <w:pPr>
              <w:widowControl/>
              <w:snapToGrid w:val="0"/>
              <w:jc w:val="center"/>
              <w:rPr>
                <w:kern w:val="0"/>
                <w:sz w:val="24"/>
                <w:szCs w:val="21"/>
              </w:rPr>
            </w:pPr>
          </w:p>
        </w:tc>
        <w:tc>
          <w:tcPr>
            <w:tcW w:w="843" w:type="dxa"/>
            <w:shd w:val="clear" w:color="auto" w:fill="auto"/>
            <w:vAlign w:val="center"/>
          </w:tcPr>
          <w:p w14:paraId="7CFDDAEC">
            <w:pPr>
              <w:widowControl/>
              <w:snapToGrid w:val="0"/>
              <w:jc w:val="center"/>
              <w:rPr>
                <w:kern w:val="0"/>
                <w:sz w:val="24"/>
                <w:szCs w:val="21"/>
              </w:rPr>
            </w:pPr>
          </w:p>
        </w:tc>
      </w:tr>
      <w:tr w14:paraId="5F996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710144A7">
            <w:pPr>
              <w:widowControl/>
              <w:snapToGrid w:val="0"/>
              <w:jc w:val="center"/>
              <w:rPr>
                <w:kern w:val="0"/>
                <w:sz w:val="24"/>
                <w:szCs w:val="21"/>
              </w:rPr>
            </w:pPr>
          </w:p>
        </w:tc>
        <w:tc>
          <w:tcPr>
            <w:tcW w:w="3922" w:type="dxa"/>
            <w:shd w:val="clear" w:color="auto" w:fill="auto"/>
            <w:vAlign w:val="center"/>
          </w:tcPr>
          <w:p w14:paraId="1C5F5A80">
            <w:pPr>
              <w:widowControl/>
              <w:snapToGrid w:val="0"/>
              <w:jc w:val="center"/>
              <w:rPr>
                <w:kern w:val="0"/>
                <w:sz w:val="24"/>
                <w:szCs w:val="21"/>
              </w:rPr>
            </w:pPr>
          </w:p>
        </w:tc>
        <w:tc>
          <w:tcPr>
            <w:tcW w:w="2438" w:type="dxa"/>
            <w:shd w:val="clear" w:color="auto" w:fill="auto"/>
            <w:vAlign w:val="center"/>
          </w:tcPr>
          <w:p w14:paraId="70AA0CE6">
            <w:pPr>
              <w:widowControl/>
              <w:snapToGrid w:val="0"/>
              <w:jc w:val="center"/>
              <w:rPr>
                <w:kern w:val="0"/>
                <w:sz w:val="24"/>
                <w:szCs w:val="21"/>
              </w:rPr>
            </w:pPr>
          </w:p>
        </w:tc>
        <w:tc>
          <w:tcPr>
            <w:tcW w:w="1289" w:type="dxa"/>
            <w:shd w:val="clear" w:color="auto" w:fill="auto"/>
            <w:vAlign w:val="center"/>
          </w:tcPr>
          <w:p w14:paraId="7C78C908">
            <w:pPr>
              <w:widowControl/>
              <w:snapToGrid w:val="0"/>
              <w:jc w:val="center"/>
              <w:rPr>
                <w:kern w:val="0"/>
                <w:sz w:val="24"/>
                <w:szCs w:val="21"/>
              </w:rPr>
            </w:pPr>
          </w:p>
        </w:tc>
        <w:tc>
          <w:tcPr>
            <w:tcW w:w="843" w:type="dxa"/>
            <w:shd w:val="clear" w:color="auto" w:fill="auto"/>
            <w:vAlign w:val="center"/>
          </w:tcPr>
          <w:p w14:paraId="2B0EDF46">
            <w:pPr>
              <w:widowControl/>
              <w:snapToGrid w:val="0"/>
              <w:jc w:val="center"/>
              <w:rPr>
                <w:kern w:val="0"/>
                <w:sz w:val="24"/>
                <w:szCs w:val="21"/>
              </w:rPr>
            </w:pPr>
          </w:p>
        </w:tc>
      </w:tr>
      <w:tr w14:paraId="77E75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1D30A0FA">
            <w:pPr>
              <w:widowControl/>
              <w:snapToGrid w:val="0"/>
              <w:jc w:val="center"/>
              <w:rPr>
                <w:kern w:val="0"/>
                <w:sz w:val="24"/>
                <w:szCs w:val="21"/>
              </w:rPr>
            </w:pPr>
          </w:p>
        </w:tc>
        <w:tc>
          <w:tcPr>
            <w:tcW w:w="3922" w:type="dxa"/>
            <w:shd w:val="clear" w:color="auto" w:fill="auto"/>
            <w:vAlign w:val="center"/>
          </w:tcPr>
          <w:p w14:paraId="699A363F">
            <w:pPr>
              <w:widowControl/>
              <w:snapToGrid w:val="0"/>
              <w:jc w:val="center"/>
              <w:rPr>
                <w:kern w:val="0"/>
                <w:sz w:val="24"/>
                <w:szCs w:val="21"/>
              </w:rPr>
            </w:pPr>
          </w:p>
        </w:tc>
        <w:tc>
          <w:tcPr>
            <w:tcW w:w="2438" w:type="dxa"/>
            <w:shd w:val="clear" w:color="auto" w:fill="auto"/>
            <w:vAlign w:val="center"/>
          </w:tcPr>
          <w:p w14:paraId="26C382DC">
            <w:pPr>
              <w:widowControl/>
              <w:snapToGrid w:val="0"/>
              <w:jc w:val="center"/>
              <w:rPr>
                <w:kern w:val="0"/>
                <w:sz w:val="24"/>
                <w:szCs w:val="21"/>
              </w:rPr>
            </w:pPr>
          </w:p>
        </w:tc>
        <w:tc>
          <w:tcPr>
            <w:tcW w:w="1289" w:type="dxa"/>
            <w:shd w:val="clear" w:color="auto" w:fill="auto"/>
            <w:vAlign w:val="center"/>
          </w:tcPr>
          <w:p w14:paraId="5C13E396">
            <w:pPr>
              <w:widowControl/>
              <w:snapToGrid w:val="0"/>
              <w:jc w:val="center"/>
              <w:rPr>
                <w:kern w:val="0"/>
                <w:sz w:val="24"/>
                <w:szCs w:val="21"/>
              </w:rPr>
            </w:pPr>
          </w:p>
        </w:tc>
        <w:tc>
          <w:tcPr>
            <w:tcW w:w="843" w:type="dxa"/>
            <w:shd w:val="clear" w:color="auto" w:fill="auto"/>
            <w:vAlign w:val="center"/>
          </w:tcPr>
          <w:p w14:paraId="232C4C5F">
            <w:pPr>
              <w:widowControl/>
              <w:snapToGrid w:val="0"/>
              <w:jc w:val="center"/>
              <w:rPr>
                <w:kern w:val="0"/>
                <w:sz w:val="24"/>
                <w:szCs w:val="21"/>
              </w:rPr>
            </w:pPr>
          </w:p>
        </w:tc>
      </w:tr>
      <w:tr w14:paraId="6D92A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507C75F7">
            <w:pPr>
              <w:widowControl/>
              <w:snapToGrid w:val="0"/>
              <w:jc w:val="center"/>
              <w:rPr>
                <w:kern w:val="0"/>
                <w:sz w:val="24"/>
                <w:szCs w:val="21"/>
              </w:rPr>
            </w:pPr>
          </w:p>
        </w:tc>
        <w:tc>
          <w:tcPr>
            <w:tcW w:w="3922" w:type="dxa"/>
            <w:shd w:val="clear" w:color="auto" w:fill="auto"/>
            <w:vAlign w:val="center"/>
          </w:tcPr>
          <w:p w14:paraId="118E602F">
            <w:pPr>
              <w:widowControl/>
              <w:snapToGrid w:val="0"/>
              <w:jc w:val="center"/>
              <w:rPr>
                <w:kern w:val="0"/>
                <w:sz w:val="24"/>
                <w:szCs w:val="21"/>
              </w:rPr>
            </w:pPr>
          </w:p>
        </w:tc>
        <w:tc>
          <w:tcPr>
            <w:tcW w:w="2438" w:type="dxa"/>
            <w:shd w:val="clear" w:color="auto" w:fill="auto"/>
            <w:vAlign w:val="center"/>
          </w:tcPr>
          <w:p w14:paraId="643F6F89">
            <w:pPr>
              <w:widowControl/>
              <w:snapToGrid w:val="0"/>
              <w:jc w:val="center"/>
              <w:rPr>
                <w:kern w:val="0"/>
                <w:sz w:val="24"/>
                <w:szCs w:val="21"/>
              </w:rPr>
            </w:pPr>
          </w:p>
        </w:tc>
        <w:tc>
          <w:tcPr>
            <w:tcW w:w="1289" w:type="dxa"/>
            <w:shd w:val="clear" w:color="auto" w:fill="auto"/>
            <w:vAlign w:val="center"/>
          </w:tcPr>
          <w:p w14:paraId="2A8B4790">
            <w:pPr>
              <w:widowControl/>
              <w:snapToGrid w:val="0"/>
              <w:jc w:val="center"/>
              <w:rPr>
                <w:kern w:val="0"/>
                <w:sz w:val="24"/>
                <w:szCs w:val="21"/>
              </w:rPr>
            </w:pPr>
          </w:p>
        </w:tc>
        <w:tc>
          <w:tcPr>
            <w:tcW w:w="843" w:type="dxa"/>
            <w:shd w:val="clear" w:color="auto" w:fill="auto"/>
            <w:vAlign w:val="center"/>
          </w:tcPr>
          <w:p w14:paraId="1D74F976">
            <w:pPr>
              <w:widowControl/>
              <w:snapToGrid w:val="0"/>
              <w:jc w:val="center"/>
              <w:rPr>
                <w:kern w:val="0"/>
                <w:sz w:val="24"/>
                <w:szCs w:val="21"/>
              </w:rPr>
            </w:pPr>
          </w:p>
        </w:tc>
      </w:tr>
    </w:tbl>
    <w:p w14:paraId="323F29FE">
      <w:pPr>
        <w:spacing w:line="620" w:lineRule="exact"/>
        <w:rPr>
          <w:sz w:val="24"/>
        </w:rPr>
      </w:pPr>
      <w:r>
        <w:rPr>
          <w:sz w:val="24"/>
        </w:rPr>
        <w:t>注：</w:t>
      </w:r>
    </w:p>
    <w:p w14:paraId="6A9382B3">
      <w:pPr>
        <w:spacing w:line="360" w:lineRule="auto"/>
        <w:rPr>
          <w:sz w:val="24"/>
        </w:rPr>
      </w:pPr>
      <w:r>
        <w:rPr>
          <w:sz w:val="24"/>
        </w:rPr>
        <w:t>1. 不如实填写偏离情况的投标文件将视为虚假材料。</w:t>
      </w:r>
    </w:p>
    <w:p w14:paraId="4FD0B0D1">
      <w:pPr>
        <w:spacing w:line="360" w:lineRule="auto"/>
        <w:rPr>
          <w:sz w:val="24"/>
        </w:rPr>
      </w:pPr>
      <w:r>
        <w:rPr>
          <w:sz w:val="24"/>
        </w:rPr>
        <w:t>2. 招标要求指招标文件中规定的具体要求，投标应答指投标文件的具体内容。</w:t>
      </w:r>
    </w:p>
    <w:p w14:paraId="3404E0C9">
      <w:pPr>
        <w:spacing w:line="360" w:lineRule="auto"/>
        <w:rPr>
          <w:sz w:val="24"/>
        </w:rPr>
      </w:pPr>
      <w:r>
        <w:rPr>
          <w:sz w:val="24"/>
        </w:rPr>
        <w:t>3. 偏离说明指招标要求与投标应答之间的不同之处。</w:t>
      </w:r>
    </w:p>
    <w:p w14:paraId="20DF33AC">
      <w:pPr>
        <w:spacing w:line="360" w:lineRule="auto"/>
        <w:rPr>
          <w:sz w:val="24"/>
        </w:rPr>
      </w:pPr>
      <w:r>
        <w:rPr>
          <w:sz w:val="24"/>
        </w:rPr>
        <w:t>4. 投标人在上表“项目需求书要求”的投标应答中必须列出具体数值或内容。如投标人未应答或只注明“符合”、“满足”等类似无具体内容的表述，将被视为不符合招标文件要求。投标人自行承担由此造成的一切后果。</w:t>
      </w:r>
    </w:p>
    <w:p w14:paraId="67214279">
      <w:pPr>
        <w:spacing w:line="360" w:lineRule="auto"/>
        <w:ind w:firstLine="4080" w:firstLineChars="1700"/>
        <w:rPr>
          <w:sz w:val="24"/>
        </w:rPr>
      </w:pPr>
      <w:r>
        <w:rPr>
          <w:sz w:val="24"/>
        </w:rPr>
        <w:t>投标人名称：</w:t>
      </w:r>
    </w:p>
    <w:p w14:paraId="3052E398">
      <w:pPr>
        <w:spacing w:line="360" w:lineRule="auto"/>
        <w:ind w:firstLine="4080" w:firstLineChars="170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013D575A">
      <w:pPr>
        <w:tabs>
          <w:tab w:val="left" w:pos="360"/>
        </w:tabs>
        <w:spacing w:after="312" w:afterLines="100" w:line="360" w:lineRule="auto"/>
        <w:rPr>
          <w:b/>
          <w:sz w:val="24"/>
        </w:rPr>
      </w:pPr>
      <w:r>
        <w:rPr>
          <w:sz w:val="24"/>
        </w:rPr>
        <w:br w:type="page"/>
      </w:r>
      <w:r>
        <w:rPr>
          <w:b/>
          <w:sz w:val="24"/>
        </w:rPr>
        <w:t>附件6</w:t>
      </w:r>
    </w:p>
    <w:p w14:paraId="51D1C161">
      <w:pPr>
        <w:autoSpaceDN w:val="0"/>
        <w:spacing w:line="360" w:lineRule="auto"/>
        <w:jc w:val="center"/>
        <w:rPr>
          <w:b/>
          <w:bCs/>
          <w:sz w:val="24"/>
        </w:rPr>
      </w:pPr>
      <w:r>
        <w:rPr>
          <w:b/>
          <w:sz w:val="24"/>
        </w:rPr>
        <w:t>主要相关项目业绩一览表</w:t>
      </w:r>
    </w:p>
    <w:p w14:paraId="74CB20F8">
      <w:pPr>
        <w:spacing w:line="460" w:lineRule="exact"/>
        <w:ind w:left="192"/>
        <w:rPr>
          <w:sz w:val="24"/>
        </w:rPr>
      </w:pPr>
    </w:p>
    <w:p w14:paraId="0554B5AB">
      <w:pPr>
        <w:spacing w:line="460" w:lineRule="exact"/>
        <w:rPr>
          <w:sz w:val="24"/>
        </w:rPr>
      </w:pPr>
      <w:r>
        <w:rPr>
          <w:sz w:val="24"/>
        </w:rPr>
        <w:t>项目名称：</w:t>
      </w:r>
      <w:r>
        <w:rPr>
          <w:sz w:val="24"/>
          <w:u w:val="single"/>
        </w:rPr>
        <w:t xml:space="preserve">                    </w:t>
      </w:r>
    </w:p>
    <w:p w14:paraId="2880EB9E">
      <w:pPr>
        <w:spacing w:line="460" w:lineRule="exact"/>
        <w:rPr>
          <w:sz w:val="24"/>
        </w:rPr>
      </w:pPr>
      <w:r>
        <w:rPr>
          <w:sz w:val="24"/>
        </w:rPr>
        <w:t>项目编号：</w:t>
      </w:r>
      <w:r>
        <w:rPr>
          <w:sz w:val="24"/>
          <w:u w:val="single"/>
        </w:rPr>
        <w:t xml:space="preserve">                    </w:t>
      </w:r>
    </w:p>
    <w:p w14:paraId="38F3401B">
      <w:pPr>
        <w:spacing w:line="460" w:lineRule="exact"/>
        <w:rPr>
          <w:sz w:val="24"/>
          <w:u w:val="single"/>
        </w:rPr>
      </w:pPr>
      <w:r>
        <w:rPr>
          <w:sz w:val="24"/>
        </w:rPr>
        <w:t>包号：</w:t>
      </w:r>
      <w:r>
        <w:rPr>
          <w:sz w:val="24"/>
          <w:u w:val="single"/>
        </w:rPr>
        <w:t xml:space="preserve">                        </w:t>
      </w:r>
    </w:p>
    <w:p w14:paraId="06E0A792">
      <w:pPr>
        <w:spacing w:line="460" w:lineRule="exact"/>
        <w:ind w:left="192"/>
        <w:rPr>
          <w:sz w:val="24"/>
        </w:rPr>
      </w:pPr>
    </w:p>
    <w:tbl>
      <w:tblPr>
        <w:tblStyle w:val="22"/>
        <w:tblW w:w="94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4"/>
        <w:gridCol w:w="1615"/>
        <w:gridCol w:w="1239"/>
        <w:gridCol w:w="1239"/>
        <w:gridCol w:w="2131"/>
        <w:gridCol w:w="1379"/>
        <w:gridCol w:w="1003"/>
      </w:tblGrid>
      <w:tr w14:paraId="767FF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07077C9D">
            <w:pPr>
              <w:snapToGrid w:val="0"/>
              <w:jc w:val="center"/>
              <w:rPr>
                <w:sz w:val="24"/>
              </w:rPr>
            </w:pPr>
            <w:r>
              <w:rPr>
                <w:sz w:val="24"/>
              </w:rPr>
              <w:t>序号</w:t>
            </w:r>
          </w:p>
        </w:tc>
        <w:tc>
          <w:tcPr>
            <w:tcW w:w="1615" w:type="dxa"/>
            <w:tcBorders>
              <w:top w:val="single" w:color="auto" w:sz="4" w:space="0"/>
              <w:left w:val="single" w:color="auto" w:sz="4" w:space="0"/>
              <w:bottom w:val="single" w:color="auto" w:sz="4" w:space="0"/>
              <w:right w:val="single" w:color="auto" w:sz="4" w:space="0"/>
            </w:tcBorders>
            <w:vAlign w:val="center"/>
          </w:tcPr>
          <w:p w14:paraId="3BD48AB5">
            <w:pPr>
              <w:snapToGrid w:val="0"/>
              <w:jc w:val="center"/>
              <w:rPr>
                <w:sz w:val="24"/>
              </w:rPr>
            </w:pPr>
            <w:r>
              <w:rPr>
                <w:sz w:val="24"/>
              </w:rPr>
              <w:t>用户单位名称</w:t>
            </w:r>
          </w:p>
        </w:tc>
        <w:tc>
          <w:tcPr>
            <w:tcW w:w="1239" w:type="dxa"/>
            <w:tcBorders>
              <w:top w:val="single" w:color="auto" w:sz="4" w:space="0"/>
              <w:left w:val="single" w:color="auto" w:sz="4" w:space="0"/>
              <w:bottom w:val="single" w:color="auto" w:sz="4" w:space="0"/>
              <w:right w:val="single" w:color="auto" w:sz="4" w:space="0"/>
            </w:tcBorders>
            <w:vAlign w:val="center"/>
          </w:tcPr>
          <w:p w14:paraId="2A8314A7">
            <w:pPr>
              <w:snapToGrid w:val="0"/>
              <w:jc w:val="center"/>
              <w:rPr>
                <w:sz w:val="24"/>
              </w:rPr>
            </w:pPr>
            <w:r>
              <w:rPr>
                <w:sz w:val="24"/>
              </w:rPr>
              <w:t>项目内容</w:t>
            </w:r>
          </w:p>
        </w:tc>
        <w:tc>
          <w:tcPr>
            <w:tcW w:w="1239" w:type="dxa"/>
            <w:tcBorders>
              <w:top w:val="single" w:color="auto" w:sz="4" w:space="0"/>
              <w:left w:val="single" w:color="auto" w:sz="4" w:space="0"/>
              <w:bottom w:val="single" w:color="auto" w:sz="4" w:space="0"/>
              <w:right w:val="single" w:color="auto" w:sz="4" w:space="0"/>
            </w:tcBorders>
            <w:vAlign w:val="center"/>
          </w:tcPr>
          <w:p w14:paraId="4F11AF15">
            <w:pPr>
              <w:snapToGrid w:val="0"/>
              <w:jc w:val="center"/>
              <w:rPr>
                <w:sz w:val="24"/>
              </w:rPr>
            </w:pPr>
            <w:r>
              <w:rPr>
                <w:sz w:val="24"/>
              </w:rPr>
              <w:t>实施地点</w:t>
            </w:r>
          </w:p>
        </w:tc>
        <w:tc>
          <w:tcPr>
            <w:tcW w:w="0" w:type="auto"/>
            <w:tcBorders>
              <w:top w:val="single" w:color="auto" w:sz="4" w:space="0"/>
              <w:left w:val="single" w:color="auto" w:sz="4" w:space="0"/>
              <w:bottom w:val="single" w:color="auto" w:sz="4" w:space="0"/>
              <w:right w:val="single" w:color="auto" w:sz="4" w:space="0"/>
            </w:tcBorders>
            <w:vAlign w:val="center"/>
          </w:tcPr>
          <w:p w14:paraId="03C244D1">
            <w:pPr>
              <w:snapToGrid w:val="0"/>
              <w:jc w:val="center"/>
              <w:rPr>
                <w:sz w:val="24"/>
              </w:rPr>
            </w:pPr>
            <w:r>
              <w:rPr>
                <w:sz w:val="24"/>
              </w:rPr>
              <w:t>用户联系人及联系方式</w:t>
            </w:r>
          </w:p>
        </w:tc>
        <w:tc>
          <w:tcPr>
            <w:tcW w:w="0" w:type="auto"/>
            <w:tcBorders>
              <w:top w:val="single" w:color="auto" w:sz="4" w:space="0"/>
              <w:left w:val="single" w:color="auto" w:sz="4" w:space="0"/>
              <w:bottom w:val="single" w:color="auto" w:sz="4" w:space="0"/>
              <w:right w:val="single" w:color="auto" w:sz="4" w:space="0"/>
            </w:tcBorders>
            <w:vAlign w:val="center"/>
          </w:tcPr>
          <w:p w14:paraId="4B4DDA60">
            <w:pPr>
              <w:snapToGrid w:val="0"/>
              <w:jc w:val="center"/>
              <w:rPr>
                <w:sz w:val="24"/>
              </w:rPr>
            </w:pPr>
            <w:r>
              <w:rPr>
                <w:sz w:val="24"/>
              </w:rPr>
              <w:t>项目起止时间</w:t>
            </w:r>
          </w:p>
        </w:tc>
        <w:tc>
          <w:tcPr>
            <w:tcW w:w="0" w:type="auto"/>
            <w:tcBorders>
              <w:top w:val="single" w:color="auto" w:sz="4" w:space="0"/>
              <w:left w:val="single" w:color="auto" w:sz="4" w:space="0"/>
              <w:bottom w:val="single" w:color="auto" w:sz="4" w:space="0"/>
              <w:right w:val="single" w:color="auto" w:sz="4" w:space="0"/>
            </w:tcBorders>
            <w:vAlign w:val="center"/>
          </w:tcPr>
          <w:p w14:paraId="50B8C224">
            <w:pPr>
              <w:snapToGrid w:val="0"/>
              <w:jc w:val="center"/>
              <w:rPr>
                <w:sz w:val="24"/>
              </w:rPr>
            </w:pPr>
            <w:r>
              <w:rPr>
                <w:sz w:val="24"/>
              </w:rPr>
              <w:t>合同金额</w:t>
            </w:r>
          </w:p>
        </w:tc>
      </w:tr>
      <w:tr w14:paraId="262AF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2079B6AF">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1A88D135">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3A90704F">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452F3941">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57EBE3D6">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1C139FF5">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6AB9DF61">
            <w:pPr>
              <w:snapToGrid w:val="0"/>
              <w:jc w:val="center"/>
              <w:rPr>
                <w:sz w:val="24"/>
              </w:rPr>
            </w:pPr>
          </w:p>
        </w:tc>
      </w:tr>
      <w:tr w14:paraId="7F5BD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7473703E">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59A3E4C3">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6264B5DD">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36CD9923">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6FDC02A6">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678A278D">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29C6E57F">
            <w:pPr>
              <w:snapToGrid w:val="0"/>
              <w:jc w:val="center"/>
              <w:rPr>
                <w:sz w:val="24"/>
              </w:rPr>
            </w:pPr>
          </w:p>
        </w:tc>
      </w:tr>
      <w:tr w14:paraId="26703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207BB999">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0F6F215C">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196198BB">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3949ABD2">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5D1BE907">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4D46F71F">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3B6DB5EE">
            <w:pPr>
              <w:snapToGrid w:val="0"/>
              <w:jc w:val="center"/>
              <w:rPr>
                <w:sz w:val="24"/>
              </w:rPr>
            </w:pPr>
          </w:p>
        </w:tc>
      </w:tr>
      <w:tr w14:paraId="0F0CD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47668617">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27E40B53">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4EE01DA8">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34C91B8E">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3B625DA5">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1CA5A2B5">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059465B0">
            <w:pPr>
              <w:snapToGrid w:val="0"/>
              <w:jc w:val="center"/>
              <w:rPr>
                <w:sz w:val="24"/>
              </w:rPr>
            </w:pPr>
          </w:p>
        </w:tc>
      </w:tr>
      <w:tr w14:paraId="2861E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13561CED">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14EFCEEE">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28076FB7">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674E515B">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6164FB2D">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44C6B001">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431E11E0">
            <w:pPr>
              <w:snapToGrid w:val="0"/>
              <w:jc w:val="center"/>
              <w:rPr>
                <w:sz w:val="24"/>
              </w:rPr>
            </w:pPr>
          </w:p>
        </w:tc>
      </w:tr>
      <w:tr w14:paraId="79302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3D0F552E">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5F3B21B9">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45D15A1E">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1813B65A">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1AB8A586">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59031B93">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35BA32BB">
            <w:pPr>
              <w:snapToGrid w:val="0"/>
              <w:jc w:val="center"/>
              <w:rPr>
                <w:sz w:val="24"/>
              </w:rPr>
            </w:pPr>
          </w:p>
        </w:tc>
      </w:tr>
      <w:tr w14:paraId="462D3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4BD3073F">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00E4E5DE">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42EB406E">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62DCAF59">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64A9FE0F">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3217C00E">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51D68CFE">
            <w:pPr>
              <w:snapToGrid w:val="0"/>
              <w:jc w:val="center"/>
              <w:rPr>
                <w:sz w:val="24"/>
              </w:rPr>
            </w:pPr>
          </w:p>
        </w:tc>
      </w:tr>
      <w:tr w14:paraId="524C6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299F750C">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56CD7BA5">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3AC30A5E">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4182A6C8">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55970826">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3983434C">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67AB599A">
            <w:pPr>
              <w:snapToGrid w:val="0"/>
              <w:jc w:val="center"/>
              <w:rPr>
                <w:sz w:val="24"/>
              </w:rPr>
            </w:pPr>
          </w:p>
        </w:tc>
      </w:tr>
      <w:tr w14:paraId="6C23F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2DEBFEC0">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2C422220">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47EB76C7">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72B4CDCA">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3C724A0E">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07E47CF5">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723A6983">
            <w:pPr>
              <w:snapToGrid w:val="0"/>
              <w:jc w:val="center"/>
              <w:rPr>
                <w:sz w:val="24"/>
              </w:rPr>
            </w:pPr>
          </w:p>
        </w:tc>
      </w:tr>
      <w:tr w14:paraId="60BC7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15F4A41E">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5C757DB6">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61D7B7BE">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34006959">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4506BA9E">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7D1AF4C6">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66299B3E">
            <w:pPr>
              <w:snapToGrid w:val="0"/>
              <w:jc w:val="center"/>
              <w:rPr>
                <w:sz w:val="24"/>
              </w:rPr>
            </w:pPr>
          </w:p>
        </w:tc>
      </w:tr>
      <w:tr w14:paraId="4F356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301DEEF1">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339CF6BC">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291A7827">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1FFE579E">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2A6FF73F">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0E18F9E6">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0AFF654A">
            <w:pPr>
              <w:snapToGrid w:val="0"/>
              <w:jc w:val="center"/>
              <w:rPr>
                <w:sz w:val="24"/>
              </w:rPr>
            </w:pPr>
          </w:p>
        </w:tc>
      </w:tr>
    </w:tbl>
    <w:p w14:paraId="350BD43B">
      <w:pPr>
        <w:spacing w:line="560" w:lineRule="exact"/>
        <w:rPr>
          <w:sz w:val="24"/>
        </w:rPr>
      </w:pPr>
      <w:r>
        <w:rPr>
          <w:sz w:val="24"/>
        </w:rPr>
        <w:t>备注：若招标文件第二部分评分因素及评标标准中要求提供业绩的，投标人所列业绩应按其要求将证明材料按顺序附后。</w:t>
      </w:r>
    </w:p>
    <w:p w14:paraId="5A0B7376">
      <w:pPr>
        <w:spacing w:line="560" w:lineRule="exact"/>
        <w:rPr>
          <w:sz w:val="24"/>
        </w:rPr>
      </w:pPr>
    </w:p>
    <w:p w14:paraId="3A4F1CBE">
      <w:pPr>
        <w:spacing w:line="360" w:lineRule="auto"/>
        <w:ind w:firstLine="4080" w:firstLineChars="1700"/>
        <w:rPr>
          <w:sz w:val="24"/>
        </w:rPr>
      </w:pPr>
      <w:r>
        <w:rPr>
          <w:sz w:val="24"/>
        </w:rPr>
        <w:t>投标人名称：</w:t>
      </w:r>
    </w:p>
    <w:p w14:paraId="2B309A02">
      <w:pPr>
        <w:spacing w:line="360" w:lineRule="auto"/>
        <w:ind w:firstLine="4080" w:firstLineChars="1700"/>
        <w:rPr>
          <w:sz w:val="24"/>
        </w:rPr>
      </w:pPr>
    </w:p>
    <w:p w14:paraId="114B7334">
      <w:pPr>
        <w:spacing w:line="360" w:lineRule="auto"/>
        <w:ind w:firstLine="4080" w:firstLineChars="170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44B98C0A">
      <w:pPr>
        <w:spacing w:line="460" w:lineRule="exact"/>
        <w:rPr>
          <w:sz w:val="24"/>
        </w:rPr>
      </w:pPr>
    </w:p>
    <w:p w14:paraId="77555E89">
      <w:pPr>
        <w:widowControl/>
        <w:jc w:val="left"/>
        <w:rPr>
          <w:sz w:val="24"/>
        </w:rPr>
      </w:pPr>
      <w:r>
        <w:rPr>
          <w:sz w:val="24"/>
        </w:rPr>
        <w:br w:type="page"/>
      </w:r>
    </w:p>
    <w:p w14:paraId="4C0E82A9">
      <w:pPr>
        <w:spacing w:line="480" w:lineRule="auto"/>
        <w:rPr>
          <w:b/>
          <w:color w:val="000000"/>
          <w:sz w:val="24"/>
        </w:rPr>
      </w:pPr>
      <w:r>
        <w:rPr>
          <w:rFonts w:hint="eastAsia"/>
          <w:b/>
          <w:color w:val="000000"/>
          <w:sz w:val="24"/>
        </w:rPr>
        <w:t>附件7-1</w:t>
      </w:r>
    </w:p>
    <w:p w14:paraId="6DA5C0D9">
      <w:pPr>
        <w:spacing w:line="480" w:lineRule="auto"/>
        <w:jc w:val="center"/>
        <w:rPr>
          <w:rFonts w:ascii="宋体" w:hAnsi="宋体"/>
          <w:b/>
          <w:color w:val="000000"/>
          <w:sz w:val="28"/>
        </w:rPr>
      </w:pPr>
      <w:r>
        <w:rPr>
          <w:rFonts w:hint="eastAsia"/>
          <w:b/>
          <w:color w:val="000000"/>
          <w:sz w:val="24"/>
        </w:rPr>
        <w:t>专业人员组成及任务分配</w:t>
      </w:r>
    </w:p>
    <w:p w14:paraId="5480D5BC">
      <w:pPr>
        <w:spacing w:line="440" w:lineRule="exact"/>
        <w:rPr>
          <w:rFonts w:ascii="宋体" w:hAnsi="宋体"/>
          <w:color w:val="000000"/>
          <w:sz w:val="18"/>
        </w:rPr>
      </w:pP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5"/>
        <w:gridCol w:w="2669"/>
        <w:gridCol w:w="1620"/>
        <w:gridCol w:w="2967"/>
      </w:tblGrid>
      <w:tr w14:paraId="748C5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25" w:type="dxa"/>
            <w:tcBorders>
              <w:top w:val="single" w:color="auto" w:sz="4" w:space="0"/>
              <w:left w:val="single" w:color="auto" w:sz="4" w:space="0"/>
              <w:bottom w:val="single" w:color="auto" w:sz="4" w:space="0"/>
            </w:tcBorders>
          </w:tcPr>
          <w:p w14:paraId="792121AD">
            <w:pPr>
              <w:spacing w:line="440" w:lineRule="exact"/>
              <w:jc w:val="center"/>
              <w:rPr>
                <w:rFonts w:ascii="宋体" w:hAnsi="宋体"/>
                <w:b/>
                <w:bCs/>
                <w:color w:val="000000"/>
                <w:sz w:val="24"/>
              </w:rPr>
            </w:pPr>
            <w:r>
              <w:rPr>
                <w:rFonts w:hint="eastAsia" w:ascii="宋体" w:hAnsi="宋体"/>
                <w:b/>
                <w:bCs/>
                <w:color w:val="000000"/>
                <w:sz w:val="24"/>
              </w:rPr>
              <w:t>姓名</w:t>
            </w:r>
          </w:p>
        </w:tc>
        <w:tc>
          <w:tcPr>
            <w:tcW w:w="2669" w:type="dxa"/>
            <w:tcBorders>
              <w:top w:val="single" w:color="auto" w:sz="4" w:space="0"/>
              <w:bottom w:val="single" w:color="auto" w:sz="4" w:space="0"/>
            </w:tcBorders>
          </w:tcPr>
          <w:p w14:paraId="36963640">
            <w:pPr>
              <w:spacing w:line="440" w:lineRule="exact"/>
              <w:jc w:val="center"/>
              <w:rPr>
                <w:rFonts w:ascii="宋体" w:hAnsi="宋体"/>
                <w:b/>
                <w:bCs/>
                <w:color w:val="000000"/>
                <w:sz w:val="24"/>
              </w:rPr>
            </w:pPr>
            <w:r>
              <w:rPr>
                <w:rFonts w:hint="eastAsia" w:ascii="宋体" w:hAnsi="宋体"/>
                <w:b/>
                <w:bCs/>
                <w:color w:val="000000"/>
                <w:sz w:val="24"/>
              </w:rPr>
              <w:t>职位</w:t>
            </w:r>
          </w:p>
        </w:tc>
        <w:tc>
          <w:tcPr>
            <w:tcW w:w="1620" w:type="dxa"/>
            <w:tcBorders>
              <w:top w:val="single" w:color="auto" w:sz="4" w:space="0"/>
              <w:bottom w:val="single" w:color="auto" w:sz="4" w:space="0"/>
            </w:tcBorders>
            <w:vAlign w:val="center"/>
          </w:tcPr>
          <w:p w14:paraId="3342AD78">
            <w:pPr>
              <w:spacing w:line="440" w:lineRule="exact"/>
              <w:jc w:val="center"/>
              <w:rPr>
                <w:rFonts w:ascii="宋体" w:hAnsi="宋体"/>
                <w:b/>
                <w:bCs/>
                <w:color w:val="000000"/>
                <w:sz w:val="24"/>
              </w:rPr>
            </w:pPr>
            <w:r>
              <w:rPr>
                <w:rFonts w:hint="eastAsia" w:ascii="宋体" w:hAnsi="宋体"/>
                <w:b/>
                <w:bCs/>
                <w:color w:val="000000"/>
                <w:sz w:val="24"/>
              </w:rPr>
              <w:t>学历</w:t>
            </w:r>
          </w:p>
        </w:tc>
        <w:tc>
          <w:tcPr>
            <w:tcW w:w="2967" w:type="dxa"/>
            <w:tcBorders>
              <w:top w:val="single" w:color="auto" w:sz="4" w:space="0"/>
              <w:bottom w:val="single" w:color="auto" w:sz="4" w:space="0"/>
              <w:right w:val="single" w:color="auto" w:sz="4" w:space="0"/>
            </w:tcBorders>
          </w:tcPr>
          <w:p w14:paraId="272DBE47">
            <w:pPr>
              <w:spacing w:line="440" w:lineRule="exact"/>
              <w:jc w:val="center"/>
              <w:rPr>
                <w:rFonts w:ascii="宋体" w:hAnsi="宋体"/>
                <w:b/>
                <w:bCs/>
                <w:color w:val="000000"/>
                <w:sz w:val="24"/>
              </w:rPr>
            </w:pPr>
            <w:r>
              <w:rPr>
                <w:rFonts w:hint="eastAsia" w:ascii="宋体" w:hAnsi="宋体"/>
                <w:b/>
                <w:bCs/>
                <w:color w:val="000000"/>
                <w:sz w:val="24"/>
              </w:rPr>
              <w:t>任务</w:t>
            </w:r>
          </w:p>
        </w:tc>
      </w:tr>
      <w:tr w14:paraId="595E7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5" w:type="dxa"/>
            <w:tcBorders>
              <w:top w:val="nil"/>
            </w:tcBorders>
          </w:tcPr>
          <w:p w14:paraId="4E9A46B7">
            <w:pPr>
              <w:spacing w:line="440" w:lineRule="exact"/>
              <w:rPr>
                <w:rFonts w:ascii="宋体" w:hAnsi="宋体"/>
                <w:color w:val="000000"/>
                <w:sz w:val="24"/>
              </w:rPr>
            </w:pPr>
          </w:p>
        </w:tc>
        <w:tc>
          <w:tcPr>
            <w:tcW w:w="2669" w:type="dxa"/>
            <w:tcBorders>
              <w:top w:val="nil"/>
            </w:tcBorders>
          </w:tcPr>
          <w:p w14:paraId="790C0253">
            <w:pPr>
              <w:spacing w:line="440" w:lineRule="exact"/>
              <w:rPr>
                <w:rFonts w:ascii="宋体" w:hAnsi="宋体"/>
                <w:color w:val="000000"/>
                <w:sz w:val="24"/>
              </w:rPr>
            </w:pPr>
          </w:p>
        </w:tc>
        <w:tc>
          <w:tcPr>
            <w:tcW w:w="1620" w:type="dxa"/>
            <w:tcBorders>
              <w:top w:val="nil"/>
            </w:tcBorders>
            <w:vAlign w:val="center"/>
          </w:tcPr>
          <w:p w14:paraId="0305A0CF">
            <w:pPr>
              <w:spacing w:line="440" w:lineRule="exact"/>
              <w:jc w:val="center"/>
              <w:rPr>
                <w:rFonts w:ascii="宋体" w:hAnsi="宋体"/>
                <w:color w:val="000000"/>
                <w:sz w:val="24"/>
              </w:rPr>
            </w:pPr>
          </w:p>
        </w:tc>
        <w:tc>
          <w:tcPr>
            <w:tcW w:w="2967" w:type="dxa"/>
            <w:tcBorders>
              <w:top w:val="nil"/>
            </w:tcBorders>
          </w:tcPr>
          <w:p w14:paraId="6146C866">
            <w:pPr>
              <w:spacing w:line="440" w:lineRule="exact"/>
              <w:rPr>
                <w:rFonts w:ascii="宋体" w:hAnsi="宋体"/>
                <w:color w:val="000000"/>
                <w:sz w:val="24"/>
              </w:rPr>
            </w:pPr>
          </w:p>
        </w:tc>
      </w:tr>
      <w:tr w14:paraId="577FB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5" w:type="dxa"/>
          </w:tcPr>
          <w:p w14:paraId="133EBF8A">
            <w:pPr>
              <w:spacing w:line="440" w:lineRule="exact"/>
              <w:rPr>
                <w:rFonts w:ascii="宋体" w:hAnsi="宋体"/>
                <w:color w:val="000000"/>
                <w:sz w:val="24"/>
              </w:rPr>
            </w:pPr>
          </w:p>
        </w:tc>
        <w:tc>
          <w:tcPr>
            <w:tcW w:w="2669" w:type="dxa"/>
          </w:tcPr>
          <w:p w14:paraId="02E7C7A0">
            <w:pPr>
              <w:spacing w:line="440" w:lineRule="exact"/>
              <w:rPr>
                <w:rFonts w:ascii="宋体" w:hAnsi="宋体"/>
                <w:color w:val="000000"/>
                <w:sz w:val="24"/>
              </w:rPr>
            </w:pPr>
          </w:p>
        </w:tc>
        <w:tc>
          <w:tcPr>
            <w:tcW w:w="1620" w:type="dxa"/>
            <w:vAlign w:val="center"/>
          </w:tcPr>
          <w:p w14:paraId="00BE0574">
            <w:pPr>
              <w:spacing w:line="440" w:lineRule="exact"/>
              <w:jc w:val="center"/>
              <w:rPr>
                <w:rFonts w:ascii="宋体" w:hAnsi="宋体"/>
                <w:color w:val="000000"/>
                <w:sz w:val="24"/>
              </w:rPr>
            </w:pPr>
          </w:p>
        </w:tc>
        <w:tc>
          <w:tcPr>
            <w:tcW w:w="2967" w:type="dxa"/>
          </w:tcPr>
          <w:p w14:paraId="31AC46A1">
            <w:pPr>
              <w:spacing w:line="440" w:lineRule="exact"/>
              <w:rPr>
                <w:rFonts w:ascii="宋体" w:hAnsi="宋体"/>
                <w:color w:val="000000"/>
                <w:sz w:val="24"/>
              </w:rPr>
            </w:pPr>
          </w:p>
        </w:tc>
      </w:tr>
      <w:tr w14:paraId="37442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5" w:type="dxa"/>
          </w:tcPr>
          <w:p w14:paraId="02146049">
            <w:pPr>
              <w:spacing w:line="440" w:lineRule="exact"/>
              <w:rPr>
                <w:rFonts w:ascii="宋体" w:hAnsi="宋体"/>
                <w:color w:val="000000"/>
                <w:sz w:val="24"/>
              </w:rPr>
            </w:pPr>
          </w:p>
        </w:tc>
        <w:tc>
          <w:tcPr>
            <w:tcW w:w="2669" w:type="dxa"/>
          </w:tcPr>
          <w:p w14:paraId="32042F79">
            <w:pPr>
              <w:spacing w:line="440" w:lineRule="exact"/>
              <w:rPr>
                <w:rFonts w:ascii="宋体" w:hAnsi="宋体"/>
                <w:color w:val="000000"/>
                <w:sz w:val="24"/>
              </w:rPr>
            </w:pPr>
          </w:p>
        </w:tc>
        <w:tc>
          <w:tcPr>
            <w:tcW w:w="1620" w:type="dxa"/>
            <w:vAlign w:val="center"/>
          </w:tcPr>
          <w:p w14:paraId="4A68893D">
            <w:pPr>
              <w:spacing w:line="440" w:lineRule="exact"/>
              <w:jc w:val="center"/>
              <w:rPr>
                <w:rFonts w:ascii="宋体" w:hAnsi="宋体"/>
                <w:color w:val="000000"/>
                <w:sz w:val="24"/>
              </w:rPr>
            </w:pPr>
          </w:p>
        </w:tc>
        <w:tc>
          <w:tcPr>
            <w:tcW w:w="2967" w:type="dxa"/>
          </w:tcPr>
          <w:p w14:paraId="721A78A0">
            <w:pPr>
              <w:spacing w:line="440" w:lineRule="exact"/>
              <w:rPr>
                <w:rFonts w:ascii="宋体" w:hAnsi="宋体"/>
                <w:color w:val="000000"/>
                <w:sz w:val="24"/>
              </w:rPr>
            </w:pPr>
          </w:p>
        </w:tc>
      </w:tr>
      <w:tr w14:paraId="1ADB7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5" w:type="dxa"/>
          </w:tcPr>
          <w:p w14:paraId="7634B9C8">
            <w:pPr>
              <w:spacing w:line="440" w:lineRule="exact"/>
              <w:rPr>
                <w:rFonts w:ascii="宋体" w:hAnsi="宋体"/>
                <w:color w:val="000000"/>
                <w:sz w:val="24"/>
              </w:rPr>
            </w:pPr>
          </w:p>
        </w:tc>
        <w:tc>
          <w:tcPr>
            <w:tcW w:w="2669" w:type="dxa"/>
          </w:tcPr>
          <w:p w14:paraId="2A6445EB">
            <w:pPr>
              <w:spacing w:line="440" w:lineRule="exact"/>
              <w:rPr>
                <w:rFonts w:ascii="宋体" w:hAnsi="宋体"/>
                <w:color w:val="000000"/>
                <w:sz w:val="24"/>
              </w:rPr>
            </w:pPr>
          </w:p>
        </w:tc>
        <w:tc>
          <w:tcPr>
            <w:tcW w:w="1620" w:type="dxa"/>
            <w:vAlign w:val="center"/>
          </w:tcPr>
          <w:p w14:paraId="349E7266">
            <w:pPr>
              <w:spacing w:line="440" w:lineRule="exact"/>
              <w:jc w:val="center"/>
              <w:rPr>
                <w:rFonts w:ascii="宋体" w:hAnsi="宋体"/>
                <w:color w:val="000000"/>
                <w:sz w:val="24"/>
              </w:rPr>
            </w:pPr>
          </w:p>
        </w:tc>
        <w:tc>
          <w:tcPr>
            <w:tcW w:w="2967" w:type="dxa"/>
          </w:tcPr>
          <w:p w14:paraId="5A6EB4B3">
            <w:pPr>
              <w:spacing w:line="440" w:lineRule="exact"/>
              <w:rPr>
                <w:rFonts w:ascii="宋体" w:hAnsi="宋体"/>
                <w:color w:val="000000"/>
                <w:sz w:val="24"/>
              </w:rPr>
            </w:pPr>
          </w:p>
        </w:tc>
      </w:tr>
      <w:tr w14:paraId="26D89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5" w:type="dxa"/>
          </w:tcPr>
          <w:p w14:paraId="7BC899F5">
            <w:pPr>
              <w:spacing w:line="440" w:lineRule="exact"/>
              <w:rPr>
                <w:rFonts w:ascii="宋体" w:hAnsi="宋体"/>
                <w:color w:val="000000"/>
                <w:sz w:val="24"/>
              </w:rPr>
            </w:pPr>
          </w:p>
        </w:tc>
        <w:tc>
          <w:tcPr>
            <w:tcW w:w="2669" w:type="dxa"/>
          </w:tcPr>
          <w:p w14:paraId="2D42116C">
            <w:pPr>
              <w:spacing w:line="440" w:lineRule="exact"/>
              <w:rPr>
                <w:rFonts w:ascii="宋体" w:hAnsi="宋体"/>
                <w:color w:val="000000"/>
                <w:sz w:val="24"/>
              </w:rPr>
            </w:pPr>
          </w:p>
        </w:tc>
        <w:tc>
          <w:tcPr>
            <w:tcW w:w="1620" w:type="dxa"/>
            <w:vAlign w:val="center"/>
          </w:tcPr>
          <w:p w14:paraId="129C54DC">
            <w:pPr>
              <w:spacing w:line="440" w:lineRule="exact"/>
              <w:jc w:val="center"/>
              <w:rPr>
                <w:rFonts w:ascii="宋体" w:hAnsi="宋体"/>
                <w:color w:val="000000"/>
                <w:sz w:val="24"/>
              </w:rPr>
            </w:pPr>
          </w:p>
        </w:tc>
        <w:tc>
          <w:tcPr>
            <w:tcW w:w="2967" w:type="dxa"/>
          </w:tcPr>
          <w:p w14:paraId="6630AC89">
            <w:pPr>
              <w:spacing w:line="440" w:lineRule="exact"/>
              <w:rPr>
                <w:rFonts w:ascii="宋体" w:hAnsi="宋体"/>
                <w:color w:val="000000"/>
                <w:sz w:val="24"/>
              </w:rPr>
            </w:pPr>
          </w:p>
        </w:tc>
      </w:tr>
      <w:tr w14:paraId="518C2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5" w:type="dxa"/>
          </w:tcPr>
          <w:p w14:paraId="6747D3AB">
            <w:pPr>
              <w:spacing w:line="440" w:lineRule="exact"/>
              <w:rPr>
                <w:rFonts w:ascii="宋体" w:hAnsi="宋体"/>
                <w:color w:val="000000"/>
                <w:sz w:val="24"/>
              </w:rPr>
            </w:pPr>
          </w:p>
        </w:tc>
        <w:tc>
          <w:tcPr>
            <w:tcW w:w="2669" w:type="dxa"/>
          </w:tcPr>
          <w:p w14:paraId="667158FA">
            <w:pPr>
              <w:spacing w:line="440" w:lineRule="exact"/>
              <w:rPr>
                <w:rFonts w:ascii="宋体" w:hAnsi="宋体"/>
                <w:color w:val="000000"/>
                <w:sz w:val="24"/>
              </w:rPr>
            </w:pPr>
          </w:p>
        </w:tc>
        <w:tc>
          <w:tcPr>
            <w:tcW w:w="1620" w:type="dxa"/>
            <w:vAlign w:val="center"/>
          </w:tcPr>
          <w:p w14:paraId="5DEFA17D">
            <w:pPr>
              <w:spacing w:line="440" w:lineRule="exact"/>
              <w:jc w:val="center"/>
              <w:rPr>
                <w:rFonts w:ascii="宋体" w:hAnsi="宋体"/>
                <w:color w:val="000000"/>
                <w:sz w:val="24"/>
              </w:rPr>
            </w:pPr>
          </w:p>
        </w:tc>
        <w:tc>
          <w:tcPr>
            <w:tcW w:w="2967" w:type="dxa"/>
          </w:tcPr>
          <w:p w14:paraId="7AE8C5E3">
            <w:pPr>
              <w:spacing w:line="440" w:lineRule="exact"/>
              <w:rPr>
                <w:rFonts w:ascii="宋体" w:hAnsi="宋体"/>
                <w:color w:val="000000"/>
                <w:sz w:val="24"/>
              </w:rPr>
            </w:pPr>
          </w:p>
        </w:tc>
      </w:tr>
      <w:tr w14:paraId="4DDA4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5" w:type="dxa"/>
          </w:tcPr>
          <w:p w14:paraId="0EE1C263">
            <w:pPr>
              <w:spacing w:line="440" w:lineRule="exact"/>
              <w:rPr>
                <w:rFonts w:ascii="宋体" w:hAnsi="宋体"/>
                <w:color w:val="000000"/>
                <w:sz w:val="24"/>
              </w:rPr>
            </w:pPr>
          </w:p>
        </w:tc>
        <w:tc>
          <w:tcPr>
            <w:tcW w:w="2669" w:type="dxa"/>
          </w:tcPr>
          <w:p w14:paraId="3CE89BE4">
            <w:pPr>
              <w:spacing w:line="440" w:lineRule="exact"/>
              <w:rPr>
                <w:rFonts w:ascii="宋体" w:hAnsi="宋体"/>
                <w:color w:val="000000"/>
                <w:sz w:val="24"/>
              </w:rPr>
            </w:pPr>
          </w:p>
        </w:tc>
        <w:tc>
          <w:tcPr>
            <w:tcW w:w="1620" w:type="dxa"/>
            <w:vAlign w:val="center"/>
          </w:tcPr>
          <w:p w14:paraId="615BA021">
            <w:pPr>
              <w:spacing w:line="440" w:lineRule="exact"/>
              <w:jc w:val="center"/>
              <w:rPr>
                <w:rFonts w:ascii="宋体" w:hAnsi="宋体"/>
                <w:color w:val="000000"/>
                <w:sz w:val="24"/>
              </w:rPr>
            </w:pPr>
          </w:p>
        </w:tc>
        <w:tc>
          <w:tcPr>
            <w:tcW w:w="2967" w:type="dxa"/>
          </w:tcPr>
          <w:p w14:paraId="5113FFE9">
            <w:pPr>
              <w:spacing w:line="440" w:lineRule="exact"/>
              <w:rPr>
                <w:rFonts w:ascii="宋体" w:hAnsi="宋体"/>
                <w:color w:val="000000"/>
                <w:sz w:val="24"/>
              </w:rPr>
            </w:pPr>
          </w:p>
        </w:tc>
      </w:tr>
      <w:tr w14:paraId="31240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5" w:type="dxa"/>
          </w:tcPr>
          <w:p w14:paraId="4E002DB0">
            <w:pPr>
              <w:spacing w:line="440" w:lineRule="exact"/>
              <w:rPr>
                <w:rFonts w:ascii="宋体" w:hAnsi="宋体"/>
                <w:color w:val="000000"/>
                <w:sz w:val="24"/>
              </w:rPr>
            </w:pPr>
          </w:p>
        </w:tc>
        <w:tc>
          <w:tcPr>
            <w:tcW w:w="2669" w:type="dxa"/>
          </w:tcPr>
          <w:p w14:paraId="7AEFD0DA">
            <w:pPr>
              <w:spacing w:line="440" w:lineRule="exact"/>
              <w:rPr>
                <w:rFonts w:ascii="宋体" w:hAnsi="宋体"/>
                <w:color w:val="000000"/>
                <w:sz w:val="24"/>
              </w:rPr>
            </w:pPr>
          </w:p>
        </w:tc>
        <w:tc>
          <w:tcPr>
            <w:tcW w:w="1620" w:type="dxa"/>
            <w:vAlign w:val="center"/>
          </w:tcPr>
          <w:p w14:paraId="58252397">
            <w:pPr>
              <w:spacing w:line="440" w:lineRule="exact"/>
              <w:jc w:val="center"/>
              <w:rPr>
                <w:rFonts w:ascii="宋体" w:hAnsi="宋体"/>
                <w:color w:val="000000"/>
                <w:sz w:val="24"/>
              </w:rPr>
            </w:pPr>
          </w:p>
        </w:tc>
        <w:tc>
          <w:tcPr>
            <w:tcW w:w="2967" w:type="dxa"/>
          </w:tcPr>
          <w:p w14:paraId="7F0A14AA">
            <w:pPr>
              <w:spacing w:line="440" w:lineRule="exact"/>
              <w:rPr>
                <w:rFonts w:ascii="宋体" w:hAnsi="宋体"/>
                <w:color w:val="000000"/>
                <w:sz w:val="24"/>
              </w:rPr>
            </w:pPr>
          </w:p>
        </w:tc>
      </w:tr>
      <w:tr w14:paraId="41C9A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5" w:type="dxa"/>
          </w:tcPr>
          <w:p w14:paraId="40A6158D">
            <w:pPr>
              <w:spacing w:line="440" w:lineRule="exact"/>
              <w:rPr>
                <w:rFonts w:ascii="宋体" w:hAnsi="宋体"/>
                <w:color w:val="000000"/>
                <w:sz w:val="24"/>
              </w:rPr>
            </w:pPr>
          </w:p>
        </w:tc>
        <w:tc>
          <w:tcPr>
            <w:tcW w:w="2669" w:type="dxa"/>
          </w:tcPr>
          <w:p w14:paraId="68A3DC88">
            <w:pPr>
              <w:spacing w:line="440" w:lineRule="exact"/>
              <w:rPr>
                <w:rFonts w:ascii="宋体" w:hAnsi="宋体"/>
                <w:color w:val="000000"/>
                <w:sz w:val="24"/>
              </w:rPr>
            </w:pPr>
          </w:p>
        </w:tc>
        <w:tc>
          <w:tcPr>
            <w:tcW w:w="1620" w:type="dxa"/>
            <w:vAlign w:val="center"/>
          </w:tcPr>
          <w:p w14:paraId="03E5982B">
            <w:pPr>
              <w:spacing w:line="440" w:lineRule="exact"/>
              <w:jc w:val="center"/>
              <w:rPr>
                <w:rFonts w:ascii="宋体" w:hAnsi="宋体"/>
                <w:color w:val="000000"/>
                <w:sz w:val="24"/>
              </w:rPr>
            </w:pPr>
          </w:p>
        </w:tc>
        <w:tc>
          <w:tcPr>
            <w:tcW w:w="2967" w:type="dxa"/>
          </w:tcPr>
          <w:p w14:paraId="48DDC4D4">
            <w:pPr>
              <w:spacing w:line="440" w:lineRule="exact"/>
              <w:rPr>
                <w:rFonts w:ascii="宋体" w:hAnsi="宋体"/>
                <w:color w:val="000000"/>
                <w:sz w:val="24"/>
              </w:rPr>
            </w:pPr>
          </w:p>
        </w:tc>
      </w:tr>
      <w:tr w14:paraId="0E89D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5" w:type="dxa"/>
          </w:tcPr>
          <w:p w14:paraId="5ACECD20">
            <w:pPr>
              <w:spacing w:line="440" w:lineRule="exact"/>
              <w:rPr>
                <w:rFonts w:ascii="宋体" w:hAnsi="宋体"/>
                <w:color w:val="000000"/>
                <w:sz w:val="24"/>
              </w:rPr>
            </w:pPr>
          </w:p>
        </w:tc>
        <w:tc>
          <w:tcPr>
            <w:tcW w:w="2669" w:type="dxa"/>
          </w:tcPr>
          <w:p w14:paraId="0F13056A">
            <w:pPr>
              <w:spacing w:line="440" w:lineRule="exact"/>
              <w:rPr>
                <w:rFonts w:ascii="宋体" w:hAnsi="宋体"/>
                <w:color w:val="000000"/>
                <w:sz w:val="24"/>
              </w:rPr>
            </w:pPr>
          </w:p>
        </w:tc>
        <w:tc>
          <w:tcPr>
            <w:tcW w:w="1620" w:type="dxa"/>
            <w:vAlign w:val="center"/>
          </w:tcPr>
          <w:p w14:paraId="7DD3FA75">
            <w:pPr>
              <w:spacing w:line="440" w:lineRule="exact"/>
              <w:jc w:val="center"/>
              <w:rPr>
                <w:rFonts w:ascii="宋体" w:hAnsi="宋体"/>
                <w:color w:val="000000"/>
                <w:sz w:val="24"/>
              </w:rPr>
            </w:pPr>
          </w:p>
        </w:tc>
        <w:tc>
          <w:tcPr>
            <w:tcW w:w="2967" w:type="dxa"/>
          </w:tcPr>
          <w:p w14:paraId="15E98D68">
            <w:pPr>
              <w:spacing w:line="440" w:lineRule="exact"/>
              <w:rPr>
                <w:rFonts w:ascii="宋体" w:hAnsi="宋体"/>
                <w:color w:val="000000"/>
                <w:sz w:val="24"/>
              </w:rPr>
            </w:pPr>
          </w:p>
        </w:tc>
      </w:tr>
      <w:tr w14:paraId="30DF5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5" w:type="dxa"/>
          </w:tcPr>
          <w:p w14:paraId="031248E8">
            <w:pPr>
              <w:spacing w:line="440" w:lineRule="exact"/>
              <w:rPr>
                <w:rFonts w:ascii="宋体" w:hAnsi="宋体"/>
                <w:color w:val="000000"/>
                <w:sz w:val="24"/>
              </w:rPr>
            </w:pPr>
          </w:p>
        </w:tc>
        <w:tc>
          <w:tcPr>
            <w:tcW w:w="2669" w:type="dxa"/>
          </w:tcPr>
          <w:p w14:paraId="6955CB54">
            <w:pPr>
              <w:spacing w:line="440" w:lineRule="exact"/>
              <w:rPr>
                <w:rFonts w:ascii="宋体" w:hAnsi="宋体"/>
                <w:color w:val="000000"/>
                <w:sz w:val="24"/>
              </w:rPr>
            </w:pPr>
          </w:p>
        </w:tc>
        <w:tc>
          <w:tcPr>
            <w:tcW w:w="1620" w:type="dxa"/>
            <w:vAlign w:val="center"/>
          </w:tcPr>
          <w:p w14:paraId="2FFA14C8">
            <w:pPr>
              <w:spacing w:line="440" w:lineRule="exact"/>
              <w:jc w:val="center"/>
              <w:rPr>
                <w:rFonts w:ascii="宋体" w:hAnsi="宋体"/>
                <w:color w:val="000000"/>
                <w:sz w:val="24"/>
              </w:rPr>
            </w:pPr>
          </w:p>
        </w:tc>
        <w:tc>
          <w:tcPr>
            <w:tcW w:w="2967" w:type="dxa"/>
          </w:tcPr>
          <w:p w14:paraId="18885EF8">
            <w:pPr>
              <w:spacing w:line="440" w:lineRule="exact"/>
              <w:rPr>
                <w:rFonts w:ascii="宋体" w:hAnsi="宋体"/>
                <w:color w:val="000000"/>
                <w:sz w:val="24"/>
              </w:rPr>
            </w:pPr>
          </w:p>
        </w:tc>
      </w:tr>
      <w:tr w14:paraId="3F450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5" w:type="dxa"/>
          </w:tcPr>
          <w:p w14:paraId="4DAE39EE">
            <w:pPr>
              <w:spacing w:line="440" w:lineRule="exact"/>
              <w:rPr>
                <w:rFonts w:ascii="宋体" w:hAnsi="宋体"/>
                <w:color w:val="000000"/>
                <w:sz w:val="24"/>
              </w:rPr>
            </w:pPr>
          </w:p>
        </w:tc>
        <w:tc>
          <w:tcPr>
            <w:tcW w:w="2669" w:type="dxa"/>
          </w:tcPr>
          <w:p w14:paraId="2238E595">
            <w:pPr>
              <w:spacing w:line="440" w:lineRule="exact"/>
              <w:rPr>
                <w:rFonts w:ascii="宋体" w:hAnsi="宋体"/>
                <w:color w:val="000000"/>
                <w:sz w:val="24"/>
              </w:rPr>
            </w:pPr>
          </w:p>
        </w:tc>
        <w:tc>
          <w:tcPr>
            <w:tcW w:w="1620" w:type="dxa"/>
            <w:vAlign w:val="center"/>
          </w:tcPr>
          <w:p w14:paraId="69B5D23D">
            <w:pPr>
              <w:spacing w:line="440" w:lineRule="exact"/>
              <w:jc w:val="center"/>
              <w:rPr>
                <w:rFonts w:ascii="宋体" w:hAnsi="宋体"/>
                <w:color w:val="000000"/>
                <w:sz w:val="24"/>
              </w:rPr>
            </w:pPr>
          </w:p>
        </w:tc>
        <w:tc>
          <w:tcPr>
            <w:tcW w:w="2967" w:type="dxa"/>
          </w:tcPr>
          <w:p w14:paraId="0C82A616">
            <w:pPr>
              <w:spacing w:line="440" w:lineRule="exact"/>
              <w:rPr>
                <w:rFonts w:ascii="宋体" w:hAnsi="宋体"/>
                <w:color w:val="000000"/>
                <w:sz w:val="24"/>
              </w:rPr>
            </w:pPr>
          </w:p>
        </w:tc>
      </w:tr>
      <w:tr w14:paraId="7B6FA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5" w:type="dxa"/>
          </w:tcPr>
          <w:p w14:paraId="76961D64">
            <w:pPr>
              <w:spacing w:line="440" w:lineRule="exact"/>
              <w:rPr>
                <w:rFonts w:ascii="宋体" w:hAnsi="宋体"/>
                <w:color w:val="000000"/>
                <w:sz w:val="24"/>
              </w:rPr>
            </w:pPr>
          </w:p>
        </w:tc>
        <w:tc>
          <w:tcPr>
            <w:tcW w:w="2669" w:type="dxa"/>
          </w:tcPr>
          <w:p w14:paraId="0BC4784A">
            <w:pPr>
              <w:spacing w:line="440" w:lineRule="exact"/>
              <w:rPr>
                <w:rFonts w:ascii="宋体" w:hAnsi="宋体"/>
                <w:color w:val="000000"/>
                <w:sz w:val="24"/>
              </w:rPr>
            </w:pPr>
          </w:p>
        </w:tc>
        <w:tc>
          <w:tcPr>
            <w:tcW w:w="1620" w:type="dxa"/>
            <w:vAlign w:val="center"/>
          </w:tcPr>
          <w:p w14:paraId="0448B548">
            <w:pPr>
              <w:spacing w:line="440" w:lineRule="exact"/>
              <w:jc w:val="center"/>
              <w:rPr>
                <w:rFonts w:ascii="宋体" w:hAnsi="宋体"/>
                <w:color w:val="000000"/>
                <w:sz w:val="24"/>
              </w:rPr>
            </w:pPr>
          </w:p>
        </w:tc>
        <w:tc>
          <w:tcPr>
            <w:tcW w:w="2967" w:type="dxa"/>
          </w:tcPr>
          <w:p w14:paraId="5C09A608">
            <w:pPr>
              <w:spacing w:line="440" w:lineRule="exact"/>
              <w:rPr>
                <w:rFonts w:ascii="宋体" w:hAnsi="宋体"/>
                <w:color w:val="000000"/>
                <w:sz w:val="24"/>
              </w:rPr>
            </w:pPr>
          </w:p>
        </w:tc>
      </w:tr>
      <w:tr w14:paraId="159E4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5" w:type="dxa"/>
          </w:tcPr>
          <w:p w14:paraId="3A0A4493">
            <w:pPr>
              <w:spacing w:line="440" w:lineRule="exact"/>
              <w:rPr>
                <w:rFonts w:ascii="宋体" w:hAnsi="宋体"/>
                <w:color w:val="000000"/>
                <w:sz w:val="24"/>
              </w:rPr>
            </w:pPr>
          </w:p>
        </w:tc>
        <w:tc>
          <w:tcPr>
            <w:tcW w:w="2669" w:type="dxa"/>
          </w:tcPr>
          <w:p w14:paraId="69585E35">
            <w:pPr>
              <w:spacing w:line="440" w:lineRule="exact"/>
              <w:rPr>
                <w:rFonts w:ascii="宋体" w:hAnsi="宋体"/>
                <w:color w:val="000000"/>
                <w:sz w:val="24"/>
              </w:rPr>
            </w:pPr>
          </w:p>
        </w:tc>
        <w:tc>
          <w:tcPr>
            <w:tcW w:w="1620" w:type="dxa"/>
            <w:vAlign w:val="center"/>
          </w:tcPr>
          <w:p w14:paraId="46F1F5F1">
            <w:pPr>
              <w:spacing w:line="440" w:lineRule="exact"/>
              <w:jc w:val="center"/>
              <w:rPr>
                <w:rFonts w:ascii="宋体" w:hAnsi="宋体"/>
                <w:color w:val="000000"/>
                <w:sz w:val="24"/>
              </w:rPr>
            </w:pPr>
          </w:p>
        </w:tc>
        <w:tc>
          <w:tcPr>
            <w:tcW w:w="2967" w:type="dxa"/>
          </w:tcPr>
          <w:p w14:paraId="145FD29F">
            <w:pPr>
              <w:spacing w:line="440" w:lineRule="exact"/>
              <w:rPr>
                <w:rFonts w:ascii="宋体" w:hAnsi="宋体"/>
                <w:color w:val="000000"/>
                <w:sz w:val="24"/>
              </w:rPr>
            </w:pPr>
          </w:p>
        </w:tc>
      </w:tr>
      <w:tr w14:paraId="73EB2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5" w:type="dxa"/>
          </w:tcPr>
          <w:p w14:paraId="21B2042E">
            <w:pPr>
              <w:spacing w:line="440" w:lineRule="exact"/>
              <w:rPr>
                <w:rFonts w:ascii="宋体" w:hAnsi="宋体"/>
                <w:color w:val="000000"/>
                <w:sz w:val="24"/>
              </w:rPr>
            </w:pPr>
          </w:p>
        </w:tc>
        <w:tc>
          <w:tcPr>
            <w:tcW w:w="2669" w:type="dxa"/>
          </w:tcPr>
          <w:p w14:paraId="775BC386">
            <w:pPr>
              <w:spacing w:line="440" w:lineRule="exact"/>
              <w:rPr>
                <w:rFonts w:ascii="宋体" w:hAnsi="宋体"/>
                <w:color w:val="000000"/>
                <w:sz w:val="24"/>
              </w:rPr>
            </w:pPr>
          </w:p>
        </w:tc>
        <w:tc>
          <w:tcPr>
            <w:tcW w:w="1620" w:type="dxa"/>
            <w:vAlign w:val="center"/>
          </w:tcPr>
          <w:p w14:paraId="11B4445E">
            <w:pPr>
              <w:spacing w:line="440" w:lineRule="exact"/>
              <w:jc w:val="center"/>
              <w:rPr>
                <w:rFonts w:ascii="宋体" w:hAnsi="宋体"/>
                <w:color w:val="000000"/>
                <w:sz w:val="24"/>
              </w:rPr>
            </w:pPr>
          </w:p>
        </w:tc>
        <w:tc>
          <w:tcPr>
            <w:tcW w:w="2967" w:type="dxa"/>
          </w:tcPr>
          <w:p w14:paraId="1C9DF060">
            <w:pPr>
              <w:spacing w:line="440" w:lineRule="exact"/>
              <w:rPr>
                <w:rFonts w:ascii="宋体" w:hAnsi="宋体"/>
                <w:color w:val="000000"/>
                <w:sz w:val="24"/>
              </w:rPr>
            </w:pPr>
          </w:p>
        </w:tc>
      </w:tr>
      <w:tr w14:paraId="690C2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5" w:type="dxa"/>
          </w:tcPr>
          <w:p w14:paraId="1066D39A">
            <w:pPr>
              <w:spacing w:line="440" w:lineRule="exact"/>
              <w:rPr>
                <w:rFonts w:ascii="宋体" w:hAnsi="宋体"/>
                <w:color w:val="000000"/>
                <w:sz w:val="24"/>
              </w:rPr>
            </w:pPr>
          </w:p>
        </w:tc>
        <w:tc>
          <w:tcPr>
            <w:tcW w:w="2669" w:type="dxa"/>
          </w:tcPr>
          <w:p w14:paraId="10AF78AF">
            <w:pPr>
              <w:spacing w:line="440" w:lineRule="exact"/>
              <w:rPr>
                <w:rFonts w:ascii="宋体" w:hAnsi="宋体"/>
                <w:color w:val="000000"/>
                <w:sz w:val="24"/>
              </w:rPr>
            </w:pPr>
          </w:p>
        </w:tc>
        <w:tc>
          <w:tcPr>
            <w:tcW w:w="1620" w:type="dxa"/>
            <w:vAlign w:val="center"/>
          </w:tcPr>
          <w:p w14:paraId="7D9DCA6C">
            <w:pPr>
              <w:spacing w:line="440" w:lineRule="exact"/>
              <w:jc w:val="center"/>
              <w:rPr>
                <w:rFonts w:ascii="宋体" w:hAnsi="宋体"/>
                <w:color w:val="000000"/>
                <w:sz w:val="24"/>
              </w:rPr>
            </w:pPr>
          </w:p>
        </w:tc>
        <w:tc>
          <w:tcPr>
            <w:tcW w:w="2967" w:type="dxa"/>
          </w:tcPr>
          <w:p w14:paraId="71D23937">
            <w:pPr>
              <w:spacing w:line="440" w:lineRule="exact"/>
              <w:rPr>
                <w:rFonts w:ascii="宋体" w:hAnsi="宋体"/>
                <w:color w:val="000000"/>
                <w:sz w:val="24"/>
              </w:rPr>
            </w:pPr>
          </w:p>
        </w:tc>
      </w:tr>
      <w:tr w14:paraId="6B2B3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5" w:type="dxa"/>
          </w:tcPr>
          <w:p w14:paraId="4DD5FEB0">
            <w:pPr>
              <w:spacing w:line="440" w:lineRule="exact"/>
              <w:rPr>
                <w:rFonts w:ascii="宋体" w:hAnsi="宋体"/>
                <w:color w:val="000000"/>
                <w:sz w:val="24"/>
              </w:rPr>
            </w:pPr>
          </w:p>
        </w:tc>
        <w:tc>
          <w:tcPr>
            <w:tcW w:w="2669" w:type="dxa"/>
          </w:tcPr>
          <w:p w14:paraId="175C4992">
            <w:pPr>
              <w:spacing w:line="440" w:lineRule="exact"/>
              <w:rPr>
                <w:rFonts w:ascii="宋体" w:hAnsi="宋体"/>
                <w:color w:val="000000"/>
                <w:sz w:val="24"/>
              </w:rPr>
            </w:pPr>
          </w:p>
        </w:tc>
        <w:tc>
          <w:tcPr>
            <w:tcW w:w="1620" w:type="dxa"/>
            <w:vAlign w:val="center"/>
          </w:tcPr>
          <w:p w14:paraId="48F7F3FA">
            <w:pPr>
              <w:spacing w:line="440" w:lineRule="exact"/>
              <w:jc w:val="center"/>
              <w:rPr>
                <w:rFonts w:ascii="宋体" w:hAnsi="宋体"/>
                <w:color w:val="000000"/>
                <w:sz w:val="24"/>
              </w:rPr>
            </w:pPr>
          </w:p>
        </w:tc>
        <w:tc>
          <w:tcPr>
            <w:tcW w:w="2967" w:type="dxa"/>
          </w:tcPr>
          <w:p w14:paraId="0F3146E6">
            <w:pPr>
              <w:spacing w:line="440" w:lineRule="exact"/>
              <w:rPr>
                <w:rFonts w:ascii="宋体" w:hAnsi="宋体"/>
                <w:color w:val="000000"/>
                <w:sz w:val="24"/>
              </w:rPr>
            </w:pPr>
          </w:p>
        </w:tc>
      </w:tr>
      <w:tr w14:paraId="117C6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5" w:type="dxa"/>
          </w:tcPr>
          <w:p w14:paraId="0BF34DCF">
            <w:pPr>
              <w:spacing w:line="440" w:lineRule="exact"/>
              <w:rPr>
                <w:rFonts w:ascii="宋体" w:hAnsi="宋体"/>
                <w:color w:val="000000"/>
                <w:sz w:val="24"/>
              </w:rPr>
            </w:pPr>
          </w:p>
        </w:tc>
        <w:tc>
          <w:tcPr>
            <w:tcW w:w="2669" w:type="dxa"/>
          </w:tcPr>
          <w:p w14:paraId="5D8F433E">
            <w:pPr>
              <w:spacing w:line="440" w:lineRule="exact"/>
              <w:rPr>
                <w:rFonts w:ascii="宋体" w:hAnsi="宋体"/>
                <w:color w:val="000000"/>
                <w:sz w:val="24"/>
              </w:rPr>
            </w:pPr>
          </w:p>
        </w:tc>
        <w:tc>
          <w:tcPr>
            <w:tcW w:w="1620" w:type="dxa"/>
            <w:vAlign w:val="center"/>
          </w:tcPr>
          <w:p w14:paraId="6E2F2AD6">
            <w:pPr>
              <w:spacing w:line="440" w:lineRule="exact"/>
              <w:jc w:val="center"/>
              <w:rPr>
                <w:rFonts w:ascii="宋体" w:hAnsi="宋体"/>
                <w:color w:val="000000"/>
                <w:sz w:val="24"/>
              </w:rPr>
            </w:pPr>
          </w:p>
        </w:tc>
        <w:tc>
          <w:tcPr>
            <w:tcW w:w="2967" w:type="dxa"/>
          </w:tcPr>
          <w:p w14:paraId="2BBB5ED4">
            <w:pPr>
              <w:spacing w:line="440" w:lineRule="exact"/>
              <w:rPr>
                <w:rFonts w:ascii="宋体" w:hAnsi="宋体"/>
                <w:color w:val="000000"/>
                <w:sz w:val="24"/>
              </w:rPr>
            </w:pPr>
          </w:p>
        </w:tc>
      </w:tr>
      <w:tr w14:paraId="4EEB2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5" w:type="dxa"/>
          </w:tcPr>
          <w:p w14:paraId="4AE73FC5">
            <w:pPr>
              <w:spacing w:line="440" w:lineRule="exact"/>
              <w:rPr>
                <w:rFonts w:ascii="宋体" w:hAnsi="宋体"/>
                <w:color w:val="000000"/>
                <w:sz w:val="24"/>
              </w:rPr>
            </w:pPr>
          </w:p>
        </w:tc>
        <w:tc>
          <w:tcPr>
            <w:tcW w:w="2669" w:type="dxa"/>
          </w:tcPr>
          <w:p w14:paraId="0A450206">
            <w:pPr>
              <w:spacing w:line="440" w:lineRule="exact"/>
              <w:rPr>
                <w:rFonts w:ascii="宋体" w:hAnsi="宋体"/>
                <w:color w:val="000000"/>
                <w:sz w:val="24"/>
              </w:rPr>
            </w:pPr>
          </w:p>
        </w:tc>
        <w:tc>
          <w:tcPr>
            <w:tcW w:w="1620" w:type="dxa"/>
            <w:vAlign w:val="center"/>
          </w:tcPr>
          <w:p w14:paraId="09F35BED">
            <w:pPr>
              <w:spacing w:line="440" w:lineRule="exact"/>
              <w:jc w:val="center"/>
              <w:rPr>
                <w:rFonts w:ascii="宋体" w:hAnsi="宋体"/>
                <w:color w:val="000000"/>
                <w:sz w:val="24"/>
              </w:rPr>
            </w:pPr>
          </w:p>
        </w:tc>
        <w:tc>
          <w:tcPr>
            <w:tcW w:w="2967" w:type="dxa"/>
          </w:tcPr>
          <w:p w14:paraId="1E0DF6A5">
            <w:pPr>
              <w:spacing w:line="440" w:lineRule="exact"/>
              <w:rPr>
                <w:rFonts w:ascii="宋体" w:hAnsi="宋体"/>
                <w:color w:val="000000"/>
                <w:sz w:val="24"/>
              </w:rPr>
            </w:pPr>
          </w:p>
        </w:tc>
      </w:tr>
      <w:tr w14:paraId="37F3B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5" w:type="dxa"/>
          </w:tcPr>
          <w:p w14:paraId="31B33C77">
            <w:pPr>
              <w:spacing w:line="440" w:lineRule="exact"/>
              <w:rPr>
                <w:rFonts w:ascii="宋体" w:hAnsi="宋体"/>
                <w:color w:val="000000"/>
                <w:sz w:val="24"/>
              </w:rPr>
            </w:pPr>
          </w:p>
        </w:tc>
        <w:tc>
          <w:tcPr>
            <w:tcW w:w="2669" w:type="dxa"/>
          </w:tcPr>
          <w:p w14:paraId="2FA83B60">
            <w:pPr>
              <w:spacing w:line="440" w:lineRule="exact"/>
              <w:rPr>
                <w:rFonts w:ascii="宋体" w:hAnsi="宋体"/>
                <w:color w:val="000000"/>
                <w:sz w:val="24"/>
              </w:rPr>
            </w:pPr>
          </w:p>
        </w:tc>
        <w:tc>
          <w:tcPr>
            <w:tcW w:w="1620" w:type="dxa"/>
            <w:vAlign w:val="center"/>
          </w:tcPr>
          <w:p w14:paraId="54EA31E7">
            <w:pPr>
              <w:spacing w:line="440" w:lineRule="exact"/>
              <w:jc w:val="center"/>
              <w:rPr>
                <w:rFonts w:ascii="宋体" w:hAnsi="宋体"/>
                <w:color w:val="000000"/>
                <w:sz w:val="24"/>
              </w:rPr>
            </w:pPr>
          </w:p>
        </w:tc>
        <w:tc>
          <w:tcPr>
            <w:tcW w:w="2967" w:type="dxa"/>
          </w:tcPr>
          <w:p w14:paraId="724018D1">
            <w:pPr>
              <w:spacing w:line="440" w:lineRule="exact"/>
              <w:rPr>
                <w:rFonts w:ascii="宋体" w:hAnsi="宋体"/>
                <w:color w:val="000000"/>
                <w:sz w:val="24"/>
              </w:rPr>
            </w:pPr>
          </w:p>
        </w:tc>
      </w:tr>
      <w:tr w14:paraId="74681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5" w:type="dxa"/>
          </w:tcPr>
          <w:p w14:paraId="5F5BA50C">
            <w:pPr>
              <w:spacing w:line="440" w:lineRule="exact"/>
              <w:rPr>
                <w:rFonts w:ascii="宋体" w:hAnsi="宋体"/>
                <w:color w:val="000000"/>
                <w:sz w:val="24"/>
              </w:rPr>
            </w:pPr>
          </w:p>
        </w:tc>
        <w:tc>
          <w:tcPr>
            <w:tcW w:w="2669" w:type="dxa"/>
          </w:tcPr>
          <w:p w14:paraId="077D953F">
            <w:pPr>
              <w:spacing w:line="440" w:lineRule="exact"/>
              <w:rPr>
                <w:rFonts w:ascii="宋体" w:hAnsi="宋体"/>
                <w:color w:val="000000"/>
                <w:sz w:val="24"/>
              </w:rPr>
            </w:pPr>
          </w:p>
        </w:tc>
        <w:tc>
          <w:tcPr>
            <w:tcW w:w="1620" w:type="dxa"/>
            <w:vAlign w:val="center"/>
          </w:tcPr>
          <w:p w14:paraId="0369AAF8">
            <w:pPr>
              <w:spacing w:line="440" w:lineRule="exact"/>
              <w:jc w:val="center"/>
              <w:rPr>
                <w:rFonts w:ascii="宋体" w:hAnsi="宋体"/>
                <w:color w:val="000000"/>
                <w:sz w:val="24"/>
              </w:rPr>
            </w:pPr>
          </w:p>
        </w:tc>
        <w:tc>
          <w:tcPr>
            <w:tcW w:w="2967" w:type="dxa"/>
          </w:tcPr>
          <w:p w14:paraId="2F3FDF72">
            <w:pPr>
              <w:spacing w:line="440" w:lineRule="exact"/>
              <w:rPr>
                <w:rFonts w:ascii="宋体" w:hAnsi="宋体"/>
                <w:color w:val="000000"/>
                <w:sz w:val="24"/>
              </w:rPr>
            </w:pPr>
          </w:p>
        </w:tc>
      </w:tr>
      <w:tr w14:paraId="122E6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5" w:type="dxa"/>
          </w:tcPr>
          <w:p w14:paraId="3E07F04C">
            <w:pPr>
              <w:spacing w:line="440" w:lineRule="exact"/>
              <w:rPr>
                <w:rFonts w:ascii="宋体" w:hAnsi="宋体"/>
                <w:color w:val="000000"/>
                <w:sz w:val="24"/>
              </w:rPr>
            </w:pPr>
          </w:p>
        </w:tc>
        <w:tc>
          <w:tcPr>
            <w:tcW w:w="2669" w:type="dxa"/>
          </w:tcPr>
          <w:p w14:paraId="6801F146">
            <w:pPr>
              <w:spacing w:line="440" w:lineRule="exact"/>
              <w:rPr>
                <w:rFonts w:ascii="宋体" w:hAnsi="宋体"/>
                <w:color w:val="000000"/>
                <w:sz w:val="24"/>
              </w:rPr>
            </w:pPr>
          </w:p>
        </w:tc>
        <w:tc>
          <w:tcPr>
            <w:tcW w:w="1620" w:type="dxa"/>
            <w:vAlign w:val="center"/>
          </w:tcPr>
          <w:p w14:paraId="7495D323">
            <w:pPr>
              <w:spacing w:line="440" w:lineRule="exact"/>
              <w:jc w:val="center"/>
              <w:rPr>
                <w:rFonts w:ascii="宋体" w:hAnsi="宋体"/>
                <w:color w:val="000000"/>
                <w:sz w:val="24"/>
              </w:rPr>
            </w:pPr>
          </w:p>
        </w:tc>
        <w:tc>
          <w:tcPr>
            <w:tcW w:w="2967" w:type="dxa"/>
          </w:tcPr>
          <w:p w14:paraId="4557D2D4">
            <w:pPr>
              <w:spacing w:line="440" w:lineRule="exact"/>
              <w:rPr>
                <w:rFonts w:ascii="宋体" w:hAnsi="宋体"/>
                <w:color w:val="000000"/>
                <w:sz w:val="24"/>
              </w:rPr>
            </w:pPr>
          </w:p>
        </w:tc>
      </w:tr>
    </w:tbl>
    <w:p w14:paraId="54C3D833">
      <w:pPr>
        <w:spacing w:after="120" w:line="440" w:lineRule="exact"/>
        <w:rPr>
          <w:rFonts w:ascii="宋体" w:hAnsi="宋体"/>
          <w:b/>
          <w:bCs/>
          <w:color w:val="000000"/>
          <w:sz w:val="24"/>
        </w:rPr>
        <w:sectPr>
          <w:headerReference r:id="rId5" w:type="first"/>
          <w:footerReference r:id="rId8" w:type="first"/>
          <w:headerReference r:id="rId4" w:type="default"/>
          <w:footerReference r:id="rId6" w:type="default"/>
          <w:footerReference r:id="rId7" w:type="even"/>
          <w:pgSz w:w="11907" w:h="16840"/>
          <w:pgMar w:top="1440" w:right="1797" w:bottom="1440" w:left="1797" w:header="851" w:footer="992" w:gutter="0"/>
          <w:pgNumType w:start="1"/>
          <w:cols w:space="425" w:num="1"/>
          <w:titlePg/>
          <w:docGrid w:type="lines" w:linePitch="312" w:charSpace="0"/>
        </w:sectPr>
      </w:pPr>
      <w:r>
        <w:rPr>
          <w:rFonts w:hint="eastAsia" w:ascii="宋体" w:hAnsi="宋体"/>
          <w:b/>
          <w:bCs/>
          <w:color w:val="000000"/>
          <w:sz w:val="24"/>
        </w:rPr>
        <w:t>注：列出所有参加本项目专业人员名单及在本项目中所承担职位和工作。</w:t>
      </w:r>
    </w:p>
    <w:p w14:paraId="592BEB9D">
      <w:pPr>
        <w:spacing w:line="480" w:lineRule="auto"/>
        <w:rPr>
          <w:b/>
          <w:color w:val="000000"/>
          <w:sz w:val="24"/>
        </w:rPr>
      </w:pPr>
      <w:r>
        <w:rPr>
          <w:rFonts w:hint="eastAsia"/>
          <w:b/>
          <w:color w:val="000000"/>
          <w:sz w:val="24"/>
        </w:rPr>
        <w:t>附件7-2</w:t>
      </w:r>
    </w:p>
    <w:p w14:paraId="4D815BCD">
      <w:pPr>
        <w:spacing w:line="480" w:lineRule="auto"/>
        <w:jc w:val="center"/>
        <w:rPr>
          <w:rFonts w:ascii="宋体" w:hAnsi="宋体"/>
          <w:b/>
          <w:color w:val="000000"/>
          <w:sz w:val="30"/>
        </w:rPr>
      </w:pPr>
      <w:r>
        <w:rPr>
          <w:rFonts w:hint="eastAsia"/>
          <w:b/>
          <w:color w:val="000000"/>
          <w:sz w:val="24"/>
        </w:rPr>
        <w:t>专业人员简历格式</w:t>
      </w:r>
    </w:p>
    <w:p w14:paraId="7FF34B56">
      <w:pPr>
        <w:spacing w:after="120" w:line="440" w:lineRule="exact"/>
        <w:rPr>
          <w:rFonts w:ascii="宋体" w:hAnsi="宋体"/>
          <w:color w:val="000000"/>
          <w:sz w:val="24"/>
        </w:rPr>
      </w:pPr>
      <w:r>
        <w:rPr>
          <w:rFonts w:hint="eastAsia" w:ascii="宋体" w:hAnsi="宋体"/>
          <w:color w:val="000000"/>
          <w:sz w:val="24"/>
        </w:rPr>
        <w:t>本项目岗位：</w:t>
      </w:r>
      <w:r>
        <w:rPr>
          <w:rFonts w:hint="eastAsia" w:ascii="宋体" w:hAnsi="宋体"/>
          <w:color w:val="000000"/>
          <w:sz w:val="24"/>
          <w:u w:val="single"/>
        </w:rPr>
        <w:t xml:space="preserve">                                         </w:t>
      </w:r>
    </w:p>
    <w:p w14:paraId="12576A02">
      <w:pPr>
        <w:spacing w:after="120" w:line="440" w:lineRule="exact"/>
        <w:rPr>
          <w:rFonts w:ascii="宋体" w:hAnsi="宋体"/>
          <w:color w:val="000000"/>
          <w:sz w:val="24"/>
          <w:u w:val="single"/>
        </w:rPr>
      </w:pPr>
      <w:r>
        <w:rPr>
          <w:rFonts w:hint="eastAsia" w:ascii="宋体" w:hAnsi="宋体"/>
          <w:color w:val="000000"/>
          <w:sz w:val="24"/>
        </w:rPr>
        <w:t>人员姓名：</w:t>
      </w:r>
      <w:r>
        <w:rPr>
          <w:rFonts w:hint="eastAsia" w:ascii="宋体" w:hAnsi="宋体"/>
          <w:color w:val="000000"/>
          <w:sz w:val="24"/>
          <w:u w:val="single"/>
        </w:rPr>
        <w:t xml:space="preserve">                                          </w:t>
      </w:r>
    </w:p>
    <w:p w14:paraId="34C60392">
      <w:pPr>
        <w:spacing w:after="120" w:line="440" w:lineRule="exact"/>
        <w:rPr>
          <w:rFonts w:ascii="宋体" w:hAnsi="宋体"/>
          <w:color w:val="000000"/>
          <w:sz w:val="24"/>
          <w:u w:val="single"/>
        </w:rPr>
      </w:pPr>
      <w:r>
        <w:rPr>
          <w:rFonts w:hint="eastAsia" w:ascii="宋体" w:hAnsi="宋体"/>
          <w:color w:val="000000"/>
          <w:sz w:val="24"/>
        </w:rPr>
        <w:t>学历、专业：</w:t>
      </w:r>
      <w:r>
        <w:rPr>
          <w:rFonts w:hint="eastAsia" w:ascii="宋体" w:hAnsi="宋体"/>
          <w:color w:val="000000"/>
          <w:sz w:val="24"/>
          <w:u w:val="single"/>
        </w:rPr>
        <w:t xml:space="preserve">                               　        </w:t>
      </w:r>
    </w:p>
    <w:p w14:paraId="41E089D3">
      <w:pPr>
        <w:spacing w:after="120" w:line="440" w:lineRule="exact"/>
        <w:rPr>
          <w:rFonts w:ascii="宋体" w:hAnsi="宋体"/>
          <w:color w:val="000000"/>
          <w:sz w:val="24"/>
        </w:rPr>
      </w:pPr>
      <w:r>
        <w:rPr>
          <w:rFonts w:hint="eastAsia" w:ascii="宋体" w:hAnsi="宋体"/>
          <w:color w:val="000000"/>
          <w:sz w:val="24"/>
        </w:rPr>
        <w:t xml:space="preserve">所获证书： </w:t>
      </w:r>
      <w:r>
        <w:rPr>
          <w:rFonts w:hint="eastAsia" w:ascii="宋体" w:hAnsi="宋体"/>
          <w:color w:val="000000"/>
          <w:sz w:val="24"/>
          <w:u w:val="single"/>
        </w:rPr>
        <w:t xml:space="preserve">                                           </w:t>
      </w:r>
    </w:p>
    <w:p w14:paraId="429E0D4A">
      <w:pPr>
        <w:spacing w:after="120" w:line="440" w:lineRule="exact"/>
        <w:rPr>
          <w:rFonts w:ascii="宋体" w:hAnsi="宋体"/>
          <w:color w:val="000000"/>
          <w:sz w:val="24"/>
        </w:rPr>
      </w:pPr>
      <w:r>
        <w:rPr>
          <w:rFonts w:hint="eastAsia" w:ascii="宋体" w:hAnsi="宋体"/>
          <w:color w:val="000000"/>
          <w:sz w:val="24"/>
        </w:rPr>
        <w:t>出生日期：</w:t>
      </w:r>
      <w:r>
        <w:rPr>
          <w:rFonts w:hint="eastAsia" w:ascii="宋体" w:hAnsi="宋体"/>
          <w:color w:val="000000"/>
          <w:sz w:val="24"/>
          <w:u w:val="single"/>
        </w:rPr>
        <w:t xml:space="preserve">                                   　      </w:t>
      </w:r>
    </w:p>
    <w:p w14:paraId="63A5B53A">
      <w:pPr>
        <w:spacing w:after="120" w:line="440" w:lineRule="exact"/>
        <w:rPr>
          <w:rFonts w:ascii="宋体" w:hAnsi="宋体"/>
          <w:color w:val="000000"/>
          <w:sz w:val="24"/>
        </w:rPr>
      </w:pPr>
      <w:r>
        <w:rPr>
          <w:rFonts w:hint="eastAsia" w:ascii="宋体" w:hAnsi="宋体"/>
          <w:color w:val="000000"/>
          <w:sz w:val="24"/>
        </w:rPr>
        <w:t>在此公司工作年限：</w:t>
      </w:r>
      <w:r>
        <w:rPr>
          <w:rFonts w:hint="eastAsia" w:ascii="宋体" w:hAnsi="宋体"/>
          <w:color w:val="000000"/>
          <w:sz w:val="24"/>
          <w:u w:val="single"/>
        </w:rPr>
        <w:t xml:space="preserve">         　　 　　　　　　　　　　</w:t>
      </w:r>
    </w:p>
    <w:p w14:paraId="47218E9D">
      <w:pPr>
        <w:spacing w:after="120" w:line="440" w:lineRule="exact"/>
        <w:rPr>
          <w:rFonts w:ascii="宋体" w:hAnsi="宋体"/>
          <w:b/>
          <w:color w:val="000000"/>
          <w:sz w:val="24"/>
        </w:rPr>
      </w:pPr>
      <w:r>
        <w:rPr>
          <w:rFonts w:hint="eastAsia" w:ascii="宋体" w:hAnsi="宋体"/>
          <w:b/>
          <w:color w:val="000000"/>
          <w:sz w:val="24"/>
        </w:rPr>
        <w:t>关键资格条件：</w:t>
      </w:r>
    </w:p>
    <w:p w14:paraId="507BDCD9">
      <w:pPr>
        <w:pStyle w:val="6"/>
        <w:pBdr>
          <w:bottom w:val="single" w:color="auto" w:sz="6" w:space="1"/>
        </w:pBdr>
        <w:rPr>
          <w:rFonts w:ascii="宋体" w:hAnsi="宋体"/>
          <w:b/>
          <w:i/>
          <w:color w:val="000000"/>
          <w:sz w:val="24"/>
        </w:rPr>
      </w:pPr>
      <w:r>
        <w:rPr>
          <w:rFonts w:hint="eastAsia" w:ascii="宋体" w:hAnsi="宋体"/>
          <w:b/>
          <w:i/>
          <w:color w:val="000000"/>
          <w:sz w:val="24"/>
        </w:rPr>
        <w:t>（概述此人员与本任务最相关的经验，描述其在以前的有关任务中承担的责任，给出日期和地点。）</w:t>
      </w:r>
    </w:p>
    <w:p w14:paraId="65768084">
      <w:pPr>
        <w:spacing w:after="120" w:line="440" w:lineRule="exact"/>
        <w:rPr>
          <w:rFonts w:ascii="宋体" w:hAnsi="宋体"/>
          <w:b/>
          <w:color w:val="000000"/>
          <w:sz w:val="24"/>
        </w:rPr>
      </w:pPr>
      <w:r>
        <w:rPr>
          <w:rFonts w:hint="eastAsia" w:ascii="宋体" w:hAnsi="宋体"/>
          <w:b/>
          <w:color w:val="000000"/>
          <w:sz w:val="24"/>
        </w:rPr>
        <w:t>教育：</w:t>
      </w:r>
    </w:p>
    <w:p w14:paraId="700E14E9">
      <w:pPr>
        <w:spacing w:after="120" w:line="440" w:lineRule="exact"/>
        <w:rPr>
          <w:rFonts w:ascii="宋体" w:hAnsi="宋体"/>
          <w:i/>
          <w:color w:val="000000"/>
          <w:sz w:val="24"/>
        </w:rPr>
      </w:pPr>
      <w:r>
        <w:rPr>
          <w:rFonts w:hint="eastAsia" w:ascii="宋体" w:hAnsi="宋体"/>
          <w:i/>
          <w:color w:val="000000"/>
          <w:sz w:val="24"/>
        </w:rPr>
        <w:t>（概述此人员的大学和其他专业化教育和培训情况，给出学校的名称、入学日期、所获学位。）</w:t>
      </w:r>
    </w:p>
    <w:p w14:paraId="02656086">
      <w:pPr>
        <w:spacing w:line="440" w:lineRule="exact"/>
        <w:rPr>
          <w:rFonts w:ascii="宋体" w:hAnsi="宋体"/>
          <w:i/>
          <w:color w:val="000000"/>
          <w:sz w:val="24"/>
          <w:u w:val="single"/>
        </w:rPr>
      </w:pPr>
      <w:r>
        <w:rPr>
          <w:rFonts w:hint="eastAsia" w:ascii="宋体" w:hAnsi="宋体"/>
          <w:i/>
          <w:color w:val="000000"/>
          <w:sz w:val="24"/>
          <w:u w:val="single"/>
        </w:rPr>
        <w:t xml:space="preserve">                                                                            </w:t>
      </w:r>
    </w:p>
    <w:p w14:paraId="7D6101AB">
      <w:pPr>
        <w:spacing w:after="120" w:line="440" w:lineRule="exact"/>
        <w:rPr>
          <w:rFonts w:ascii="宋体" w:hAnsi="宋体"/>
          <w:b/>
          <w:color w:val="000000"/>
          <w:sz w:val="24"/>
        </w:rPr>
      </w:pPr>
      <w:r>
        <w:rPr>
          <w:rFonts w:hint="eastAsia" w:ascii="宋体" w:hAnsi="宋体"/>
          <w:b/>
          <w:color w:val="000000"/>
          <w:sz w:val="24"/>
        </w:rPr>
        <w:t>所获证书：</w:t>
      </w:r>
    </w:p>
    <w:p w14:paraId="25C0DCA6">
      <w:pPr>
        <w:spacing w:after="120" w:line="440" w:lineRule="exact"/>
        <w:rPr>
          <w:rFonts w:ascii="宋体" w:hAnsi="宋体"/>
          <w:i/>
          <w:color w:val="000000"/>
          <w:sz w:val="24"/>
        </w:rPr>
      </w:pPr>
      <w:r>
        <w:rPr>
          <w:rFonts w:hint="eastAsia" w:ascii="宋体" w:hAnsi="宋体"/>
          <w:i/>
          <w:color w:val="000000"/>
          <w:sz w:val="24"/>
        </w:rPr>
        <w:t>（提供此人与本项目相关的证书扫描件）</w:t>
      </w:r>
    </w:p>
    <w:p w14:paraId="17658FD2">
      <w:pPr>
        <w:pBdr>
          <w:bottom w:val="single" w:color="auto" w:sz="6" w:space="1"/>
        </w:pBdr>
        <w:spacing w:after="120" w:line="440" w:lineRule="exact"/>
        <w:rPr>
          <w:rFonts w:ascii="宋体" w:hAnsi="宋体"/>
          <w:color w:val="000000"/>
          <w:sz w:val="18"/>
          <w:szCs w:val="18"/>
        </w:rPr>
      </w:pPr>
    </w:p>
    <w:p w14:paraId="45A19034">
      <w:pPr>
        <w:spacing w:after="120" w:line="440" w:lineRule="exact"/>
        <w:rPr>
          <w:rFonts w:ascii="宋体" w:hAnsi="宋体"/>
          <w:b/>
          <w:color w:val="000000"/>
          <w:sz w:val="24"/>
        </w:rPr>
      </w:pPr>
      <w:r>
        <w:rPr>
          <w:rFonts w:hint="eastAsia" w:ascii="宋体" w:hAnsi="宋体"/>
          <w:b/>
          <w:color w:val="000000"/>
          <w:sz w:val="24"/>
        </w:rPr>
        <w:t>工作简历：</w:t>
      </w:r>
    </w:p>
    <w:p w14:paraId="79C7E3C9">
      <w:pPr>
        <w:pStyle w:val="19"/>
        <w:ind w:firstLine="446"/>
        <w:rPr>
          <w:rFonts w:ascii="宋体" w:hAnsi="宋体"/>
          <w:color w:val="000000"/>
          <w:sz w:val="24"/>
        </w:rPr>
      </w:pPr>
      <w:r>
        <w:rPr>
          <w:rFonts w:hint="eastAsia" w:ascii="宋体" w:hAnsi="宋体"/>
          <w:color w:val="000000"/>
          <w:sz w:val="24"/>
        </w:rPr>
        <w:t>（从现任职位开始，倒叙列出自毕业后所任所有职务、日期、受雇单位名称、职位头衔、任务地点。近十年的经验应给出从事活动的类型和适当的用户信息。）</w:t>
      </w:r>
    </w:p>
    <w:p w14:paraId="5BAD1429">
      <w:pPr>
        <w:pBdr>
          <w:bottom w:val="single" w:color="auto" w:sz="6" w:space="1"/>
        </w:pBdr>
        <w:spacing w:after="120" w:line="440" w:lineRule="exact"/>
        <w:rPr>
          <w:rFonts w:ascii="宋体" w:hAnsi="宋体"/>
          <w:color w:val="000000"/>
          <w:sz w:val="24"/>
        </w:rPr>
      </w:pPr>
    </w:p>
    <w:p w14:paraId="7490A260">
      <w:pPr>
        <w:spacing w:after="120" w:line="440" w:lineRule="exact"/>
        <w:rPr>
          <w:rFonts w:ascii="宋体" w:hAnsi="宋体"/>
          <w:color w:val="000000"/>
          <w:sz w:val="24"/>
        </w:rPr>
      </w:pPr>
    </w:p>
    <w:p w14:paraId="76BD6D9F">
      <w:pPr>
        <w:tabs>
          <w:tab w:val="left" w:pos="360"/>
        </w:tabs>
        <w:spacing w:after="285" w:afterLines="100" w:line="360" w:lineRule="auto"/>
        <w:ind w:firstLine="448" w:firstLineChars="200"/>
        <w:rPr>
          <w:rFonts w:ascii="宋体" w:hAnsi="宋体"/>
          <w:b/>
          <w:bCs/>
          <w:color w:val="000000"/>
          <w:sz w:val="24"/>
        </w:rPr>
      </w:pPr>
      <w:r>
        <w:rPr>
          <w:rFonts w:hint="eastAsia" w:ascii="宋体" w:hAnsi="宋体"/>
          <w:b/>
          <w:bCs/>
          <w:color w:val="000000"/>
          <w:sz w:val="24"/>
        </w:rPr>
        <w:t>注：关键岗位人员均需填写此表。</w:t>
      </w:r>
      <w:r>
        <w:rPr>
          <w:rFonts w:ascii="宋体" w:hAnsi="宋体"/>
          <w:b/>
          <w:bCs/>
          <w:color w:val="000000"/>
          <w:sz w:val="24"/>
        </w:rPr>
        <w:br w:type="page"/>
      </w:r>
    </w:p>
    <w:p w14:paraId="65060FF6">
      <w:pPr>
        <w:tabs>
          <w:tab w:val="left" w:pos="360"/>
        </w:tabs>
        <w:spacing w:after="285" w:afterLines="100" w:line="360" w:lineRule="auto"/>
        <w:rPr>
          <w:b/>
          <w:sz w:val="24"/>
        </w:rPr>
      </w:pPr>
      <w:r>
        <w:rPr>
          <w:b/>
          <w:sz w:val="24"/>
        </w:rPr>
        <w:t>附件</w:t>
      </w:r>
      <w:r>
        <w:rPr>
          <w:rFonts w:hint="eastAsia"/>
          <w:b/>
          <w:sz w:val="24"/>
        </w:rPr>
        <w:t>8</w:t>
      </w:r>
    </w:p>
    <w:p w14:paraId="261C88DB">
      <w:pPr>
        <w:autoSpaceDN w:val="0"/>
        <w:spacing w:line="360" w:lineRule="auto"/>
        <w:jc w:val="center"/>
        <w:rPr>
          <w:b/>
          <w:bCs/>
          <w:sz w:val="24"/>
        </w:rPr>
      </w:pPr>
      <w:r>
        <w:rPr>
          <w:rFonts w:hint="eastAsia"/>
          <w:b/>
          <w:bCs/>
          <w:sz w:val="24"/>
        </w:rPr>
        <w:t>投标代表人</w:t>
      </w:r>
      <w:r>
        <w:rPr>
          <w:b/>
          <w:bCs/>
          <w:sz w:val="24"/>
        </w:rPr>
        <w:t>授权书</w:t>
      </w:r>
    </w:p>
    <w:p w14:paraId="77C64304">
      <w:pPr>
        <w:spacing w:line="360" w:lineRule="auto"/>
        <w:rPr>
          <w:sz w:val="24"/>
          <w:szCs w:val="21"/>
        </w:rPr>
      </w:pPr>
    </w:p>
    <w:p w14:paraId="0E5B9B1B">
      <w:pPr>
        <w:spacing w:line="360" w:lineRule="auto"/>
        <w:rPr>
          <w:sz w:val="24"/>
          <w:szCs w:val="21"/>
        </w:rPr>
      </w:pPr>
      <w:r>
        <w:rPr>
          <w:sz w:val="24"/>
          <w:szCs w:val="21"/>
        </w:rPr>
        <w:t>致：天津市政府采购中心</w:t>
      </w:r>
    </w:p>
    <w:p w14:paraId="069FF477">
      <w:pPr>
        <w:spacing w:line="360" w:lineRule="auto"/>
        <w:ind w:firstLine="448" w:firstLineChars="200"/>
        <w:rPr>
          <w:sz w:val="24"/>
          <w:szCs w:val="21"/>
        </w:rPr>
      </w:pPr>
      <w:r>
        <w:rPr>
          <w:rFonts w:hint="eastAsia"/>
          <w:sz w:val="24"/>
          <w:szCs w:val="21"/>
        </w:rPr>
        <w:t>我单位</w:t>
      </w:r>
      <w:r>
        <w:rPr>
          <w:sz w:val="24"/>
          <w:szCs w:val="21"/>
        </w:rPr>
        <w:t>授权委托本月</w:t>
      </w:r>
      <w:r>
        <w:rPr>
          <w:rFonts w:hint="eastAsia"/>
          <w:sz w:val="24"/>
          <w:szCs w:val="21"/>
        </w:rPr>
        <w:t>/上月（本月尚未缴纳社保的，则填写上月）由我单位缴纳社会保险的</w:t>
      </w:r>
      <w:r>
        <w:rPr>
          <w:sz w:val="24"/>
          <w:szCs w:val="21"/>
        </w:rPr>
        <w:t>在职职工_______________（姓名）（身份证号码：____________________、联系电话：_______________）作为投标代表人以我方的名义参加贵中心组织的______________________项目（项目编号：_______________）的投标活动，并代表我方全权办理针对上述项目的投标、开标、投标文件澄清、签约等一切具体事务和签署相关文件。</w:t>
      </w:r>
    </w:p>
    <w:p w14:paraId="27758E79">
      <w:pPr>
        <w:spacing w:line="360" w:lineRule="auto"/>
        <w:ind w:firstLine="448" w:firstLineChars="200"/>
        <w:rPr>
          <w:sz w:val="24"/>
          <w:szCs w:val="21"/>
        </w:rPr>
      </w:pPr>
      <w:r>
        <w:rPr>
          <w:sz w:val="24"/>
          <w:szCs w:val="21"/>
        </w:rPr>
        <w:t>我方对</w:t>
      </w:r>
      <w:r>
        <w:rPr>
          <w:rFonts w:hint="eastAsia"/>
          <w:sz w:val="24"/>
          <w:szCs w:val="21"/>
        </w:rPr>
        <w:t>投标代表人</w:t>
      </w:r>
      <w:r>
        <w:rPr>
          <w:sz w:val="24"/>
          <w:szCs w:val="21"/>
        </w:rPr>
        <w:t>的签名事项负全部责任。</w:t>
      </w:r>
    </w:p>
    <w:p w14:paraId="0E263D87">
      <w:pPr>
        <w:spacing w:line="360" w:lineRule="auto"/>
        <w:ind w:firstLine="448" w:firstLineChars="200"/>
        <w:rPr>
          <w:sz w:val="24"/>
          <w:szCs w:val="21"/>
        </w:rPr>
      </w:pPr>
      <w:r>
        <w:rPr>
          <w:sz w:val="24"/>
          <w:szCs w:val="21"/>
        </w:rPr>
        <w:t>本授权书至投标有效期结束前始终有效。</w:t>
      </w:r>
    </w:p>
    <w:p w14:paraId="5A3A6187">
      <w:pPr>
        <w:spacing w:line="360" w:lineRule="auto"/>
        <w:ind w:firstLine="448" w:firstLineChars="200"/>
        <w:rPr>
          <w:sz w:val="24"/>
          <w:szCs w:val="21"/>
        </w:rPr>
      </w:pPr>
      <w:r>
        <w:rPr>
          <w:sz w:val="24"/>
          <w:szCs w:val="21"/>
        </w:rPr>
        <w:t>投标代表人无转委托权，特此委托。</w:t>
      </w:r>
    </w:p>
    <w:p w14:paraId="4D2B7460">
      <w:pPr>
        <w:spacing w:line="360" w:lineRule="auto"/>
        <w:ind w:firstLine="448" w:firstLineChars="200"/>
        <w:rPr>
          <w:sz w:val="24"/>
        </w:rPr>
      </w:pPr>
    </w:p>
    <w:p w14:paraId="7203EA61">
      <w:pPr>
        <w:spacing w:line="360" w:lineRule="auto"/>
        <w:ind w:firstLine="448" w:firstLineChars="200"/>
        <w:rPr>
          <w:sz w:val="24"/>
        </w:rPr>
      </w:pPr>
    </w:p>
    <w:p w14:paraId="0CC8C195">
      <w:pPr>
        <w:spacing w:line="480" w:lineRule="auto"/>
        <w:ind w:right="480" w:firstLine="4032" w:firstLineChars="1800"/>
        <w:rPr>
          <w:sz w:val="24"/>
        </w:rPr>
      </w:pPr>
    </w:p>
    <w:p w14:paraId="6BDBDA2E">
      <w:pPr>
        <w:spacing w:line="480" w:lineRule="auto"/>
        <w:jc w:val="center"/>
        <w:rPr>
          <w:sz w:val="24"/>
        </w:rPr>
      </w:pPr>
      <w:r>
        <w:rPr>
          <w:sz w:val="24"/>
        </w:rPr>
        <w:t xml:space="preserve">                      年    月   日  </w:t>
      </w:r>
    </w:p>
    <w:p w14:paraId="5BCAD12A">
      <w:pPr>
        <w:spacing w:line="360" w:lineRule="auto"/>
        <w:ind w:firstLine="4704" w:firstLineChars="2100"/>
        <w:rPr>
          <w:sz w:val="24"/>
        </w:rPr>
      </w:pP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4"/>
        <w:gridCol w:w="4264"/>
      </w:tblGrid>
      <w:tr w14:paraId="50A6C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4" w:type="dxa"/>
          </w:tcPr>
          <w:p w14:paraId="6C56DE66">
            <w:pPr>
              <w:spacing w:line="360" w:lineRule="auto"/>
              <w:jc w:val="left"/>
              <w:rPr>
                <w:sz w:val="24"/>
              </w:rPr>
            </w:pPr>
            <w:r>
              <w:rPr>
                <w:sz w:val="24"/>
              </w:rPr>
              <w:t>投标代表人身份证正面</w:t>
            </w:r>
          </w:p>
          <w:p w14:paraId="077D5870">
            <w:pPr>
              <w:spacing w:line="360" w:lineRule="auto"/>
              <w:jc w:val="left"/>
              <w:rPr>
                <w:sz w:val="24"/>
              </w:rPr>
            </w:pPr>
          </w:p>
          <w:p w14:paraId="0E4B3AB9">
            <w:pPr>
              <w:spacing w:line="360" w:lineRule="auto"/>
              <w:jc w:val="left"/>
              <w:rPr>
                <w:sz w:val="24"/>
              </w:rPr>
            </w:pPr>
          </w:p>
          <w:p w14:paraId="413D6B9D">
            <w:pPr>
              <w:spacing w:line="360" w:lineRule="auto"/>
              <w:jc w:val="left"/>
              <w:rPr>
                <w:sz w:val="24"/>
              </w:rPr>
            </w:pPr>
          </w:p>
          <w:p w14:paraId="3FC49569">
            <w:pPr>
              <w:spacing w:line="360" w:lineRule="auto"/>
              <w:jc w:val="left"/>
              <w:rPr>
                <w:sz w:val="24"/>
              </w:rPr>
            </w:pPr>
          </w:p>
          <w:p w14:paraId="3FECD6DA">
            <w:pPr>
              <w:spacing w:line="360" w:lineRule="auto"/>
              <w:jc w:val="left"/>
              <w:rPr>
                <w:sz w:val="24"/>
              </w:rPr>
            </w:pPr>
          </w:p>
        </w:tc>
        <w:tc>
          <w:tcPr>
            <w:tcW w:w="4264" w:type="dxa"/>
          </w:tcPr>
          <w:p w14:paraId="007C7954">
            <w:pPr>
              <w:spacing w:line="360" w:lineRule="auto"/>
              <w:jc w:val="left"/>
              <w:rPr>
                <w:sz w:val="24"/>
              </w:rPr>
            </w:pPr>
            <w:r>
              <w:rPr>
                <w:sz w:val="24"/>
              </w:rPr>
              <w:t>投标代表人身份证背面</w:t>
            </w:r>
          </w:p>
        </w:tc>
      </w:tr>
    </w:tbl>
    <w:p w14:paraId="5BF24A84">
      <w:pPr>
        <w:widowControl/>
        <w:jc w:val="left"/>
        <w:rPr>
          <w:sz w:val="24"/>
        </w:rPr>
      </w:pPr>
      <w:r>
        <w:rPr>
          <w:sz w:val="24"/>
        </w:rPr>
        <w:br w:type="page"/>
      </w:r>
    </w:p>
    <w:p w14:paraId="36690FB3">
      <w:pPr>
        <w:autoSpaceDN w:val="0"/>
        <w:spacing w:line="360" w:lineRule="auto"/>
        <w:jc w:val="left"/>
        <w:rPr>
          <w:b/>
          <w:bCs/>
          <w:sz w:val="24"/>
        </w:rPr>
      </w:pPr>
      <w:r>
        <w:rPr>
          <w:b/>
          <w:bCs/>
          <w:sz w:val="24"/>
        </w:rPr>
        <w:t>附件</w:t>
      </w:r>
      <w:r>
        <w:rPr>
          <w:rFonts w:hint="eastAsia"/>
          <w:b/>
          <w:bCs/>
          <w:sz w:val="24"/>
        </w:rPr>
        <w:t>9-1</w:t>
      </w:r>
    </w:p>
    <w:p w14:paraId="79E28AA8">
      <w:pPr>
        <w:autoSpaceDE w:val="0"/>
        <w:autoSpaceDN w:val="0"/>
        <w:spacing w:line="480" w:lineRule="auto"/>
        <w:jc w:val="center"/>
        <w:rPr>
          <w:sz w:val="24"/>
          <w:szCs w:val="24"/>
        </w:rPr>
      </w:pPr>
      <w:r>
        <w:rPr>
          <w:b/>
          <w:sz w:val="24"/>
          <w:szCs w:val="24"/>
        </w:rPr>
        <w:t>中小企业声明函（服务）</w:t>
      </w:r>
    </w:p>
    <w:p w14:paraId="3DFFAB73">
      <w:pPr>
        <w:widowControl/>
        <w:spacing w:line="500" w:lineRule="exact"/>
        <w:ind w:firstLine="448" w:firstLineChars="200"/>
        <w:jc w:val="left"/>
        <w:rPr>
          <w:sz w:val="24"/>
          <w:szCs w:val="24"/>
        </w:rPr>
      </w:pPr>
      <w:r>
        <w:rPr>
          <w:sz w:val="24"/>
          <w:szCs w:val="24"/>
        </w:rPr>
        <w:t>本公司（联合体）郑重声明，根据《政府采购促进中小企业发展管理办法》（财库﹝2020﹞46号）的规定，本公司（联合体）参加</w:t>
      </w:r>
      <w:r>
        <w:rPr>
          <w:sz w:val="24"/>
          <w:szCs w:val="24"/>
          <w:u w:val="single"/>
        </w:rPr>
        <w:t xml:space="preserve">           </w:t>
      </w:r>
      <w:r>
        <w:rPr>
          <w:b/>
          <w:sz w:val="24"/>
          <w:szCs w:val="24"/>
          <w:u w:val="single"/>
        </w:rPr>
        <w:t>（请填写项目名称）</w:t>
      </w:r>
      <w:r>
        <w:rPr>
          <w:sz w:val="24"/>
          <w:szCs w:val="24"/>
        </w:rPr>
        <w:t>采购活动，服务全部由符合政策要求的中小企业承接。相关企业（含联合体中的中小企业、签订分包意向协议的中小企业）的具体情况如下：</w:t>
      </w:r>
    </w:p>
    <w:p w14:paraId="289799C6">
      <w:pPr>
        <w:autoSpaceDE w:val="0"/>
        <w:autoSpaceDN w:val="0"/>
        <w:spacing w:line="500" w:lineRule="exact"/>
        <w:ind w:firstLine="448" w:firstLineChars="200"/>
        <w:jc w:val="left"/>
        <w:rPr>
          <w:sz w:val="24"/>
          <w:szCs w:val="24"/>
        </w:rPr>
      </w:pPr>
      <w:r>
        <w:rPr>
          <w:sz w:val="24"/>
          <w:szCs w:val="24"/>
        </w:rPr>
        <w:t>1.</w:t>
      </w:r>
      <w:r>
        <w:rPr>
          <w:sz w:val="24"/>
          <w:szCs w:val="24"/>
          <w:u w:val="single"/>
        </w:rPr>
        <w:t xml:space="preserve">            （</w:t>
      </w:r>
      <w:r>
        <w:rPr>
          <w:b/>
          <w:sz w:val="24"/>
          <w:szCs w:val="24"/>
        </w:rPr>
        <w:t>请填写标的名称</w:t>
      </w:r>
      <w:r>
        <w:rPr>
          <w:sz w:val="24"/>
          <w:szCs w:val="24"/>
        </w:rPr>
        <w:t>），属于</w:t>
      </w:r>
      <w:r>
        <w:rPr>
          <w:sz w:val="24"/>
          <w:szCs w:val="24"/>
          <w:u w:val="single"/>
        </w:rPr>
        <w:t xml:space="preserve"> </w:t>
      </w:r>
      <w:r>
        <w:rPr>
          <w:rFonts w:hint="eastAsia"/>
          <w:sz w:val="24"/>
          <w:u w:val="single"/>
        </w:rPr>
        <w:t>软件和信息技术服务业</w:t>
      </w:r>
      <w:r>
        <w:rPr>
          <w:sz w:val="24"/>
          <w:szCs w:val="24"/>
          <w:u w:val="single"/>
        </w:rPr>
        <w:t xml:space="preserve"> </w:t>
      </w:r>
      <w:r>
        <w:rPr>
          <w:b/>
          <w:sz w:val="24"/>
          <w:szCs w:val="24"/>
        </w:rPr>
        <w:t>（请填写本项目采购文件中明确的所属行业）</w:t>
      </w:r>
      <w:r>
        <w:rPr>
          <w:sz w:val="24"/>
          <w:szCs w:val="24"/>
        </w:rPr>
        <w:t>行业；承接企业为</w:t>
      </w:r>
      <w:r>
        <w:rPr>
          <w:sz w:val="24"/>
          <w:szCs w:val="24"/>
          <w:u w:val="single"/>
        </w:rPr>
        <w:t xml:space="preserve">         （</w:t>
      </w:r>
      <w:r>
        <w:rPr>
          <w:b/>
          <w:sz w:val="24"/>
          <w:szCs w:val="24"/>
        </w:rPr>
        <w:t>请填写承接该标的企业名称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rPr>
        <w:t>万元，资产总额为</w:t>
      </w:r>
      <w:r>
        <w:rPr>
          <w:sz w:val="24"/>
          <w:szCs w:val="24"/>
          <w:u w:val="single"/>
        </w:rPr>
        <w:t xml:space="preserve">        </w:t>
      </w:r>
      <w:r>
        <w:rPr>
          <w:sz w:val="24"/>
          <w:szCs w:val="24"/>
        </w:rPr>
        <w:t>万元，属于</w:t>
      </w:r>
      <w:r>
        <w:rPr>
          <w:sz w:val="24"/>
          <w:szCs w:val="24"/>
          <w:u w:val="single"/>
        </w:rPr>
        <w:t xml:space="preserve">        （</w:t>
      </w:r>
      <w:r>
        <w:rPr>
          <w:b/>
          <w:sz w:val="24"/>
          <w:szCs w:val="24"/>
        </w:rPr>
        <w:t>请根据中小企业划分标准填写中型企业/小型企业/微型企业</w:t>
      </w:r>
      <w:r>
        <w:rPr>
          <w:sz w:val="24"/>
          <w:szCs w:val="24"/>
        </w:rPr>
        <w:t>）；</w:t>
      </w:r>
    </w:p>
    <w:p w14:paraId="15E595E4">
      <w:pPr>
        <w:autoSpaceDE w:val="0"/>
        <w:autoSpaceDN w:val="0"/>
        <w:spacing w:line="500" w:lineRule="exact"/>
        <w:ind w:firstLine="448" w:firstLineChars="200"/>
        <w:jc w:val="left"/>
        <w:rPr>
          <w:sz w:val="24"/>
          <w:szCs w:val="24"/>
        </w:rPr>
      </w:pPr>
      <w:r>
        <w:rPr>
          <w:sz w:val="24"/>
          <w:szCs w:val="24"/>
        </w:rPr>
        <w:t>2.</w:t>
      </w:r>
      <w:r>
        <w:rPr>
          <w:sz w:val="24"/>
          <w:szCs w:val="24"/>
          <w:u w:val="single"/>
        </w:rPr>
        <w:t xml:space="preserve">            （</w:t>
      </w:r>
      <w:r>
        <w:rPr>
          <w:b/>
          <w:sz w:val="24"/>
          <w:szCs w:val="24"/>
        </w:rPr>
        <w:t>请填写标的名称</w:t>
      </w:r>
      <w:r>
        <w:rPr>
          <w:sz w:val="24"/>
          <w:szCs w:val="24"/>
        </w:rPr>
        <w:t>），属于</w:t>
      </w:r>
      <w:r>
        <w:rPr>
          <w:sz w:val="24"/>
          <w:szCs w:val="24"/>
          <w:u w:val="single"/>
        </w:rPr>
        <w:t xml:space="preserve">           </w:t>
      </w:r>
      <w:r>
        <w:rPr>
          <w:b/>
          <w:sz w:val="24"/>
          <w:szCs w:val="24"/>
        </w:rPr>
        <w:t>（请填写本项目采购文件中明确的所属行业）</w:t>
      </w:r>
      <w:r>
        <w:rPr>
          <w:sz w:val="24"/>
          <w:szCs w:val="24"/>
        </w:rPr>
        <w:t>行业；承接企业为</w:t>
      </w:r>
      <w:r>
        <w:rPr>
          <w:sz w:val="24"/>
          <w:szCs w:val="24"/>
          <w:u w:val="single"/>
        </w:rPr>
        <w:t xml:space="preserve">         （</w:t>
      </w:r>
      <w:r>
        <w:rPr>
          <w:b/>
          <w:sz w:val="24"/>
          <w:szCs w:val="24"/>
        </w:rPr>
        <w:t>请填写承接该标的企业名称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rPr>
        <w:t>万元，资产总额为</w:t>
      </w:r>
      <w:r>
        <w:rPr>
          <w:sz w:val="24"/>
          <w:szCs w:val="24"/>
          <w:u w:val="single"/>
        </w:rPr>
        <w:t xml:space="preserve">        </w:t>
      </w:r>
      <w:r>
        <w:rPr>
          <w:sz w:val="24"/>
          <w:szCs w:val="24"/>
        </w:rPr>
        <w:t>万元，属于</w:t>
      </w:r>
      <w:r>
        <w:rPr>
          <w:sz w:val="24"/>
          <w:szCs w:val="24"/>
          <w:u w:val="single"/>
        </w:rPr>
        <w:t xml:space="preserve">        （</w:t>
      </w:r>
      <w:r>
        <w:rPr>
          <w:b/>
          <w:sz w:val="24"/>
          <w:szCs w:val="24"/>
        </w:rPr>
        <w:t>请根据中小企业划分标准填写中型企业/小型企业/微型企业</w:t>
      </w:r>
      <w:r>
        <w:rPr>
          <w:sz w:val="24"/>
          <w:szCs w:val="24"/>
        </w:rPr>
        <w:t>）；</w:t>
      </w:r>
    </w:p>
    <w:p w14:paraId="37AAA21E">
      <w:pPr>
        <w:autoSpaceDE w:val="0"/>
        <w:autoSpaceDN w:val="0"/>
        <w:spacing w:line="500" w:lineRule="exact"/>
        <w:ind w:left="641"/>
        <w:jc w:val="left"/>
        <w:rPr>
          <w:sz w:val="24"/>
          <w:szCs w:val="24"/>
        </w:rPr>
      </w:pPr>
      <w:r>
        <w:rPr>
          <w:sz w:val="24"/>
          <w:szCs w:val="24"/>
        </w:rPr>
        <w:t>……</w:t>
      </w:r>
    </w:p>
    <w:p w14:paraId="4EEF02E2">
      <w:pPr>
        <w:autoSpaceDE w:val="0"/>
        <w:autoSpaceDN w:val="0"/>
        <w:spacing w:line="500" w:lineRule="exact"/>
        <w:ind w:firstLine="448" w:firstLineChars="200"/>
        <w:jc w:val="left"/>
        <w:rPr>
          <w:sz w:val="24"/>
          <w:szCs w:val="24"/>
        </w:rPr>
      </w:pPr>
      <w:r>
        <w:rPr>
          <w:sz w:val="24"/>
          <w:szCs w:val="24"/>
        </w:rPr>
        <w:t>以上企业，不属于大型企业的分支机构，不存在控股股东为大型企业的情形，也不存在与大型企业的负责人为同一人的情形。</w:t>
      </w:r>
    </w:p>
    <w:p w14:paraId="6315356A">
      <w:pPr>
        <w:autoSpaceDE w:val="0"/>
        <w:autoSpaceDN w:val="0"/>
        <w:spacing w:line="500" w:lineRule="exact"/>
        <w:ind w:firstLine="448" w:firstLineChars="200"/>
        <w:jc w:val="left"/>
        <w:rPr>
          <w:sz w:val="24"/>
          <w:szCs w:val="24"/>
        </w:rPr>
      </w:pPr>
      <w:r>
        <w:rPr>
          <w:sz w:val="24"/>
          <w:szCs w:val="24"/>
        </w:rPr>
        <w:t>本企业对上述声明内容的真实性负责。如有虚假，将依法承担相应责任。</w:t>
      </w:r>
    </w:p>
    <w:p w14:paraId="395B9D0B">
      <w:pPr>
        <w:autoSpaceDE w:val="0"/>
        <w:autoSpaceDN w:val="0"/>
        <w:spacing w:line="500" w:lineRule="exact"/>
        <w:ind w:left="3840"/>
        <w:jc w:val="left"/>
        <w:rPr>
          <w:sz w:val="24"/>
          <w:szCs w:val="24"/>
        </w:rPr>
      </w:pPr>
      <w:r>
        <w:rPr>
          <w:sz w:val="24"/>
          <w:szCs w:val="24"/>
        </w:rPr>
        <w:t>投标人名称：</w:t>
      </w:r>
    </w:p>
    <w:p w14:paraId="6AAE6334">
      <w:pPr>
        <w:autoSpaceDE w:val="0"/>
        <w:autoSpaceDN w:val="0"/>
        <w:spacing w:line="500" w:lineRule="exact"/>
        <w:ind w:left="3840"/>
        <w:jc w:val="left"/>
        <w:rPr>
          <w:sz w:val="32"/>
        </w:rPr>
      </w:pPr>
      <w:r>
        <w:rPr>
          <w:sz w:val="24"/>
          <w:szCs w:val="24"/>
        </w:rPr>
        <w:t>日期：</w:t>
      </w:r>
    </w:p>
    <w:p w14:paraId="61DEA2B4">
      <w:pPr>
        <w:spacing w:line="360" w:lineRule="auto"/>
        <w:ind w:right="84" w:firstLine="224" w:firstLineChars="100"/>
        <w:rPr>
          <w:b/>
          <w:sz w:val="24"/>
          <w:szCs w:val="24"/>
        </w:rPr>
      </w:pPr>
      <w:r>
        <w:rPr>
          <w:b/>
          <w:sz w:val="24"/>
          <w:szCs w:val="24"/>
        </w:rPr>
        <w:t>注：</w:t>
      </w:r>
    </w:p>
    <w:p w14:paraId="0072ADB8">
      <w:pPr>
        <w:spacing w:line="360" w:lineRule="auto"/>
        <w:ind w:right="84" w:firstLine="224" w:firstLineChars="100"/>
        <w:rPr>
          <w:b/>
          <w:sz w:val="24"/>
          <w:szCs w:val="24"/>
        </w:rPr>
      </w:pPr>
      <w:r>
        <w:rPr>
          <w:b/>
          <w:sz w:val="24"/>
          <w:szCs w:val="24"/>
        </w:rPr>
        <w:t>1.标的名称须按照采购文件中明确的标的名称进行填写；所属行业须按照采购文件中明确的所属行业进行填写，否则不享受中小企业扶持政策。</w:t>
      </w:r>
    </w:p>
    <w:p w14:paraId="43B92132">
      <w:pPr>
        <w:spacing w:line="360" w:lineRule="auto"/>
        <w:ind w:right="84" w:firstLine="224" w:firstLineChars="100"/>
        <w:rPr>
          <w:b/>
          <w:sz w:val="24"/>
          <w:szCs w:val="24"/>
        </w:rPr>
      </w:pPr>
      <w:r>
        <w:rPr>
          <w:b/>
          <w:sz w:val="24"/>
          <w:szCs w:val="24"/>
        </w:rPr>
        <w:t>2.从业人员、营业收入、资产总额填报上一年度数据，无上一年度数据的新成立企业可不填报。除新成立企业外，上表填写不全的，不享受中小企业扶持政策。</w:t>
      </w:r>
    </w:p>
    <w:p w14:paraId="5936A076">
      <w:pPr>
        <w:spacing w:line="360" w:lineRule="auto"/>
        <w:ind w:right="84" w:firstLine="224" w:firstLineChars="100"/>
        <w:rPr>
          <w:b/>
          <w:sz w:val="24"/>
          <w:szCs w:val="24"/>
        </w:rPr>
      </w:pPr>
      <w:r>
        <w:rPr>
          <w:b/>
          <w:sz w:val="24"/>
          <w:szCs w:val="24"/>
        </w:rPr>
        <w:t>3.中标（成交）供应商享受中小企业扶持政策的，将随中标（成交）结果同时公告其《中小企业声明函》，接受社会监督。</w:t>
      </w:r>
    </w:p>
    <w:p w14:paraId="36F34691">
      <w:pPr>
        <w:spacing w:line="360" w:lineRule="auto"/>
        <w:ind w:right="84" w:firstLine="224" w:firstLineChars="100"/>
        <w:rPr>
          <w:position w:val="-40"/>
          <w:sz w:val="24"/>
        </w:rPr>
      </w:pPr>
    </w:p>
    <w:p w14:paraId="072684E6">
      <w:pPr>
        <w:autoSpaceDN w:val="0"/>
        <w:spacing w:line="360" w:lineRule="auto"/>
        <w:rPr>
          <w:b/>
          <w:bCs/>
          <w:sz w:val="24"/>
        </w:rPr>
      </w:pPr>
      <w:r>
        <w:rPr>
          <w:sz w:val="24"/>
        </w:rPr>
        <w:br w:type="page"/>
      </w:r>
      <w:bookmarkStart w:id="6" w:name="OLE_LINK13"/>
      <w:bookmarkStart w:id="7" w:name="OLE_LINK14"/>
      <w:r>
        <w:rPr>
          <w:rFonts w:hint="eastAsia"/>
          <w:b/>
          <w:bCs/>
          <w:sz w:val="24"/>
        </w:rPr>
        <w:t>附件9-2</w:t>
      </w:r>
    </w:p>
    <w:bookmarkEnd w:id="6"/>
    <w:bookmarkEnd w:id="7"/>
    <w:p w14:paraId="23A9D516">
      <w:pPr>
        <w:autoSpaceDN w:val="0"/>
        <w:spacing w:line="360" w:lineRule="auto"/>
        <w:jc w:val="left"/>
        <w:rPr>
          <w:b/>
          <w:bCs/>
          <w:sz w:val="24"/>
        </w:rPr>
      </w:pPr>
      <w:r>
        <w:rPr>
          <w:rFonts w:hint="eastAsia"/>
          <w:b/>
          <w:kern w:val="0"/>
          <w:sz w:val="24"/>
          <w:szCs w:val="21"/>
        </w:rPr>
        <w:t>若不是残疾人福利性单位，投标文件中可不提供此声明函</w:t>
      </w:r>
    </w:p>
    <w:p w14:paraId="74E544B0">
      <w:pPr>
        <w:autoSpaceDN w:val="0"/>
        <w:spacing w:line="360" w:lineRule="auto"/>
        <w:jc w:val="center"/>
        <w:rPr>
          <w:b/>
          <w:bCs/>
          <w:sz w:val="24"/>
        </w:rPr>
      </w:pPr>
    </w:p>
    <w:p w14:paraId="1F1D89CC">
      <w:pPr>
        <w:snapToGrid w:val="0"/>
        <w:spacing w:line="360" w:lineRule="auto"/>
        <w:jc w:val="center"/>
        <w:rPr>
          <w:b/>
          <w:bCs/>
          <w:sz w:val="24"/>
        </w:rPr>
      </w:pPr>
      <w:r>
        <w:rPr>
          <w:rFonts w:hint="eastAsia"/>
          <w:b/>
          <w:bCs/>
          <w:sz w:val="24"/>
        </w:rPr>
        <w:t>残疾人福利性单位声明函</w:t>
      </w:r>
    </w:p>
    <w:p w14:paraId="3743FE87">
      <w:pPr>
        <w:snapToGrid w:val="0"/>
        <w:spacing w:line="360" w:lineRule="auto"/>
        <w:ind w:firstLine="448" w:firstLineChars="200"/>
        <w:jc w:val="left"/>
        <w:rPr>
          <w:b/>
          <w:bCs/>
          <w:sz w:val="24"/>
        </w:rPr>
      </w:pPr>
    </w:p>
    <w:p w14:paraId="5B1C4E49">
      <w:pPr>
        <w:snapToGrid w:val="0"/>
        <w:spacing w:line="360" w:lineRule="auto"/>
        <w:ind w:firstLine="448" w:firstLineChars="200"/>
        <w:jc w:val="left"/>
        <w:rPr>
          <w:bCs/>
          <w:sz w:val="24"/>
        </w:rPr>
      </w:pPr>
      <w:r>
        <w:rPr>
          <w:rFonts w:hint="eastAsia"/>
          <w:bCs/>
          <w:sz w:val="24"/>
        </w:rPr>
        <w:t>本单位郑重声明，根据《财政部 民政部 中国残疾人联合会关于促进残疾人就业政府采购政策的通知》（财库〔2017〕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66075352">
      <w:pPr>
        <w:snapToGrid w:val="0"/>
        <w:spacing w:line="360" w:lineRule="auto"/>
        <w:ind w:firstLine="448" w:firstLineChars="200"/>
        <w:jc w:val="left"/>
        <w:rPr>
          <w:bCs/>
          <w:sz w:val="24"/>
        </w:rPr>
      </w:pPr>
      <w:r>
        <w:rPr>
          <w:rFonts w:hint="eastAsia"/>
          <w:bCs/>
          <w:sz w:val="24"/>
        </w:rPr>
        <w:t>本单位对上述声明的真实性负责。如有虚假，将依法承担相应责任。</w:t>
      </w:r>
    </w:p>
    <w:p w14:paraId="1C9B58D6">
      <w:pPr>
        <w:snapToGrid w:val="0"/>
        <w:spacing w:line="360" w:lineRule="auto"/>
        <w:ind w:firstLine="448" w:firstLineChars="200"/>
        <w:jc w:val="left"/>
        <w:rPr>
          <w:bCs/>
          <w:sz w:val="24"/>
        </w:rPr>
      </w:pPr>
    </w:p>
    <w:p w14:paraId="69790CA3">
      <w:pPr>
        <w:snapToGrid w:val="0"/>
        <w:spacing w:line="360" w:lineRule="auto"/>
        <w:ind w:firstLine="448" w:firstLineChars="200"/>
        <w:jc w:val="left"/>
        <w:rPr>
          <w:bCs/>
          <w:sz w:val="24"/>
        </w:rPr>
      </w:pPr>
    </w:p>
    <w:p w14:paraId="26DECE3E">
      <w:pPr>
        <w:snapToGrid w:val="0"/>
        <w:spacing w:line="360" w:lineRule="auto"/>
        <w:ind w:firstLine="448" w:firstLineChars="200"/>
        <w:jc w:val="left"/>
        <w:rPr>
          <w:bCs/>
          <w:sz w:val="24"/>
        </w:rPr>
      </w:pPr>
      <w:r>
        <w:rPr>
          <w:rFonts w:hint="eastAsia"/>
          <w:bCs/>
          <w:sz w:val="24"/>
        </w:rPr>
        <w:t xml:space="preserve">               </w:t>
      </w:r>
      <w:r>
        <w:rPr>
          <w:sz w:val="24"/>
          <w:szCs w:val="24"/>
        </w:rPr>
        <w:t>投标人名称：</w:t>
      </w:r>
    </w:p>
    <w:p w14:paraId="69648145">
      <w:pPr>
        <w:snapToGrid w:val="0"/>
        <w:spacing w:line="360" w:lineRule="auto"/>
        <w:ind w:firstLine="448" w:firstLineChars="200"/>
        <w:jc w:val="left"/>
        <w:rPr>
          <w:bCs/>
          <w:sz w:val="24"/>
        </w:rPr>
      </w:pPr>
    </w:p>
    <w:p w14:paraId="537E40A2">
      <w:pPr>
        <w:snapToGrid w:val="0"/>
        <w:spacing w:line="360" w:lineRule="auto"/>
        <w:ind w:firstLine="448" w:firstLineChars="200"/>
        <w:jc w:val="left"/>
        <w:rPr>
          <w:sz w:val="24"/>
          <w:szCs w:val="21"/>
        </w:rPr>
      </w:pPr>
      <w:r>
        <w:rPr>
          <w:rFonts w:hint="eastAsia"/>
          <w:bCs/>
          <w:sz w:val="24"/>
        </w:rPr>
        <w:t xml:space="preserve">               日  期：</w:t>
      </w:r>
    </w:p>
    <w:p w14:paraId="0F4524AC">
      <w:pPr>
        <w:snapToGrid w:val="0"/>
        <w:spacing w:line="360" w:lineRule="auto"/>
        <w:ind w:firstLine="448" w:firstLineChars="200"/>
        <w:jc w:val="left"/>
        <w:rPr>
          <w:sz w:val="24"/>
          <w:szCs w:val="21"/>
        </w:rPr>
      </w:pPr>
    </w:p>
    <w:p w14:paraId="3CBAE87A">
      <w:pPr>
        <w:snapToGrid w:val="0"/>
        <w:spacing w:line="360" w:lineRule="auto"/>
        <w:ind w:firstLine="448" w:firstLineChars="200"/>
        <w:rPr>
          <w:sz w:val="24"/>
          <w:szCs w:val="21"/>
        </w:rPr>
      </w:pPr>
      <w:r>
        <w:rPr>
          <w:sz w:val="24"/>
          <w:szCs w:val="21"/>
        </w:rPr>
        <w:t>注：</w:t>
      </w:r>
    </w:p>
    <w:p w14:paraId="0B15C2C1">
      <w:pPr>
        <w:snapToGrid w:val="0"/>
        <w:spacing w:line="360" w:lineRule="auto"/>
        <w:ind w:firstLine="448" w:firstLineChars="200"/>
        <w:rPr>
          <w:b/>
          <w:sz w:val="24"/>
          <w:szCs w:val="21"/>
        </w:rPr>
      </w:pPr>
      <w:r>
        <w:rPr>
          <w:b/>
          <w:sz w:val="24"/>
          <w:szCs w:val="21"/>
        </w:rPr>
        <w:t>中标供应商为残疾人福利性单位的，将随中标结果同时公告其《残疾人福利性单位声明函》，接受社会监督。</w:t>
      </w:r>
    </w:p>
    <w:p w14:paraId="6E2105B3">
      <w:pPr>
        <w:snapToGrid w:val="0"/>
        <w:spacing w:line="360" w:lineRule="auto"/>
        <w:ind w:firstLine="448" w:firstLineChars="200"/>
        <w:rPr>
          <w:b/>
          <w:sz w:val="24"/>
          <w:szCs w:val="21"/>
        </w:rPr>
      </w:pPr>
      <w:r>
        <w:rPr>
          <w:b/>
          <w:kern w:val="0"/>
          <w:sz w:val="24"/>
          <w:szCs w:val="21"/>
        </w:rPr>
        <w:t>若不是残疾人福利性单位，投标文件中可不提供此声明函。</w:t>
      </w:r>
    </w:p>
    <w:p w14:paraId="757B68D7">
      <w:pPr>
        <w:snapToGrid w:val="0"/>
        <w:spacing w:line="360" w:lineRule="auto"/>
        <w:ind w:firstLine="448" w:firstLineChars="200"/>
        <w:jc w:val="left"/>
        <w:rPr>
          <w:sz w:val="24"/>
          <w:szCs w:val="21"/>
        </w:rPr>
      </w:pPr>
    </w:p>
    <w:p w14:paraId="7FDD50C3">
      <w:pPr>
        <w:snapToGrid w:val="0"/>
        <w:spacing w:line="360" w:lineRule="auto"/>
        <w:ind w:firstLine="448" w:firstLineChars="200"/>
        <w:jc w:val="left"/>
        <w:rPr>
          <w:sz w:val="24"/>
          <w:szCs w:val="21"/>
        </w:rPr>
      </w:pPr>
    </w:p>
    <w:p w14:paraId="5A7780D5">
      <w:pPr>
        <w:snapToGrid w:val="0"/>
        <w:spacing w:line="360" w:lineRule="auto"/>
        <w:ind w:firstLine="448" w:firstLineChars="200"/>
        <w:jc w:val="left"/>
        <w:rPr>
          <w:sz w:val="24"/>
          <w:szCs w:val="21"/>
        </w:rPr>
      </w:pPr>
    </w:p>
    <w:p w14:paraId="29612F14">
      <w:pPr>
        <w:widowControl/>
        <w:jc w:val="left"/>
        <w:rPr>
          <w:sz w:val="24"/>
        </w:rPr>
      </w:pPr>
      <w:r>
        <w:rPr>
          <w:sz w:val="24"/>
        </w:rPr>
        <w:br w:type="page"/>
      </w:r>
    </w:p>
    <w:p w14:paraId="5BE316E5">
      <w:pPr>
        <w:tabs>
          <w:tab w:val="left" w:pos="360"/>
        </w:tabs>
        <w:spacing w:line="360" w:lineRule="auto"/>
        <w:rPr>
          <w:b/>
          <w:bCs/>
          <w:sz w:val="24"/>
        </w:rPr>
      </w:pPr>
      <w:r>
        <w:rPr>
          <w:b/>
          <w:sz w:val="24"/>
        </w:rPr>
        <w:t>附件</w:t>
      </w:r>
      <w:r>
        <w:rPr>
          <w:rFonts w:hint="eastAsia"/>
          <w:b/>
          <w:sz w:val="24"/>
        </w:rPr>
        <w:t>10</w:t>
      </w:r>
      <w:r>
        <w:rPr>
          <w:b/>
          <w:sz w:val="24"/>
          <w:szCs w:val="21"/>
        </w:rPr>
        <w:t>：</w:t>
      </w:r>
      <w:r>
        <w:rPr>
          <w:b/>
          <w:sz w:val="24"/>
        </w:rPr>
        <w:t>招标文件</w:t>
      </w:r>
      <w:r>
        <w:rPr>
          <w:b/>
          <w:bCs/>
          <w:sz w:val="24"/>
        </w:rPr>
        <w:t>评分因素及评标标准中要求的证明材料扫描件、方案等</w:t>
      </w:r>
    </w:p>
    <w:p w14:paraId="1FB6E14D">
      <w:pPr>
        <w:snapToGrid w:val="0"/>
        <w:spacing w:line="360" w:lineRule="auto"/>
        <w:rPr>
          <w:b/>
          <w:sz w:val="24"/>
          <w:szCs w:val="21"/>
        </w:rPr>
      </w:pPr>
      <w:r>
        <w:rPr>
          <w:b/>
          <w:bCs/>
          <w:sz w:val="24"/>
        </w:rPr>
        <w:t>附件1</w:t>
      </w:r>
      <w:r>
        <w:rPr>
          <w:rFonts w:hint="eastAsia"/>
          <w:b/>
          <w:bCs/>
          <w:sz w:val="24"/>
        </w:rPr>
        <w:t>1</w:t>
      </w:r>
      <w:r>
        <w:rPr>
          <w:b/>
          <w:bCs/>
          <w:sz w:val="24"/>
        </w:rPr>
        <w:t>：</w:t>
      </w:r>
      <w:r>
        <w:rPr>
          <w:b/>
          <w:sz w:val="24"/>
        </w:rPr>
        <w:t>投标人认为需要提供的其他资料</w:t>
      </w:r>
    </w:p>
    <w:p w14:paraId="311A6FE9">
      <w:pPr>
        <w:tabs>
          <w:tab w:val="left" w:pos="360"/>
        </w:tabs>
        <w:spacing w:after="285" w:afterLines="100" w:line="360" w:lineRule="auto"/>
        <w:ind w:firstLine="448" w:firstLineChars="200"/>
        <w:rPr>
          <w:sz w:val="24"/>
          <w:szCs w:val="21"/>
        </w:rPr>
      </w:pPr>
    </w:p>
    <w:sectPr>
      <w:footerReference r:id="rId9" w:type="default"/>
      <w:pgSz w:w="11906" w:h="16838"/>
      <w:pgMar w:top="1440" w:right="1797" w:bottom="1440" w:left="1797" w:header="851" w:footer="992" w:gutter="0"/>
      <w:cols w:space="425" w:num="1"/>
      <w:docGrid w:type="linesAndChars" w:linePitch="285" w:charSpace="-34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
    <w:altName w:val="宋体"/>
    <w:panose1 w:val="00000000000000000000"/>
    <w:charset w:val="86"/>
    <w:family w:val="roman"/>
    <w:pitch w:val="default"/>
    <w:sig w:usb0="00000000" w:usb1="00000000" w:usb2="00000010" w:usb3="00000000" w:csb0="00040000"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Arial Unicode MS"/>
    <w:panose1 w:val="00000000000000000000"/>
    <w:charset w:val="86"/>
    <w:family w:val="auto"/>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28984965"/>
      <w:docPartObj>
        <w:docPartGallery w:val="autotext"/>
      </w:docPartObj>
    </w:sdtPr>
    <w:sdtContent>
      <w:p w14:paraId="2632939D">
        <w:pPr>
          <w:pStyle w:val="14"/>
          <w:jc w:val="center"/>
        </w:pPr>
        <w:r>
          <w:fldChar w:fldCharType="begin"/>
        </w:r>
        <w:r>
          <w:instrText xml:space="preserve">PAGE   \* MERGEFORMAT</w:instrText>
        </w:r>
        <w:r>
          <w:fldChar w:fldCharType="separate"/>
        </w:r>
        <w:r>
          <w:rPr>
            <w:lang w:val="zh-CN"/>
          </w:rPr>
          <w:t>46</w:t>
        </w:r>
        <w:r>
          <w:fldChar w:fldCharType="end"/>
        </w:r>
      </w:p>
    </w:sdtContent>
  </w:sdt>
  <w:p w14:paraId="336E81B2">
    <w:pPr>
      <w:pStyle w:val="1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3050FB">
    <w:pPr>
      <w:pStyle w:val="14"/>
      <w:framePr w:wrap="around" w:vAnchor="text" w:hAnchor="margin" w:xAlign="center" w:y="1"/>
      <w:rPr>
        <w:rStyle w:val="26"/>
      </w:rPr>
    </w:pPr>
    <w:r>
      <w:rPr>
        <w:rStyle w:val="26"/>
      </w:rPr>
      <w:fldChar w:fldCharType="begin"/>
    </w:r>
    <w:r>
      <w:rPr>
        <w:rStyle w:val="26"/>
      </w:rPr>
      <w:instrText xml:space="preserve">PAGE  </w:instrText>
    </w:r>
    <w:r>
      <w:rPr>
        <w:rStyle w:val="26"/>
      </w:rPr>
      <w:fldChar w:fldCharType="end"/>
    </w:r>
  </w:p>
  <w:p w14:paraId="0A3AD76A">
    <w:pPr>
      <w:pStyle w:val="14"/>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20200576"/>
      <w:docPartObj>
        <w:docPartGallery w:val="autotext"/>
      </w:docPartObj>
    </w:sdtPr>
    <w:sdtContent>
      <w:p w14:paraId="67A9BB2E">
        <w:pPr>
          <w:pStyle w:val="14"/>
          <w:jc w:val="center"/>
        </w:pPr>
        <w:r>
          <w:fldChar w:fldCharType="begin"/>
        </w:r>
        <w:r>
          <w:instrText xml:space="preserve">PAGE   \* MERGEFORMAT</w:instrText>
        </w:r>
        <w:r>
          <w:fldChar w:fldCharType="separate"/>
        </w:r>
        <w:r>
          <w:rPr>
            <w:lang w:val="zh-CN"/>
          </w:rPr>
          <w:t>1</w:t>
        </w:r>
        <w:r>
          <w:fldChar w:fldCharType="end"/>
        </w:r>
      </w:p>
    </w:sdtContent>
  </w:sdt>
  <w:p w14:paraId="7E85D5C7">
    <w:pPr>
      <w:pStyle w:val="1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0D8B59">
    <w:pPr>
      <w:pStyle w:val="14"/>
      <w:jc w:val="center"/>
    </w:pPr>
    <w:r>
      <w:rPr>
        <w:b/>
      </w:rPr>
      <w:fldChar w:fldCharType="begin"/>
    </w:r>
    <w:r>
      <w:rPr>
        <w:b/>
      </w:rPr>
      <w:instrText xml:space="preserve">PAGE  \* Arabic  \* MERGEFORMAT</w:instrText>
    </w:r>
    <w:r>
      <w:rPr>
        <w:b/>
      </w:rPr>
      <w:fldChar w:fldCharType="separate"/>
    </w:r>
    <w:r>
      <w:rPr>
        <w:b/>
        <w:lang w:val="zh-CN"/>
      </w:rPr>
      <w:t>52</w:t>
    </w:r>
    <w:r>
      <w:rPr>
        <w:b/>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13F3B6">
    <w:pPr>
      <w:pStyle w:val="15"/>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0A2B40"/>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027A8E"/>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A1D1152"/>
    <w:multiLevelType w:val="multilevel"/>
    <w:tmpl w:val="1A1D1152"/>
    <w:lvl w:ilvl="0" w:tentative="0">
      <w:start w:val="1"/>
      <w:numFmt w:val="bullet"/>
      <w:lvlText w:val=""/>
      <w:lvlJc w:val="left"/>
      <w:pPr>
        <w:ind w:left="866" w:hanging="420"/>
      </w:pPr>
      <w:rPr>
        <w:rFonts w:hint="default" w:ascii="Wingdings" w:hAnsi="Wingdings"/>
      </w:rPr>
    </w:lvl>
    <w:lvl w:ilvl="1" w:tentative="0">
      <w:start w:val="1"/>
      <w:numFmt w:val="bullet"/>
      <w:lvlText w:val=""/>
      <w:lvlJc w:val="left"/>
      <w:pPr>
        <w:ind w:left="1286" w:hanging="420"/>
      </w:pPr>
      <w:rPr>
        <w:rFonts w:hint="default" w:ascii="Wingdings" w:hAnsi="Wingdings"/>
      </w:rPr>
    </w:lvl>
    <w:lvl w:ilvl="2" w:tentative="0">
      <w:start w:val="1"/>
      <w:numFmt w:val="bullet"/>
      <w:lvlText w:val=""/>
      <w:lvlJc w:val="left"/>
      <w:pPr>
        <w:ind w:left="1706" w:hanging="420"/>
      </w:pPr>
      <w:rPr>
        <w:rFonts w:hint="default" w:ascii="Wingdings" w:hAnsi="Wingdings"/>
      </w:rPr>
    </w:lvl>
    <w:lvl w:ilvl="3" w:tentative="0">
      <w:start w:val="1"/>
      <w:numFmt w:val="bullet"/>
      <w:lvlText w:val=""/>
      <w:lvlJc w:val="left"/>
      <w:pPr>
        <w:ind w:left="2126" w:hanging="420"/>
      </w:pPr>
      <w:rPr>
        <w:rFonts w:hint="default" w:ascii="Wingdings" w:hAnsi="Wingdings"/>
      </w:rPr>
    </w:lvl>
    <w:lvl w:ilvl="4" w:tentative="0">
      <w:start w:val="1"/>
      <w:numFmt w:val="bullet"/>
      <w:lvlText w:val=""/>
      <w:lvlJc w:val="left"/>
      <w:pPr>
        <w:ind w:left="2546" w:hanging="420"/>
      </w:pPr>
      <w:rPr>
        <w:rFonts w:hint="default" w:ascii="Wingdings" w:hAnsi="Wingdings"/>
      </w:rPr>
    </w:lvl>
    <w:lvl w:ilvl="5" w:tentative="0">
      <w:start w:val="1"/>
      <w:numFmt w:val="bullet"/>
      <w:lvlText w:val=""/>
      <w:lvlJc w:val="left"/>
      <w:pPr>
        <w:ind w:left="2966" w:hanging="420"/>
      </w:pPr>
      <w:rPr>
        <w:rFonts w:hint="default" w:ascii="Wingdings" w:hAnsi="Wingdings"/>
      </w:rPr>
    </w:lvl>
    <w:lvl w:ilvl="6" w:tentative="0">
      <w:start w:val="1"/>
      <w:numFmt w:val="bullet"/>
      <w:lvlText w:val=""/>
      <w:lvlJc w:val="left"/>
      <w:pPr>
        <w:ind w:left="3386" w:hanging="420"/>
      </w:pPr>
      <w:rPr>
        <w:rFonts w:hint="default" w:ascii="Wingdings" w:hAnsi="Wingdings"/>
      </w:rPr>
    </w:lvl>
    <w:lvl w:ilvl="7" w:tentative="0">
      <w:start w:val="1"/>
      <w:numFmt w:val="bullet"/>
      <w:lvlText w:val=""/>
      <w:lvlJc w:val="left"/>
      <w:pPr>
        <w:ind w:left="3806" w:hanging="420"/>
      </w:pPr>
      <w:rPr>
        <w:rFonts w:hint="default" w:ascii="Wingdings" w:hAnsi="Wingdings"/>
      </w:rPr>
    </w:lvl>
    <w:lvl w:ilvl="8" w:tentative="0">
      <w:start w:val="1"/>
      <w:numFmt w:val="bullet"/>
      <w:lvlText w:val=""/>
      <w:lvlJc w:val="left"/>
      <w:pPr>
        <w:ind w:left="4226" w:hanging="420"/>
      </w:pPr>
      <w:rPr>
        <w:rFonts w:hint="default" w:ascii="Wingdings" w:hAnsi="Wingdings"/>
      </w:rPr>
    </w:lvl>
  </w:abstractNum>
  <w:abstractNum w:abstractNumId="1">
    <w:nsid w:val="367F6A45"/>
    <w:multiLevelType w:val="multilevel"/>
    <w:tmpl w:val="367F6A45"/>
    <w:lvl w:ilvl="0" w:tentative="0">
      <w:start w:val="1"/>
      <w:numFmt w:val="decimal"/>
      <w:pStyle w:val="4"/>
      <w:lvlText w:val="%1."/>
      <w:lvlJc w:val="left"/>
      <w:pPr>
        <w:ind w:left="360" w:hanging="360"/>
      </w:pPr>
      <w:rPr>
        <w:rFonts w:hint="default"/>
      </w:rPr>
    </w:lvl>
    <w:lvl w:ilvl="1" w:tentative="0">
      <w:start w:val="1"/>
      <w:numFmt w:val="decimal"/>
      <w:pStyle w:val="3"/>
      <w:lvlText w:val="%1.%2"/>
      <w:lvlJc w:val="left"/>
      <w:pPr>
        <w:tabs>
          <w:tab w:val="left" w:pos="432"/>
        </w:tabs>
        <w:ind w:left="432" w:hanging="432"/>
      </w:pPr>
      <w:rPr>
        <w:rFonts w:hint="default"/>
      </w:rPr>
    </w:lvl>
    <w:lvl w:ilvl="2" w:tentative="0">
      <w:start w:val="1"/>
      <w:numFmt w:val="lowerLetter"/>
      <w:pStyle w:val="8"/>
      <w:lvlText w:val="%3."/>
      <w:lvlJc w:val="left"/>
      <w:pPr>
        <w:ind w:left="792" w:hanging="360"/>
      </w:pPr>
      <w:rPr>
        <w:rFonts w:hint="default"/>
      </w:rPr>
    </w:lvl>
    <w:lvl w:ilvl="3" w:tentative="0">
      <w:start w:val="1"/>
      <w:numFmt w:val="lowerRoman"/>
      <w:pStyle w:val="10"/>
      <w:lvlText w:val="%4."/>
      <w:lvlJc w:val="left"/>
      <w:pPr>
        <w:ind w:left="1152" w:hanging="360"/>
      </w:pPr>
      <w:rPr>
        <w:rFonts w:hint="default"/>
      </w:rPr>
    </w:lvl>
    <w:lvl w:ilvl="4" w:tentative="0">
      <w:start w:val="1"/>
      <w:numFmt w:val="lowerLetter"/>
      <w:pStyle w:val="17"/>
      <w:lvlText w:val="(%5)"/>
      <w:lvlJc w:val="left"/>
      <w:pPr>
        <w:ind w:left="1512" w:hanging="360"/>
      </w:pPr>
      <w:rPr>
        <w:rFonts w:hint="default"/>
      </w:rPr>
    </w:lvl>
    <w:lvl w:ilvl="5" w:tentative="0">
      <w:start w:val="1"/>
      <w:numFmt w:val="lowerRoman"/>
      <w:lvlText w:val="(%6)"/>
      <w:lvlJc w:val="left"/>
      <w:pPr>
        <w:ind w:left="1872" w:hanging="360"/>
      </w:pPr>
      <w:rPr>
        <w:rFonts w:hint="default"/>
      </w:rPr>
    </w:lvl>
    <w:lvl w:ilvl="6" w:tentative="0">
      <w:start w:val="1"/>
      <w:numFmt w:val="decimal"/>
      <w:lvlText w:val="%7."/>
      <w:lvlJc w:val="left"/>
      <w:pPr>
        <w:ind w:left="2232" w:hanging="360"/>
      </w:pPr>
      <w:rPr>
        <w:rFonts w:hint="default"/>
      </w:rPr>
    </w:lvl>
    <w:lvl w:ilvl="7" w:tentative="0">
      <w:start w:val="1"/>
      <w:numFmt w:val="lowerLetter"/>
      <w:lvlText w:val="%8."/>
      <w:lvlJc w:val="left"/>
      <w:pPr>
        <w:ind w:left="2592" w:hanging="360"/>
      </w:pPr>
      <w:rPr>
        <w:rFonts w:hint="default"/>
      </w:rPr>
    </w:lvl>
    <w:lvl w:ilvl="8" w:tentative="0">
      <w:start w:val="1"/>
      <w:numFmt w:val="lowerRoman"/>
      <w:lvlText w:val="%9."/>
      <w:lvlJc w:val="left"/>
      <w:pPr>
        <w:ind w:left="2952" w:hanging="3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5832"/>
    <w:rsid w:val="00000D09"/>
    <w:rsid w:val="00001FD1"/>
    <w:rsid w:val="00010DCF"/>
    <w:rsid w:val="00011656"/>
    <w:rsid w:val="00011B73"/>
    <w:rsid w:val="00013068"/>
    <w:rsid w:val="00013701"/>
    <w:rsid w:val="000142D3"/>
    <w:rsid w:val="000161AE"/>
    <w:rsid w:val="00017C2D"/>
    <w:rsid w:val="00020E5E"/>
    <w:rsid w:val="00023197"/>
    <w:rsid w:val="000300E8"/>
    <w:rsid w:val="000308AC"/>
    <w:rsid w:val="00032015"/>
    <w:rsid w:val="000349CF"/>
    <w:rsid w:val="00034B14"/>
    <w:rsid w:val="00036A32"/>
    <w:rsid w:val="000403B6"/>
    <w:rsid w:val="0004130F"/>
    <w:rsid w:val="00042FFE"/>
    <w:rsid w:val="00046460"/>
    <w:rsid w:val="00050365"/>
    <w:rsid w:val="000504D3"/>
    <w:rsid w:val="00051B6C"/>
    <w:rsid w:val="000524DA"/>
    <w:rsid w:val="0005271D"/>
    <w:rsid w:val="00056208"/>
    <w:rsid w:val="0005643C"/>
    <w:rsid w:val="00056EF3"/>
    <w:rsid w:val="000607D4"/>
    <w:rsid w:val="00060E7A"/>
    <w:rsid w:val="00065BDD"/>
    <w:rsid w:val="0007081F"/>
    <w:rsid w:val="000709AA"/>
    <w:rsid w:val="00072919"/>
    <w:rsid w:val="00074F44"/>
    <w:rsid w:val="000756A0"/>
    <w:rsid w:val="00075C85"/>
    <w:rsid w:val="00076BA5"/>
    <w:rsid w:val="00080014"/>
    <w:rsid w:val="0008240D"/>
    <w:rsid w:val="000826F9"/>
    <w:rsid w:val="00086439"/>
    <w:rsid w:val="0008717B"/>
    <w:rsid w:val="00090822"/>
    <w:rsid w:val="00090A72"/>
    <w:rsid w:val="00092400"/>
    <w:rsid w:val="000A217B"/>
    <w:rsid w:val="000A3A7F"/>
    <w:rsid w:val="000A51FE"/>
    <w:rsid w:val="000A5CEA"/>
    <w:rsid w:val="000A62E5"/>
    <w:rsid w:val="000B1CA7"/>
    <w:rsid w:val="000B2975"/>
    <w:rsid w:val="000B3696"/>
    <w:rsid w:val="000B3A92"/>
    <w:rsid w:val="000B4BF2"/>
    <w:rsid w:val="000B59AB"/>
    <w:rsid w:val="000B5E2A"/>
    <w:rsid w:val="000B79B7"/>
    <w:rsid w:val="000C337F"/>
    <w:rsid w:val="000C4846"/>
    <w:rsid w:val="000C53BB"/>
    <w:rsid w:val="000C6CA8"/>
    <w:rsid w:val="000C7A3F"/>
    <w:rsid w:val="000D25BF"/>
    <w:rsid w:val="000D26D7"/>
    <w:rsid w:val="000D2F5A"/>
    <w:rsid w:val="000D514E"/>
    <w:rsid w:val="000D5DE9"/>
    <w:rsid w:val="000E379C"/>
    <w:rsid w:val="000E43AD"/>
    <w:rsid w:val="000E50F9"/>
    <w:rsid w:val="000E5380"/>
    <w:rsid w:val="000E6A76"/>
    <w:rsid w:val="000F1202"/>
    <w:rsid w:val="000F1454"/>
    <w:rsid w:val="000F3236"/>
    <w:rsid w:val="000F38AA"/>
    <w:rsid w:val="000F48D9"/>
    <w:rsid w:val="000F4D4E"/>
    <w:rsid w:val="000F5C82"/>
    <w:rsid w:val="000F6957"/>
    <w:rsid w:val="00106F09"/>
    <w:rsid w:val="00106FA1"/>
    <w:rsid w:val="00112AE1"/>
    <w:rsid w:val="001165C6"/>
    <w:rsid w:val="00121CDE"/>
    <w:rsid w:val="0012276A"/>
    <w:rsid w:val="00123BF8"/>
    <w:rsid w:val="001256ED"/>
    <w:rsid w:val="0012609D"/>
    <w:rsid w:val="00127A19"/>
    <w:rsid w:val="00130AD2"/>
    <w:rsid w:val="00130C90"/>
    <w:rsid w:val="00133436"/>
    <w:rsid w:val="00136F51"/>
    <w:rsid w:val="001411F4"/>
    <w:rsid w:val="00141664"/>
    <w:rsid w:val="00143B4D"/>
    <w:rsid w:val="0014712D"/>
    <w:rsid w:val="001524A8"/>
    <w:rsid w:val="00155128"/>
    <w:rsid w:val="00163787"/>
    <w:rsid w:val="001659F0"/>
    <w:rsid w:val="001704C8"/>
    <w:rsid w:val="001707F2"/>
    <w:rsid w:val="00171D2D"/>
    <w:rsid w:val="00173561"/>
    <w:rsid w:val="001760DC"/>
    <w:rsid w:val="0018094E"/>
    <w:rsid w:val="00181ED5"/>
    <w:rsid w:val="00182153"/>
    <w:rsid w:val="001834DA"/>
    <w:rsid w:val="001837F4"/>
    <w:rsid w:val="001838CD"/>
    <w:rsid w:val="00185D85"/>
    <w:rsid w:val="00186FE2"/>
    <w:rsid w:val="00191C6E"/>
    <w:rsid w:val="00192E5D"/>
    <w:rsid w:val="00193BCD"/>
    <w:rsid w:val="0019431D"/>
    <w:rsid w:val="00194FBC"/>
    <w:rsid w:val="00196A86"/>
    <w:rsid w:val="00196D6B"/>
    <w:rsid w:val="00196E07"/>
    <w:rsid w:val="00197C89"/>
    <w:rsid w:val="001A142F"/>
    <w:rsid w:val="001A2919"/>
    <w:rsid w:val="001A3DE3"/>
    <w:rsid w:val="001A46F9"/>
    <w:rsid w:val="001A5F03"/>
    <w:rsid w:val="001B16C6"/>
    <w:rsid w:val="001B5BEA"/>
    <w:rsid w:val="001B7DC0"/>
    <w:rsid w:val="001C0E64"/>
    <w:rsid w:val="001C1981"/>
    <w:rsid w:val="001C4FCF"/>
    <w:rsid w:val="001C50CC"/>
    <w:rsid w:val="001C5EEE"/>
    <w:rsid w:val="001D1850"/>
    <w:rsid w:val="001D1FCE"/>
    <w:rsid w:val="001D4FB9"/>
    <w:rsid w:val="001D65B9"/>
    <w:rsid w:val="001E3B7E"/>
    <w:rsid w:val="001E3CB7"/>
    <w:rsid w:val="001E52C3"/>
    <w:rsid w:val="001E5FB4"/>
    <w:rsid w:val="001F0B86"/>
    <w:rsid w:val="001F2B50"/>
    <w:rsid w:val="001F345B"/>
    <w:rsid w:val="001F4AD6"/>
    <w:rsid w:val="001F65EF"/>
    <w:rsid w:val="001F6DCF"/>
    <w:rsid w:val="002027E3"/>
    <w:rsid w:val="00202D97"/>
    <w:rsid w:val="00203E5A"/>
    <w:rsid w:val="00206328"/>
    <w:rsid w:val="002070F5"/>
    <w:rsid w:val="002113A2"/>
    <w:rsid w:val="00212E26"/>
    <w:rsid w:val="00213091"/>
    <w:rsid w:val="00214D65"/>
    <w:rsid w:val="00216325"/>
    <w:rsid w:val="0021638D"/>
    <w:rsid w:val="00220883"/>
    <w:rsid w:val="00220962"/>
    <w:rsid w:val="00222B78"/>
    <w:rsid w:val="00223DBD"/>
    <w:rsid w:val="00225879"/>
    <w:rsid w:val="002266C8"/>
    <w:rsid w:val="00230077"/>
    <w:rsid w:val="002308AA"/>
    <w:rsid w:val="002320BD"/>
    <w:rsid w:val="00233239"/>
    <w:rsid w:val="00243DC1"/>
    <w:rsid w:val="00244482"/>
    <w:rsid w:val="0024474D"/>
    <w:rsid w:val="0024790F"/>
    <w:rsid w:val="00247A26"/>
    <w:rsid w:val="00250531"/>
    <w:rsid w:val="00251931"/>
    <w:rsid w:val="00251ED7"/>
    <w:rsid w:val="00256A4A"/>
    <w:rsid w:val="002575F6"/>
    <w:rsid w:val="00261C83"/>
    <w:rsid w:val="00263072"/>
    <w:rsid w:val="0026466F"/>
    <w:rsid w:val="00264E8A"/>
    <w:rsid w:val="00265B2C"/>
    <w:rsid w:val="00266956"/>
    <w:rsid w:val="00266AAA"/>
    <w:rsid w:val="00267809"/>
    <w:rsid w:val="00274CF5"/>
    <w:rsid w:val="00275C48"/>
    <w:rsid w:val="00277AEF"/>
    <w:rsid w:val="002804EC"/>
    <w:rsid w:val="00280C49"/>
    <w:rsid w:val="002861FC"/>
    <w:rsid w:val="00287EF8"/>
    <w:rsid w:val="00292BE5"/>
    <w:rsid w:val="00293728"/>
    <w:rsid w:val="00293B4A"/>
    <w:rsid w:val="002948B5"/>
    <w:rsid w:val="00294986"/>
    <w:rsid w:val="00294EAF"/>
    <w:rsid w:val="00295416"/>
    <w:rsid w:val="00295883"/>
    <w:rsid w:val="0029610C"/>
    <w:rsid w:val="0029619C"/>
    <w:rsid w:val="00297EAE"/>
    <w:rsid w:val="002A10F7"/>
    <w:rsid w:val="002A4B3C"/>
    <w:rsid w:val="002A5E55"/>
    <w:rsid w:val="002B3BB4"/>
    <w:rsid w:val="002B3BFC"/>
    <w:rsid w:val="002B538F"/>
    <w:rsid w:val="002C31BD"/>
    <w:rsid w:val="002C696D"/>
    <w:rsid w:val="002D09CD"/>
    <w:rsid w:val="002D17E4"/>
    <w:rsid w:val="002D1D64"/>
    <w:rsid w:val="002D5B4E"/>
    <w:rsid w:val="002E1053"/>
    <w:rsid w:val="002E4551"/>
    <w:rsid w:val="002E46E6"/>
    <w:rsid w:val="002E5FD6"/>
    <w:rsid w:val="002E61E4"/>
    <w:rsid w:val="002E6933"/>
    <w:rsid w:val="002E756E"/>
    <w:rsid w:val="002F1119"/>
    <w:rsid w:val="002F245E"/>
    <w:rsid w:val="002F4792"/>
    <w:rsid w:val="002F55AB"/>
    <w:rsid w:val="002F6480"/>
    <w:rsid w:val="003036EA"/>
    <w:rsid w:val="0031086D"/>
    <w:rsid w:val="00311C41"/>
    <w:rsid w:val="00313073"/>
    <w:rsid w:val="0031422C"/>
    <w:rsid w:val="0031461A"/>
    <w:rsid w:val="003159EF"/>
    <w:rsid w:val="00315BB5"/>
    <w:rsid w:val="00320416"/>
    <w:rsid w:val="00321DA5"/>
    <w:rsid w:val="00322EA4"/>
    <w:rsid w:val="00325832"/>
    <w:rsid w:val="00326899"/>
    <w:rsid w:val="0033138A"/>
    <w:rsid w:val="00333F0E"/>
    <w:rsid w:val="003352E0"/>
    <w:rsid w:val="00343849"/>
    <w:rsid w:val="003473CD"/>
    <w:rsid w:val="0035257E"/>
    <w:rsid w:val="0035371E"/>
    <w:rsid w:val="00355EEA"/>
    <w:rsid w:val="00356074"/>
    <w:rsid w:val="003562E3"/>
    <w:rsid w:val="00360DB4"/>
    <w:rsid w:val="00362581"/>
    <w:rsid w:val="00364265"/>
    <w:rsid w:val="0036751A"/>
    <w:rsid w:val="00367868"/>
    <w:rsid w:val="0037085F"/>
    <w:rsid w:val="00373C07"/>
    <w:rsid w:val="00374200"/>
    <w:rsid w:val="00374D2C"/>
    <w:rsid w:val="00377781"/>
    <w:rsid w:val="003839AE"/>
    <w:rsid w:val="00383A58"/>
    <w:rsid w:val="0039072A"/>
    <w:rsid w:val="003918BD"/>
    <w:rsid w:val="00391FD0"/>
    <w:rsid w:val="0039235B"/>
    <w:rsid w:val="003926CA"/>
    <w:rsid w:val="00394B36"/>
    <w:rsid w:val="00395727"/>
    <w:rsid w:val="00397ABF"/>
    <w:rsid w:val="003A3758"/>
    <w:rsid w:val="003A3FEC"/>
    <w:rsid w:val="003A4B1D"/>
    <w:rsid w:val="003A7FEB"/>
    <w:rsid w:val="003B5ABD"/>
    <w:rsid w:val="003B6D2D"/>
    <w:rsid w:val="003B7235"/>
    <w:rsid w:val="003B78E0"/>
    <w:rsid w:val="003B7908"/>
    <w:rsid w:val="003B7E66"/>
    <w:rsid w:val="003C136D"/>
    <w:rsid w:val="003C71A3"/>
    <w:rsid w:val="003C7A89"/>
    <w:rsid w:val="003C7AA4"/>
    <w:rsid w:val="003D1C05"/>
    <w:rsid w:val="003D2EF8"/>
    <w:rsid w:val="003E15F1"/>
    <w:rsid w:val="003E2404"/>
    <w:rsid w:val="003E2BBE"/>
    <w:rsid w:val="003E37B0"/>
    <w:rsid w:val="003E4B1B"/>
    <w:rsid w:val="003E5355"/>
    <w:rsid w:val="003E5E39"/>
    <w:rsid w:val="003E6E8F"/>
    <w:rsid w:val="003E71CA"/>
    <w:rsid w:val="003F68DF"/>
    <w:rsid w:val="003F6B18"/>
    <w:rsid w:val="003F7025"/>
    <w:rsid w:val="003F7431"/>
    <w:rsid w:val="003F7A7D"/>
    <w:rsid w:val="0040134A"/>
    <w:rsid w:val="00402BE6"/>
    <w:rsid w:val="0040553A"/>
    <w:rsid w:val="004055D4"/>
    <w:rsid w:val="0040569C"/>
    <w:rsid w:val="00410A95"/>
    <w:rsid w:val="00411416"/>
    <w:rsid w:val="00412894"/>
    <w:rsid w:val="00413972"/>
    <w:rsid w:val="004153D6"/>
    <w:rsid w:val="00415D1E"/>
    <w:rsid w:val="00415D39"/>
    <w:rsid w:val="00416AFE"/>
    <w:rsid w:val="004176FC"/>
    <w:rsid w:val="0042221B"/>
    <w:rsid w:val="00424D37"/>
    <w:rsid w:val="00424F07"/>
    <w:rsid w:val="004267C9"/>
    <w:rsid w:val="00427F8D"/>
    <w:rsid w:val="00431536"/>
    <w:rsid w:val="00431C42"/>
    <w:rsid w:val="00432134"/>
    <w:rsid w:val="00432C99"/>
    <w:rsid w:val="0043585C"/>
    <w:rsid w:val="004377AC"/>
    <w:rsid w:val="00437DB0"/>
    <w:rsid w:val="004424FE"/>
    <w:rsid w:val="00443C74"/>
    <w:rsid w:val="00445313"/>
    <w:rsid w:val="00446120"/>
    <w:rsid w:val="004470F9"/>
    <w:rsid w:val="00447909"/>
    <w:rsid w:val="004519C8"/>
    <w:rsid w:val="00452309"/>
    <w:rsid w:val="00454160"/>
    <w:rsid w:val="004559D5"/>
    <w:rsid w:val="00455F7E"/>
    <w:rsid w:val="0045632A"/>
    <w:rsid w:val="00456B18"/>
    <w:rsid w:val="00457732"/>
    <w:rsid w:val="004579B4"/>
    <w:rsid w:val="00457B84"/>
    <w:rsid w:val="00460809"/>
    <w:rsid w:val="00461A5D"/>
    <w:rsid w:val="00467BBC"/>
    <w:rsid w:val="00472C82"/>
    <w:rsid w:val="004740E4"/>
    <w:rsid w:val="0047548D"/>
    <w:rsid w:val="00477096"/>
    <w:rsid w:val="00480BCD"/>
    <w:rsid w:val="004826E0"/>
    <w:rsid w:val="00483034"/>
    <w:rsid w:val="0048478C"/>
    <w:rsid w:val="00487AB7"/>
    <w:rsid w:val="00495ECD"/>
    <w:rsid w:val="004960AE"/>
    <w:rsid w:val="00497C98"/>
    <w:rsid w:val="004A0F57"/>
    <w:rsid w:val="004A18BA"/>
    <w:rsid w:val="004A1E95"/>
    <w:rsid w:val="004A3709"/>
    <w:rsid w:val="004A3B65"/>
    <w:rsid w:val="004A4E98"/>
    <w:rsid w:val="004A7516"/>
    <w:rsid w:val="004A7F72"/>
    <w:rsid w:val="004B2DAD"/>
    <w:rsid w:val="004B2DBB"/>
    <w:rsid w:val="004B725D"/>
    <w:rsid w:val="004C06C0"/>
    <w:rsid w:val="004C3898"/>
    <w:rsid w:val="004D35AB"/>
    <w:rsid w:val="004D5F22"/>
    <w:rsid w:val="004D6293"/>
    <w:rsid w:val="004D6546"/>
    <w:rsid w:val="004E0B40"/>
    <w:rsid w:val="004E38E3"/>
    <w:rsid w:val="004E60EB"/>
    <w:rsid w:val="004F55DE"/>
    <w:rsid w:val="004F7B5C"/>
    <w:rsid w:val="00502349"/>
    <w:rsid w:val="00502D44"/>
    <w:rsid w:val="005053E0"/>
    <w:rsid w:val="00506C8E"/>
    <w:rsid w:val="00506CD1"/>
    <w:rsid w:val="005077B6"/>
    <w:rsid w:val="00510C5B"/>
    <w:rsid w:val="005131C3"/>
    <w:rsid w:val="00513A4E"/>
    <w:rsid w:val="00516D54"/>
    <w:rsid w:val="005201BE"/>
    <w:rsid w:val="00524604"/>
    <w:rsid w:val="00525EE9"/>
    <w:rsid w:val="0053021A"/>
    <w:rsid w:val="00530D50"/>
    <w:rsid w:val="005329BE"/>
    <w:rsid w:val="005334B4"/>
    <w:rsid w:val="00533D16"/>
    <w:rsid w:val="005349D4"/>
    <w:rsid w:val="005353FC"/>
    <w:rsid w:val="005372FF"/>
    <w:rsid w:val="00537D63"/>
    <w:rsid w:val="005407BF"/>
    <w:rsid w:val="00542508"/>
    <w:rsid w:val="005437DF"/>
    <w:rsid w:val="00544107"/>
    <w:rsid w:val="005449BE"/>
    <w:rsid w:val="005506C7"/>
    <w:rsid w:val="0055079B"/>
    <w:rsid w:val="00550B2F"/>
    <w:rsid w:val="005536C9"/>
    <w:rsid w:val="00553F86"/>
    <w:rsid w:val="00555DDD"/>
    <w:rsid w:val="0055739D"/>
    <w:rsid w:val="0056011E"/>
    <w:rsid w:val="0056453E"/>
    <w:rsid w:val="00570343"/>
    <w:rsid w:val="00570D6F"/>
    <w:rsid w:val="0057120E"/>
    <w:rsid w:val="005718A8"/>
    <w:rsid w:val="00572118"/>
    <w:rsid w:val="00572E0A"/>
    <w:rsid w:val="005737C6"/>
    <w:rsid w:val="00575DF4"/>
    <w:rsid w:val="0057744F"/>
    <w:rsid w:val="00580546"/>
    <w:rsid w:val="005842A0"/>
    <w:rsid w:val="0058472E"/>
    <w:rsid w:val="00584D37"/>
    <w:rsid w:val="00591BA0"/>
    <w:rsid w:val="00591C4A"/>
    <w:rsid w:val="0059473B"/>
    <w:rsid w:val="005953CA"/>
    <w:rsid w:val="005960BA"/>
    <w:rsid w:val="005A08B2"/>
    <w:rsid w:val="005A6731"/>
    <w:rsid w:val="005B352D"/>
    <w:rsid w:val="005B631B"/>
    <w:rsid w:val="005B6420"/>
    <w:rsid w:val="005C463B"/>
    <w:rsid w:val="005C5EB1"/>
    <w:rsid w:val="005D1B17"/>
    <w:rsid w:val="005D283B"/>
    <w:rsid w:val="005D3683"/>
    <w:rsid w:val="005D39D4"/>
    <w:rsid w:val="005D3AB2"/>
    <w:rsid w:val="005D4D65"/>
    <w:rsid w:val="005D5554"/>
    <w:rsid w:val="005D77AB"/>
    <w:rsid w:val="005D792B"/>
    <w:rsid w:val="005E2966"/>
    <w:rsid w:val="005E342A"/>
    <w:rsid w:val="005E42C9"/>
    <w:rsid w:val="005E6149"/>
    <w:rsid w:val="005E7FF4"/>
    <w:rsid w:val="005F09CC"/>
    <w:rsid w:val="005F2890"/>
    <w:rsid w:val="005F297C"/>
    <w:rsid w:val="005F3EB2"/>
    <w:rsid w:val="005F545A"/>
    <w:rsid w:val="005F6FE9"/>
    <w:rsid w:val="006001B2"/>
    <w:rsid w:val="006014DA"/>
    <w:rsid w:val="00601E37"/>
    <w:rsid w:val="006038D0"/>
    <w:rsid w:val="006059B7"/>
    <w:rsid w:val="00611A86"/>
    <w:rsid w:val="00612BD3"/>
    <w:rsid w:val="00616B13"/>
    <w:rsid w:val="00617461"/>
    <w:rsid w:val="00620104"/>
    <w:rsid w:val="00620130"/>
    <w:rsid w:val="00622893"/>
    <w:rsid w:val="00625361"/>
    <w:rsid w:val="0062548D"/>
    <w:rsid w:val="00630B07"/>
    <w:rsid w:val="00631029"/>
    <w:rsid w:val="00632268"/>
    <w:rsid w:val="00633921"/>
    <w:rsid w:val="00635DAE"/>
    <w:rsid w:val="00637E05"/>
    <w:rsid w:val="00640C5E"/>
    <w:rsid w:val="00641801"/>
    <w:rsid w:val="006478CA"/>
    <w:rsid w:val="00650879"/>
    <w:rsid w:val="0065339E"/>
    <w:rsid w:val="00657B98"/>
    <w:rsid w:val="00662C25"/>
    <w:rsid w:val="00664B1F"/>
    <w:rsid w:val="00665F3D"/>
    <w:rsid w:val="00666715"/>
    <w:rsid w:val="00670BE5"/>
    <w:rsid w:val="0067384F"/>
    <w:rsid w:val="006741E5"/>
    <w:rsid w:val="006802EF"/>
    <w:rsid w:val="00685987"/>
    <w:rsid w:val="00687F6B"/>
    <w:rsid w:val="00691CC7"/>
    <w:rsid w:val="00692004"/>
    <w:rsid w:val="00692720"/>
    <w:rsid w:val="00693655"/>
    <w:rsid w:val="00694021"/>
    <w:rsid w:val="0069737F"/>
    <w:rsid w:val="006A1C8A"/>
    <w:rsid w:val="006A2EBE"/>
    <w:rsid w:val="006A437D"/>
    <w:rsid w:val="006A4BDB"/>
    <w:rsid w:val="006A5D28"/>
    <w:rsid w:val="006A6F51"/>
    <w:rsid w:val="006A6FE2"/>
    <w:rsid w:val="006A75E7"/>
    <w:rsid w:val="006B0EC3"/>
    <w:rsid w:val="006B52A7"/>
    <w:rsid w:val="006C0280"/>
    <w:rsid w:val="006C0461"/>
    <w:rsid w:val="006C0E0D"/>
    <w:rsid w:val="006C23C2"/>
    <w:rsid w:val="006C5771"/>
    <w:rsid w:val="006C59A5"/>
    <w:rsid w:val="006C7FB3"/>
    <w:rsid w:val="006D156F"/>
    <w:rsid w:val="006D4446"/>
    <w:rsid w:val="006D6F88"/>
    <w:rsid w:val="006E0CD2"/>
    <w:rsid w:val="006E1997"/>
    <w:rsid w:val="006E2EB7"/>
    <w:rsid w:val="006E5B87"/>
    <w:rsid w:val="006E76A5"/>
    <w:rsid w:val="006F0645"/>
    <w:rsid w:val="006F1700"/>
    <w:rsid w:val="006F239F"/>
    <w:rsid w:val="006F48FA"/>
    <w:rsid w:val="0070070A"/>
    <w:rsid w:val="00702087"/>
    <w:rsid w:val="007023E5"/>
    <w:rsid w:val="0071193F"/>
    <w:rsid w:val="00712F8D"/>
    <w:rsid w:val="007210A5"/>
    <w:rsid w:val="00721F4D"/>
    <w:rsid w:val="007236BA"/>
    <w:rsid w:val="007236CE"/>
    <w:rsid w:val="007238DD"/>
    <w:rsid w:val="00723D02"/>
    <w:rsid w:val="00723D84"/>
    <w:rsid w:val="00723EDE"/>
    <w:rsid w:val="00724717"/>
    <w:rsid w:val="0072613C"/>
    <w:rsid w:val="0072623F"/>
    <w:rsid w:val="0072660C"/>
    <w:rsid w:val="00727CF8"/>
    <w:rsid w:val="00730404"/>
    <w:rsid w:val="0073173B"/>
    <w:rsid w:val="00731AB7"/>
    <w:rsid w:val="00731E1B"/>
    <w:rsid w:val="0074180F"/>
    <w:rsid w:val="0074231F"/>
    <w:rsid w:val="00743906"/>
    <w:rsid w:val="007446DE"/>
    <w:rsid w:val="00746019"/>
    <w:rsid w:val="00746D3F"/>
    <w:rsid w:val="00750AB2"/>
    <w:rsid w:val="007516B1"/>
    <w:rsid w:val="007532A0"/>
    <w:rsid w:val="00755358"/>
    <w:rsid w:val="007558DB"/>
    <w:rsid w:val="00755AB9"/>
    <w:rsid w:val="00755ECE"/>
    <w:rsid w:val="00757FB9"/>
    <w:rsid w:val="00760746"/>
    <w:rsid w:val="007619CE"/>
    <w:rsid w:val="00766299"/>
    <w:rsid w:val="00766870"/>
    <w:rsid w:val="007702C7"/>
    <w:rsid w:val="007737A3"/>
    <w:rsid w:val="007738A0"/>
    <w:rsid w:val="0077606A"/>
    <w:rsid w:val="0078019B"/>
    <w:rsid w:val="0078146D"/>
    <w:rsid w:val="00781801"/>
    <w:rsid w:val="00784271"/>
    <w:rsid w:val="00784C33"/>
    <w:rsid w:val="007867B5"/>
    <w:rsid w:val="00790343"/>
    <w:rsid w:val="0079272B"/>
    <w:rsid w:val="0079363C"/>
    <w:rsid w:val="00793B6E"/>
    <w:rsid w:val="00795D9D"/>
    <w:rsid w:val="0079785B"/>
    <w:rsid w:val="007A1828"/>
    <w:rsid w:val="007A4BB5"/>
    <w:rsid w:val="007A4FB6"/>
    <w:rsid w:val="007A5AEB"/>
    <w:rsid w:val="007A6AA6"/>
    <w:rsid w:val="007B1550"/>
    <w:rsid w:val="007B1982"/>
    <w:rsid w:val="007B1B3A"/>
    <w:rsid w:val="007B4E82"/>
    <w:rsid w:val="007B5D7F"/>
    <w:rsid w:val="007B7C1E"/>
    <w:rsid w:val="007C04EE"/>
    <w:rsid w:val="007C1D1B"/>
    <w:rsid w:val="007C3497"/>
    <w:rsid w:val="007C3A54"/>
    <w:rsid w:val="007C7A86"/>
    <w:rsid w:val="007D3914"/>
    <w:rsid w:val="007D4F72"/>
    <w:rsid w:val="007D61DB"/>
    <w:rsid w:val="007D6EC1"/>
    <w:rsid w:val="007E2415"/>
    <w:rsid w:val="007E4CD6"/>
    <w:rsid w:val="007E73D8"/>
    <w:rsid w:val="007F1F0C"/>
    <w:rsid w:val="007F5589"/>
    <w:rsid w:val="007F55DE"/>
    <w:rsid w:val="007F5F95"/>
    <w:rsid w:val="007F79A8"/>
    <w:rsid w:val="008005A8"/>
    <w:rsid w:val="00802CE5"/>
    <w:rsid w:val="00805098"/>
    <w:rsid w:val="00807A77"/>
    <w:rsid w:val="00810F98"/>
    <w:rsid w:val="00814C9A"/>
    <w:rsid w:val="00821B69"/>
    <w:rsid w:val="00822746"/>
    <w:rsid w:val="00825692"/>
    <w:rsid w:val="008259FC"/>
    <w:rsid w:val="00832111"/>
    <w:rsid w:val="00832534"/>
    <w:rsid w:val="008341E5"/>
    <w:rsid w:val="00834EDE"/>
    <w:rsid w:val="00837228"/>
    <w:rsid w:val="008405CF"/>
    <w:rsid w:val="008444AE"/>
    <w:rsid w:val="008465BF"/>
    <w:rsid w:val="00847489"/>
    <w:rsid w:val="008527D8"/>
    <w:rsid w:val="00852DD8"/>
    <w:rsid w:val="00852EBB"/>
    <w:rsid w:val="00853C16"/>
    <w:rsid w:val="00855577"/>
    <w:rsid w:val="0085585F"/>
    <w:rsid w:val="00855FFB"/>
    <w:rsid w:val="008563E3"/>
    <w:rsid w:val="00856C7F"/>
    <w:rsid w:val="00860DDC"/>
    <w:rsid w:val="00861293"/>
    <w:rsid w:val="008657B7"/>
    <w:rsid w:val="0086630A"/>
    <w:rsid w:val="00867FEF"/>
    <w:rsid w:val="00872A7C"/>
    <w:rsid w:val="00874016"/>
    <w:rsid w:val="00876B01"/>
    <w:rsid w:val="00882C0A"/>
    <w:rsid w:val="00883479"/>
    <w:rsid w:val="00883883"/>
    <w:rsid w:val="00885DD4"/>
    <w:rsid w:val="00886809"/>
    <w:rsid w:val="0088750D"/>
    <w:rsid w:val="008879C5"/>
    <w:rsid w:val="00890051"/>
    <w:rsid w:val="00890E84"/>
    <w:rsid w:val="008917E1"/>
    <w:rsid w:val="0089306D"/>
    <w:rsid w:val="008951B3"/>
    <w:rsid w:val="00895914"/>
    <w:rsid w:val="00895ADB"/>
    <w:rsid w:val="008A1E8A"/>
    <w:rsid w:val="008A2CC6"/>
    <w:rsid w:val="008A5D49"/>
    <w:rsid w:val="008A7C64"/>
    <w:rsid w:val="008B202B"/>
    <w:rsid w:val="008B3001"/>
    <w:rsid w:val="008B3CFE"/>
    <w:rsid w:val="008B5DBC"/>
    <w:rsid w:val="008C3C92"/>
    <w:rsid w:val="008C4E8A"/>
    <w:rsid w:val="008D1BEB"/>
    <w:rsid w:val="008D394D"/>
    <w:rsid w:val="008D4422"/>
    <w:rsid w:val="008D506F"/>
    <w:rsid w:val="008D640B"/>
    <w:rsid w:val="008E23F5"/>
    <w:rsid w:val="008E2646"/>
    <w:rsid w:val="008E3C04"/>
    <w:rsid w:val="008E56E2"/>
    <w:rsid w:val="008E57F5"/>
    <w:rsid w:val="008F2555"/>
    <w:rsid w:val="008F35A8"/>
    <w:rsid w:val="009016E3"/>
    <w:rsid w:val="0090766A"/>
    <w:rsid w:val="00912073"/>
    <w:rsid w:val="00913750"/>
    <w:rsid w:val="00913F09"/>
    <w:rsid w:val="00917496"/>
    <w:rsid w:val="009203AF"/>
    <w:rsid w:val="0092151E"/>
    <w:rsid w:val="00921699"/>
    <w:rsid w:val="00922A8F"/>
    <w:rsid w:val="0092600D"/>
    <w:rsid w:val="00930CAE"/>
    <w:rsid w:val="0093630E"/>
    <w:rsid w:val="0093681E"/>
    <w:rsid w:val="00936E99"/>
    <w:rsid w:val="00940254"/>
    <w:rsid w:val="009416EA"/>
    <w:rsid w:val="0094212E"/>
    <w:rsid w:val="0094458A"/>
    <w:rsid w:val="0094466C"/>
    <w:rsid w:val="00947EC9"/>
    <w:rsid w:val="00951A8D"/>
    <w:rsid w:val="009533CE"/>
    <w:rsid w:val="00953424"/>
    <w:rsid w:val="00955B43"/>
    <w:rsid w:val="0095612C"/>
    <w:rsid w:val="009575D3"/>
    <w:rsid w:val="00962A82"/>
    <w:rsid w:val="0096331E"/>
    <w:rsid w:val="0096431F"/>
    <w:rsid w:val="009662F0"/>
    <w:rsid w:val="009723CA"/>
    <w:rsid w:val="00974B43"/>
    <w:rsid w:val="00975F78"/>
    <w:rsid w:val="00977FB6"/>
    <w:rsid w:val="009809F0"/>
    <w:rsid w:val="009820A2"/>
    <w:rsid w:val="009829B0"/>
    <w:rsid w:val="00983897"/>
    <w:rsid w:val="00984AB0"/>
    <w:rsid w:val="0098544D"/>
    <w:rsid w:val="009872C4"/>
    <w:rsid w:val="00987484"/>
    <w:rsid w:val="009908ED"/>
    <w:rsid w:val="00993170"/>
    <w:rsid w:val="00994D53"/>
    <w:rsid w:val="0099688A"/>
    <w:rsid w:val="009A02C9"/>
    <w:rsid w:val="009A0D32"/>
    <w:rsid w:val="009A3371"/>
    <w:rsid w:val="009A3F39"/>
    <w:rsid w:val="009A418D"/>
    <w:rsid w:val="009A4641"/>
    <w:rsid w:val="009A5F5B"/>
    <w:rsid w:val="009A70B1"/>
    <w:rsid w:val="009A7596"/>
    <w:rsid w:val="009B477B"/>
    <w:rsid w:val="009B50B5"/>
    <w:rsid w:val="009C0EA3"/>
    <w:rsid w:val="009C1530"/>
    <w:rsid w:val="009C1E0E"/>
    <w:rsid w:val="009C1E7B"/>
    <w:rsid w:val="009C69C7"/>
    <w:rsid w:val="009D187B"/>
    <w:rsid w:val="009D1E28"/>
    <w:rsid w:val="009D2385"/>
    <w:rsid w:val="009D24A0"/>
    <w:rsid w:val="009D2F98"/>
    <w:rsid w:val="009D4A81"/>
    <w:rsid w:val="009D5C8E"/>
    <w:rsid w:val="009D5F25"/>
    <w:rsid w:val="009E0499"/>
    <w:rsid w:val="009E105F"/>
    <w:rsid w:val="009E2558"/>
    <w:rsid w:val="009E3B6B"/>
    <w:rsid w:val="009E44DC"/>
    <w:rsid w:val="009E7D35"/>
    <w:rsid w:val="009F2269"/>
    <w:rsid w:val="009F25F9"/>
    <w:rsid w:val="009F3382"/>
    <w:rsid w:val="009F598A"/>
    <w:rsid w:val="009F5AC3"/>
    <w:rsid w:val="009F5BC6"/>
    <w:rsid w:val="009F60C9"/>
    <w:rsid w:val="00A002FE"/>
    <w:rsid w:val="00A005FA"/>
    <w:rsid w:val="00A0084F"/>
    <w:rsid w:val="00A00CD2"/>
    <w:rsid w:val="00A02228"/>
    <w:rsid w:val="00A03C90"/>
    <w:rsid w:val="00A03EDD"/>
    <w:rsid w:val="00A071FC"/>
    <w:rsid w:val="00A07548"/>
    <w:rsid w:val="00A11CCA"/>
    <w:rsid w:val="00A11FFD"/>
    <w:rsid w:val="00A12A15"/>
    <w:rsid w:val="00A12C8D"/>
    <w:rsid w:val="00A148A6"/>
    <w:rsid w:val="00A17C20"/>
    <w:rsid w:val="00A2223B"/>
    <w:rsid w:val="00A252F0"/>
    <w:rsid w:val="00A264A9"/>
    <w:rsid w:val="00A26C90"/>
    <w:rsid w:val="00A3332A"/>
    <w:rsid w:val="00A3561D"/>
    <w:rsid w:val="00A35BC5"/>
    <w:rsid w:val="00A37377"/>
    <w:rsid w:val="00A431D2"/>
    <w:rsid w:val="00A440E2"/>
    <w:rsid w:val="00A44DB2"/>
    <w:rsid w:val="00A45815"/>
    <w:rsid w:val="00A50E59"/>
    <w:rsid w:val="00A5132F"/>
    <w:rsid w:val="00A5241A"/>
    <w:rsid w:val="00A53C66"/>
    <w:rsid w:val="00A554CB"/>
    <w:rsid w:val="00A55CB3"/>
    <w:rsid w:val="00A57696"/>
    <w:rsid w:val="00A60795"/>
    <w:rsid w:val="00A60AF2"/>
    <w:rsid w:val="00A62455"/>
    <w:rsid w:val="00A63263"/>
    <w:rsid w:val="00A637CE"/>
    <w:rsid w:val="00A64F8F"/>
    <w:rsid w:val="00A711EB"/>
    <w:rsid w:val="00A75C9A"/>
    <w:rsid w:val="00A76F55"/>
    <w:rsid w:val="00A8009D"/>
    <w:rsid w:val="00A80AAB"/>
    <w:rsid w:val="00A85225"/>
    <w:rsid w:val="00A90C1C"/>
    <w:rsid w:val="00A90E13"/>
    <w:rsid w:val="00A91138"/>
    <w:rsid w:val="00A92300"/>
    <w:rsid w:val="00A92667"/>
    <w:rsid w:val="00A92A1A"/>
    <w:rsid w:val="00A92F66"/>
    <w:rsid w:val="00A936E7"/>
    <w:rsid w:val="00A94942"/>
    <w:rsid w:val="00A9562A"/>
    <w:rsid w:val="00A97408"/>
    <w:rsid w:val="00A97511"/>
    <w:rsid w:val="00A97998"/>
    <w:rsid w:val="00A979D9"/>
    <w:rsid w:val="00AA0FDA"/>
    <w:rsid w:val="00AA2CF3"/>
    <w:rsid w:val="00AA3118"/>
    <w:rsid w:val="00AA4019"/>
    <w:rsid w:val="00AA6B88"/>
    <w:rsid w:val="00AA772B"/>
    <w:rsid w:val="00AB0F96"/>
    <w:rsid w:val="00AB1AAB"/>
    <w:rsid w:val="00AB1AB2"/>
    <w:rsid w:val="00AB472B"/>
    <w:rsid w:val="00AB54B1"/>
    <w:rsid w:val="00AC04F7"/>
    <w:rsid w:val="00AC0B2F"/>
    <w:rsid w:val="00AC37CE"/>
    <w:rsid w:val="00AC6628"/>
    <w:rsid w:val="00AC7332"/>
    <w:rsid w:val="00AC767F"/>
    <w:rsid w:val="00AC7CD8"/>
    <w:rsid w:val="00AD2674"/>
    <w:rsid w:val="00AD4123"/>
    <w:rsid w:val="00AE15EA"/>
    <w:rsid w:val="00AE1773"/>
    <w:rsid w:val="00AE2ECF"/>
    <w:rsid w:val="00AE4505"/>
    <w:rsid w:val="00AE5C1F"/>
    <w:rsid w:val="00AF06D9"/>
    <w:rsid w:val="00AF3DA6"/>
    <w:rsid w:val="00AF4C34"/>
    <w:rsid w:val="00B012DE"/>
    <w:rsid w:val="00B05458"/>
    <w:rsid w:val="00B07152"/>
    <w:rsid w:val="00B11B48"/>
    <w:rsid w:val="00B121E1"/>
    <w:rsid w:val="00B1328E"/>
    <w:rsid w:val="00B13707"/>
    <w:rsid w:val="00B13CD0"/>
    <w:rsid w:val="00B206B8"/>
    <w:rsid w:val="00B207F7"/>
    <w:rsid w:val="00B208E4"/>
    <w:rsid w:val="00B214F8"/>
    <w:rsid w:val="00B2233E"/>
    <w:rsid w:val="00B24A31"/>
    <w:rsid w:val="00B25107"/>
    <w:rsid w:val="00B31F81"/>
    <w:rsid w:val="00B32530"/>
    <w:rsid w:val="00B32A76"/>
    <w:rsid w:val="00B32C88"/>
    <w:rsid w:val="00B331B2"/>
    <w:rsid w:val="00B37FB0"/>
    <w:rsid w:val="00B4237D"/>
    <w:rsid w:val="00B42656"/>
    <w:rsid w:val="00B443B4"/>
    <w:rsid w:val="00B4535D"/>
    <w:rsid w:val="00B45888"/>
    <w:rsid w:val="00B45B15"/>
    <w:rsid w:val="00B51D96"/>
    <w:rsid w:val="00B53BD7"/>
    <w:rsid w:val="00B55825"/>
    <w:rsid w:val="00B558D2"/>
    <w:rsid w:val="00B56096"/>
    <w:rsid w:val="00B563BF"/>
    <w:rsid w:val="00B64B80"/>
    <w:rsid w:val="00B660D5"/>
    <w:rsid w:val="00B6637D"/>
    <w:rsid w:val="00B666EF"/>
    <w:rsid w:val="00B671A0"/>
    <w:rsid w:val="00B672EC"/>
    <w:rsid w:val="00B7176B"/>
    <w:rsid w:val="00B728F9"/>
    <w:rsid w:val="00B75E42"/>
    <w:rsid w:val="00B8141F"/>
    <w:rsid w:val="00B84566"/>
    <w:rsid w:val="00B85D52"/>
    <w:rsid w:val="00B86890"/>
    <w:rsid w:val="00B86AAA"/>
    <w:rsid w:val="00B90126"/>
    <w:rsid w:val="00B91501"/>
    <w:rsid w:val="00BA33E7"/>
    <w:rsid w:val="00BA48C0"/>
    <w:rsid w:val="00BA4E83"/>
    <w:rsid w:val="00BA779A"/>
    <w:rsid w:val="00BB21E1"/>
    <w:rsid w:val="00BB3614"/>
    <w:rsid w:val="00BB4377"/>
    <w:rsid w:val="00BB5A48"/>
    <w:rsid w:val="00BB66F0"/>
    <w:rsid w:val="00BC5201"/>
    <w:rsid w:val="00BC5D73"/>
    <w:rsid w:val="00BC663E"/>
    <w:rsid w:val="00BC6742"/>
    <w:rsid w:val="00BC74D7"/>
    <w:rsid w:val="00BC78CE"/>
    <w:rsid w:val="00BD0EA1"/>
    <w:rsid w:val="00BD11D6"/>
    <w:rsid w:val="00BD1989"/>
    <w:rsid w:val="00BD5A2E"/>
    <w:rsid w:val="00BD751A"/>
    <w:rsid w:val="00BE20B2"/>
    <w:rsid w:val="00BE2E6B"/>
    <w:rsid w:val="00BE4FFC"/>
    <w:rsid w:val="00BE6857"/>
    <w:rsid w:val="00BE763E"/>
    <w:rsid w:val="00BF0F51"/>
    <w:rsid w:val="00BF1387"/>
    <w:rsid w:val="00BF1947"/>
    <w:rsid w:val="00BF1E01"/>
    <w:rsid w:val="00BF27F1"/>
    <w:rsid w:val="00BF3297"/>
    <w:rsid w:val="00BF33F1"/>
    <w:rsid w:val="00BF3B42"/>
    <w:rsid w:val="00BF402E"/>
    <w:rsid w:val="00C01AD0"/>
    <w:rsid w:val="00C030CD"/>
    <w:rsid w:val="00C0504F"/>
    <w:rsid w:val="00C06F83"/>
    <w:rsid w:val="00C0765F"/>
    <w:rsid w:val="00C07C56"/>
    <w:rsid w:val="00C10A53"/>
    <w:rsid w:val="00C116B7"/>
    <w:rsid w:val="00C137F2"/>
    <w:rsid w:val="00C1421A"/>
    <w:rsid w:val="00C21CD4"/>
    <w:rsid w:val="00C22BB4"/>
    <w:rsid w:val="00C23D41"/>
    <w:rsid w:val="00C24668"/>
    <w:rsid w:val="00C258AC"/>
    <w:rsid w:val="00C25CDA"/>
    <w:rsid w:val="00C2699D"/>
    <w:rsid w:val="00C27942"/>
    <w:rsid w:val="00C337B7"/>
    <w:rsid w:val="00C352E4"/>
    <w:rsid w:val="00C36241"/>
    <w:rsid w:val="00C367D6"/>
    <w:rsid w:val="00C374F3"/>
    <w:rsid w:val="00C37976"/>
    <w:rsid w:val="00C37B4A"/>
    <w:rsid w:val="00C4698B"/>
    <w:rsid w:val="00C54553"/>
    <w:rsid w:val="00C55371"/>
    <w:rsid w:val="00C553EC"/>
    <w:rsid w:val="00C555A4"/>
    <w:rsid w:val="00C55AB7"/>
    <w:rsid w:val="00C55ACC"/>
    <w:rsid w:val="00C57694"/>
    <w:rsid w:val="00C6143B"/>
    <w:rsid w:val="00C637D6"/>
    <w:rsid w:val="00C63D9F"/>
    <w:rsid w:val="00C65910"/>
    <w:rsid w:val="00C6657F"/>
    <w:rsid w:val="00C67013"/>
    <w:rsid w:val="00C70FF8"/>
    <w:rsid w:val="00C720A2"/>
    <w:rsid w:val="00C7230E"/>
    <w:rsid w:val="00C72A5F"/>
    <w:rsid w:val="00C7407C"/>
    <w:rsid w:val="00C840FC"/>
    <w:rsid w:val="00C8474B"/>
    <w:rsid w:val="00C90170"/>
    <w:rsid w:val="00C90A86"/>
    <w:rsid w:val="00C91D33"/>
    <w:rsid w:val="00C92357"/>
    <w:rsid w:val="00C93E91"/>
    <w:rsid w:val="00CA0D71"/>
    <w:rsid w:val="00CA1685"/>
    <w:rsid w:val="00CA262C"/>
    <w:rsid w:val="00CA6FF8"/>
    <w:rsid w:val="00CA79C1"/>
    <w:rsid w:val="00CB0677"/>
    <w:rsid w:val="00CB1696"/>
    <w:rsid w:val="00CB31FA"/>
    <w:rsid w:val="00CC3889"/>
    <w:rsid w:val="00CC3D49"/>
    <w:rsid w:val="00CC53AC"/>
    <w:rsid w:val="00CD0B61"/>
    <w:rsid w:val="00CD214D"/>
    <w:rsid w:val="00CD4977"/>
    <w:rsid w:val="00CD4D29"/>
    <w:rsid w:val="00CD5427"/>
    <w:rsid w:val="00CD57F3"/>
    <w:rsid w:val="00CD6BB8"/>
    <w:rsid w:val="00CE143E"/>
    <w:rsid w:val="00CE48BF"/>
    <w:rsid w:val="00CF1AAC"/>
    <w:rsid w:val="00CF31B8"/>
    <w:rsid w:val="00CF3D52"/>
    <w:rsid w:val="00CF4653"/>
    <w:rsid w:val="00CF492A"/>
    <w:rsid w:val="00CF6EAD"/>
    <w:rsid w:val="00CF6EDD"/>
    <w:rsid w:val="00D01672"/>
    <w:rsid w:val="00D062A0"/>
    <w:rsid w:val="00D06931"/>
    <w:rsid w:val="00D12CAF"/>
    <w:rsid w:val="00D13280"/>
    <w:rsid w:val="00D13760"/>
    <w:rsid w:val="00D2261A"/>
    <w:rsid w:val="00D260FE"/>
    <w:rsid w:val="00D43D4D"/>
    <w:rsid w:val="00D46F95"/>
    <w:rsid w:val="00D50029"/>
    <w:rsid w:val="00D53CD2"/>
    <w:rsid w:val="00D57E7B"/>
    <w:rsid w:val="00D616C1"/>
    <w:rsid w:val="00D64D25"/>
    <w:rsid w:val="00D65F9B"/>
    <w:rsid w:val="00D73247"/>
    <w:rsid w:val="00D74DC6"/>
    <w:rsid w:val="00D77ABB"/>
    <w:rsid w:val="00D8054E"/>
    <w:rsid w:val="00D83EF0"/>
    <w:rsid w:val="00D8458A"/>
    <w:rsid w:val="00D85E94"/>
    <w:rsid w:val="00D872E5"/>
    <w:rsid w:val="00D873D6"/>
    <w:rsid w:val="00D87A4B"/>
    <w:rsid w:val="00D87A82"/>
    <w:rsid w:val="00D9045B"/>
    <w:rsid w:val="00D9191B"/>
    <w:rsid w:val="00D94293"/>
    <w:rsid w:val="00D9463C"/>
    <w:rsid w:val="00D94BC3"/>
    <w:rsid w:val="00D9515A"/>
    <w:rsid w:val="00DA1C99"/>
    <w:rsid w:val="00DA30D4"/>
    <w:rsid w:val="00DA3B07"/>
    <w:rsid w:val="00DA44A4"/>
    <w:rsid w:val="00DA4AE5"/>
    <w:rsid w:val="00DA5924"/>
    <w:rsid w:val="00DA77FD"/>
    <w:rsid w:val="00DB1584"/>
    <w:rsid w:val="00DB1959"/>
    <w:rsid w:val="00DB1C9D"/>
    <w:rsid w:val="00DB2D0B"/>
    <w:rsid w:val="00DB3474"/>
    <w:rsid w:val="00DB48A2"/>
    <w:rsid w:val="00DB4A63"/>
    <w:rsid w:val="00DB682A"/>
    <w:rsid w:val="00DC13F7"/>
    <w:rsid w:val="00DC1E27"/>
    <w:rsid w:val="00DC25A8"/>
    <w:rsid w:val="00DC2F36"/>
    <w:rsid w:val="00DC5888"/>
    <w:rsid w:val="00DD1FB1"/>
    <w:rsid w:val="00DD4A57"/>
    <w:rsid w:val="00DD4D01"/>
    <w:rsid w:val="00DD7985"/>
    <w:rsid w:val="00DD7EB6"/>
    <w:rsid w:val="00DD7F72"/>
    <w:rsid w:val="00DE1C79"/>
    <w:rsid w:val="00DE45AA"/>
    <w:rsid w:val="00DE4901"/>
    <w:rsid w:val="00DE5B26"/>
    <w:rsid w:val="00DE78D0"/>
    <w:rsid w:val="00DF03AA"/>
    <w:rsid w:val="00DF03C2"/>
    <w:rsid w:val="00DF12BE"/>
    <w:rsid w:val="00DF2A97"/>
    <w:rsid w:val="00E002FC"/>
    <w:rsid w:val="00E03E6D"/>
    <w:rsid w:val="00E0438B"/>
    <w:rsid w:val="00E07B01"/>
    <w:rsid w:val="00E12E28"/>
    <w:rsid w:val="00E15443"/>
    <w:rsid w:val="00E15D14"/>
    <w:rsid w:val="00E16258"/>
    <w:rsid w:val="00E16FCC"/>
    <w:rsid w:val="00E20F2B"/>
    <w:rsid w:val="00E227FF"/>
    <w:rsid w:val="00E26969"/>
    <w:rsid w:val="00E269BA"/>
    <w:rsid w:val="00E323DD"/>
    <w:rsid w:val="00E32E2F"/>
    <w:rsid w:val="00E336B0"/>
    <w:rsid w:val="00E33F02"/>
    <w:rsid w:val="00E3578B"/>
    <w:rsid w:val="00E40D53"/>
    <w:rsid w:val="00E41D23"/>
    <w:rsid w:val="00E4209B"/>
    <w:rsid w:val="00E455E0"/>
    <w:rsid w:val="00E53369"/>
    <w:rsid w:val="00E53ADD"/>
    <w:rsid w:val="00E575B1"/>
    <w:rsid w:val="00E578C5"/>
    <w:rsid w:val="00E60CAD"/>
    <w:rsid w:val="00E67265"/>
    <w:rsid w:val="00E67F68"/>
    <w:rsid w:val="00E70592"/>
    <w:rsid w:val="00E716E0"/>
    <w:rsid w:val="00E71BED"/>
    <w:rsid w:val="00E753DF"/>
    <w:rsid w:val="00E77325"/>
    <w:rsid w:val="00E81B33"/>
    <w:rsid w:val="00E81D71"/>
    <w:rsid w:val="00E83306"/>
    <w:rsid w:val="00E833B0"/>
    <w:rsid w:val="00E839EF"/>
    <w:rsid w:val="00E83FDF"/>
    <w:rsid w:val="00E85C37"/>
    <w:rsid w:val="00E902A9"/>
    <w:rsid w:val="00E90796"/>
    <w:rsid w:val="00E92A1C"/>
    <w:rsid w:val="00E92C60"/>
    <w:rsid w:val="00E940DA"/>
    <w:rsid w:val="00E94513"/>
    <w:rsid w:val="00E9536B"/>
    <w:rsid w:val="00EA3BA2"/>
    <w:rsid w:val="00EA48B8"/>
    <w:rsid w:val="00EA6EC8"/>
    <w:rsid w:val="00EB01B6"/>
    <w:rsid w:val="00EB1F35"/>
    <w:rsid w:val="00EB39C5"/>
    <w:rsid w:val="00EB47D5"/>
    <w:rsid w:val="00EB6C44"/>
    <w:rsid w:val="00EB7FB1"/>
    <w:rsid w:val="00EC07CF"/>
    <w:rsid w:val="00EC0FB5"/>
    <w:rsid w:val="00EC29FA"/>
    <w:rsid w:val="00EC2FAA"/>
    <w:rsid w:val="00EC36BA"/>
    <w:rsid w:val="00EC3ACA"/>
    <w:rsid w:val="00EC6E7D"/>
    <w:rsid w:val="00EC763A"/>
    <w:rsid w:val="00ED080B"/>
    <w:rsid w:val="00ED0E03"/>
    <w:rsid w:val="00ED3B82"/>
    <w:rsid w:val="00ED3E72"/>
    <w:rsid w:val="00ED4B6D"/>
    <w:rsid w:val="00ED6893"/>
    <w:rsid w:val="00EE564B"/>
    <w:rsid w:val="00EE6515"/>
    <w:rsid w:val="00EE7821"/>
    <w:rsid w:val="00EE79D6"/>
    <w:rsid w:val="00EF0D03"/>
    <w:rsid w:val="00EF0E84"/>
    <w:rsid w:val="00EF18D1"/>
    <w:rsid w:val="00EF5154"/>
    <w:rsid w:val="00EF5351"/>
    <w:rsid w:val="00EF7338"/>
    <w:rsid w:val="00F041C4"/>
    <w:rsid w:val="00F04FF1"/>
    <w:rsid w:val="00F06646"/>
    <w:rsid w:val="00F0691A"/>
    <w:rsid w:val="00F07FF9"/>
    <w:rsid w:val="00F238DF"/>
    <w:rsid w:val="00F24726"/>
    <w:rsid w:val="00F25204"/>
    <w:rsid w:val="00F25935"/>
    <w:rsid w:val="00F26F14"/>
    <w:rsid w:val="00F306C7"/>
    <w:rsid w:val="00F32070"/>
    <w:rsid w:val="00F32F05"/>
    <w:rsid w:val="00F33DDF"/>
    <w:rsid w:val="00F33FE0"/>
    <w:rsid w:val="00F340A1"/>
    <w:rsid w:val="00F3510B"/>
    <w:rsid w:val="00F35112"/>
    <w:rsid w:val="00F374A1"/>
    <w:rsid w:val="00F37D93"/>
    <w:rsid w:val="00F40389"/>
    <w:rsid w:val="00F41B8B"/>
    <w:rsid w:val="00F436AA"/>
    <w:rsid w:val="00F43FF6"/>
    <w:rsid w:val="00F475BB"/>
    <w:rsid w:val="00F5034F"/>
    <w:rsid w:val="00F51AD2"/>
    <w:rsid w:val="00F537BA"/>
    <w:rsid w:val="00F55ED4"/>
    <w:rsid w:val="00F57097"/>
    <w:rsid w:val="00F61CAD"/>
    <w:rsid w:val="00F62DDC"/>
    <w:rsid w:val="00F6658F"/>
    <w:rsid w:val="00F66DD2"/>
    <w:rsid w:val="00F67C9D"/>
    <w:rsid w:val="00F70820"/>
    <w:rsid w:val="00F739D8"/>
    <w:rsid w:val="00F80CD9"/>
    <w:rsid w:val="00F84860"/>
    <w:rsid w:val="00F84AD8"/>
    <w:rsid w:val="00F86DB5"/>
    <w:rsid w:val="00F86E3C"/>
    <w:rsid w:val="00F86E7B"/>
    <w:rsid w:val="00F876EA"/>
    <w:rsid w:val="00F9117A"/>
    <w:rsid w:val="00F92891"/>
    <w:rsid w:val="00F965EB"/>
    <w:rsid w:val="00F97162"/>
    <w:rsid w:val="00FA16EF"/>
    <w:rsid w:val="00FA4769"/>
    <w:rsid w:val="00FA4865"/>
    <w:rsid w:val="00FA6EB7"/>
    <w:rsid w:val="00FB0A47"/>
    <w:rsid w:val="00FB20AC"/>
    <w:rsid w:val="00FB3025"/>
    <w:rsid w:val="00FB56AE"/>
    <w:rsid w:val="00FB5E5B"/>
    <w:rsid w:val="00FC4DF5"/>
    <w:rsid w:val="00FC5AA6"/>
    <w:rsid w:val="00FC6823"/>
    <w:rsid w:val="00FC7BCC"/>
    <w:rsid w:val="00FC7FDF"/>
    <w:rsid w:val="00FD0BD1"/>
    <w:rsid w:val="00FD1A12"/>
    <w:rsid w:val="00FD2929"/>
    <w:rsid w:val="00FD3118"/>
    <w:rsid w:val="00FD4590"/>
    <w:rsid w:val="00FD5408"/>
    <w:rsid w:val="00FD796D"/>
    <w:rsid w:val="00FE251C"/>
    <w:rsid w:val="00FE3329"/>
    <w:rsid w:val="00FE4A64"/>
    <w:rsid w:val="00FF5906"/>
    <w:rsid w:val="04295469"/>
    <w:rsid w:val="11CA73F5"/>
    <w:rsid w:val="388E7BD9"/>
    <w:rsid w:val="5617437F"/>
    <w:rsid w:val="612D6F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qFormat="1" w:uiPriority="1" w:semiHidden="0"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qFormat="1" w:uiPriority="1" w:semiHidden="0" w:name="List Number 2"/>
    <w:lsdException w:qFormat="1" w:uiPriority="18" w:semiHidden="0" w:name="List Number 3"/>
    <w:lsdException w:qFormat="1" w:uiPriority="18" w:semiHidden="0" w:name="List Number 4"/>
    <w:lsdException w:qFormat="1" w:uiPriority="18" w:semiHidden="0"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qFormat="1" w:uiPriority="99" w:name="Body Text 2"/>
    <w:lsdException w:uiPriority="99" w:name="Body Text 3"/>
    <w:lsdException w:qFormat="1" w:uiPriority="99" w:name="Body Text Indent 2"/>
    <w:lsdException w:qFormat="1"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0"/>
      <w:lang w:val="en-US" w:eastAsia="zh-CN" w:bidi="ar-SA"/>
    </w:rPr>
  </w:style>
  <w:style w:type="paragraph" w:styleId="2">
    <w:name w:val="heading 3"/>
    <w:basedOn w:val="1"/>
    <w:next w:val="1"/>
    <w:link w:val="37"/>
    <w:qFormat/>
    <w:uiPriority w:val="0"/>
    <w:pPr>
      <w:keepNext/>
      <w:keepLines/>
      <w:spacing w:before="260" w:after="260" w:line="416" w:lineRule="auto"/>
      <w:outlineLvl w:val="2"/>
    </w:pPr>
    <w:rPr>
      <w:b/>
      <w:bCs/>
      <w:sz w:val="32"/>
      <w:szCs w:val="32"/>
    </w:rPr>
  </w:style>
  <w:style w:type="character" w:default="1" w:styleId="24">
    <w:name w:val="Default Paragraph Font"/>
    <w:semiHidden/>
    <w:unhideWhenUsed/>
    <w:qFormat/>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styleId="3">
    <w:name w:val="List Number 2"/>
    <w:basedOn w:val="1"/>
    <w:unhideWhenUsed/>
    <w:qFormat/>
    <w:uiPriority w:val="1"/>
    <w:pPr>
      <w:widowControl/>
      <w:numPr>
        <w:ilvl w:val="1"/>
        <w:numId w:val="1"/>
      </w:numPr>
      <w:ind w:left="431" w:hanging="431"/>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4">
    <w:name w:val="List Number"/>
    <w:basedOn w:val="1"/>
    <w:unhideWhenUsed/>
    <w:qFormat/>
    <w:uiPriority w:val="1"/>
    <w:pPr>
      <w:widowControl/>
      <w:numPr>
        <w:ilvl w:val="0"/>
        <w:numId w:val="1"/>
      </w:numPr>
      <w:ind w:left="357" w:hanging="357"/>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5">
    <w:name w:val="annotation text"/>
    <w:basedOn w:val="1"/>
    <w:link w:val="49"/>
    <w:semiHidden/>
    <w:unhideWhenUsed/>
    <w:qFormat/>
    <w:uiPriority w:val="99"/>
    <w:pPr>
      <w:jc w:val="left"/>
    </w:pPr>
  </w:style>
  <w:style w:type="paragraph" w:styleId="6">
    <w:name w:val="Body Text"/>
    <w:basedOn w:val="1"/>
    <w:link w:val="51"/>
    <w:semiHidden/>
    <w:unhideWhenUsed/>
    <w:qFormat/>
    <w:uiPriority w:val="99"/>
    <w:pPr>
      <w:spacing w:after="120"/>
    </w:pPr>
  </w:style>
  <w:style w:type="paragraph" w:styleId="7">
    <w:name w:val="Body Text Indent"/>
    <w:basedOn w:val="1"/>
    <w:link w:val="29"/>
    <w:qFormat/>
    <w:uiPriority w:val="0"/>
    <w:pPr>
      <w:tabs>
        <w:tab w:val="left" w:pos="480"/>
      </w:tabs>
      <w:spacing w:line="560" w:lineRule="exact"/>
      <w:ind w:firstLine="480"/>
      <w:jc w:val="left"/>
    </w:pPr>
    <w:rPr>
      <w:rFonts w:ascii="宋体" w:hAnsi="宋体"/>
      <w:sz w:val="24"/>
    </w:rPr>
  </w:style>
  <w:style w:type="paragraph" w:styleId="8">
    <w:name w:val="List Number 3"/>
    <w:basedOn w:val="1"/>
    <w:unhideWhenUsed/>
    <w:qFormat/>
    <w:uiPriority w:val="18"/>
    <w:pPr>
      <w:widowControl/>
      <w:numPr>
        <w:ilvl w:val="2"/>
        <w:numId w:val="1"/>
      </w:numPr>
      <w:spacing w:before="40" w:after="160"/>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9">
    <w:name w:val="Plain Text"/>
    <w:basedOn w:val="1"/>
    <w:link w:val="41"/>
    <w:qFormat/>
    <w:uiPriority w:val="0"/>
    <w:rPr>
      <w:rFonts w:ascii="宋体" w:hAnsi="Courier New"/>
      <w:lang w:val="zh-CN" w:eastAsia="zh-CN"/>
    </w:rPr>
  </w:style>
  <w:style w:type="paragraph" w:styleId="10">
    <w:name w:val="List Number 4"/>
    <w:basedOn w:val="1"/>
    <w:unhideWhenUsed/>
    <w:qFormat/>
    <w:uiPriority w:val="18"/>
    <w:pPr>
      <w:widowControl/>
      <w:numPr>
        <w:ilvl w:val="3"/>
        <w:numId w:val="1"/>
      </w:numPr>
      <w:spacing w:before="40" w:after="160"/>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11">
    <w:name w:val="Date"/>
    <w:basedOn w:val="1"/>
    <w:next w:val="1"/>
    <w:link w:val="34"/>
    <w:qFormat/>
    <w:uiPriority w:val="0"/>
    <w:pPr>
      <w:adjustRightInd w:val="0"/>
      <w:spacing w:line="360" w:lineRule="atLeast"/>
      <w:textAlignment w:val="baseline"/>
    </w:pPr>
    <w:rPr>
      <w:sz w:val="32"/>
    </w:rPr>
  </w:style>
  <w:style w:type="paragraph" w:styleId="12">
    <w:name w:val="Body Text Indent 2"/>
    <w:basedOn w:val="1"/>
    <w:link w:val="36"/>
    <w:semiHidden/>
    <w:unhideWhenUsed/>
    <w:qFormat/>
    <w:uiPriority w:val="99"/>
    <w:pPr>
      <w:spacing w:after="120" w:line="480" w:lineRule="auto"/>
      <w:ind w:left="420" w:leftChars="200"/>
    </w:pPr>
  </w:style>
  <w:style w:type="paragraph" w:styleId="13">
    <w:name w:val="Balloon Text"/>
    <w:basedOn w:val="1"/>
    <w:link w:val="50"/>
    <w:semiHidden/>
    <w:unhideWhenUsed/>
    <w:qFormat/>
    <w:uiPriority w:val="99"/>
    <w:rPr>
      <w:sz w:val="18"/>
      <w:szCs w:val="18"/>
    </w:rPr>
  </w:style>
  <w:style w:type="paragraph" w:styleId="14">
    <w:name w:val="footer"/>
    <w:basedOn w:val="1"/>
    <w:link w:val="33"/>
    <w:unhideWhenUsed/>
    <w:qFormat/>
    <w:uiPriority w:val="99"/>
    <w:pPr>
      <w:tabs>
        <w:tab w:val="center" w:pos="4153"/>
        <w:tab w:val="right" w:pos="8306"/>
      </w:tabs>
      <w:snapToGrid w:val="0"/>
      <w:jc w:val="left"/>
    </w:pPr>
    <w:rPr>
      <w:sz w:val="18"/>
      <w:szCs w:val="18"/>
    </w:rPr>
  </w:style>
  <w:style w:type="paragraph" w:styleId="15">
    <w:name w:val="header"/>
    <w:basedOn w:val="1"/>
    <w:link w:val="32"/>
    <w:unhideWhenUsed/>
    <w:qFormat/>
    <w:uiPriority w:val="99"/>
    <w:pPr>
      <w:pBdr>
        <w:bottom w:val="single" w:color="auto" w:sz="6" w:space="1"/>
      </w:pBdr>
      <w:tabs>
        <w:tab w:val="center" w:pos="4153"/>
        <w:tab w:val="right" w:pos="8306"/>
      </w:tabs>
      <w:snapToGrid w:val="0"/>
      <w:jc w:val="center"/>
    </w:pPr>
    <w:rPr>
      <w:sz w:val="18"/>
      <w:szCs w:val="18"/>
    </w:rPr>
  </w:style>
  <w:style w:type="paragraph" w:styleId="16">
    <w:name w:val="Subtitle"/>
    <w:basedOn w:val="1"/>
    <w:next w:val="1"/>
    <w:link w:val="31"/>
    <w:qFormat/>
    <w:uiPriority w:val="11"/>
    <w:pPr>
      <w:spacing w:before="240" w:after="60" w:line="312" w:lineRule="auto"/>
      <w:jc w:val="center"/>
      <w:outlineLvl w:val="1"/>
    </w:pPr>
    <w:rPr>
      <w:rFonts w:ascii="Cambria" w:hAnsi="Cambria"/>
      <w:b/>
      <w:bCs/>
      <w:kern w:val="28"/>
      <w:sz w:val="32"/>
      <w:szCs w:val="32"/>
      <w:lang w:val="zh-CN" w:eastAsia="zh-CN"/>
    </w:rPr>
  </w:style>
  <w:style w:type="paragraph" w:styleId="17">
    <w:name w:val="List Number 5"/>
    <w:basedOn w:val="1"/>
    <w:unhideWhenUsed/>
    <w:qFormat/>
    <w:uiPriority w:val="18"/>
    <w:pPr>
      <w:widowControl/>
      <w:numPr>
        <w:ilvl w:val="4"/>
        <w:numId w:val="1"/>
      </w:numPr>
      <w:spacing w:before="40" w:after="160"/>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18">
    <w:name w:val="Body Text Indent 3"/>
    <w:basedOn w:val="1"/>
    <w:link w:val="42"/>
    <w:semiHidden/>
    <w:unhideWhenUsed/>
    <w:qFormat/>
    <w:uiPriority w:val="99"/>
    <w:pPr>
      <w:spacing w:after="120"/>
      <w:ind w:left="420" w:leftChars="200"/>
    </w:pPr>
    <w:rPr>
      <w:sz w:val="16"/>
      <w:szCs w:val="16"/>
    </w:rPr>
  </w:style>
  <w:style w:type="paragraph" w:styleId="19">
    <w:name w:val="Body Text 2"/>
    <w:basedOn w:val="1"/>
    <w:link w:val="38"/>
    <w:semiHidden/>
    <w:unhideWhenUsed/>
    <w:qFormat/>
    <w:uiPriority w:val="99"/>
    <w:pPr>
      <w:spacing w:after="120" w:line="480" w:lineRule="auto"/>
    </w:pPr>
  </w:style>
  <w:style w:type="paragraph" w:styleId="20">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paragraph" w:styleId="21">
    <w:name w:val="annotation subject"/>
    <w:basedOn w:val="5"/>
    <w:next w:val="5"/>
    <w:link w:val="53"/>
    <w:semiHidden/>
    <w:unhideWhenUsed/>
    <w:qFormat/>
    <w:uiPriority w:val="99"/>
    <w:rPr>
      <w:b/>
      <w:bCs/>
    </w:rPr>
  </w:style>
  <w:style w:type="table" w:styleId="23">
    <w:name w:val="Table Grid"/>
    <w:basedOn w:val="2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5">
    <w:name w:val="Strong"/>
    <w:qFormat/>
    <w:uiPriority w:val="22"/>
    <w:rPr>
      <w:b/>
      <w:bCs/>
    </w:rPr>
  </w:style>
  <w:style w:type="character" w:styleId="26">
    <w:name w:val="page number"/>
    <w:basedOn w:val="24"/>
    <w:qFormat/>
    <w:uiPriority w:val="0"/>
  </w:style>
  <w:style w:type="character" w:styleId="27">
    <w:name w:val="Hyperlink"/>
    <w:basedOn w:val="24"/>
    <w:unhideWhenUsed/>
    <w:qFormat/>
    <w:uiPriority w:val="99"/>
    <w:rPr>
      <w:color w:val="0000FF" w:themeColor="hyperlink"/>
      <w:u w:val="single"/>
      <w14:textFill>
        <w14:solidFill>
          <w14:schemeClr w14:val="hlink"/>
        </w14:solidFill>
      </w14:textFill>
    </w:rPr>
  </w:style>
  <w:style w:type="character" w:styleId="28">
    <w:name w:val="annotation reference"/>
    <w:basedOn w:val="24"/>
    <w:semiHidden/>
    <w:unhideWhenUsed/>
    <w:qFormat/>
    <w:uiPriority w:val="99"/>
    <w:rPr>
      <w:sz w:val="21"/>
      <w:szCs w:val="21"/>
    </w:rPr>
  </w:style>
  <w:style w:type="character" w:customStyle="1" w:styleId="29">
    <w:name w:val="正文文本缩进 Char"/>
    <w:basedOn w:val="24"/>
    <w:link w:val="7"/>
    <w:qFormat/>
    <w:uiPriority w:val="0"/>
    <w:rPr>
      <w:rFonts w:ascii="宋体" w:hAnsi="宋体" w:eastAsia="宋体" w:cs="Times New Roman"/>
      <w:sz w:val="24"/>
      <w:szCs w:val="20"/>
    </w:rPr>
  </w:style>
  <w:style w:type="paragraph" w:customStyle="1" w:styleId="30">
    <w:name w:val="Default"/>
    <w:link w:val="52"/>
    <w:qFormat/>
    <w:uiPriority w:val="0"/>
    <w:pPr>
      <w:widowControl w:val="0"/>
      <w:autoSpaceDE w:val="0"/>
      <w:autoSpaceDN w:val="0"/>
      <w:adjustRightInd w:val="0"/>
    </w:pPr>
    <w:rPr>
      <w:rFonts w:ascii="......." w:hAnsi="Calibri" w:eastAsia="......." w:cs="......."/>
      <w:color w:val="000000"/>
      <w:kern w:val="0"/>
      <w:sz w:val="24"/>
      <w:szCs w:val="24"/>
      <w:lang w:val="en-US" w:eastAsia="zh-CN" w:bidi="ar-SA"/>
    </w:rPr>
  </w:style>
  <w:style w:type="character" w:customStyle="1" w:styleId="31">
    <w:name w:val="副标题 Char"/>
    <w:basedOn w:val="24"/>
    <w:link w:val="16"/>
    <w:qFormat/>
    <w:uiPriority w:val="11"/>
    <w:rPr>
      <w:rFonts w:ascii="Cambria" w:hAnsi="Cambria" w:eastAsia="宋体" w:cs="Times New Roman"/>
      <w:b/>
      <w:bCs/>
      <w:kern w:val="28"/>
      <w:sz w:val="32"/>
      <w:szCs w:val="32"/>
      <w:lang w:val="zh-CN" w:eastAsia="zh-CN"/>
    </w:rPr>
  </w:style>
  <w:style w:type="character" w:customStyle="1" w:styleId="32">
    <w:name w:val="页眉 Char"/>
    <w:basedOn w:val="24"/>
    <w:link w:val="15"/>
    <w:qFormat/>
    <w:uiPriority w:val="99"/>
    <w:rPr>
      <w:rFonts w:ascii="Times New Roman" w:hAnsi="Times New Roman" w:eastAsia="宋体" w:cs="Times New Roman"/>
      <w:sz w:val="18"/>
      <w:szCs w:val="18"/>
    </w:rPr>
  </w:style>
  <w:style w:type="character" w:customStyle="1" w:styleId="33">
    <w:name w:val="页脚 Char"/>
    <w:basedOn w:val="24"/>
    <w:link w:val="14"/>
    <w:qFormat/>
    <w:uiPriority w:val="99"/>
    <w:rPr>
      <w:rFonts w:ascii="Times New Roman" w:hAnsi="Times New Roman" w:eastAsia="宋体" w:cs="Times New Roman"/>
      <w:sz w:val="18"/>
      <w:szCs w:val="18"/>
    </w:rPr>
  </w:style>
  <w:style w:type="character" w:customStyle="1" w:styleId="34">
    <w:name w:val="日期 Char"/>
    <w:basedOn w:val="24"/>
    <w:link w:val="11"/>
    <w:qFormat/>
    <w:uiPriority w:val="0"/>
    <w:rPr>
      <w:rFonts w:ascii="Times New Roman" w:hAnsi="Times New Roman" w:eastAsia="宋体" w:cs="Times New Roman"/>
      <w:sz w:val="32"/>
      <w:szCs w:val="20"/>
    </w:rPr>
  </w:style>
  <w:style w:type="paragraph" w:styleId="35">
    <w:name w:val="List Paragraph"/>
    <w:basedOn w:val="1"/>
    <w:link w:val="54"/>
    <w:qFormat/>
    <w:uiPriority w:val="34"/>
    <w:pPr>
      <w:ind w:firstLine="420" w:firstLineChars="200"/>
    </w:pPr>
  </w:style>
  <w:style w:type="character" w:customStyle="1" w:styleId="36">
    <w:name w:val="正文文本缩进 2 Char"/>
    <w:basedOn w:val="24"/>
    <w:link w:val="12"/>
    <w:semiHidden/>
    <w:qFormat/>
    <w:uiPriority w:val="99"/>
    <w:rPr>
      <w:rFonts w:ascii="Times New Roman" w:hAnsi="Times New Roman" w:eastAsia="宋体" w:cs="Times New Roman"/>
      <w:szCs w:val="20"/>
    </w:rPr>
  </w:style>
  <w:style w:type="character" w:customStyle="1" w:styleId="37">
    <w:name w:val="标题 3 Char"/>
    <w:basedOn w:val="24"/>
    <w:link w:val="2"/>
    <w:qFormat/>
    <w:uiPriority w:val="0"/>
    <w:rPr>
      <w:rFonts w:ascii="Times New Roman" w:hAnsi="Times New Roman" w:eastAsia="宋体" w:cs="Times New Roman"/>
      <w:b/>
      <w:bCs/>
      <w:sz w:val="32"/>
      <w:szCs w:val="32"/>
    </w:rPr>
  </w:style>
  <w:style w:type="character" w:customStyle="1" w:styleId="38">
    <w:name w:val="正文文本 2 Char"/>
    <w:basedOn w:val="24"/>
    <w:link w:val="19"/>
    <w:semiHidden/>
    <w:qFormat/>
    <w:uiPriority w:val="99"/>
    <w:rPr>
      <w:rFonts w:ascii="Times New Roman" w:hAnsi="Times New Roman" w:eastAsia="宋体" w:cs="Times New Roman"/>
      <w:szCs w:val="20"/>
    </w:rPr>
  </w:style>
  <w:style w:type="paragraph" w:customStyle="1" w:styleId="39">
    <w:name w:val="Char"/>
    <w:basedOn w:val="1"/>
    <w:autoRedefine/>
    <w:qFormat/>
    <w:uiPriority w:val="0"/>
    <w:pPr>
      <w:tabs>
        <w:tab w:val="left" w:pos="360"/>
      </w:tabs>
    </w:pPr>
    <w:rPr>
      <w:sz w:val="24"/>
      <w:szCs w:val="24"/>
    </w:rPr>
  </w:style>
  <w:style w:type="character" w:customStyle="1" w:styleId="40">
    <w:name w:val="纯文本 Char"/>
    <w:basedOn w:val="24"/>
    <w:semiHidden/>
    <w:qFormat/>
    <w:uiPriority w:val="99"/>
    <w:rPr>
      <w:rFonts w:ascii="宋体" w:hAnsi="Courier New" w:eastAsia="宋体" w:cs="Courier New"/>
      <w:szCs w:val="21"/>
    </w:rPr>
  </w:style>
  <w:style w:type="character" w:customStyle="1" w:styleId="41">
    <w:name w:val="纯文本 Char1"/>
    <w:link w:val="9"/>
    <w:qFormat/>
    <w:locked/>
    <w:uiPriority w:val="0"/>
    <w:rPr>
      <w:rFonts w:ascii="宋体" w:hAnsi="Courier New" w:eastAsia="宋体" w:cs="Times New Roman"/>
      <w:szCs w:val="20"/>
      <w:lang w:val="zh-CN" w:eastAsia="zh-CN"/>
    </w:rPr>
  </w:style>
  <w:style w:type="character" w:customStyle="1" w:styleId="42">
    <w:name w:val="正文文本缩进 3 Char"/>
    <w:basedOn w:val="24"/>
    <w:link w:val="18"/>
    <w:semiHidden/>
    <w:qFormat/>
    <w:uiPriority w:val="99"/>
    <w:rPr>
      <w:rFonts w:ascii="Times New Roman" w:hAnsi="Times New Roman" w:eastAsia="宋体" w:cs="Times New Roman"/>
      <w:sz w:val="16"/>
      <w:szCs w:val="16"/>
    </w:rPr>
  </w:style>
  <w:style w:type="paragraph" w:customStyle="1" w:styleId="43">
    <w:name w:val="正文_1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4">
    <w:name w:val="正文_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5">
    <w:name w:val="正文_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6">
    <w:name w:val="正文_1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7">
    <w:name w:val="Char1"/>
    <w:basedOn w:val="1"/>
    <w:autoRedefine/>
    <w:qFormat/>
    <w:uiPriority w:val="0"/>
    <w:pPr>
      <w:tabs>
        <w:tab w:val="left" w:pos="360"/>
      </w:tabs>
    </w:pPr>
    <w:rPr>
      <w:sz w:val="24"/>
      <w:szCs w:val="24"/>
    </w:rPr>
  </w:style>
  <w:style w:type="paragraph" w:customStyle="1" w:styleId="48">
    <w:name w:val="列出段落1"/>
    <w:basedOn w:val="1"/>
    <w:semiHidden/>
    <w:qFormat/>
    <w:uiPriority w:val="34"/>
    <w:pPr>
      <w:widowControl/>
      <w:spacing w:before="40" w:after="160"/>
      <w:ind w:firstLine="420" w:firstLineChars="200"/>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character" w:customStyle="1" w:styleId="49">
    <w:name w:val="批注文字 Char"/>
    <w:basedOn w:val="24"/>
    <w:link w:val="5"/>
    <w:semiHidden/>
    <w:qFormat/>
    <w:uiPriority w:val="99"/>
    <w:rPr>
      <w:rFonts w:ascii="Times New Roman" w:hAnsi="Times New Roman" w:eastAsia="宋体" w:cs="Times New Roman"/>
      <w:szCs w:val="20"/>
    </w:rPr>
  </w:style>
  <w:style w:type="character" w:customStyle="1" w:styleId="50">
    <w:name w:val="批注框文本 Char"/>
    <w:basedOn w:val="24"/>
    <w:link w:val="13"/>
    <w:semiHidden/>
    <w:qFormat/>
    <w:uiPriority w:val="99"/>
    <w:rPr>
      <w:rFonts w:ascii="Times New Roman" w:hAnsi="Times New Roman" w:eastAsia="宋体" w:cs="Times New Roman"/>
      <w:sz w:val="18"/>
      <w:szCs w:val="18"/>
    </w:rPr>
  </w:style>
  <w:style w:type="character" w:customStyle="1" w:styleId="51">
    <w:name w:val="正文文本 Char"/>
    <w:basedOn w:val="24"/>
    <w:link w:val="6"/>
    <w:semiHidden/>
    <w:qFormat/>
    <w:uiPriority w:val="99"/>
    <w:rPr>
      <w:rFonts w:ascii="Times New Roman" w:hAnsi="Times New Roman" w:eastAsia="宋体" w:cs="Times New Roman"/>
      <w:szCs w:val="20"/>
    </w:rPr>
  </w:style>
  <w:style w:type="character" w:customStyle="1" w:styleId="52">
    <w:name w:val="Default Char"/>
    <w:link w:val="30"/>
    <w:qFormat/>
    <w:locked/>
    <w:uiPriority w:val="0"/>
    <w:rPr>
      <w:rFonts w:ascii="......." w:hAnsi="Calibri" w:eastAsia="......." w:cs="......."/>
      <w:color w:val="000000"/>
      <w:kern w:val="0"/>
      <w:sz w:val="24"/>
      <w:szCs w:val="24"/>
    </w:rPr>
  </w:style>
  <w:style w:type="character" w:customStyle="1" w:styleId="53">
    <w:name w:val="批注主题 Char"/>
    <w:basedOn w:val="49"/>
    <w:link w:val="21"/>
    <w:semiHidden/>
    <w:qFormat/>
    <w:uiPriority w:val="99"/>
    <w:rPr>
      <w:rFonts w:ascii="Times New Roman" w:hAnsi="Times New Roman" w:eastAsia="宋体" w:cs="Times New Roman"/>
      <w:b/>
      <w:bCs/>
      <w:szCs w:val="20"/>
    </w:rPr>
  </w:style>
  <w:style w:type="character" w:customStyle="1" w:styleId="54">
    <w:name w:val="列出段落 Char"/>
    <w:link w:val="35"/>
    <w:qFormat/>
    <w:uiPriority w:val="34"/>
    <w:rPr>
      <w:rFonts w:ascii="Times New Roman" w:hAnsi="Times New Roman" w:eastAsia="宋体" w:cs="Times New Roman"/>
      <w:szCs w:val="20"/>
    </w:rPr>
  </w:style>
  <w:style w:type="character" w:customStyle="1" w:styleId="55">
    <w:name w:val="font11"/>
    <w:basedOn w:val="24"/>
    <w:qFormat/>
    <w:uiPriority w:val="0"/>
    <w:rPr>
      <w:rFonts w:hint="eastAsia" w:ascii="宋体" w:hAnsi="宋体" w:eastAsia="宋体" w:cs="宋体"/>
      <w:color w:val="000000"/>
      <w:sz w:val="24"/>
      <w:szCs w:val="24"/>
      <w:u w:val="none"/>
    </w:rPr>
  </w:style>
  <w:style w:type="character" w:customStyle="1" w:styleId="56">
    <w:name w:val="font21"/>
    <w:basedOn w:val="24"/>
    <w:qFormat/>
    <w:uiPriority w:val="0"/>
    <w:rPr>
      <w:rFonts w:hint="eastAsia" w:ascii="宋体" w:hAnsi="宋体" w:eastAsia="宋体" w:cs="宋体"/>
      <w:color w:val="00B0F0"/>
      <w:sz w:val="24"/>
      <w:szCs w:val="24"/>
      <w:u w:val="none"/>
    </w:rPr>
  </w:style>
  <w:style w:type="character" w:customStyle="1" w:styleId="57">
    <w:name w:val="font31"/>
    <w:basedOn w:val="24"/>
    <w:qFormat/>
    <w:uiPriority w:val="0"/>
    <w:rPr>
      <w:rFonts w:hint="eastAsia" w:ascii="宋体" w:hAnsi="宋体" w:eastAsia="宋体" w:cs="宋体"/>
      <w:color w:val="00B0F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1.jpe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5ED72A2-FD57-40FB-A331-759AA6CD7944}">
  <ds:schemaRefs/>
</ds:datastoreItem>
</file>

<file path=docProps/app.xml><?xml version="1.0" encoding="utf-8"?>
<Properties xmlns="http://schemas.openxmlformats.org/officeDocument/2006/extended-properties" xmlns:vt="http://schemas.openxmlformats.org/officeDocument/2006/docPropsVTypes">
  <Template>Normal.dotm</Template>
  <Company>MS</Company>
  <Pages>104</Pages>
  <Words>53406</Words>
  <Characters>60142</Characters>
  <Lines>212</Lines>
  <Paragraphs>59</Paragraphs>
  <TotalTime>35</TotalTime>
  <ScaleCrop>false</ScaleCrop>
  <LinksUpToDate>false</LinksUpToDate>
  <CharactersWithSpaces>61972</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2024-06-12T06:57:00Z</dcterms:created>
  <dc:creator>未定义</dc:creator>
  <cp:lastModifiedBy>尃翟</cp:lastModifiedBy>
  <dcterms:modified xsi:type="dcterms:W3CDTF">2025-11-25T01:49:03Z</dcterms:modified>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eyJoZGlkIjoiZmE5OWI1MzllMjAxNzY0MTAwNTA2MzU0YTJmNmNmMDAiLCJ1c2VySWQiOiIzNjQ1NDc3NTIifQ==</vt:lpwstr>
  </property>
  <property fmtid="{D5CDD505-2E9C-101B-9397-08002B2CF9AE}" pid="3" name="KSOProductBuildVer">
    <vt:lpwstr>2052-12.1.0.23542</vt:lpwstr>
  </property>
  <property fmtid="{D5CDD505-2E9C-101B-9397-08002B2CF9AE}" pid="4" name="ICV">
    <vt:lpwstr>968B8B6B749F461A96E62C677CFC7E28_13</vt:lpwstr>
  </property>
</Properties>
</file>