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BCEBDF">
      <w:pPr>
        <w:ind w:right="105"/>
        <w:jc w:val="right"/>
        <w:rPr>
          <w:rFonts w:eastAsia="黑体"/>
          <w:b/>
          <w:spacing w:val="40"/>
          <w:w w:val="66"/>
          <w:sz w:val="60"/>
          <w:szCs w:val="60"/>
        </w:rPr>
      </w:pPr>
    </w:p>
    <w:p w14:paraId="6DC791AD">
      <w:pPr>
        <w:ind w:right="105"/>
        <w:jc w:val="right"/>
        <w:rPr>
          <w:rFonts w:eastAsia="黑体"/>
          <w:b/>
          <w:spacing w:val="40"/>
          <w:w w:val="66"/>
          <w:sz w:val="60"/>
          <w:szCs w:val="60"/>
        </w:rPr>
      </w:pPr>
      <w:r>
        <w:rPr>
          <w:rFonts w:hint="eastAsia" w:eastAsia="黑体"/>
          <w:b/>
          <w:spacing w:val="40"/>
          <w:w w:val="66"/>
          <w:sz w:val="60"/>
          <w:szCs w:val="60"/>
        </w:rPr>
        <w:t>天津市农业农村委员会网络系统运行维护服务项目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0D2AC8FC">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5EA3E71">
      <w:pPr>
        <w:ind w:right="1025"/>
        <w:jc w:val="center"/>
        <w:rPr>
          <w:rFonts w:eastAsia="黑体"/>
          <w:b/>
          <w:spacing w:val="40"/>
          <w:w w:val="66"/>
          <w:sz w:val="60"/>
          <w:szCs w:val="60"/>
        </w:rPr>
      </w:pPr>
    </w:p>
    <w:p w14:paraId="4C613D60">
      <w:pPr>
        <w:jc w:val="center"/>
        <w:rPr>
          <w:rFonts w:eastAsia="黑体"/>
          <w:b/>
          <w:spacing w:val="40"/>
          <w:w w:val="66"/>
          <w:sz w:val="15"/>
          <w:szCs w:val="15"/>
        </w:rPr>
      </w:pPr>
      <w:r>
        <w:rPr>
          <w:rFonts w:eastAsia="黑体"/>
          <w:b/>
          <w:spacing w:val="40"/>
          <w:w w:val="66"/>
          <w:sz w:val="56"/>
          <w:szCs w:val="56"/>
        </w:rPr>
        <w:t xml:space="preserve">            </w:t>
      </w:r>
    </w:p>
    <w:p w14:paraId="049FE3C2">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TGPC-2025-D-1174</w:t>
      </w:r>
      <w:r>
        <w:rPr>
          <w:rFonts w:eastAsia="黑体"/>
          <w:spacing w:val="40"/>
          <w:w w:val="66"/>
          <w:sz w:val="32"/>
          <w:szCs w:val="32"/>
        </w:rPr>
        <w:t>）</w:t>
      </w:r>
    </w:p>
    <w:p w14:paraId="362D4D8A">
      <w:pPr>
        <w:rPr>
          <w:sz w:val="40"/>
        </w:rPr>
      </w:pPr>
    </w:p>
    <w:p w14:paraId="4B338148">
      <w:pPr>
        <w:rPr>
          <w:sz w:val="36"/>
        </w:rPr>
      </w:pPr>
    </w:p>
    <w:p w14:paraId="361E1C2F">
      <w:pPr>
        <w:rPr>
          <w:sz w:val="36"/>
        </w:rPr>
      </w:pPr>
    </w:p>
    <w:p w14:paraId="25BD2561">
      <w:pPr>
        <w:rPr>
          <w:sz w:val="36"/>
        </w:rPr>
      </w:pPr>
    </w:p>
    <w:p w14:paraId="48E256E8">
      <w:pPr>
        <w:rPr>
          <w:sz w:val="36"/>
        </w:rPr>
      </w:pPr>
    </w:p>
    <w:p w14:paraId="767E34F8">
      <w:pPr>
        <w:rPr>
          <w:sz w:val="36"/>
        </w:rPr>
      </w:pPr>
    </w:p>
    <w:p w14:paraId="1F9FC892">
      <w:pPr>
        <w:rPr>
          <w:sz w:val="36"/>
        </w:rPr>
      </w:pPr>
    </w:p>
    <w:p w14:paraId="47446CC7">
      <w:pPr>
        <w:rPr>
          <w:sz w:val="36"/>
        </w:rPr>
      </w:pPr>
    </w:p>
    <w:p w14:paraId="53D09C7E">
      <w:pPr>
        <w:rPr>
          <w:sz w:val="36"/>
        </w:rPr>
      </w:pPr>
    </w:p>
    <w:p w14:paraId="79CB8891">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C85C6CD">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11</w:t>
      </w:r>
    </w:p>
    <w:p w14:paraId="1A40B631">
      <w:pPr>
        <w:widowControl/>
        <w:jc w:val="left"/>
        <w:rPr>
          <w:rFonts w:eastAsia="仿宋_GB2312"/>
          <w:b/>
          <w:bCs/>
          <w:kern w:val="0"/>
          <w:sz w:val="44"/>
          <w:szCs w:val="44"/>
        </w:rPr>
      </w:pPr>
    </w:p>
    <w:p w14:paraId="7B5A01EB">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EA21E65">
      <w:pPr>
        <w:ind w:firstLine="408" w:firstLineChars="100"/>
        <w:jc w:val="center"/>
        <w:rPr>
          <w:b/>
          <w:spacing w:val="20"/>
          <w:w w:val="80"/>
          <w:sz w:val="48"/>
          <w:szCs w:val="48"/>
        </w:rPr>
      </w:pPr>
      <w:r>
        <w:rPr>
          <w:b/>
          <w:spacing w:val="20"/>
          <w:w w:val="80"/>
          <w:sz w:val="48"/>
          <w:szCs w:val="48"/>
        </w:rPr>
        <w:t>目  录</w:t>
      </w:r>
    </w:p>
    <w:p w14:paraId="62B10DCE">
      <w:pPr>
        <w:spacing w:line="560" w:lineRule="exact"/>
        <w:ind w:right="-141" w:rightChars="-73"/>
        <w:rPr>
          <w:b/>
          <w:sz w:val="24"/>
        </w:rPr>
      </w:pPr>
      <w:r>
        <w:rPr>
          <w:b/>
          <w:sz w:val="24"/>
        </w:rPr>
        <w:t>第一部分  投标邀请函</w:t>
      </w:r>
    </w:p>
    <w:p w14:paraId="03C6E749">
      <w:pPr>
        <w:spacing w:line="560" w:lineRule="exact"/>
        <w:ind w:right="-141" w:rightChars="-73"/>
        <w:rPr>
          <w:b/>
          <w:sz w:val="24"/>
        </w:rPr>
      </w:pPr>
    </w:p>
    <w:p w14:paraId="29A626AB">
      <w:pPr>
        <w:spacing w:line="560" w:lineRule="exact"/>
        <w:ind w:right="-141" w:rightChars="-73"/>
        <w:rPr>
          <w:b/>
          <w:sz w:val="24"/>
        </w:rPr>
      </w:pPr>
      <w:r>
        <w:rPr>
          <w:b/>
          <w:sz w:val="24"/>
        </w:rPr>
        <w:t>第二部分  招标项目要求</w:t>
      </w:r>
    </w:p>
    <w:p w14:paraId="17419374">
      <w:pPr>
        <w:spacing w:line="560" w:lineRule="exact"/>
        <w:ind w:right="-141" w:rightChars="-73"/>
        <w:rPr>
          <w:b/>
          <w:sz w:val="24"/>
        </w:rPr>
      </w:pPr>
    </w:p>
    <w:p w14:paraId="1A42C3F3">
      <w:pPr>
        <w:spacing w:line="560" w:lineRule="exact"/>
        <w:ind w:right="-141" w:rightChars="-73"/>
        <w:rPr>
          <w:b/>
          <w:sz w:val="24"/>
        </w:rPr>
      </w:pPr>
      <w:r>
        <w:rPr>
          <w:b/>
          <w:sz w:val="24"/>
        </w:rPr>
        <w:t>第三部分  投标须知</w:t>
      </w:r>
    </w:p>
    <w:p w14:paraId="4088143A">
      <w:pPr>
        <w:spacing w:line="560" w:lineRule="exact"/>
        <w:ind w:right="-141" w:rightChars="-73"/>
        <w:rPr>
          <w:sz w:val="24"/>
        </w:rPr>
      </w:pPr>
    </w:p>
    <w:p w14:paraId="1DC28CDF">
      <w:pPr>
        <w:spacing w:line="560" w:lineRule="exact"/>
        <w:rPr>
          <w:b/>
          <w:sz w:val="24"/>
        </w:rPr>
      </w:pPr>
      <w:r>
        <w:rPr>
          <w:b/>
          <w:sz w:val="24"/>
        </w:rPr>
        <w:t>第四部分  合同条款</w:t>
      </w:r>
    </w:p>
    <w:p w14:paraId="10F641BE">
      <w:pPr>
        <w:spacing w:line="560" w:lineRule="exact"/>
        <w:rPr>
          <w:sz w:val="24"/>
        </w:rPr>
      </w:pPr>
    </w:p>
    <w:p w14:paraId="0824E97E">
      <w:pPr>
        <w:spacing w:line="560" w:lineRule="exact"/>
        <w:rPr>
          <w:sz w:val="24"/>
        </w:rPr>
      </w:pPr>
      <w:r>
        <w:rPr>
          <w:b/>
          <w:sz w:val="24"/>
        </w:rPr>
        <w:t>第五部分  投标文件格式</w:t>
      </w:r>
    </w:p>
    <w:p w14:paraId="37DC64BF">
      <w:pPr>
        <w:rPr>
          <w:sz w:val="24"/>
        </w:rPr>
      </w:pPr>
    </w:p>
    <w:p w14:paraId="2EA7688B">
      <w:pPr>
        <w:rPr>
          <w:sz w:val="24"/>
        </w:rPr>
      </w:pPr>
    </w:p>
    <w:p w14:paraId="1516E8B4">
      <w:pPr>
        <w:rPr>
          <w:sz w:val="24"/>
        </w:rPr>
      </w:pPr>
    </w:p>
    <w:p w14:paraId="7099EE09">
      <w:pPr>
        <w:rPr>
          <w:sz w:val="24"/>
        </w:rPr>
      </w:pPr>
    </w:p>
    <w:p w14:paraId="57376F95">
      <w:pPr>
        <w:rPr>
          <w:sz w:val="24"/>
        </w:rPr>
      </w:pPr>
    </w:p>
    <w:p w14:paraId="112465E2">
      <w:pPr>
        <w:rPr>
          <w:sz w:val="24"/>
        </w:rPr>
      </w:pPr>
    </w:p>
    <w:p w14:paraId="656FFDEC">
      <w:pPr>
        <w:rPr>
          <w:b/>
        </w:rPr>
      </w:pPr>
    </w:p>
    <w:p w14:paraId="0804DE59">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E07BC03">
      <w:pPr>
        <w:pStyle w:val="16"/>
        <w:rPr>
          <w:rFonts w:ascii="Times New Roman" w:hAnsi="Times New Roman"/>
        </w:rPr>
      </w:pPr>
      <w:r>
        <w:rPr>
          <w:rFonts w:ascii="Times New Roman" w:hAnsi="Times New Roman"/>
        </w:rPr>
        <w:t>第一部分  投标邀请函</w:t>
      </w:r>
      <w:bookmarkEnd w:id="0"/>
    </w:p>
    <w:p w14:paraId="04590525">
      <w:pPr>
        <w:pStyle w:val="30"/>
        <w:spacing w:line="360" w:lineRule="auto"/>
        <w:ind w:firstLine="480" w:firstLineChars="200"/>
        <w:jc w:val="both"/>
        <w:rPr>
          <w:rFonts w:hint="eastAsia" w:ascii="Times New Roman" w:hAnsi="Times New Roman" w:eastAsia="宋体" w:cs="Times New Roman"/>
          <w:color w:val="auto"/>
        </w:rPr>
      </w:pPr>
      <w:r>
        <w:rPr>
          <w:rFonts w:ascii="Times New Roman" w:hAnsi="Times New Roman" w:cs="Times New Roman" w:eastAsiaTheme="minorEastAsia"/>
          <w:color w:val="auto"/>
          <w:szCs w:val="32"/>
        </w:rPr>
        <w:t>受</w:t>
      </w:r>
      <w:r>
        <w:rPr>
          <w:rFonts w:hint="eastAsia" w:ascii="Times New Roman" w:hAnsi="Times New Roman" w:eastAsia="宋体" w:cs="Times New Roman"/>
          <w:color w:val="auto"/>
        </w:rPr>
        <w:t>天津市农业农村委员会委托，天津市政府采购中心将以公开招标方式，对天津市农业农村委员会网络系统运行维护服务项目实施政府采购。现欢迎合格的供应商参加投标。</w:t>
      </w:r>
    </w:p>
    <w:p w14:paraId="68F6B063">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rPr>
        <w:t>本项目为远程招投</w:t>
      </w:r>
      <w:r>
        <w:rPr>
          <w:rFonts w:hint="eastAsia" w:ascii="Times New Roman" w:hAnsi="Times New Roman" w:eastAsia="宋体" w:cs="Times New Roman"/>
          <w:color w:val="auto"/>
          <w:szCs w:val="32"/>
        </w:rPr>
        <w:t>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C519BB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42FF9A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天津市农业农村委员会网络系统运行维护服务项目</w:t>
      </w:r>
    </w:p>
    <w:p w14:paraId="3057B7D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TGPC-2025-D-1174</w:t>
      </w:r>
      <w:bookmarkStart w:id="8" w:name="_GoBack"/>
      <w:bookmarkEnd w:id="8"/>
    </w:p>
    <w:p w14:paraId="6D383B1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6A36DFD">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第一包：内控一体化平台</w:t>
      </w:r>
      <w:r>
        <w:rPr>
          <w:rFonts w:hint="eastAsia" w:cs="Times New Roman"/>
          <w:sz w:val="24"/>
          <w:szCs w:val="24"/>
          <w:lang w:val="en-US" w:eastAsia="zh-CN"/>
        </w:rPr>
        <w:t>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0BD0C9A6">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第二包：政务资源共享交换系统</w:t>
      </w:r>
      <w:r>
        <w:rPr>
          <w:rFonts w:hint="eastAsia" w:cs="Times New Roman"/>
          <w:sz w:val="24"/>
          <w:szCs w:val="24"/>
          <w:lang w:val="en-US" w:eastAsia="zh-CN"/>
        </w:rPr>
        <w:t>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2B79607E">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第三包：政策性农业保险平台</w:t>
      </w:r>
      <w:r>
        <w:rPr>
          <w:rFonts w:hint="eastAsia" w:cs="Times New Roman"/>
          <w:sz w:val="24"/>
          <w:szCs w:val="24"/>
          <w:lang w:val="en-US" w:eastAsia="zh-CN"/>
        </w:rPr>
        <w:t>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7912700A">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第四包：农村集体资产信息系统</w:t>
      </w:r>
      <w:r>
        <w:rPr>
          <w:rFonts w:hint="eastAsia" w:cs="Times New Roman"/>
          <w:sz w:val="24"/>
          <w:szCs w:val="24"/>
          <w:lang w:val="en-US" w:eastAsia="zh-CN"/>
        </w:rPr>
        <w:t>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64A6C3CB">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第五包：放心猪肉质量安全全程可追溯系统</w:t>
      </w:r>
      <w:r>
        <w:rPr>
          <w:rFonts w:hint="eastAsia" w:cs="Times New Roman"/>
          <w:sz w:val="24"/>
          <w:szCs w:val="24"/>
          <w:lang w:val="en-US" w:eastAsia="zh-CN"/>
        </w:rPr>
        <w:t>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1C39CCDD">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第六包：放心肉鸡工程可追溯信息化系统</w:t>
      </w:r>
      <w:r>
        <w:rPr>
          <w:rFonts w:hint="eastAsia" w:cs="Times New Roman"/>
          <w:sz w:val="24"/>
          <w:szCs w:val="24"/>
          <w:lang w:val="en-US" w:eastAsia="zh-CN"/>
        </w:rPr>
        <w:t>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30D58FCA">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第七包：放心水产品信息管理平台</w:t>
      </w:r>
      <w:r>
        <w:rPr>
          <w:rFonts w:hint="eastAsia" w:cs="Times New Roman"/>
          <w:sz w:val="24"/>
          <w:szCs w:val="24"/>
          <w:lang w:val="en-US" w:eastAsia="zh-CN"/>
        </w:rPr>
        <w:t>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2DEA891D">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第八包：三农大数据管理平台</w:t>
      </w:r>
      <w:r>
        <w:rPr>
          <w:rFonts w:hint="eastAsia" w:cs="Times New Roman"/>
          <w:sz w:val="24"/>
          <w:szCs w:val="24"/>
          <w:lang w:val="en-US" w:eastAsia="zh-CN"/>
        </w:rPr>
        <w:t>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67A84272">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第九包：农村固定观察点记帐户调查系统</w:t>
      </w:r>
      <w:r>
        <w:rPr>
          <w:rFonts w:hint="eastAsia" w:cs="Times New Roman"/>
          <w:sz w:val="24"/>
          <w:szCs w:val="24"/>
          <w:lang w:val="en-US" w:eastAsia="zh-CN"/>
        </w:rPr>
        <w:t>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03BB044C">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第十包：农产品市场信息监测预警系统</w:t>
      </w:r>
      <w:r>
        <w:rPr>
          <w:rFonts w:hint="eastAsia" w:cs="Times New Roman"/>
          <w:sz w:val="24"/>
          <w:szCs w:val="24"/>
          <w:lang w:val="en-US" w:eastAsia="zh-CN"/>
        </w:rPr>
        <w:t>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7A50496C">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第十一包：农机行政许可管理系统技术服务</w:t>
      </w:r>
      <w:r>
        <w:rPr>
          <w:rFonts w:hint="eastAsia" w:cs="Times New Roman"/>
          <w:sz w:val="24"/>
          <w:szCs w:val="24"/>
          <w:lang w:val="en-US" w:eastAsia="zh-CN"/>
        </w:rPr>
        <w:t>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1FDDEA28">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第十二包：机关网络运维</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7899443C">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第十三包：政府网站内容维护</w:t>
      </w:r>
      <w:r>
        <w:rPr>
          <w:rFonts w:hint="eastAsia" w:cs="Times New Roman"/>
          <w:sz w:val="24"/>
          <w:szCs w:val="24"/>
          <w:lang w:eastAsia="zh-CN"/>
        </w:rPr>
        <w:t>，</w:t>
      </w:r>
      <w:r>
        <w:rPr>
          <w:rFonts w:hint="eastAsia" w:cs="Times New Roman"/>
          <w:sz w:val="24"/>
          <w:szCs w:val="24"/>
          <w:lang w:val="en-US" w:eastAsia="zh-CN"/>
        </w:rPr>
        <w:t>合同履行期限：1年</w:t>
      </w:r>
      <w:r>
        <w:rPr>
          <w:rFonts w:hint="eastAsia" w:ascii="Times New Roman" w:hAnsi="Times New Roman" w:cs="Times New Roman"/>
          <w:sz w:val="24"/>
          <w:szCs w:val="24"/>
        </w:rPr>
        <w:t>。</w:t>
      </w:r>
    </w:p>
    <w:p w14:paraId="2BE6E5D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13D868BE">
      <w:pPr>
        <w:pStyle w:val="30"/>
        <w:spacing w:line="360" w:lineRule="auto"/>
        <w:ind w:firstLine="480" w:firstLineChars="200"/>
        <w:jc w:val="both"/>
        <w:rPr>
          <w:rFonts w:hint="eastAsia" w:ascii="Times New Roman" w:hAnsi="Times New Roman" w:cs="Times New Roman"/>
          <w:sz w:val="24"/>
          <w:szCs w:val="24"/>
          <w:lang w:eastAsia="zh-CN"/>
        </w:rPr>
      </w:pPr>
      <w:r>
        <w:rPr>
          <w:rFonts w:ascii="Times New Roman" w:hAnsi="Times New Roman" w:eastAsia="宋体" w:cs="Times New Roman"/>
          <w:color w:val="auto"/>
        </w:rPr>
        <w:t>第一包：</w:t>
      </w:r>
      <w:r>
        <w:rPr>
          <w:rFonts w:hint="eastAsia" w:ascii="Times New Roman" w:hAnsi="Times New Roman" w:cs="Times New Roman"/>
          <w:sz w:val="24"/>
          <w:szCs w:val="24"/>
        </w:rPr>
        <w:t>120000元</w:t>
      </w:r>
      <w:r>
        <w:rPr>
          <w:rFonts w:hint="eastAsia" w:ascii="Times New Roman" w:hAnsi="Times New Roman" w:cs="Times New Roman"/>
          <w:sz w:val="24"/>
          <w:szCs w:val="24"/>
          <w:lang w:eastAsia="zh-CN"/>
        </w:rPr>
        <w:t>；</w:t>
      </w:r>
    </w:p>
    <w:p w14:paraId="5EEC2E44">
      <w:pPr>
        <w:pStyle w:val="30"/>
        <w:spacing w:line="360" w:lineRule="auto"/>
        <w:ind w:firstLine="480" w:firstLineChars="200"/>
        <w:jc w:val="both"/>
        <w:rPr>
          <w:rFonts w:hint="eastAsia" w:ascii="Times New Roman" w:hAnsi="Times New Roman" w:cs="Times New Roman"/>
          <w:sz w:val="24"/>
          <w:szCs w:val="24"/>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二</w:t>
      </w:r>
      <w:r>
        <w:rPr>
          <w:rFonts w:ascii="Times New Roman" w:hAnsi="Times New Roman" w:eastAsia="宋体" w:cs="Times New Roman"/>
          <w:color w:val="auto"/>
        </w:rPr>
        <w:t>包：</w:t>
      </w:r>
      <w:r>
        <w:rPr>
          <w:rFonts w:hint="eastAsia" w:ascii="Times New Roman" w:hAnsi="Times New Roman" w:cs="Times New Roman"/>
          <w:sz w:val="24"/>
          <w:szCs w:val="24"/>
        </w:rPr>
        <w:t>358000元</w:t>
      </w:r>
      <w:r>
        <w:rPr>
          <w:rFonts w:hint="eastAsia" w:ascii="Times New Roman" w:hAnsi="Times New Roman" w:cs="Times New Roman"/>
          <w:sz w:val="24"/>
          <w:szCs w:val="24"/>
          <w:lang w:eastAsia="zh-CN"/>
        </w:rPr>
        <w:t>；</w:t>
      </w:r>
    </w:p>
    <w:p w14:paraId="7E81F578">
      <w:pPr>
        <w:pStyle w:val="30"/>
        <w:spacing w:line="360" w:lineRule="auto"/>
        <w:ind w:firstLine="480" w:firstLineChars="200"/>
        <w:jc w:val="both"/>
        <w:rPr>
          <w:rFonts w:hint="eastAsia" w:ascii="Times New Roman" w:hAnsi="Times New Roman" w:cs="Times New Roman"/>
          <w:sz w:val="24"/>
          <w:szCs w:val="24"/>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三</w:t>
      </w:r>
      <w:r>
        <w:rPr>
          <w:rFonts w:ascii="Times New Roman" w:hAnsi="Times New Roman" w:eastAsia="宋体" w:cs="Times New Roman"/>
          <w:color w:val="auto"/>
        </w:rPr>
        <w:t>包：</w:t>
      </w:r>
      <w:r>
        <w:rPr>
          <w:rFonts w:hint="eastAsia" w:ascii="Times New Roman" w:hAnsi="Times New Roman" w:cs="Times New Roman"/>
          <w:sz w:val="24"/>
          <w:szCs w:val="24"/>
        </w:rPr>
        <w:t>184000元</w:t>
      </w:r>
      <w:r>
        <w:rPr>
          <w:rFonts w:hint="eastAsia" w:ascii="Times New Roman" w:hAnsi="Times New Roman" w:cs="Times New Roman"/>
          <w:sz w:val="24"/>
          <w:szCs w:val="24"/>
          <w:lang w:eastAsia="zh-CN"/>
        </w:rPr>
        <w:t>；</w:t>
      </w:r>
    </w:p>
    <w:p w14:paraId="4CBFC7F4">
      <w:pPr>
        <w:pStyle w:val="30"/>
        <w:spacing w:line="360" w:lineRule="auto"/>
        <w:ind w:firstLine="480" w:firstLineChars="200"/>
        <w:jc w:val="both"/>
        <w:rPr>
          <w:rFonts w:hint="eastAsia" w:ascii="Times New Roman" w:hAnsi="Times New Roman" w:cs="Times New Roman"/>
          <w:sz w:val="24"/>
          <w:szCs w:val="24"/>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四</w:t>
      </w:r>
      <w:r>
        <w:rPr>
          <w:rFonts w:ascii="Times New Roman" w:hAnsi="Times New Roman" w:eastAsia="宋体" w:cs="Times New Roman"/>
          <w:color w:val="auto"/>
        </w:rPr>
        <w:t>包：</w:t>
      </w:r>
      <w:r>
        <w:rPr>
          <w:rFonts w:ascii="Times New Roman" w:hAnsi="Times New Roman" w:cs="Times New Roman"/>
          <w:sz w:val="24"/>
          <w:szCs w:val="24"/>
        </w:rPr>
        <w:t>24</w:t>
      </w:r>
      <w:r>
        <w:rPr>
          <w:rFonts w:hint="eastAsia" w:ascii="Times New Roman" w:hAnsi="Times New Roman" w:cs="Times New Roman"/>
          <w:sz w:val="24"/>
          <w:szCs w:val="24"/>
        </w:rPr>
        <w:t>5000元</w:t>
      </w:r>
      <w:r>
        <w:rPr>
          <w:rFonts w:hint="eastAsia" w:ascii="Times New Roman" w:hAnsi="Times New Roman" w:cs="Times New Roman"/>
          <w:sz w:val="24"/>
          <w:szCs w:val="24"/>
          <w:lang w:eastAsia="zh-CN"/>
        </w:rPr>
        <w:t>；</w:t>
      </w:r>
    </w:p>
    <w:p w14:paraId="62DC804F">
      <w:pPr>
        <w:pStyle w:val="30"/>
        <w:spacing w:line="360" w:lineRule="auto"/>
        <w:ind w:firstLine="480" w:firstLineChars="200"/>
        <w:jc w:val="both"/>
        <w:rPr>
          <w:rFonts w:hint="eastAsia" w:ascii="Times New Roman" w:hAnsi="Times New Roman" w:cs="Times New Roman"/>
          <w:sz w:val="24"/>
          <w:szCs w:val="24"/>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五</w:t>
      </w:r>
      <w:r>
        <w:rPr>
          <w:rFonts w:ascii="Times New Roman" w:hAnsi="Times New Roman" w:eastAsia="宋体" w:cs="Times New Roman"/>
          <w:color w:val="auto"/>
        </w:rPr>
        <w:t>包：</w:t>
      </w:r>
      <w:r>
        <w:rPr>
          <w:rFonts w:hint="eastAsia" w:ascii="Times New Roman" w:hAnsi="Times New Roman" w:cs="Times New Roman"/>
          <w:sz w:val="24"/>
          <w:szCs w:val="24"/>
        </w:rPr>
        <w:t>498</w:t>
      </w:r>
      <w:r>
        <w:rPr>
          <w:rFonts w:ascii="Times New Roman" w:hAnsi="Times New Roman" w:cs="Times New Roman"/>
          <w:sz w:val="24"/>
          <w:szCs w:val="24"/>
        </w:rPr>
        <w:t>0</w:t>
      </w:r>
      <w:r>
        <w:rPr>
          <w:rFonts w:hint="eastAsia" w:ascii="Times New Roman" w:hAnsi="Times New Roman" w:cs="Times New Roman"/>
          <w:sz w:val="24"/>
          <w:szCs w:val="24"/>
        </w:rPr>
        <w:t>00元</w:t>
      </w:r>
      <w:r>
        <w:rPr>
          <w:rFonts w:hint="eastAsia" w:ascii="Times New Roman" w:hAnsi="Times New Roman" w:cs="Times New Roman"/>
          <w:sz w:val="24"/>
          <w:szCs w:val="24"/>
          <w:lang w:eastAsia="zh-CN"/>
        </w:rPr>
        <w:t>；</w:t>
      </w:r>
    </w:p>
    <w:p w14:paraId="5D31B236">
      <w:pPr>
        <w:pStyle w:val="30"/>
        <w:spacing w:line="360" w:lineRule="auto"/>
        <w:ind w:firstLine="480" w:firstLineChars="200"/>
        <w:jc w:val="both"/>
        <w:rPr>
          <w:rFonts w:hint="eastAsia" w:ascii="Times New Roman" w:hAnsi="Times New Roman" w:cs="Times New Roman"/>
          <w:sz w:val="24"/>
          <w:szCs w:val="24"/>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六</w:t>
      </w:r>
      <w:r>
        <w:rPr>
          <w:rFonts w:ascii="Times New Roman" w:hAnsi="Times New Roman" w:eastAsia="宋体" w:cs="Times New Roman"/>
          <w:color w:val="auto"/>
        </w:rPr>
        <w:t>包：</w:t>
      </w:r>
      <w:r>
        <w:rPr>
          <w:rFonts w:hint="eastAsia" w:ascii="Times New Roman" w:hAnsi="Times New Roman" w:cs="Times New Roman"/>
          <w:sz w:val="24"/>
          <w:szCs w:val="24"/>
        </w:rPr>
        <w:t>150000元</w:t>
      </w:r>
      <w:r>
        <w:rPr>
          <w:rFonts w:hint="eastAsia" w:ascii="Times New Roman" w:hAnsi="Times New Roman" w:cs="Times New Roman"/>
          <w:sz w:val="24"/>
          <w:szCs w:val="24"/>
          <w:lang w:eastAsia="zh-CN"/>
        </w:rPr>
        <w:t>；</w:t>
      </w:r>
    </w:p>
    <w:p w14:paraId="4409F1CD">
      <w:pPr>
        <w:pStyle w:val="30"/>
        <w:spacing w:line="360" w:lineRule="auto"/>
        <w:ind w:firstLine="480" w:firstLineChars="200"/>
        <w:jc w:val="both"/>
        <w:rPr>
          <w:rFonts w:hint="eastAsia" w:ascii="Times New Roman" w:hAnsi="Times New Roman" w:cs="Times New Roman"/>
          <w:sz w:val="24"/>
          <w:szCs w:val="24"/>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七</w:t>
      </w:r>
      <w:r>
        <w:rPr>
          <w:rFonts w:ascii="Times New Roman" w:hAnsi="Times New Roman" w:eastAsia="宋体" w:cs="Times New Roman"/>
          <w:color w:val="auto"/>
        </w:rPr>
        <w:t>包：</w:t>
      </w:r>
      <w:r>
        <w:rPr>
          <w:rFonts w:hint="eastAsia" w:ascii="Times New Roman" w:hAnsi="Times New Roman" w:cs="Times New Roman"/>
          <w:sz w:val="24"/>
          <w:szCs w:val="24"/>
        </w:rPr>
        <w:t>145000元</w:t>
      </w:r>
      <w:r>
        <w:rPr>
          <w:rFonts w:hint="eastAsia" w:ascii="Times New Roman" w:hAnsi="Times New Roman" w:cs="Times New Roman"/>
          <w:sz w:val="24"/>
          <w:szCs w:val="24"/>
          <w:lang w:eastAsia="zh-CN"/>
        </w:rPr>
        <w:t>；</w:t>
      </w:r>
    </w:p>
    <w:p w14:paraId="7165A7DB">
      <w:pPr>
        <w:pStyle w:val="30"/>
        <w:spacing w:line="360" w:lineRule="auto"/>
        <w:ind w:firstLine="480" w:firstLineChars="200"/>
        <w:jc w:val="both"/>
        <w:rPr>
          <w:rFonts w:hint="eastAsia" w:ascii="Times New Roman" w:hAnsi="Times New Roman" w:cs="Times New Roman"/>
          <w:sz w:val="24"/>
          <w:szCs w:val="24"/>
          <w:lang w:eastAsia="zh-CN"/>
        </w:rPr>
      </w:pPr>
      <w:r>
        <w:rPr>
          <w:rFonts w:hint="eastAsia" w:ascii="Times New Roman" w:hAnsi="Times New Roman" w:cs="Times New Roman"/>
          <w:sz w:val="24"/>
          <w:szCs w:val="24"/>
          <w:lang w:val="en-US" w:eastAsia="zh-CN"/>
        </w:rPr>
        <w:t>第八包：</w:t>
      </w:r>
      <w:r>
        <w:rPr>
          <w:rFonts w:hint="eastAsia" w:ascii="Times New Roman" w:hAnsi="Times New Roman" w:cs="Times New Roman"/>
          <w:sz w:val="24"/>
          <w:szCs w:val="24"/>
        </w:rPr>
        <w:t>576000元</w:t>
      </w:r>
      <w:r>
        <w:rPr>
          <w:rFonts w:hint="eastAsia" w:ascii="Times New Roman" w:hAnsi="Times New Roman" w:cs="Times New Roman"/>
          <w:sz w:val="24"/>
          <w:szCs w:val="24"/>
          <w:lang w:eastAsia="zh-CN"/>
        </w:rPr>
        <w:t>；</w:t>
      </w:r>
    </w:p>
    <w:p w14:paraId="611AF3B2">
      <w:pPr>
        <w:pStyle w:val="30"/>
        <w:spacing w:line="360" w:lineRule="auto"/>
        <w:ind w:firstLine="480" w:firstLineChars="200"/>
        <w:jc w:val="both"/>
        <w:rPr>
          <w:rFonts w:hint="eastAsia" w:ascii="Times New Roman" w:hAnsi="Times New Roman" w:eastAsia="......." w:cs="Times New Roman"/>
          <w:sz w:val="24"/>
          <w:szCs w:val="24"/>
          <w:lang w:val="en-US" w:eastAsia="zh-CN"/>
        </w:rPr>
      </w:pPr>
      <w:r>
        <w:rPr>
          <w:rFonts w:hint="eastAsia" w:ascii="Times New Roman" w:hAnsi="Times New Roman" w:cs="Times New Roman"/>
          <w:sz w:val="24"/>
          <w:szCs w:val="24"/>
          <w:lang w:val="en-US" w:eastAsia="zh-CN"/>
        </w:rPr>
        <w:t>第九包：</w:t>
      </w:r>
      <w:r>
        <w:rPr>
          <w:rFonts w:ascii="Times New Roman" w:hAnsi="Times New Roman" w:cs="Times New Roman"/>
          <w:sz w:val="24"/>
          <w:szCs w:val="24"/>
        </w:rPr>
        <w:t>264</w:t>
      </w:r>
      <w:r>
        <w:rPr>
          <w:rFonts w:hint="eastAsia" w:ascii="Times New Roman" w:hAnsi="Times New Roman" w:cs="Times New Roman"/>
          <w:sz w:val="24"/>
          <w:szCs w:val="24"/>
        </w:rPr>
        <w:t>00元</w:t>
      </w:r>
      <w:r>
        <w:rPr>
          <w:rFonts w:hint="eastAsia" w:ascii="Times New Roman" w:hAnsi="Times New Roman" w:cs="Times New Roman"/>
          <w:sz w:val="24"/>
          <w:szCs w:val="24"/>
          <w:lang w:eastAsia="zh-CN"/>
        </w:rPr>
        <w:t>；</w:t>
      </w:r>
    </w:p>
    <w:p w14:paraId="2AC9D4C5">
      <w:pPr>
        <w:pStyle w:val="30"/>
        <w:spacing w:line="360" w:lineRule="auto"/>
        <w:ind w:firstLine="480" w:firstLineChars="200"/>
        <w:jc w:val="both"/>
        <w:rPr>
          <w:rFonts w:hint="eastAsia" w:ascii="Times New Roman" w:hAnsi="Times New Roman" w:eastAsia="......." w:cs="Times New Roman"/>
          <w:sz w:val="24"/>
          <w:szCs w:val="24"/>
          <w:lang w:val="en-US" w:eastAsia="zh-CN"/>
        </w:rPr>
      </w:pPr>
      <w:r>
        <w:rPr>
          <w:rFonts w:hint="eastAsia" w:ascii="Times New Roman" w:hAnsi="Times New Roman" w:cs="Times New Roman"/>
          <w:sz w:val="24"/>
          <w:szCs w:val="24"/>
          <w:lang w:val="en-US" w:eastAsia="zh-CN"/>
        </w:rPr>
        <w:t>第十包：</w:t>
      </w:r>
      <w:r>
        <w:rPr>
          <w:rFonts w:ascii="Times New Roman" w:hAnsi="Times New Roman" w:cs="Times New Roman"/>
          <w:sz w:val="24"/>
          <w:szCs w:val="24"/>
        </w:rPr>
        <w:t>48</w:t>
      </w:r>
      <w:r>
        <w:rPr>
          <w:rFonts w:hint="eastAsia" w:ascii="Times New Roman" w:hAnsi="Times New Roman" w:cs="Times New Roman"/>
          <w:sz w:val="24"/>
          <w:szCs w:val="24"/>
        </w:rPr>
        <w:t>000元</w:t>
      </w:r>
      <w:r>
        <w:rPr>
          <w:rFonts w:hint="eastAsia" w:ascii="Times New Roman" w:hAnsi="Times New Roman" w:cs="Times New Roman"/>
          <w:sz w:val="24"/>
          <w:szCs w:val="24"/>
          <w:lang w:eastAsia="zh-CN"/>
        </w:rPr>
        <w:t>；</w:t>
      </w:r>
    </w:p>
    <w:p w14:paraId="05C17059">
      <w:pPr>
        <w:pStyle w:val="30"/>
        <w:spacing w:line="360" w:lineRule="auto"/>
        <w:ind w:firstLine="480" w:firstLineChars="200"/>
        <w:jc w:val="both"/>
        <w:rPr>
          <w:rFonts w:hint="eastAsia" w:ascii="Times New Roman" w:hAnsi="Times New Roman" w:eastAsia="......." w:cs="Times New Roman"/>
          <w:sz w:val="24"/>
          <w:szCs w:val="24"/>
          <w:lang w:val="en-US" w:eastAsia="zh-CN"/>
        </w:rPr>
      </w:pPr>
      <w:r>
        <w:rPr>
          <w:rFonts w:hint="eastAsia" w:ascii="Times New Roman" w:hAnsi="Times New Roman" w:cs="Times New Roman"/>
          <w:sz w:val="24"/>
          <w:szCs w:val="24"/>
          <w:lang w:val="en-US" w:eastAsia="zh-CN"/>
        </w:rPr>
        <w:t>第十一包：</w:t>
      </w:r>
      <w:r>
        <w:rPr>
          <w:rFonts w:ascii="Times New Roman" w:hAnsi="Times New Roman" w:cs="Times New Roman"/>
          <w:sz w:val="24"/>
          <w:szCs w:val="24"/>
        </w:rPr>
        <w:t>4</w:t>
      </w:r>
      <w:r>
        <w:rPr>
          <w:rFonts w:hint="eastAsia" w:ascii="Times New Roman" w:hAnsi="Times New Roman" w:cs="Times New Roman"/>
          <w:sz w:val="24"/>
          <w:szCs w:val="24"/>
        </w:rPr>
        <w:t>5000元</w:t>
      </w:r>
      <w:r>
        <w:rPr>
          <w:rFonts w:hint="eastAsia" w:ascii="Times New Roman" w:hAnsi="Times New Roman" w:cs="Times New Roman"/>
          <w:sz w:val="24"/>
          <w:szCs w:val="24"/>
          <w:lang w:eastAsia="zh-CN"/>
        </w:rPr>
        <w:t>；</w:t>
      </w:r>
    </w:p>
    <w:p w14:paraId="0524B16F">
      <w:pPr>
        <w:pStyle w:val="30"/>
        <w:spacing w:line="360" w:lineRule="auto"/>
        <w:ind w:firstLine="480" w:firstLineChars="200"/>
        <w:jc w:val="both"/>
        <w:rPr>
          <w:rFonts w:hint="eastAsia" w:ascii="Times New Roman" w:hAnsi="Times New Roman" w:eastAsia="......." w:cs="Times New Roman"/>
          <w:sz w:val="24"/>
          <w:szCs w:val="24"/>
          <w:lang w:val="en-US" w:eastAsia="zh-CN"/>
        </w:rPr>
      </w:pPr>
      <w:r>
        <w:rPr>
          <w:rFonts w:hint="eastAsia" w:ascii="Times New Roman" w:hAnsi="Times New Roman" w:cs="Times New Roman"/>
          <w:sz w:val="24"/>
          <w:szCs w:val="24"/>
          <w:lang w:val="en-US" w:eastAsia="zh-CN"/>
        </w:rPr>
        <w:t>第十二包：</w:t>
      </w:r>
      <w:r>
        <w:rPr>
          <w:rFonts w:ascii="Times New Roman" w:hAnsi="Times New Roman" w:cs="Times New Roman"/>
          <w:sz w:val="24"/>
          <w:szCs w:val="24"/>
        </w:rPr>
        <w:t>787</w:t>
      </w:r>
      <w:r>
        <w:rPr>
          <w:rFonts w:hint="eastAsia" w:ascii="Times New Roman" w:hAnsi="Times New Roman" w:cs="Times New Roman"/>
          <w:sz w:val="24"/>
          <w:szCs w:val="24"/>
        </w:rPr>
        <w:t>100元</w:t>
      </w:r>
      <w:r>
        <w:rPr>
          <w:rFonts w:hint="eastAsia" w:ascii="Times New Roman" w:hAnsi="Times New Roman" w:cs="Times New Roman"/>
          <w:sz w:val="24"/>
          <w:szCs w:val="24"/>
          <w:lang w:eastAsia="zh-CN"/>
        </w:rPr>
        <w:t>；</w:t>
      </w:r>
    </w:p>
    <w:p w14:paraId="7119A5B7">
      <w:pPr>
        <w:pStyle w:val="30"/>
        <w:spacing w:line="360" w:lineRule="auto"/>
        <w:ind w:firstLine="480" w:firstLineChars="200"/>
        <w:jc w:val="both"/>
        <w:rPr>
          <w:rFonts w:hint="eastAsia" w:ascii="Times New Roman" w:hAnsi="Times New Roman" w:eastAsia="......." w:cs="Times New Roman"/>
          <w:sz w:val="24"/>
          <w:szCs w:val="24"/>
          <w:lang w:val="en-US" w:eastAsia="zh-CN"/>
        </w:rPr>
      </w:pPr>
      <w:r>
        <w:rPr>
          <w:rFonts w:hint="eastAsia" w:ascii="Times New Roman" w:hAnsi="Times New Roman" w:cs="Times New Roman"/>
          <w:sz w:val="24"/>
          <w:szCs w:val="24"/>
          <w:lang w:val="en-US" w:eastAsia="zh-CN"/>
        </w:rPr>
        <w:t>第十三包：</w:t>
      </w:r>
      <w:r>
        <w:rPr>
          <w:rFonts w:hint="eastAsia" w:ascii="Times New Roman" w:hAnsi="Times New Roman" w:cs="Times New Roman"/>
          <w:sz w:val="24"/>
          <w:szCs w:val="24"/>
        </w:rPr>
        <w:t>102000元</w:t>
      </w:r>
      <w:r>
        <w:rPr>
          <w:rFonts w:hint="eastAsia" w:ascii="Times New Roman" w:hAnsi="Times New Roman" w:cs="Times New Roman"/>
          <w:sz w:val="24"/>
          <w:szCs w:val="24"/>
          <w:lang w:eastAsia="zh-CN"/>
        </w:rPr>
        <w:t>。</w:t>
      </w:r>
    </w:p>
    <w:p w14:paraId="4988BBB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2BEA8BC1">
      <w:pPr>
        <w:pStyle w:val="30"/>
        <w:spacing w:line="360" w:lineRule="auto"/>
        <w:ind w:firstLine="480"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0A2D5FD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B544840">
      <w:pPr>
        <w:pStyle w:val="30"/>
        <w:spacing w:line="360" w:lineRule="auto"/>
        <w:ind w:firstLine="480" w:firstLineChars="200"/>
        <w:jc w:val="both"/>
        <w:rPr>
          <w:rFonts w:ascii="Times New Roman" w:hAnsi="Times New Roman" w:cs="Times New Roman"/>
          <w:sz w:val="24"/>
          <w:szCs w:val="24"/>
        </w:rPr>
      </w:pPr>
      <w:r>
        <w:rPr>
          <w:rFonts w:hint="eastAsia" w:ascii="Times New Roman" w:hAnsi="Times New Roman" w:eastAsia="宋体" w:cs="Times New Roman"/>
          <w:color w:val="auto"/>
        </w:rPr>
        <w:t>2.</w:t>
      </w:r>
      <w:r>
        <w:rPr>
          <w:rFonts w:hint="eastAsia" w:ascii="Times New Roman" w:hAnsi="Times New Roman" w:cs="Times New Roman"/>
          <w:sz w:val="24"/>
          <w:szCs w:val="24"/>
        </w:rPr>
        <w:t xml:space="preserve"> 提供《供应商资格声明函》（格式见附件2）</w:t>
      </w:r>
    </w:p>
    <w:p w14:paraId="22E44825">
      <w:pPr>
        <w:pStyle w:val="30"/>
        <w:spacing w:line="360" w:lineRule="auto"/>
        <w:ind w:firstLine="480" w:firstLineChars="200"/>
        <w:jc w:val="both"/>
        <w:rPr>
          <w:rFonts w:ascii="Times New Roman" w:hAnsi="Times New Roman" w:cs="Times New Roman"/>
          <w:sz w:val="24"/>
          <w:szCs w:val="24"/>
        </w:rPr>
      </w:pPr>
      <w:r>
        <w:rPr>
          <w:rFonts w:hint="eastAsia" w:ascii="Times New Roman" w:hAnsi="Times New Roman" w:cs="Times New Roman"/>
          <w:sz w:val="24"/>
          <w:szCs w:val="24"/>
        </w:rPr>
        <w:t>（二）本项目不接受联合体投标。</w:t>
      </w:r>
    </w:p>
    <w:p w14:paraId="64C5F407">
      <w:pPr>
        <w:pStyle w:val="30"/>
        <w:spacing w:line="360" w:lineRule="auto"/>
        <w:ind w:firstLine="480" w:firstLineChars="200"/>
        <w:jc w:val="both"/>
        <w:rPr>
          <w:rFonts w:ascii="Times New Roman" w:hAnsi="Times New Roman" w:cs="Times New Roman"/>
          <w:sz w:val="24"/>
          <w:szCs w:val="24"/>
        </w:rPr>
      </w:pPr>
      <w:r>
        <w:rPr>
          <w:rFonts w:hint="eastAsia" w:ascii="Times New Roman" w:hAnsi="Times New Roman" w:cs="Times New Roman"/>
          <w:sz w:val="24"/>
          <w:szCs w:val="24"/>
        </w:rPr>
        <w:t>（三）本项目</w:t>
      </w:r>
      <w:r>
        <w:rPr>
          <w:rFonts w:hint="eastAsia" w:ascii="Times New Roman" w:hAnsi="Times New Roman" w:cs="Times New Roman"/>
          <w:sz w:val="24"/>
          <w:szCs w:val="24"/>
          <w:lang w:val="en-US" w:eastAsia="zh-CN"/>
        </w:rPr>
        <w:t>第一、三、四、七、九、十、十一、十二包</w:t>
      </w:r>
      <w:r>
        <w:rPr>
          <w:rFonts w:hint="eastAsia" w:ascii="Times New Roman" w:hAnsi="Times New Roman" w:cs="Times New Roman"/>
          <w:sz w:val="24"/>
          <w:szCs w:val="24"/>
        </w:rPr>
        <w:t>专门面向中小企业采购，提供《中小企业声明函》。</w:t>
      </w:r>
    </w:p>
    <w:bookmarkEnd w:id="1"/>
    <w:bookmarkEnd w:id="2"/>
    <w:p w14:paraId="1C5A873A">
      <w:pPr>
        <w:pStyle w:val="30"/>
        <w:spacing w:line="360" w:lineRule="auto"/>
        <w:ind w:firstLine="480" w:firstLineChars="200"/>
        <w:jc w:val="both"/>
        <w:rPr>
          <w:rFonts w:ascii="Times New Roman" w:hAnsi="Times New Roman" w:cs="Times New Roman"/>
          <w:sz w:val="24"/>
          <w:szCs w:val="24"/>
        </w:rPr>
      </w:pPr>
      <w:r>
        <w:rPr>
          <w:rFonts w:hint="eastAsia" w:ascii="Times New Roman" w:hAnsi="Times New Roman" w:cs="Times New Roman"/>
          <w:sz w:val="24"/>
          <w:szCs w:val="24"/>
        </w:rPr>
        <w:t>五</w:t>
      </w:r>
      <w:r>
        <w:rPr>
          <w:rFonts w:ascii="Times New Roman" w:hAnsi="Times New Roman" w:cs="Times New Roman"/>
          <w:sz w:val="24"/>
          <w:szCs w:val="24"/>
        </w:rPr>
        <w:t>、项目需要落实的政府采购政策</w:t>
      </w:r>
    </w:p>
    <w:p w14:paraId="62F6DB50">
      <w:pPr>
        <w:pStyle w:val="30"/>
        <w:spacing w:line="360" w:lineRule="auto"/>
        <w:ind w:firstLine="480" w:firstLineChars="200"/>
        <w:jc w:val="both"/>
        <w:rPr>
          <w:rFonts w:ascii="Times New Roman" w:hAnsi="Times New Roman" w:cs="Times New Roman"/>
          <w:sz w:val="24"/>
          <w:szCs w:val="24"/>
        </w:rPr>
      </w:pPr>
      <w:bookmarkStart w:id="3" w:name="OLE_LINK4"/>
      <w:bookmarkStart w:id="4" w:name="OLE_LINK3"/>
      <w:r>
        <w:rPr>
          <w:rFonts w:ascii="Times New Roman" w:hAnsi="Times New Roman" w:cs="Times New Roman"/>
          <w:sz w:val="24"/>
          <w:szCs w:val="24"/>
        </w:rPr>
        <w:t>（一）</w:t>
      </w:r>
      <w:r>
        <w:rPr>
          <w:rFonts w:hint="eastAsia" w:ascii="Times New Roman" w:hAnsi="Times New Roman" w:cs="Times New Roman"/>
          <w:sz w:val="24"/>
          <w:szCs w:val="24"/>
        </w:rPr>
        <w:t>本项目</w:t>
      </w:r>
      <w:r>
        <w:rPr>
          <w:rFonts w:hint="eastAsia" w:ascii="Times New Roman" w:hAnsi="Times New Roman" w:cs="Times New Roman"/>
          <w:sz w:val="24"/>
          <w:szCs w:val="24"/>
          <w:lang w:val="en-US" w:eastAsia="zh-CN"/>
        </w:rPr>
        <w:t>第一、三、四、七、九、十、十一、十二包</w:t>
      </w:r>
      <w:r>
        <w:rPr>
          <w:rFonts w:hint="eastAsia" w:ascii="Times New Roman" w:hAnsi="Times New Roman" w:cs="Times New Roman"/>
          <w:sz w:val="24"/>
          <w:szCs w:val="24"/>
        </w:rPr>
        <w:t>专门面向中小企业采购</w:t>
      </w: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其余包</w:t>
      </w:r>
      <w:r>
        <w:rPr>
          <w:rFonts w:hint="eastAsia" w:ascii="Times New Roman" w:hAnsi="Times New Roman" w:cs="Times New Roman"/>
          <w:sz w:val="24"/>
          <w:szCs w:val="24"/>
        </w:rPr>
        <w:t>对小微企业报价给予20%的扣除。</w:t>
      </w:r>
    </w:p>
    <w:p w14:paraId="79A7C2EB">
      <w:pPr>
        <w:pStyle w:val="30"/>
        <w:spacing w:line="360" w:lineRule="auto"/>
        <w:ind w:firstLine="480" w:firstLineChars="200"/>
        <w:jc w:val="both"/>
        <w:rPr>
          <w:rFonts w:ascii="Times New Roman" w:hAnsi="Times New Roman" w:cs="Times New Roman"/>
          <w:sz w:val="24"/>
          <w:szCs w:val="24"/>
        </w:rPr>
      </w:pPr>
      <w:r>
        <w:rPr>
          <w:rFonts w:ascii="Times New Roman" w:hAnsi="Times New Roman" w:cs="Times New Roman"/>
          <w:sz w:val="24"/>
          <w:szCs w:val="24"/>
        </w:rPr>
        <w:t>（二）根据财政部发布的《关于政府采购支持监狱企业发展有关问题的通知》规定，监狱企业视同小微企业。</w:t>
      </w:r>
    </w:p>
    <w:p w14:paraId="31F8DFA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1AA3C1CA">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D7A5F38">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D0BEFB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30A7D151">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7C2FA60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74F4F60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850B23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B020E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5BD62E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614688E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530CD24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E35BDD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1E21D1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p>
    <w:p w14:paraId="3A600C4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F454B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97291C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44B76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C09727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18A50B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CF6B85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334224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69421D9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83625B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39F566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035C473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A28AB1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A5474D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D9AA66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92015B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2DFFA5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A9FE6D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CC1AEE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7CBF26D">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10130C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0C0ACC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39DEEA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天津市农业农村委员会</w:t>
      </w:r>
      <w:r>
        <w:rPr>
          <w:rFonts w:ascii="Times New Roman" w:hAnsi="Times New Roman" w:eastAsia="宋体" w:cs="Times New Roman"/>
          <w:color w:val="auto"/>
        </w:rPr>
        <w:t xml:space="preserve"> </w:t>
      </w:r>
    </w:p>
    <w:p w14:paraId="4843A38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天津市河西区黑牛城道177号</w:t>
      </w:r>
      <w:r>
        <w:rPr>
          <w:rFonts w:ascii="Times New Roman" w:hAnsi="Times New Roman" w:eastAsia="宋体" w:cs="Times New Roman"/>
          <w:color w:val="auto"/>
        </w:rPr>
        <w:t xml:space="preserve"> </w:t>
      </w:r>
    </w:p>
    <w:p w14:paraId="2FE5042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赵俊龙</w:t>
      </w:r>
      <w:r>
        <w:rPr>
          <w:rFonts w:ascii="Times New Roman" w:hAnsi="Times New Roman" w:eastAsia="宋体" w:cs="Times New Roman"/>
          <w:color w:val="auto"/>
        </w:rPr>
        <w:t xml:space="preserve"> </w:t>
      </w:r>
    </w:p>
    <w:p w14:paraId="0F64D2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63083812</w:t>
      </w:r>
    </w:p>
    <w:p w14:paraId="236701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26C817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0B14D8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3D94AB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天津市农业农村委员会</w:t>
      </w:r>
    </w:p>
    <w:p w14:paraId="7693F60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天津市河西区黑牛城道177号</w:t>
      </w:r>
      <w:r>
        <w:rPr>
          <w:rFonts w:ascii="Times New Roman" w:hAnsi="Times New Roman" w:eastAsia="宋体" w:cs="Times New Roman"/>
          <w:color w:val="auto"/>
        </w:rPr>
        <w:t xml:space="preserve"> </w:t>
      </w:r>
    </w:p>
    <w:p w14:paraId="12BE105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人：孙强</w:t>
      </w:r>
      <w:r>
        <w:rPr>
          <w:rFonts w:ascii="Times New Roman" w:hAnsi="Times New Roman" w:eastAsia="宋体" w:cs="Times New Roman"/>
          <w:color w:val="auto"/>
        </w:rPr>
        <w:t xml:space="preserve"> </w:t>
      </w:r>
    </w:p>
    <w:p w14:paraId="0763BD5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联系方式：13820838323</w:t>
      </w:r>
    </w:p>
    <w:p w14:paraId="69C0954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94D8B5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CEC27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E37597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3F327AB">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本项目</w:t>
      </w:r>
      <w:r>
        <w:rPr>
          <w:rFonts w:hint="eastAsia" w:ascii="Times New Roman" w:hAnsi="Times New Roman" w:eastAsia="宋体" w:cs="Times New Roman"/>
          <w:color w:val="auto"/>
          <w:lang w:val="en-US" w:eastAsia="zh-CN"/>
        </w:rPr>
        <w:t>第一至十一包、十三包</w:t>
      </w:r>
      <w:r>
        <w:rPr>
          <w:rFonts w:hint="eastAsia" w:ascii="Times New Roman" w:hAnsi="Times New Roman" w:eastAsia="宋体" w:cs="Times New Roman"/>
          <w:color w:val="auto"/>
        </w:rPr>
        <w:t>不收取招标代理服务费。</w:t>
      </w:r>
    </w:p>
    <w:p w14:paraId="5A9FCF9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w:t>
      </w:r>
      <w:r>
        <w:rPr>
          <w:rFonts w:hint="eastAsia" w:ascii="Times New Roman" w:hAnsi="Times New Roman" w:eastAsia="宋体" w:cs="Times New Roman"/>
          <w:color w:val="auto"/>
          <w:lang w:val="en-US" w:eastAsia="zh-CN"/>
        </w:rPr>
        <w:t>第十二包</w:t>
      </w:r>
      <w:r>
        <w:rPr>
          <w:rFonts w:ascii="Times New Roman" w:hAnsi="Times New Roman" w:eastAsia="宋体" w:cs="Times New Roman"/>
          <w:color w:val="auto"/>
        </w:rPr>
        <w:t>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9C41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C924892">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40D5B71B">
            <w:pPr>
              <w:tabs>
                <w:tab w:val="left" w:pos="750"/>
                <w:tab w:val="left" w:pos="840"/>
              </w:tabs>
              <w:adjustRightInd w:val="0"/>
              <w:snapToGrid w:val="0"/>
              <w:jc w:val="center"/>
              <w:rPr>
                <w:color w:val="auto"/>
                <w:sz w:val="24"/>
              </w:rPr>
            </w:pPr>
            <w:r>
              <w:rPr>
                <w:color w:val="auto"/>
                <w:sz w:val="24"/>
              </w:rPr>
              <w:t>费率</w:t>
            </w:r>
          </w:p>
        </w:tc>
      </w:tr>
      <w:tr w14:paraId="29A4A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C7C8065">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20E8CF84">
            <w:pPr>
              <w:tabs>
                <w:tab w:val="left" w:pos="750"/>
                <w:tab w:val="left" w:pos="840"/>
              </w:tabs>
              <w:adjustRightInd w:val="0"/>
              <w:snapToGrid w:val="0"/>
              <w:jc w:val="center"/>
              <w:rPr>
                <w:color w:val="auto"/>
                <w:sz w:val="24"/>
              </w:rPr>
            </w:pPr>
            <w:r>
              <w:rPr>
                <w:color w:val="auto"/>
                <w:sz w:val="24"/>
              </w:rPr>
              <w:t>1%</w:t>
            </w:r>
          </w:p>
        </w:tc>
      </w:tr>
      <w:tr w14:paraId="56079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89CC3E2">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6816C1DA">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41387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B93C4D0">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B76D0F0">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4AE8B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A53B0D4">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3E300EAB">
            <w:pPr>
              <w:tabs>
                <w:tab w:val="left" w:pos="750"/>
                <w:tab w:val="left" w:pos="840"/>
              </w:tabs>
              <w:adjustRightInd w:val="0"/>
              <w:snapToGrid w:val="0"/>
              <w:jc w:val="center"/>
              <w:rPr>
                <w:color w:val="auto"/>
                <w:sz w:val="24"/>
              </w:rPr>
            </w:pPr>
            <w:r>
              <w:rPr>
                <w:rFonts w:hint="eastAsia"/>
                <w:color w:val="auto"/>
                <w:sz w:val="24"/>
              </w:rPr>
              <w:t>0.25%</w:t>
            </w:r>
          </w:p>
        </w:tc>
      </w:tr>
      <w:tr w14:paraId="6470B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668223E">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46CB6D17">
            <w:pPr>
              <w:tabs>
                <w:tab w:val="left" w:pos="750"/>
                <w:tab w:val="left" w:pos="840"/>
              </w:tabs>
              <w:adjustRightInd w:val="0"/>
              <w:snapToGrid w:val="0"/>
              <w:jc w:val="center"/>
              <w:rPr>
                <w:color w:val="auto"/>
                <w:sz w:val="24"/>
              </w:rPr>
            </w:pPr>
            <w:r>
              <w:rPr>
                <w:rFonts w:hint="eastAsia"/>
                <w:color w:val="auto"/>
                <w:sz w:val="24"/>
              </w:rPr>
              <w:t>0.1%</w:t>
            </w:r>
          </w:p>
        </w:tc>
      </w:tr>
      <w:tr w14:paraId="7B049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BD582DE">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15761972">
            <w:pPr>
              <w:tabs>
                <w:tab w:val="left" w:pos="750"/>
                <w:tab w:val="left" w:pos="840"/>
              </w:tabs>
              <w:adjustRightInd w:val="0"/>
              <w:snapToGrid w:val="0"/>
              <w:jc w:val="center"/>
              <w:rPr>
                <w:color w:val="auto"/>
                <w:sz w:val="24"/>
              </w:rPr>
            </w:pPr>
            <w:r>
              <w:rPr>
                <w:rFonts w:hint="eastAsia"/>
                <w:color w:val="auto"/>
                <w:sz w:val="24"/>
              </w:rPr>
              <w:t>0.05%</w:t>
            </w:r>
          </w:p>
        </w:tc>
      </w:tr>
    </w:tbl>
    <w:p w14:paraId="74C6D312">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27B263D8">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19F32FA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35BB08F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62B40F2B">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947F3D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65C9BB2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A62F2F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6C9ADB7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1781B27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0E5CF11">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w:t>
      </w:r>
      <w:r>
        <w:rPr>
          <w:rFonts w:cs="Times New Roman" w:asciiTheme="minorEastAsia" w:hAnsiTheme="minorEastAsia" w:eastAsiaTheme="minorEastAsia"/>
          <w:bCs/>
        </w:rPr>
        <w:t>购支持中小企业政策提示函</w:t>
      </w:r>
      <w:r>
        <w:rPr>
          <w:rFonts w:hint="eastAsia" w:asciiTheme="minorEastAsia" w:hAnsiTheme="minorEastAsia" w:eastAsiaTheme="minorEastAsia"/>
          <w:bCs/>
        </w:rPr>
        <w:t>》和《诚信参与政府采购活动提示函》</w:t>
      </w:r>
    </w:p>
    <w:p w14:paraId="0394971A">
      <w:pPr>
        <w:pStyle w:val="30"/>
        <w:spacing w:line="360" w:lineRule="auto"/>
        <w:ind w:firstLine="480" w:firstLineChars="200"/>
        <w:rPr>
          <w:rFonts w:ascii="Times New Roman" w:hAnsi="Times New Roman" w:eastAsia="宋体" w:cs="Times New Roman"/>
          <w:color w:val="FF0000"/>
        </w:rPr>
      </w:pPr>
    </w:p>
    <w:p w14:paraId="09B54F49">
      <w:pPr>
        <w:pStyle w:val="30"/>
        <w:spacing w:line="360" w:lineRule="auto"/>
        <w:ind w:firstLine="480" w:firstLineChars="200"/>
        <w:rPr>
          <w:rFonts w:ascii="Times New Roman" w:hAnsi="Times New Roman" w:eastAsia="宋体" w:cs="Times New Roman"/>
          <w:color w:val="FF0000"/>
        </w:rPr>
      </w:pPr>
    </w:p>
    <w:p w14:paraId="3DCE3FB2">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w:t>
      </w:r>
    </w:p>
    <w:p w14:paraId="04E1852C">
      <w:pPr>
        <w:pStyle w:val="30"/>
        <w:spacing w:line="360" w:lineRule="auto"/>
        <w:ind w:right="960"/>
        <w:rPr>
          <w:rFonts w:ascii="Times New Roman" w:hAnsi="Times New Roman" w:eastAsia="宋体" w:cs="Times New Roman"/>
          <w:color w:val="auto"/>
        </w:rPr>
      </w:pPr>
    </w:p>
    <w:p w14:paraId="6048D233">
      <w:pPr>
        <w:pStyle w:val="30"/>
        <w:spacing w:line="360" w:lineRule="auto"/>
        <w:ind w:right="960"/>
        <w:rPr>
          <w:rFonts w:ascii="Times New Roman" w:hAnsi="Times New Roman" w:eastAsia="宋体" w:cs="Times New Roman"/>
          <w:color w:val="auto"/>
        </w:rPr>
      </w:pPr>
    </w:p>
    <w:p w14:paraId="441704AF">
      <w:pPr>
        <w:widowControl/>
        <w:jc w:val="left"/>
        <w:rPr>
          <w:kern w:val="0"/>
          <w:sz w:val="24"/>
          <w:szCs w:val="24"/>
        </w:rPr>
      </w:pPr>
      <w:r>
        <w:br w:type="page"/>
      </w:r>
    </w:p>
    <w:p w14:paraId="1E1FBBE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5EC7EBF">
      <w:pPr>
        <w:spacing w:line="360" w:lineRule="auto"/>
        <w:jc w:val="center"/>
        <w:rPr>
          <w:rFonts w:eastAsia="方正小标宋简体"/>
          <w:bCs/>
          <w:kern w:val="0"/>
          <w:sz w:val="24"/>
          <w:szCs w:val="24"/>
        </w:rPr>
      </w:pPr>
    </w:p>
    <w:p w14:paraId="1F44095C">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7862B1D">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9849872">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C3A62D7">
      <w:pPr>
        <w:spacing w:line="360" w:lineRule="auto"/>
        <w:jc w:val="center"/>
        <w:rPr>
          <w:rFonts w:eastAsia="方正小标宋简体"/>
          <w:spacing w:val="-10"/>
          <w:sz w:val="24"/>
          <w:szCs w:val="24"/>
        </w:rPr>
      </w:pPr>
    </w:p>
    <w:p w14:paraId="123C96E9">
      <w:pPr>
        <w:spacing w:line="360" w:lineRule="auto"/>
        <w:jc w:val="center"/>
        <w:rPr>
          <w:rFonts w:eastAsia="方正小标宋简体"/>
          <w:spacing w:val="-10"/>
          <w:sz w:val="24"/>
          <w:szCs w:val="24"/>
        </w:rPr>
      </w:pPr>
    </w:p>
    <w:p w14:paraId="75CB8220">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C1219B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D4C4AEE">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AE8A85D">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6ABCF15">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9408E28">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2E36258C">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3633B194">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651707AE">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4ED3F526">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4FF6695D">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A07F8D6">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7BE6F2C">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76AF72F">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39EFEF9">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D7DCF54">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3E8E7967">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33213685">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283A9CFA">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AE7E222">
      <w:pPr>
        <w:spacing w:line="360" w:lineRule="exact"/>
        <w:ind w:firstLine="440" w:firstLineChars="200"/>
        <w:rPr>
          <w:rFonts w:eastAsiaTheme="minorEastAsia"/>
          <w:spacing w:val="-10"/>
          <w:sz w:val="24"/>
        </w:rPr>
      </w:pPr>
      <w:r>
        <w:rPr>
          <w:rFonts w:eastAsiaTheme="minorEastAsia"/>
          <w:spacing w:val="-10"/>
          <w:sz w:val="24"/>
        </w:rPr>
        <w:t>6.</w:t>
      </w:r>
      <w:r>
        <w:rPr>
          <w:rFonts w:hint="eastAsia" w:eastAsiaTheme="minorEastAsia"/>
          <w:spacing w:val="-10"/>
          <w:sz w:val="24"/>
        </w:rPr>
        <w:t>市财政局</w:t>
      </w:r>
      <w:r>
        <w:rPr>
          <w:rFonts w:eastAsiaTheme="minorEastAsia"/>
          <w:spacing w:val="-10"/>
          <w:sz w:val="24"/>
        </w:rPr>
        <w:t xml:space="preserve"> </w:t>
      </w:r>
      <w:r>
        <w:rPr>
          <w:rFonts w:hint="eastAsia" w:eastAsiaTheme="minorEastAsia"/>
          <w:spacing w:val="-10"/>
          <w:sz w:val="24"/>
        </w:rPr>
        <w:t>市发展改革委</w:t>
      </w:r>
      <w:r>
        <w:rPr>
          <w:rFonts w:eastAsiaTheme="minorEastAsia"/>
          <w:spacing w:val="-10"/>
          <w:sz w:val="24"/>
        </w:rPr>
        <w:t xml:space="preserve"> </w:t>
      </w:r>
      <w:r>
        <w:rPr>
          <w:rFonts w:hint="eastAsia" w:eastAsiaTheme="minorEastAsia"/>
          <w:spacing w:val="-10"/>
          <w:sz w:val="24"/>
        </w:rPr>
        <w:t>市住房城乡建设委</w:t>
      </w:r>
      <w:r>
        <w:rPr>
          <w:rFonts w:eastAsiaTheme="minorEastAsia"/>
          <w:spacing w:val="-10"/>
          <w:sz w:val="24"/>
        </w:rPr>
        <w:t xml:space="preserve"> </w:t>
      </w:r>
      <w:r>
        <w:rPr>
          <w:rFonts w:hint="eastAsia" w:eastAsiaTheme="minorEastAsia"/>
          <w:spacing w:val="-10"/>
          <w:sz w:val="24"/>
        </w:rPr>
        <w:t>市交通运输委</w:t>
      </w:r>
      <w:r>
        <w:rPr>
          <w:rFonts w:eastAsiaTheme="minorEastAsia"/>
          <w:spacing w:val="-10"/>
          <w:sz w:val="24"/>
        </w:rPr>
        <w:t xml:space="preserve"> </w:t>
      </w:r>
      <w:r>
        <w:rPr>
          <w:rFonts w:hint="eastAsia" w:eastAsiaTheme="minorEastAsia"/>
          <w:spacing w:val="-10"/>
          <w:sz w:val="24"/>
        </w:rPr>
        <w:t>市水务局</w:t>
      </w:r>
      <w:r>
        <w:rPr>
          <w:rFonts w:eastAsiaTheme="minorEastAsia"/>
          <w:spacing w:val="-10"/>
          <w:sz w:val="24"/>
        </w:rPr>
        <w:t xml:space="preserve"> </w:t>
      </w:r>
      <w:r>
        <w:rPr>
          <w:rFonts w:hint="eastAsia" w:eastAsiaTheme="minorEastAsia"/>
          <w:spacing w:val="-10"/>
          <w:sz w:val="24"/>
        </w:rPr>
        <w:t>市政务服务办关于进一步贯彻落实政府采购支持中小企业政策的通知（津财采〔</w:t>
      </w:r>
      <w:r>
        <w:rPr>
          <w:rFonts w:eastAsiaTheme="minorEastAsia"/>
          <w:spacing w:val="-10"/>
          <w:sz w:val="24"/>
        </w:rPr>
        <w:t>2022</w:t>
      </w:r>
      <w:r>
        <w:rPr>
          <w:rFonts w:hint="eastAsia" w:eastAsiaTheme="minorEastAsia"/>
          <w:spacing w:val="-10"/>
          <w:sz w:val="24"/>
        </w:rPr>
        <w:t>〕</w:t>
      </w:r>
      <w:r>
        <w:rPr>
          <w:rFonts w:eastAsiaTheme="minorEastAsia"/>
          <w:spacing w:val="-10"/>
          <w:sz w:val="24"/>
        </w:rPr>
        <w:t>11</w:t>
      </w:r>
      <w:r>
        <w:rPr>
          <w:rFonts w:hint="eastAsia" w:eastAsiaTheme="minorEastAsia"/>
          <w:spacing w:val="-10"/>
          <w:sz w:val="24"/>
        </w:rPr>
        <w:t>号）</w:t>
      </w:r>
    </w:p>
    <w:p w14:paraId="1EAF9E5A">
      <w:pPr>
        <w:adjustRightInd w:val="0"/>
        <w:snapToGrid w:val="0"/>
        <w:spacing w:line="400" w:lineRule="exact"/>
        <w:jc w:val="center"/>
        <w:rPr>
          <w:b/>
          <w:sz w:val="24"/>
          <w:szCs w:val="24"/>
        </w:rPr>
      </w:pPr>
      <w:r>
        <w:rPr>
          <w:b/>
          <w:sz w:val="24"/>
          <w:szCs w:val="24"/>
        </w:rPr>
        <w:t>诚信参与政府采购活动提示函</w:t>
      </w:r>
    </w:p>
    <w:p w14:paraId="5556A2EE">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774283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C79956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4A09C30">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6A757A1">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CC4D650">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A6E1E6A">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B33AF7B">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FFF24E9">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157B2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57B06E1">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C33EC91">
      <w:pPr>
        <w:pStyle w:val="20"/>
        <w:shd w:val="clear" w:color="auto" w:fill="FFFFFF"/>
        <w:adjustRightInd w:val="0"/>
        <w:snapToGrid w:val="0"/>
        <w:spacing w:before="0" w:beforeAutospacing="0" w:after="0" w:afterAutospacing="0" w:line="440" w:lineRule="exact"/>
        <w:ind w:firstLine="480" w:firstLineChars="200"/>
        <w:jc w:val="both"/>
        <w:rPr>
          <w:rFonts w:eastAsiaTheme="minorEastAsia"/>
          <w:spacing w:val="-10"/>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A03348A">
      <w:pPr>
        <w:spacing w:line="360" w:lineRule="exact"/>
        <w:ind w:firstLine="440" w:firstLineChars="200"/>
        <w:rPr>
          <w:rFonts w:eastAsiaTheme="minorEastAsia"/>
          <w:spacing w:val="-10"/>
          <w:sz w:val="24"/>
        </w:rPr>
      </w:pPr>
    </w:p>
    <w:p w14:paraId="1B492C55">
      <w:pPr>
        <w:spacing w:line="360" w:lineRule="exact"/>
        <w:ind w:firstLine="420" w:firstLineChars="200"/>
        <w:rPr>
          <w:b/>
          <w:bCs/>
          <w:kern w:val="28"/>
          <w:sz w:val="32"/>
          <w:szCs w:val="32"/>
          <w:lang w:eastAsia="zh-CN"/>
        </w:rPr>
      </w:pPr>
      <w:r>
        <w:br w:type="page"/>
      </w:r>
    </w:p>
    <w:p w14:paraId="73314093">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40D0DB97">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08DBB9C4">
      <w:pPr>
        <w:tabs>
          <w:tab w:val="left" w:pos="210"/>
        </w:tabs>
        <w:autoSpaceDE w:val="0"/>
        <w:autoSpaceDN w:val="0"/>
        <w:adjustRightInd w:val="0"/>
        <w:spacing w:line="360" w:lineRule="auto"/>
        <w:ind w:firstLine="480" w:firstLineChars="200"/>
        <w:outlineLvl w:val="0"/>
        <w:rPr>
          <w:color w:val="auto"/>
          <w:sz w:val="24"/>
          <w:szCs w:val="24"/>
        </w:rPr>
      </w:pPr>
      <w:r>
        <w:rPr>
          <w:sz w:val="24"/>
          <w:szCs w:val="24"/>
        </w:rPr>
        <w:t>（一）报价</w:t>
      </w:r>
      <w:r>
        <w:rPr>
          <w:color w:val="auto"/>
          <w:sz w:val="24"/>
          <w:szCs w:val="24"/>
        </w:rPr>
        <w:t>要求</w:t>
      </w:r>
    </w:p>
    <w:p w14:paraId="2BD992BC">
      <w:pPr>
        <w:autoSpaceDE w:val="0"/>
        <w:autoSpaceDN w:val="0"/>
        <w:adjustRightInd w:val="0"/>
        <w:spacing w:line="360" w:lineRule="auto"/>
        <w:ind w:firstLine="480" w:firstLineChars="200"/>
        <w:rPr>
          <w:color w:val="auto"/>
          <w:sz w:val="24"/>
        </w:rPr>
      </w:pPr>
      <w:r>
        <w:rPr>
          <w:color w:val="auto"/>
          <w:sz w:val="24"/>
        </w:rPr>
        <w:t>1. 投标报价以人民币填列。</w:t>
      </w:r>
    </w:p>
    <w:p w14:paraId="6A76D551">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管理费及税金</w:t>
      </w:r>
      <w:r>
        <w:rPr>
          <w:color w:val="auto"/>
          <w:sz w:val="24"/>
        </w:rPr>
        <w:t>等为完成招标文件规定的一切工作所需的全部费用。投标人所报价格应为最终优惠价格。</w:t>
      </w:r>
    </w:p>
    <w:p w14:paraId="6C81D79E">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6ACF0780">
      <w:pPr>
        <w:autoSpaceDE w:val="0"/>
        <w:autoSpaceDN w:val="0"/>
        <w:adjustRightInd w:val="0"/>
        <w:spacing w:line="360" w:lineRule="auto"/>
        <w:ind w:firstLine="480" w:firstLineChars="200"/>
        <w:rPr>
          <w:color w:val="auto"/>
          <w:sz w:val="24"/>
        </w:rPr>
      </w:pPr>
      <w:r>
        <w:rPr>
          <w:color w:val="auto"/>
          <w:sz w:val="24"/>
        </w:rPr>
        <w:t>（二）服务要求</w:t>
      </w:r>
    </w:p>
    <w:p w14:paraId="598B649C">
      <w:pPr>
        <w:autoSpaceDE w:val="0"/>
        <w:autoSpaceDN w:val="0"/>
        <w:adjustRightInd w:val="0"/>
        <w:spacing w:line="360" w:lineRule="auto"/>
        <w:ind w:firstLine="480" w:firstLineChars="200"/>
        <w:rPr>
          <w:color w:val="auto"/>
          <w:sz w:val="24"/>
        </w:rPr>
      </w:pPr>
      <w:r>
        <w:rPr>
          <w:color w:val="auto"/>
          <w:sz w:val="24"/>
        </w:rPr>
        <w:t>投标人提供详细的服务方案。</w:t>
      </w:r>
    </w:p>
    <w:p w14:paraId="21F6AE9B">
      <w:pPr>
        <w:autoSpaceDE w:val="0"/>
        <w:autoSpaceDN w:val="0"/>
        <w:adjustRightInd w:val="0"/>
        <w:spacing w:line="360" w:lineRule="auto"/>
        <w:ind w:firstLine="480" w:firstLineChars="200"/>
        <w:rPr>
          <w:color w:val="auto"/>
          <w:sz w:val="24"/>
        </w:rPr>
      </w:pPr>
      <w:r>
        <w:rPr>
          <w:color w:val="auto"/>
          <w:sz w:val="24"/>
        </w:rPr>
        <w:t>（三）时间、地点要求</w:t>
      </w:r>
    </w:p>
    <w:p w14:paraId="3E2AAFCC">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rPr>
        <w:t>签订合同之日起一年的服务期</w:t>
      </w:r>
      <w:r>
        <w:rPr>
          <w:color w:val="auto"/>
          <w:sz w:val="24"/>
        </w:rPr>
        <w:t>（特殊情况以合同为准）。</w:t>
      </w:r>
    </w:p>
    <w:p w14:paraId="0375EE32">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天津市农业农村委机关(河西区黑牛城道177号)</w:t>
      </w:r>
      <w:r>
        <w:rPr>
          <w:color w:val="auto"/>
          <w:sz w:val="24"/>
        </w:rPr>
        <w:t>（特殊情况以合同为准）。</w:t>
      </w:r>
    </w:p>
    <w:p w14:paraId="22395022">
      <w:pPr>
        <w:autoSpaceDE w:val="0"/>
        <w:autoSpaceDN w:val="0"/>
        <w:adjustRightInd w:val="0"/>
        <w:spacing w:line="360" w:lineRule="auto"/>
        <w:ind w:firstLine="480" w:firstLineChars="200"/>
        <w:rPr>
          <w:color w:val="auto"/>
          <w:sz w:val="24"/>
        </w:rPr>
      </w:pPr>
      <w:r>
        <w:rPr>
          <w:color w:val="auto"/>
          <w:sz w:val="24"/>
        </w:rPr>
        <w:t>（四）付款方式</w:t>
      </w:r>
    </w:p>
    <w:p w14:paraId="397DDA24">
      <w:pPr>
        <w:autoSpaceDE w:val="0"/>
        <w:autoSpaceDN w:val="0"/>
        <w:adjustRightInd w:val="0"/>
        <w:spacing w:line="360" w:lineRule="auto"/>
        <w:ind w:firstLine="480" w:firstLineChars="200"/>
        <w:rPr>
          <w:color w:val="auto"/>
          <w:sz w:val="24"/>
        </w:rPr>
      </w:pPr>
      <w:r>
        <w:rPr>
          <w:rFonts w:hint="eastAsia"/>
          <w:color w:val="auto"/>
          <w:sz w:val="24"/>
        </w:rPr>
        <w:t>项目合同签订后，采购人向</w:t>
      </w:r>
      <w:r>
        <w:rPr>
          <w:rFonts w:hint="eastAsia"/>
          <w:color w:val="auto"/>
          <w:sz w:val="24"/>
          <w:lang w:val="en-US" w:eastAsia="zh-CN"/>
        </w:rPr>
        <w:t>中标供应商</w:t>
      </w:r>
      <w:r>
        <w:rPr>
          <w:rFonts w:hint="eastAsia"/>
          <w:color w:val="auto"/>
          <w:sz w:val="24"/>
        </w:rPr>
        <w:t>支付90%合同额；项目验收合格后，采购人向</w:t>
      </w:r>
      <w:r>
        <w:rPr>
          <w:rFonts w:hint="eastAsia"/>
          <w:color w:val="auto"/>
          <w:sz w:val="24"/>
          <w:lang w:val="en-US" w:eastAsia="zh-CN"/>
        </w:rPr>
        <w:t>中标供应商</w:t>
      </w:r>
      <w:r>
        <w:rPr>
          <w:rFonts w:hint="eastAsia"/>
          <w:color w:val="auto"/>
          <w:sz w:val="24"/>
        </w:rPr>
        <w:t>支付剩余10%合同额。</w:t>
      </w:r>
      <w:r>
        <w:rPr>
          <w:color w:val="auto"/>
          <w:sz w:val="24"/>
        </w:rPr>
        <w:t>（特殊情况以合同为准）。</w:t>
      </w:r>
    </w:p>
    <w:p w14:paraId="288DCA62">
      <w:pPr>
        <w:autoSpaceDE w:val="0"/>
        <w:autoSpaceDN w:val="0"/>
        <w:adjustRightInd w:val="0"/>
        <w:spacing w:line="360" w:lineRule="auto"/>
        <w:ind w:firstLine="480" w:firstLineChars="200"/>
        <w:rPr>
          <w:color w:val="auto"/>
          <w:sz w:val="24"/>
        </w:rPr>
      </w:pPr>
      <w:r>
        <w:rPr>
          <w:color w:val="auto"/>
          <w:sz w:val="24"/>
        </w:rPr>
        <w:t>（五）投标保证金和履约保证金</w:t>
      </w:r>
    </w:p>
    <w:p w14:paraId="69F87FB2">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5F4B054F">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7211DB47">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8AA2B23">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68B5725D">
      <w:pPr>
        <w:autoSpaceDE w:val="0"/>
        <w:autoSpaceDN w:val="0"/>
        <w:adjustRightInd w:val="0"/>
        <w:spacing w:line="360" w:lineRule="auto"/>
        <w:ind w:firstLine="480" w:firstLineChars="200"/>
        <w:rPr>
          <w:color w:val="auto"/>
          <w:sz w:val="24"/>
        </w:rPr>
      </w:pPr>
      <w:r>
        <w:rPr>
          <w:rFonts w:hint="eastAsia"/>
          <w:color w:val="auto"/>
          <w:kern w:val="0"/>
          <w:sz w:val="24"/>
          <w:szCs w:val="24"/>
        </w:rPr>
        <w:t>★</w:t>
      </w:r>
      <w:r>
        <w:rPr>
          <w:color w:val="auto"/>
          <w:sz w:val="24"/>
        </w:rPr>
        <w:t>（一）投标人须承诺所提供的服务、人员及设备符合相关国家强制性规定。</w:t>
      </w:r>
    </w:p>
    <w:p w14:paraId="3B42D617">
      <w:pPr>
        <w:autoSpaceDE w:val="0"/>
        <w:autoSpaceDN w:val="0"/>
        <w:adjustRightInd w:val="0"/>
        <w:spacing w:line="360" w:lineRule="auto"/>
        <w:ind w:firstLine="480" w:firstLineChars="200"/>
        <w:rPr>
          <w:color w:val="auto"/>
          <w:sz w:val="24"/>
        </w:rPr>
      </w:pPr>
      <w:r>
        <w:rPr>
          <w:rFonts w:hint="eastAsia"/>
          <w:color w:val="auto"/>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0F6C6D29">
      <w:pPr>
        <w:autoSpaceDE w:val="0"/>
        <w:autoSpaceDN w:val="0"/>
        <w:adjustRightInd w:val="0"/>
        <w:spacing w:line="360" w:lineRule="auto"/>
        <w:ind w:firstLine="480" w:firstLineChars="200"/>
        <w:rPr>
          <w:color w:val="auto"/>
          <w:sz w:val="24"/>
        </w:rPr>
      </w:pPr>
      <w:r>
        <w:rPr>
          <w:color w:val="auto"/>
          <w:sz w:val="24"/>
        </w:rPr>
        <w:t>（</w:t>
      </w:r>
      <w:r>
        <w:rPr>
          <w:rFonts w:hint="eastAsia"/>
          <w:color w:val="auto"/>
          <w:sz w:val="24"/>
        </w:rPr>
        <w:t>三</w:t>
      </w:r>
      <w:r>
        <w:rPr>
          <w:color w:val="auto"/>
          <w:sz w:val="24"/>
        </w:rPr>
        <w:t>）具体需求详见本部分项目需求书。</w:t>
      </w:r>
    </w:p>
    <w:p w14:paraId="3FEBCDD7">
      <w:pPr>
        <w:spacing w:line="360" w:lineRule="auto"/>
        <w:ind w:firstLine="480" w:firstLineChars="200"/>
        <w:outlineLvl w:val="0"/>
        <w:rPr>
          <w:color w:val="auto"/>
          <w:sz w:val="24"/>
        </w:rPr>
      </w:pPr>
      <w:r>
        <w:rPr>
          <w:color w:val="auto"/>
          <w:sz w:val="24"/>
        </w:rPr>
        <w:t>三、评分因素及评标标准</w:t>
      </w:r>
    </w:p>
    <w:p w14:paraId="3B605D73">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第一包：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5E452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4FA488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17B252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5D69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BD468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AB91D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4" w:type="dxa"/>
            <w:gridSpan w:val="2"/>
            <w:shd w:val="clear" w:color="auto" w:fill="auto"/>
            <w:vAlign w:val="center"/>
          </w:tcPr>
          <w:p w14:paraId="474B59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E6597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44E497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0D7395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54469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19FB38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2</w:t>
            </w:r>
            <w:r>
              <w:rPr>
                <w:rFonts w:hint="eastAsia"/>
                <w:color w:val="auto"/>
                <w:kern w:val="0"/>
                <w:sz w:val="24"/>
                <w:szCs w:val="24"/>
                <w:lang w:val="en-US" w:eastAsia="zh-CN"/>
              </w:rPr>
              <w:t>7</w:t>
            </w:r>
            <w:r>
              <w:rPr>
                <w:color w:val="auto"/>
                <w:kern w:val="0"/>
                <w:sz w:val="24"/>
                <w:szCs w:val="24"/>
              </w:rPr>
              <w:t>分）</w:t>
            </w:r>
          </w:p>
        </w:tc>
        <w:tc>
          <w:tcPr>
            <w:tcW w:w="1140" w:type="dxa"/>
            <w:shd w:val="clear" w:color="auto" w:fill="auto"/>
            <w:vAlign w:val="center"/>
          </w:tcPr>
          <w:p w14:paraId="04D5B4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63A0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8388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F087D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14" w:type="dxa"/>
            <w:gridSpan w:val="2"/>
            <w:shd w:val="clear" w:color="auto" w:fill="auto"/>
            <w:vAlign w:val="center"/>
          </w:tcPr>
          <w:p w14:paraId="6DAC24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完全按照以下要求提供投标人曾实施的软件或平台运行维护业绩，提供的证明材料均不得遮挡涂黑，否则不予认定加分。</w:t>
            </w:r>
          </w:p>
          <w:p w14:paraId="598E00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合同原件扫描件。包括买卖双方名称及盖章、服务内容</w:t>
            </w:r>
            <w:r>
              <w:rPr>
                <w:rFonts w:hint="eastAsia"/>
                <w:bCs/>
                <w:color w:val="auto"/>
                <w:sz w:val="24"/>
              </w:rPr>
              <w:t>、合同签订日期（应为2022年1月1日或以后）</w:t>
            </w:r>
            <w:r>
              <w:rPr>
                <w:rFonts w:hint="eastAsia"/>
                <w:color w:val="auto"/>
                <w:kern w:val="0"/>
                <w:sz w:val="24"/>
                <w:szCs w:val="24"/>
              </w:rPr>
              <w:t>。</w:t>
            </w:r>
          </w:p>
          <w:p w14:paraId="298AB4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每个业绩2分，最多6分</w:t>
            </w:r>
          </w:p>
        </w:tc>
        <w:tc>
          <w:tcPr>
            <w:tcW w:w="1140" w:type="dxa"/>
            <w:shd w:val="clear" w:color="auto" w:fill="auto"/>
            <w:vAlign w:val="center"/>
          </w:tcPr>
          <w:p w14:paraId="2A5A7A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93B8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93B7B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c>
          <w:tcPr>
            <w:tcW w:w="1425" w:type="dxa"/>
            <w:gridSpan w:val="2"/>
            <w:shd w:val="clear" w:color="auto" w:fill="auto"/>
            <w:vAlign w:val="center"/>
          </w:tcPr>
          <w:p w14:paraId="553996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08" w:type="dxa"/>
            <w:shd w:val="clear" w:color="auto" w:fill="auto"/>
            <w:vAlign w:val="center"/>
          </w:tcPr>
          <w:p w14:paraId="41B1C2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21</w:t>
            </w:r>
            <w:r>
              <w:rPr>
                <w:rFonts w:hint="eastAsia"/>
                <w:color w:val="auto"/>
                <w:kern w:val="0"/>
                <w:sz w:val="24"/>
                <w:szCs w:val="24"/>
              </w:rPr>
              <w:t>分，其他0分。</w:t>
            </w:r>
          </w:p>
        </w:tc>
        <w:tc>
          <w:tcPr>
            <w:tcW w:w="1140" w:type="dxa"/>
            <w:shd w:val="clear" w:color="auto" w:fill="auto"/>
            <w:vAlign w:val="center"/>
          </w:tcPr>
          <w:p w14:paraId="50FA6D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21</w:t>
            </w:r>
          </w:p>
        </w:tc>
      </w:tr>
      <w:tr w14:paraId="47BC9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22C4BB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63</w:t>
            </w:r>
            <w:r>
              <w:rPr>
                <w:color w:val="auto"/>
                <w:kern w:val="0"/>
                <w:sz w:val="24"/>
                <w:szCs w:val="24"/>
              </w:rPr>
              <w:t>分）</w:t>
            </w:r>
          </w:p>
        </w:tc>
        <w:tc>
          <w:tcPr>
            <w:tcW w:w="1140" w:type="dxa"/>
            <w:shd w:val="clear" w:color="auto" w:fill="auto"/>
            <w:vAlign w:val="center"/>
          </w:tcPr>
          <w:p w14:paraId="37F8BC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2105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5A4628A">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rPr>
              <w:t>1</w:t>
            </w:r>
          </w:p>
        </w:tc>
        <w:tc>
          <w:tcPr>
            <w:tcW w:w="1419" w:type="dxa"/>
            <w:shd w:val="clear" w:color="auto" w:fill="auto"/>
            <w:vAlign w:val="center"/>
          </w:tcPr>
          <w:p w14:paraId="64B9F184">
            <w:pPr>
              <w:pStyle w:val="55"/>
              <w:keepNext w:val="0"/>
              <w:keepLines w:val="0"/>
              <w:pageBreakBefore w:val="0"/>
              <w:widowControl w:val="0"/>
              <w:kinsoku/>
              <w:wordWrap/>
              <w:overflowPunct/>
              <w:topLinePunct w:val="0"/>
              <w:bidi w:val="0"/>
              <w:adjustRightInd/>
              <w:snapToGrid/>
              <w:spacing w:before="0" w:beforeLines="0"/>
              <w:textAlignment w:val="auto"/>
              <w:rPr>
                <w:color w:val="auto"/>
                <w:kern w:val="0"/>
                <w:sz w:val="24"/>
                <w:szCs w:val="24"/>
              </w:rPr>
            </w:pPr>
            <w:r>
              <w:rPr>
                <w:rFonts w:hint="eastAsia"/>
                <w:color w:val="auto"/>
                <w:sz w:val="24"/>
                <w:szCs w:val="24"/>
              </w:rPr>
              <w:t>服务方案完整性及可实施性评价</w:t>
            </w:r>
          </w:p>
        </w:tc>
        <w:tc>
          <w:tcPr>
            <w:tcW w:w="7314" w:type="dxa"/>
            <w:gridSpan w:val="2"/>
            <w:shd w:val="clear" w:color="auto" w:fill="auto"/>
            <w:vAlign w:val="center"/>
          </w:tcPr>
          <w:p w14:paraId="7D539BD7">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rFonts w:hint="eastAsia"/>
                <w:color w:val="auto"/>
                <w:sz w:val="24"/>
                <w:szCs w:val="24"/>
              </w:rPr>
              <w:t>至少包含</w:t>
            </w:r>
            <w:r>
              <w:rPr>
                <w:rFonts w:hint="eastAsia"/>
                <w:color w:val="auto"/>
                <w:sz w:val="24"/>
                <w:szCs w:val="24"/>
                <w:lang w:eastAsia="zh-CN"/>
              </w:rPr>
              <w:t>（</w:t>
            </w:r>
            <w:r>
              <w:rPr>
                <w:rFonts w:hint="eastAsia"/>
                <w:color w:val="auto"/>
                <w:sz w:val="24"/>
                <w:szCs w:val="24"/>
                <w:lang w:val="en-US" w:eastAsia="zh-CN"/>
              </w:rPr>
              <w:t>1</w:t>
            </w:r>
            <w:r>
              <w:rPr>
                <w:rFonts w:hint="eastAsia"/>
                <w:color w:val="auto"/>
                <w:sz w:val="24"/>
                <w:szCs w:val="24"/>
                <w:lang w:eastAsia="zh-CN"/>
              </w:rPr>
              <w:t>）</w:t>
            </w:r>
            <w:r>
              <w:rPr>
                <w:rFonts w:hint="eastAsia"/>
                <w:color w:val="auto"/>
                <w:sz w:val="24"/>
                <w:szCs w:val="24"/>
              </w:rPr>
              <w:t>系统性能优化</w:t>
            </w:r>
            <w:r>
              <w:rPr>
                <w:rFonts w:hint="eastAsia"/>
                <w:color w:val="auto"/>
                <w:sz w:val="24"/>
                <w:szCs w:val="24"/>
                <w:lang w:eastAsia="zh-CN"/>
              </w:rPr>
              <w:t>、</w:t>
            </w:r>
            <w:r>
              <w:rPr>
                <w:rFonts w:hint="eastAsia"/>
                <w:color w:val="auto"/>
                <w:sz w:val="24"/>
                <w:szCs w:val="24"/>
              </w:rPr>
              <w:t>（2）系统性能日常维护</w:t>
            </w:r>
            <w:r>
              <w:rPr>
                <w:rFonts w:hint="eastAsia"/>
                <w:color w:val="auto"/>
                <w:sz w:val="24"/>
                <w:szCs w:val="24"/>
                <w:lang w:eastAsia="zh-CN"/>
              </w:rPr>
              <w:t>、（</w:t>
            </w:r>
            <w:r>
              <w:rPr>
                <w:rFonts w:hint="eastAsia"/>
                <w:color w:val="auto"/>
                <w:sz w:val="24"/>
                <w:szCs w:val="24"/>
                <w:lang w:val="en-US" w:eastAsia="zh-CN"/>
              </w:rPr>
              <w:t>3</w:t>
            </w:r>
            <w:r>
              <w:rPr>
                <w:rFonts w:hint="eastAsia"/>
                <w:color w:val="auto"/>
                <w:sz w:val="24"/>
                <w:szCs w:val="24"/>
                <w:lang w:eastAsia="zh-CN"/>
              </w:rPr>
              <w:t>）</w:t>
            </w:r>
            <w:r>
              <w:rPr>
                <w:rFonts w:hint="eastAsia"/>
                <w:color w:val="auto"/>
                <w:sz w:val="24"/>
                <w:szCs w:val="24"/>
              </w:rPr>
              <w:t>系统运行安全监测</w:t>
            </w:r>
            <w:r>
              <w:rPr>
                <w:rFonts w:hint="eastAsia"/>
                <w:color w:val="auto"/>
                <w:sz w:val="24"/>
                <w:szCs w:val="24"/>
                <w:lang w:eastAsia="zh-CN"/>
              </w:rPr>
              <w:t>、（</w:t>
            </w:r>
            <w:r>
              <w:rPr>
                <w:rFonts w:hint="eastAsia"/>
                <w:color w:val="auto"/>
                <w:sz w:val="24"/>
                <w:szCs w:val="24"/>
                <w:lang w:val="en-US" w:eastAsia="zh-CN"/>
              </w:rPr>
              <w:t>4</w:t>
            </w:r>
            <w:r>
              <w:rPr>
                <w:rFonts w:hint="eastAsia"/>
                <w:color w:val="auto"/>
                <w:sz w:val="24"/>
                <w:szCs w:val="24"/>
                <w:lang w:eastAsia="zh-CN"/>
              </w:rPr>
              <w:t>）</w:t>
            </w:r>
            <w:r>
              <w:rPr>
                <w:rFonts w:hint="eastAsia"/>
                <w:color w:val="auto"/>
                <w:sz w:val="24"/>
                <w:szCs w:val="24"/>
              </w:rPr>
              <w:t>数据库维护服务</w:t>
            </w:r>
            <w:r>
              <w:rPr>
                <w:rFonts w:hint="eastAsia"/>
                <w:color w:val="auto"/>
                <w:sz w:val="24"/>
                <w:szCs w:val="24"/>
                <w:lang w:eastAsia="zh-CN"/>
              </w:rPr>
              <w:t>、（</w:t>
            </w:r>
            <w:r>
              <w:rPr>
                <w:rFonts w:hint="eastAsia"/>
                <w:color w:val="auto"/>
                <w:sz w:val="24"/>
                <w:szCs w:val="24"/>
                <w:lang w:val="en-US" w:eastAsia="zh-CN"/>
              </w:rPr>
              <w:t>5</w:t>
            </w:r>
            <w:r>
              <w:rPr>
                <w:rFonts w:hint="eastAsia"/>
                <w:color w:val="auto"/>
                <w:sz w:val="24"/>
                <w:szCs w:val="24"/>
                <w:lang w:eastAsia="zh-CN"/>
              </w:rPr>
              <w:t>）</w:t>
            </w:r>
            <w:r>
              <w:rPr>
                <w:rFonts w:hint="eastAsia"/>
                <w:color w:val="auto"/>
                <w:sz w:val="24"/>
                <w:szCs w:val="24"/>
              </w:rPr>
              <w:t>数据库迁移转换</w:t>
            </w:r>
            <w:r>
              <w:rPr>
                <w:rFonts w:hint="eastAsia"/>
                <w:color w:val="auto"/>
                <w:sz w:val="24"/>
                <w:szCs w:val="24"/>
                <w:lang w:val="zh-CN"/>
              </w:rPr>
              <w:t>等方面内容</w:t>
            </w:r>
          </w:p>
          <w:p w14:paraId="6E778B11">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546F89AF">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5ED86CCE">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51CBD6AA">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093A87BF">
            <w:pPr>
              <w:pStyle w:val="55"/>
              <w:keepNext w:val="0"/>
              <w:keepLines w:val="0"/>
              <w:pageBreakBefore w:val="0"/>
              <w:widowControl w:val="0"/>
              <w:kinsoku/>
              <w:wordWrap/>
              <w:overflowPunct/>
              <w:topLinePunct w:val="0"/>
              <w:bidi w:val="0"/>
              <w:adjustRightInd/>
              <w:snapToGrid/>
              <w:spacing w:before="0" w:beforeLines="0"/>
              <w:textAlignment w:val="auto"/>
              <w:rPr>
                <w:color w:val="auto"/>
                <w:kern w:val="0"/>
                <w:sz w:val="24"/>
                <w:szCs w:val="24"/>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9BC31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4A55B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E10FC9">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rPr>
              <w:t>2</w:t>
            </w:r>
          </w:p>
        </w:tc>
        <w:tc>
          <w:tcPr>
            <w:tcW w:w="1419" w:type="dxa"/>
            <w:shd w:val="clear" w:color="auto" w:fill="auto"/>
            <w:vAlign w:val="center"/>
          </w:tcPr>
          <w:p w14:paraId="32C26D06">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lang w:val="zh-CN"/>
              </w:rPr>
              <w:t>人员配备及稳定性方案评价</w:t>
            </w:r>
          </w:p>
        </w:tc>
        <w:tc>
          <w:tcPr>
            <w:tcW w:w="7314" w:type="dxa"/>
            <w:gridSpan w:val="2"/>
            <w:shd w:val="clear" w:color="auto" w:fill="auto"/>
            <w:vAlign w:val="center"/>
          </w:tcPr>
          <w:p w14:paraId="26049558">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rFonts w:hint="eastAsia"/>
                <w:color w:val="auto"/>
                <w:sz w:val="24"/>
                <w:szCs w:val="24"/>
                <w:lang w:val="zh-CN"/>
              </w:rPr>
              <w:t>至少包含（1）人员配备配置架构、（2）人员岗位及职责、（3）服务团队备用方案等方面内容</w:t>
            </w:r>
          </w:p>
          <w:p w14:paraId="5C28D2AB">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1BC944B5">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5570AE3C">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2064FA42">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4A306B05">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59963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5B4BC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3E1CF1">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rPr>
              <w:t>3</w:t>
            </w:r>
          </w:p>
        </w:tc>
        <w:tc>
          <w:tcPr>
            <w:tcW w:w="1419" w:type="dxa"/>
            <w:shd w:val="clear" w:color="auto" w:fill="auto"/>
            <w:vAlign w:val="center"/>
          </w:tcPr>
          <w:p w14:paraId="34436A32">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lang w:val="zh-CN"/>
              </w:rPr>
              <w:t>服务质量保障方案</w:t>
            </w:r>
          </w:p>
        </w:tc>
        <w:tc>
          <w:tcPr>
            <w:tcW w:w="7314" w:type="dxa"/>
            <w:gridSpan w:val="2"/>
            <w:shd w:val="clear" w:color="auto" w:fill="auto"/>
            <w:vAlign w:val="center"/>
          </w:tcPr>
          <w:p w14:paraId="6CED10D6">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rFonts w:hint="eastAsia"/>
                <w:color w:val="auto"/>
                <w:sz w:val="24"/>
                <w:szCs w:val="24"/>
                <w:lang w:val="zh-CN"/>
              </w:rPr>
              <w:t>至少包含（1）项目质量管理能力保障、（2）实施流程规范合理保障、（3）工作进度保障等内容等方面内容</w:t>
            </w:r>
          </w:p>
          <w:p w14:paraId="0066AF25">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12630779">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1A381E9E">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53D72AB5">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378C8608">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F90AB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3920F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27B4A0A">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rPr>
              <w:t>4</w:t>
            </w:r>
          </w:p>
        </w:tc>
        <w:tc>
          <w:tcPr>
            <w:tcW w:w="1419" w:type="dxa"/>
            <w:shd w:val="clear" w:color="auto" w:fill="auto"/>
            <w:vAlign w:val="center"/>
          </w:tcPr>
          <w:p w14:paraId="18C28C4C">
            <w:pPr>
              <w:pStyle w:val="55"/>
              <w:keepNext w:val="0"/>
              <w:keepLines w:val="0"/>
              <w:pageBreakBefore w:val="0"/>
              <w:widowControl w:val="0"/>
              <w:kinsoku/>
              <w:wordWrap/>
              <w:overflowPunct/>
              <w:topLinePunct w:val="0"/>
              <w:bidi w:val="0"/>
              <w:adjustRightInd/>
              <w:snapToGrid/>
              <w:spacing w:before="0" w:beforeLines="0"/>
              <w:textAlignment w:val="auto"/>
              <w:rPr>
                <w:color w:val="auto"/>
                <w:kern w:val="0"/>
                <w:sz w:val="24"/>
                <w:szCs w:val="24"/>
              </w:rPr>
            </w:pPr>
            <w:r>
              <w:rPr>
                <w:rFonts w:hint="eastAsia"/>
                <w:color w:val="auto"/>
                <w:sz w:val="24"/>
                <w:szCs w:val="24"/>
                <w:lang w:val="zh-CN"/>
              </w:rPr>
              <w:t>服务过程中沟通方案案</w:t>
            </w:r>
          </w:p>
        </w:tc>
        <w:tc>
          <w:tcPr>
            <w:tcW w:w="7314" w:type="dxa"/>
            <w:gridSpan w:val="2"/>
            <w:shd w:val="clear" w:color="auto" w:fill="auto"/>
            <w:vAlign w:val="center"/>
          </w:tcPr>
          <w:p w14:paraId="013025A3">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rFonts w:hint="eastAsia"/>
                <w:color w:val="auto"/>
                <w:sz w:val="24"/>
                <w:szCs w:val="24"/>
                <w:lang w:val="zh-CN"/>
              </w:rPr>
              <w:t>至少包含（1）指定专人与采购人进行沟通、（2）与相关各方单位沟通方案等方面内容</w:t>
            </w:r>
          </w:p>
          <w:p w14:paraId="5F0002E8">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6F0E9C8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2D1FA166">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04D4426C">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7D90F700">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840F9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07D25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D6B08EC">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lang w:val="en-US" w:eastAsia="zh-CN"/>
              </w:rPr>
              <w:t>5</w:t>
            </w:r>
          </w:p>
        </w:tc>
        <w:tc>
          <w:tcPr>
            <w:tcW w:w="1419" w:type="dxa"/>
            <w:shd w:val="clear" w:color="auto" w:fill="auto"/>
            <w:vAlign w:val="center"/>
          </w:tcPr>
          <w:p w14:paraId="32D30258">
            <w:pPr>
              <w:pStyle w:val="55"/>
              <w:keepNext w:val="0"/>
              <w:keepLines w:val="0"/>
              <w:pageBreakBefore w:val="0"/>
              <w:widowControl w:val="0"/>
              <w:kinsoku/>
              <w:wordWrap/>
              <w:overflowPunct/>
              <w:topLinePunct w:val="0"/>
              <w:bidi w:val="0"/>
              <w:adjustRightInd/>
              <w:snapToGrid/>
              <w:spacing w:before="0" w:beforeLines="0"/>
              <w:textAlignment w:val="auto"/>
              <w:rPr>
                <w:color w:val="auto"/>
                <w:kern w:val="0"/>
                <w:sz w:val="24"/>
                <w:szCs w:val="24"/>
              </w:rPr>
            </w:pPr>
            <w:r>
              <w:rPr>
                <w:rFonts w:hint="eastAsia"/>
                <w:color w:val="auto"/>
                <w:sz w:val="24"/>
                <w:szCs w:val="24"/>
                <w:lang w:val="zh-CN"/>
              </w:rPr>
              <w:t>定期预防性检查方案</w:t>
            </w:r>
          </w:p>
        </w:tc>
        <w:tc>
          <w:tcPr>
            <w:tcW w:w="7314" w:type="dxa"/>
            <w:gridSpan w:val="2"/>
            <w:shd w:val="clear" w:color="auto" w:fill="auto"/>
            <w:vAlign w:val="center"/>
          </w:tcPr>
          <w:p w14:paraId="492D7D72">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rFonts w:hint="eastAsia"/>
                <w:color w:val="auto"/>
                <w:sz w:val="24"/>
                <w:szCs w:val="24"/>
                <w:lang w:val="zh-CN"/>
              </w:rPr>
              <w:t>至少包含（1）定期预防性检查方案、（2）定期预防性维护方案等方面内容</w:t>
            </w:r>
          </w:p>
          <w:p w14:paraId="5577734C">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031FBC85">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3C806D37">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78773529">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24312061">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7ABDA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0BC54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D31AEB2">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lang w:val="en-US" w:eastAsia="zh-CN"/>
              </w:rPr>
              <w:t>6</w:t>
            </w:r>
          </w:p>
        </w:tc>
        <w:tc>
          <w:tcPr>
            <w:tcW w:w="1419" w:type="dxa"/>
            <w:shd w:val="clear" w:color="auto" w:fill="auto"/>
            <w:vAlign w:val="center"/>
          </w:tcPr>
          <w:p w14:paraId="22359511">
            <w:pPr>
              <w:pStyle w:val="55"/>
              <w:keepNext w:val="0"/>
              <w:keepLines w:val="0"/>
              <w:pageBreakBefore w:val="0"/>
              <w:widowControl w:val="0"/>
              <w:kinsoku/>
              <w:wordWrap/>
              <w:overflowPunct/>
              <w:topLinePunct w:val="0"/>
              <w:bidi w:val="0"/>
              <w:adjustRightInd/>
              <w:snapToGrid/>
              <w:spacing w:before="0" w:beforeLines="0"/>
              <w:textAlignment w:val="auto"/>
              <w:rPr>
                <w:color w:val="auto"/>
                <w:kern w:val="0"/>
                <w:sz w:val="24"/>
                <w:szCs w:val="24"/>
              </w:rPr>
            </w:pPr>
            <w:r>
              <w:rPr>
                <w:rFonts w:hint="eastAsia"/>
                <w:color w:val="auto"/>
                <w:sz w:val="24"/>
                <w:szCs w:val="24"/>
                <w:lang w:val="zh-CN"/>
              </w:rPr>
              <w:t>保密管理方案</w:t>
            </w:r>
          </w:p>
        </w:tc>
        <w:tc>
          <w:tcPr>
            <w:tcW w:w="7314" w:type="dxa"/>
            <w:gridSpan w:val="2"/>
            <w:shd w:val="clear" w:color="auto" w:fill="auto"/>
            <w:vAlign w:val="center"/>
          </w:tcPr>
          <w:p w14:paraId="202D6DC3">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rFonts w:hint="eastAsia"/>
                <w:color w:val="auto"/>
                <w:sz w:val="24"/>
                <w:szCs w:val="24"/>
                <w:lang w:val="zh-CN"/>
              </w:rPr>
              <w:t>至少包含（1）所有涉密文件资料、影像、数据的保密机制（2）内部保密规章制度（3）具备专人负责保密工作等方面内容</w:t>
            </w:r>
          </w:p>
          <w:p w14:paraId="702ABC08">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46F45EC1">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794D8AEC">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320BCA4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552D25EA">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8FE0F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405BC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EC557DF">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eastAsia"/>
                <w:color w:val="auto"/>
                <w:kern w:val="0"/>
                <w:sz w:val="24"/>
                <w:szCs w:val="24"/>
              </w:rPr>
            </w:pPr>
            <w:r>
              <w:rPr>
                <w:rFonts w:hint="eastAsia"/>
                <w:color w:val="auto"/>
                <w:sz w:val="24"/>
                <w:szCs w:val="24"/>
                <w:lang w:val="en-US" w:eastAsia="zh-CN"/>
              </w:rPr>
              <w:t>7</w:t>
            </w:r>
          </w:p>
        </w:tc>
        <w:tc>
          <w:tcPr>
            <w:tcW w:w="1419" w:type="dxa"/>
            <w:shd w:val="clear" w:color="auto" w:fill="auto"/>
            <w:vAlign w:val="center"/>
          </w:tcPr>
          <w:p w14:paraId="1447401B">
            <w:pPr>
              <w:pStyle w:val="55"/>
              <w:keepNext w:val="0"/>
              <w:keepLines w:val="0"/>
              <w:pageBreakBefore w:val="0"/>
              <w:widowControl w:val="0"/>
              <w:kinsoku/>
              <w:wordWrap/>
              <w:overflowPunct/>
              <w:topLinePunct w:val="0"/>
              <w:bidi w:val="0"/>
              <w:adjustRightInd/>
              <w:snapToGrid/>
              <w:spacing w:before="0" w:beforeLines="0"/>
              <w:textAlignment w:val="auto"/>
              <w:rPr>
                <w:rFonts w:hint="eastAsia" w:cs="宋体"/>
                <w:color w:val="auto"/>
                <w:sz w:val="24"/>
                <w:szCs w:val="24"/>
                <w:lang w:val="zh-CN"/>
              </w:rPr>
            </w:pPr>
            <w:r>
              <w:rPr>
                <w:rFonts w:hint="eastAsia"/>
                <w:color w:val="auto"/>
                <w:sz w:val="24"/>
                <w:szCs w:val="24"/>
                <w:lang w:val="zh-CN"/>
              </w:rPr>
              <w:t>应急方案及措施</w:t>
            </w:r>
          </w:p>
        </w:tc>
        <w:tc>
          <w:tcPr>
            <w:tcW w:w="7314" w:type="dxa"/>
            <w:gridSpan w:val="2"/>
            <w:shd w:val="clear" w:color="auto" w:fill="auto"/>
            <w:vAlign w:val="center"/>
          </w:tcPr>
          <w:p w14:paraId="0429B7F8">
            <w:pPr>
              <w:pStyle w:val="55"/>
              <w:keepNext w:val="0"/>
              <w:keepLines w:val="0"/>
              <w:pageBreakBefore w:val="0"/>
              <w:widowControl w:val="0"/>
              <w:kinsoku/>
              <w:wordWrap/>
              <w:overflowPunct/>
              <w:topLinePunct w:val="0"/>
              <w:bidi w:val="0"/>
              <w:adjustRightInd/>
              <w:snapToGrid/>
              <w:spacing w:before="0" w:beforeLines="0"/>
              <w:textAlignment w:val="auto"/>
              <w:rPr>
                <w:rFonts w:hint="eastAsia"/>
                <w:color w:val="auto"/>
                <w:sz w:val="24"/>
                <w:szCs w:val="24"/>
                <w:lang w:val="en-US" w:eastAsia="zh-CN"/>
              </w:rPr>
            </w:pPr>
            <w:r>
              <w:rPr>
                <w:rFonts w:hint="eastAsia"/>
                <w:color w:val="auto"/>
                <w:sz w:val="24"/>
                <w:szCs w:val="24"/>
                <w:lang w:val="zh-CN"/>
              </w:rPr>
              <w:t>至少包含（1）应急响应具体流程、（2）应急响应的人员分工及职责、（3）必要的应急保障设施设备、（4）突发状况所采取的应急处置措施等</w:t>
            </w:r>
            <w:r>
              <w:rPr>
                <w:rFonts w:hint="eastAsia"/>
                <w:color w:val="auto"/>
                <w:sz w:val="24"/>
                <w:szCs w:val="24"/>
                <w:lang w:val="en-US" w:eastAsia="zh-CN"/>
              </w:rPr>
              <w:t>内容</w:t>
            </w:r>
          </w:p>
          <w:p w14:paraId="01C77CE7">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5204317A">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38E17253">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7AA38AF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1C37EA6F">
            <w:pPr>
              <w:pStyle w:val="55"/>
              <w:keepNext w:val="0"/>
              <w:keepLines w:val="0"/>
              <w:pageBreakBefore w:val="0"/>
              <w:widowControl w:val="0"/>
              <w:kinsoku/>
              <w:wordWrap/>
              <w:overflowPunct/>
              <w:topLinePunct w:val="0"/>
              <w:bidi w:val="0"/>
              <w:adjustRightInd/>
              <w:snapToGrid/>
              <w:spacing w:before="0" w:beforeLines="0"/>
              <w:textAlignment w:val="auto"/>
              <w:rPr>
                <w:rFonts w:hint="eastAsia"/>
                <w:color w:val="auto"/>
                <w:kern w:val="0"/>
                <w:sz w:val="24"/>
                <w:szCs w:val="24"/>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1F567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9</w:t>
            </w:r>
          </w:p>
        </w:tc>
      </w:tr>
      <w:tr w14:paraId="4F6C9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3DD80A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19A31E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B8C6B37">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第二包：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71442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775446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0" w:type="dxa"/>
            <w:shd w:val="clear" w:color="auto" w:fill="auto"/>
            <w:vAlign w:val="center"/>
          </w:tcPr>
          <w:p w14:paraId="14FAF8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40BAF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D7769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172756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4" w:type="dxa"/>
            <w:gridSpan w:val="2"/>
            <w:shd w:val="clear" w:color="auto" w:fill="auto"/>
            <w:vAlign w:val="center"/>
          </w:tcPr>
          <w:p w14:paraId="59FE97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（1）投标报价超过采购预算的，投标无效，未超过采购预算的投标报价按以下公式进行计算。</w:t>
            </w:r>
          </w:p>
          <w:p w14:paraId="4DF0DDA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p w14:paraId="4529E19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注：满足招标文件要求且投标报价最低的投标报价为评标基准价。</w:t>
            </w:r>
          </w:p>
        </w:tc>
        <w:tc>
          <w:tcPr>
            <w:tcW w:w="1140" w:type="dxa"/>
            <w:shd w:val="clear" w:color="auto" w:fill="auto"/>
            <w:vAlign w:val="center"/>
          </w:tcPr>
          <w:p w14:paraId="0717ED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tc>
      </w:tr>
      <w:tr w14:paraId="0F3B0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7E400C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27</w:t>
            </w:r>
            <w:r>
              <w:rPr>
                <w:rFonts w:hint="default" w:ascii="Times New Roman" w:hAnsi="Times New Roman" w:cs="Times New Roman"/>
                <w:color w:val="auto"/>
                <w:kern w:val="0"/>
                <w:sz w:val="24"/>
                <w:szCs w:val="24"/>
              </w:rPr>
              <w:t>分）</w:t>
            </w:r>
          </w:p>
        </w:tc>
        <w:tc>
          <w:tcPr>
            <w:tcW w:w="1140" w:type="dxa"/>
            <w:shd w:val="clear" w:color="auto" w:fill="auto"/>
            <w:vAlign w:val="center"/>
          </w:tcPr>
          <w:p w14:paraId="618E47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4AB2D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6DE3B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09D6F3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4" w:type="dxa"/>
            <w:gridSpan w:val="2"/>
            <w:shd w:val="clear" w:color="auto" w:fill="auto"/>
            <w:vAlign w:val="center"/>
          </w:tcPr>
          <w:p w14:paraId="66D2E41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完全按照以下要求提供投标人曾实施的软件或平台运行维护业绩，提供的证明材料均不得遮挡涂黑，否则不予认定加分。</w:t>
            </w:r>
          </w:p>
          <w:p w14:paraId="2CDA4DA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合同原件扫描件。包括买卖双方名称及盖章、服务内容</w:t>
            </w:r>
            <w:r>
              <w:rPr>
                <w:rFonts w:hint="default" w:ascii="Times New Roman" w:hAnsi="Times New Roman" w:cs="Times New Roman"/>
                <w:bCs/>
                <w:color w:val="auto"/>
                <w:sz w:val="24"/>
                <w:szCs w:val="24"/>
              </w:rPr>
              <w:t>、合同签订日期（应为2022年1月1日或以后）</w:t>
            </w:r>
            <w:r>
              <w:rPr>
                <w:rFonts w:hint="default" w:ascii="Times New Roman" w:hAnsi="Times New Roman" w:cs="Times New Roman"/>
                <w:color w:val="auto"/>
                <w:kern w:val="0"/>
                <w:sz w:val="24"/>
                <w:szCs w:val="24"/>
              </w:rPr>
              <w:t>。</w:t>
            </w:r>
          </w:p>
          <w:p w14:paraId="6A6F716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每个业绩2分，最多6分</w:t>
            </w:r>
          </w:p>
        </w:tc>
        <w:tc>
          <w:tcPr>
            <w:tcW w:w="1140" w:type="dxa"/>
            <w:shd w:val="clear" w:color="auto" w:fill="auto"/>
            <w:vAlign w:val="center"/>
          </w:tcPr>
          <w:p w14:paraId="5CB210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11A00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471B1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w:t>
            </w:r>
          </w:p>
        </w:tc>
        <w:tc>
          <w:tcPr>
            <w:tcW w:w="1425" w:type="dxa"/>
            <w:gridSpan w:val="2"/>
            <w:shd w:val="clear" w:color="auto" w:fill="auto"/>
            <w:vAlign w:val="center"/>
          </w:tcPr>
          <w:p w14:paraId="19B528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投入人员评价</w:t>
            </w:r>
          </w:p>
        </w:tc>
        <w:tc>
          <w:tcPr>
            <w:tcW w:w="7308" w:type="dxa"/>
            <w:shd w:val="clear" w:color="auto" w:fill="auto"/>
            <w:vAlign w:val="center"/>
          </w:tcPr>
          <w:p w14:paraId="1B1F526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40E96DD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eastAsiaTheme="minorEastAsia"/>
                <w:color w:val="auto"/>
                <w:kern w:val="0"/>
                <w:sz w:val="24"/>
                <w:szCs w:val="24"/>
              </w:rPr>
              <w:t>项目人员具备毕业证书（计算机相关专业）、计算机技术与软件专业技术资格证书（</w:t>
            </w:r>
            <w:r>
              <w:rPr>
                <w:rFonts w:hint="default" w:ascii="Times New Roman" w:hAnsi="Times New Roman" w:cs="Times New Roman"/>
                <w:color w:val="auto"/>
                <w:sz w:val="24"/>
                <w:szCs w:val="24"/>
              </w:rPr>
              <w:t>软件设计师</w:t>
            </w:r>
            <w:r>
              <w:rPr>
                <w:rFonts w:hint="default" w:ascii="Times New Roman" w:hAnsi="Times New Roman" w:cs="Times New Roman" w:eastAsiaTheme="minorEastAsia"/>
                <w:color w:val="auto"/>
                <w:kern w:val="0"/>
                <w:sz w:val="24"/>
                <w:szCs w:val="24"/>
              </w:rPr>
              <w:t>）</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lang w:val="en-US" w:eastAsia="zh-CN"/>
              </w:rPr>
              <w:t>工程技术系列</w:t>
            </w:r>
            <w:r>
              <w:rPr>
                <w:rFonts w:hint="default" w:ascii="Times New Roman" w:hAnsi="Times New Roman" w:cs="Times New Roman"/>
                <w:color w:val="auto"/>
                <w:sz w:val="24"/>
                <w:szCs w:val="24"/>
              </w:rPr>
              <w:t>高级或以上</w:t>
            </w:r>
            <w:r>
              <w:rPr>
                <w:rFonts w:hint="default" w:ascii="Times New Roman" w:hAnsi="Times New Roman" w:cs="Times New Roman"/>
                <w:color w:val="auto"/>
                <w:sz w:val="24"/>
                <w:szCs w:val="24"/>
                <w:lang w:val="en-US" w:eastAsia="zh-CN"/>
              </w:rPr>
              <w:t>职称证书（</w:t>
            </w:r>
            <w:r>
              <w:rPr>
                <w:rFonts w:hint="default" w:ascii="Times New Roman" w:hAnsi="Times New Roman" w:cs="Times New Roman"/>
                <w:color w:val="auto"/>
                <w:sz w:val="24"/>
                <w:szCs w:val="24"/>
              </w:rPr>
              <w:t>计算机相关</w:t>
            </w:r>
            <w:r>
              <w:rPr>
                <w:rFonts w:hint="default" w:ascii="Times New Roman" w:hAnsi="Times New Roman" w:cs="Times New Roman"/>
                <w:color w:val="auto"/>
                <w:sz w:val="24"/>
                <w:szCs w:val="24"/>
                <w:lang w:val="en-US" w:eastAsia="zh-CN"/>
              </w:rPr>
              <w:t>专业）</w:t>
            </w:r>
            <w:r>
              <w:rPr>
                <w:rFonts w:hint="default" w:ascii="Times New Roman" w:hAnsi="Times New Roman" w:cs="Times New Roman" w:eastAsiaTheme="minorEastAsia"/>
                <w:color w:val="auto"/>
                <w:kern w:val="0"/>
                <w:sz w:val="24"/>
                <w:szCs w:val="24"/>
              </w:rPr>
              <w:t>，提供以上证书扫描件，每个合格的证书扫描件得</w:t>
            </w:r>
            <w:r>
              <w:rPr>
                <w:rFonts w:hint="default"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分，最多</w:t>
            </w:r>
            <w:r>
              <w:rPr>
                <w:rFonts w:hint="default" w:ascii="Times New Roman" w:hAnsi="Times New Roman" w:cs="Times New Roman" w:eastAsiaTheme="minorEastAsia"/>
                <w:color w:val="auto"/>
                <w:kern w:val="0"/>
                <w:sz w:val="24"/>
                <w:szCs w:val="24"/>
                <w:lang w:val="en-US" w:eastAsia="zh-CN"/>
              </w:rPr>
              <w:t>6</w:t>
            </w:r>
            <w:r>
              <w:rPr>
                <w:rFonts w:hint="default" w:ascii="Times New Roman" w:hAnsi="Times New Roman" w:cs="Times New Roman" w:eastAsiaTheme="minorEastAsia"/>
                <w:color w:val="auto"/>
                <w:kern w:val="0"/>
                <w:sz w:val="24"/>
                <w:szCs w:val="24"/>
              </w:rPr>
              <w:t>分；</w:t>
            </w:r>
          </w:p>
        </w:tc>
        <w:tc>
          <w:tcPr>
            <w:tcW w:w="1140" w:type="dxa"/>
            <w:shd w:val="clear" w:color="auto" w:fill="auto"/>
            <w:vAlign w:val="center"/>
          </w:tcPr>
          <w:p w14:paraId="0C59F8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6</w:t>
            </w:r>
          </w:p>
        </w:tc>
      </w:tr>
      <w:tr w14:paraId="0A70D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7EE78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c>
          <w:tcPr>
            <w:tcW w:w="1425" w:type="dxa"/>
            <w:gridSpan w:val="2"/>
            <w:shd w:val="clear" w:color="auto" w:fill="auto"/>
            <w:vAlign w:val="center"/>
          </w:tcPr>
          <w:p w14:paraId="62FCD5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08" w:type="dxa"/>
            <w:shd w:val="clear" w:color="auto" w:fill="auto"/>
            <w:vAlign w:val="center"/>
          </w:tcPr>
          <w:p w14:paraId="604ACB7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承诺完全满足招标文件“报价要求”、“时间地点要求”、“付款方式要求”和技术要求中非“★”号要求的：</w:t>
            </w:r>
            <w:r>
              <w:rPr>
                <w:rFonts w:hint="default" w:ascii="Times New Roman" w:hAnsi="Times New Roman" w:cs="Times New Roman"/>
                <w:color w:val="auto"/>
                <w:kern w:val="0"/>
                <w:sz w:val="24"/>
                <w:szCs w:val="24"/>
                <w:lang w:val="en-US" w:eastAsia="zh-CN"/>
              </w:rPr>
              <w:t>15</w:t>
            </w:r>
            <w:r>
              <w:rPr>
                <w:rFonts w:hint="default" w:ascii="Times New Roman" w:hAnsi="Times New Roman" w:cs="Times New Roman"/>
                <w:color w:val="auto"/>
                <w:kern w:val="0"/>
                <w:sz w:val="24"/>
                <w:szCs w:val="24"/>
              </w:rPr>
              <w:t>分，其他0分。</w:t>
            </w:r>
          </w:p>
        </w:tc>
        <w:tc>
          <w:tcPr>
            <w:tcW w:w="1140" w:type="dxa"/>
            <w:shd w:val="clear" w:color="auto" w:fill="auto"/>
            <w:vAlign w:val="center"/>
          </w:tcPr>
          <w:p w14:paraId="02F714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15</w:t>
            </w:r>
          </w:p>
        </w:tc>
      </w:tr>
      <w:tr w14:paraId="58106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5B6B4E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eastAsia" w:cs="Times New Roman"/>
                <w:color w:val="auto"/>
                <w:kern w:val="0"/>
                <w:sz w:val="24"/>
                <w:szCs w:val="24"/>
                <w:lang w:val="en-US" w:eastAsia="zh-CN"/>
              </w:rPr>
              <w:t>63</w:t>
            </w:r>
            <w:r>
              <w:rPr>
                <w:rFonts w:hint="default" w:ascii="Times New Roman" w:hAnsi="Times New Roman" w:cs="Times New Roman"/>
                <w:color w:val="auto"/>
                <w:kern w:val="0"/>
                <w:sz w:val="24"/>
                <w:szCs w:val="24"/>
              </w:rPr>
              <w:t>分）</w:t>
            </w:r>
          </w:p>
        </w:tc>
        <w:tc>
          <w:tcPr>
            <w:tcW w:w="1140" w:type="dxa"/>
            <w:shd w:val="clear" w:color="auto" w:fill="auto"/>
            <w:vAlign w:val="center"/>
          </w:tcPr>
          <w:p w14:paraId="39A6BE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2BB1A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AB5D2C3">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1</w:t>
            </w:r>
          </w:p>
        </w:tc>
        <w:tc>
          <w:tcPr>
            <w:tcW w:w="1419" w:type="dxa"/>
            <w:shd w:val="clear" w:color="auto" w:fill="auto"/>
            <w:vAlign w:val="center"/>
          </w:tcPr>
          <w:p w14:paraId="2C6DE64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服务方案完整性及可实施性评价</w:t>
            </w:r>
          </w:p>
        </w:tc>
        <w:tc>
          <w:tcPr>
            <w:tcW w:w="7314" w:type="dxa"/>
            <w:gridSpan w:val="2"/>
            <w:shd w:val="clear" w:color="auto" w:fill="auto"/>
            <w:vAlign w:val="center"/>
          </w:tcPr>
          <w:p w14:paraId="6E52BD4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至少包含</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lang w:eastAsia="zh-CN"/>
              </w:rPr>
              <w:t>）应用系统维护、（2）信息资源维护、（</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lang w:eastAsia="zh-CN"/>
              </w:rPr>
              <w:t>）系统软件、工具软件维护等内容</w:t>
            </w:r>
          </w:p>
          <w:p w14:paraId="4FB55C7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796F04F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0445EFD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694B5CB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6C6AD1F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F462C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60CF6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6D38090">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19" w:type="dxa"/>
            <w:shd w:val="clear" w:color="auto" w:fill="auto"/>
            <w:vAlign w:val="center"/>
          </w:tcPr>
          <w:p w14:paraId="17F08F0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人员配备及稳定性方案评价</w:t>
            </w:r>
          </w:p>
        </w:tc>
        <w:tc>
          <w:tcPr>
            <w:tcW w:w="7314" w:type="dxa"/>
            <w:gridSpan w:val="2"/>
            <w:shd w:val="clear" w:color="auto" w:fill="auto"/>
            <w:vAlign w:val="center"/>
          </w:tcPr>
          <w:p w14:paraId="1DBF4AD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至少包含（1）人员配备配置、（2）人员相关资质、（3）服务团队备用方案等方面内容</w:t>
            </w:r>
          </w:p>
          <w:p w14:paraId="403EF2F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7355B1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0CDC6EE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47514BA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159215D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E9740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2342B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9F7268">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3</w:t>
            </w:r>
          </w:p>
        </w:tc>
        <w:tc>
          <w:tcPr>
            <w:tcW w:w="1419" w:type="dxa"/>
            <w:shd w:val="clear" w:color="auto" w:fill="auto"/>
            <w:vAlign w:val="center"/>
          </w:tcPr>
          <w:p w14:paraId="5365442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服务质量保障方案</w:t>
            </w:r>
          </w:p>
        </w:tc>
        <w:tc>
          <w:tcPr>
            <w:tcW w:w="7314" w:type="dxa"/>
            <w:gridSpan w:val="2"/>
            <w:shd w:val="clear" w:color="auto" w:fill="auto"/>
            <w:vAlign w:val="center"/>
          </w:tcPr>
          <w:p w14:paraId="7505B3D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至少包含（1）项目质量管理能力保障、（2）实施流程规范合理保障、（3）工作进度保障等内容</w:t>
            </w:r>
          </w:p>
          <w:p w14:paraId="6EFFDFA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E1E912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4722F32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351A767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2F25379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CFFA8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6F0CA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5266BF3">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4</w:t>
            </w:r>
          </w:p>
        </w:tc>
        <w:tc>
          <w:tcPr>
            <w:tcW w:w="1419" w:type="dxa"/>
            <w:shd w:val="clear" w:color="auto" w:fill="auto"/>
            <w:vAlign w:val="center"/>
          </w:tcPr>
          <w:p w14:paraId="268764C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服务过程中沟通方案案</w:t>
            </w:r>
          </w:p>
        </w:tc>
        <w:tc>
          <w:tcPr>
            <w:tcW w:w="7314" w:type="dxa"/>
            <w:gridSpan w:val="2"/>
            <w:shd w:val="clear" w:color="auto" w:fill="auto"/>
            <w:vAlign w:val="center"/>
          </w:tcPr>
          <w:p w14:paraId="3EAB310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至少包含（1）指定专人与采购人进行沟通（2）与相关各方单位沟通方案等方面内容</w:t>
            </w:r>
          </w:p>
          <w:p w14:paraId="3310FE3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5F1DDBB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57273D4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1B8C53E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671D3BA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A934E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11DB1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4498851">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5</w:t>
            </w:r>
          </w:p>
        </w:tc>
        <w:tc>
          <w:tcPr>
            <w:tcW w:w="1419" w:type="dxa"/>
            <w:shd w:val="clear" w:color="auto" w:fill="auto"/>
            <w:vAlign w:val="center"/>
          </w:tcPr>
          <w:p w14:paraId="2608DE1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定期预防性检查方案</w:t>
            </w:r>
          </w:p>
        </w:tc>
        <w:tc>
          <w:tcPr>
            <w:tcW w:w="7314" w:type="dxa"/>
            <w:gridSpan w:val="2"/>
            <w:shd w:val="clear" w:color="auto" w:fill="auto"/>
            <w:vAlign w:val="center"/>
          </w:tcPr>
          <w:p w14:paraId="435C56C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至少包含（1）定期预防性检查方案（2）定期预防性维护方案等方面内容</w:t>
            </w:r>
          </w:p>
          <w:p w14:paraId="05BA8D5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7B2173F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1E14584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7432738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3A152F0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B4E34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0DA46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5431C15">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6</w:t>
            </w:r>
          </w:p>
        </w:tc>
        <w:tc>
          <w:tcPr>
            <w:tcW w:w="1419" w:type="dxa"/>
            <w:shd w:val="clear" w:color="auto" w:fill="auto"/>
            <w:vAlign w:val="center"/>
          </w:tcPr>
          <w:p w14:paraId="20058DD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保密管理方案</w:t>
            </w:r>
          </w:p>
        </w:tc>
        <w:tc>
          <w:tcPr>
            <w:tcW w:w="7314" w:type="dxa"/>
            <w:gridSpan w:val="2"/>
            <w:shd w:val="clear" w:color="auto" w:fill="auto"/>
            <w:vAlign w:val="center"/>
          </w:tcPr>
          <w:p w14:paraId="5F83115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至少包含（1）所有涉密文件资料、影像、数据的保密机制（2）内部保密规章制度（3）具备专人负责保密工作等方面内容</w:t>
            </w:r>
          </w:p>
          <w:p w14:paraId="6851ACE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1E763A9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4D44897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6B2B701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6EF0FC7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B013A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9</w:t>
            </w:r>
          </w:p>
        </w:tc>
      </w:tr>
      <w:tr w14:paraId="6F968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9E5373D">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7</w:t>
            </w:r>
          </w:p>
        </w:tc>
        <w:tc>
          <w:tcPr>
            <w:tcW w:w="1419" w:type="dxa"/>
            <w:shd w:val="clear" w:color="auto" w:fill="auto"/>
            <w:vAlign w:val="center"/>
          </w:tcPr>
          <w:p w14:paraId="47ED3AD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应急方案及措施</w:t>
            </w:r>
          </w:p>
        </w:tc>
        <w:tc>
          <w:tcPr>
            <w:tcW w:w="7314" w:type="dxa"/>
            <w:gridSpan w:val="2"/>
            <w:shd w:val="clear" w:color="auto" w:fill="auto"/>
            <w:vAlign w:val="center"/>
          </w:tcPr>
          <w:p w14:paraId="3C73801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zh-CN"/>
              </w:rPr>
              <w:t>至少包含（1）应急响应具体流程（2）应急响应的人员分工及职责（3）必要的应急保障设施设备（4）突发状况所采取的应急处置措施等</w:t>
            </w:r>
            <w:r>
              <w:rPr>
                <w:rFonts w:hint="default" w:ascii="Times New Roman" w:hAnsi="Times New Roman" w:cs="Times New Roman"/>
                <w:color w:val="auto"/>
                <w:sz w:val="24"/>
                <w:szCs w:val="24"/>
                <w:lang w:val="en-US" w:eastAsia="zh-CN"/>
              </w:rPr>
              <w:t>内容</w:t>
            </w:r>
          </w:p>
          <w:p w14:paraId="0C32459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E5A878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4B436A5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7B3DD99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621CEDA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78650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4ABB2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5A9597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0" w:type="dxa"/>
            <w:shd w:val="clear" w:color="auto" w:fill="auto"/>
            <w:vAlign w:val="center"/>
          </w:tcPr>
          <w:p w14:paraId="6BDFDF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49D8F3D7">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第三包：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6F6D6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2D66C1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0" w:type="dxa"/>
            <w:shd w:val="clear" w:color="auto" w:fill="auto"/>
            <w:vAlign w:val="center"/>
          </w:tcPr>
          <w:p w14:paraId="38734E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66243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7875A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50EE20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4" w:type="dxa"/>
            <w:gridSpan w:val="2"/>
            <w:shd w:val="clear" w:color="auto" w:fill="auto"/>
            <w:vAlign w:val="center"/>
          </w:tcPr>
          <w:p w14:paraId="0CCBDFE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（1）投标报价超过采购预算的，投标无效，未超过采购预算的投标报价按以下公式进行计算。</w:t>
            </w:r>
          </w:p>
          <w:p w14:paraId="7BA6631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p w14:paraId="7D0C1F0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注：满足招标文件要求且投标报价最低的投标报价为评标基准价。</w:t>
            </w:r>
          </w:p>
        </w:tc>
        <w:tc>
          <w:tcPr>
            <w:tcW w:w="1140" w:type="dxa"/>
            <w:shd w:val="clear" w:color="auto" w:fill="auto"/>
            <w:vAlign w:val="center"/>
          </w:tcPr>
          <w:p w14:paraId="63796D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tc>
      </w:tr>
      <w:tr w14:paraId="60253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2699DE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27</w:t>
            </w:r>
            <w:r>
              <w:rPr>
                <w:rFonts w:hint="default" w:ascii="Times New Roman" w:hAnsi="Times New Roman" w:cs="Times New Roman"/>
                <w:color w:val="auto"/>
                <w:kern w:val="0"/>
                <w:sz w:val="24"/>
                <w:szCs w:val="24"/>
              </w:rPr>
              <w:t>分）</w:t>
            </w:r>
          </w:p>
        </w:tc>
        <w:tc>
          <w:tcPr>
            <w:tcW w:w="1140" w:type="dxa"/>
            <w:shd w:val="clear" w:color="auto" w:fill="auto"/>
            <w:vAlign w:val="center"/>
          </w:tcPr>
          <w:p w14:paraId="0854AD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69896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7376A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12E5E4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4" w:type="dxa"/>
            <w:gridSpan w:val="2"/>
            <w:shd w:val="clear" w:color="auto" w:fill="auto"/>
            <w:vAlign w:val="center"/>
          </w:tcPr>
          <w:p w14:paraId="26AD24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完全按照以下要求提供投标人曾实施的软件或平台运行维护业绩，提供的证明材料均不得遮挡涂黑，否则不予认定加分。</w:t>
            </w:r>
          </w:p>
          <w:p w14:paraId="14E9F26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合同原件扫描件。包括买卖双方名称及盖章、服务内容</w:t>
            </w:r>
            <w:r>
              <w:rPr>
                <w:rFonts w:hint="default" w:ascii="Times New Roman" w:hAnsi="Times New Roman" w:cs="Times New Roman"/>
                <w:bCs/>
                <w:color w:val="auto"/>
                <w:sz w:val="24"/>
                <w:szCs w:val="24"/>
              </w:rPr>
              <w:t>、合同签订日期（应为2022年1月1日或以后）</w:t>
            </w:r>
            <w:r>
              <w:rPr>
                <w:rFonts w:hint="default" w:ascii="Times New Roman" w:hAnsi="Times New Roman" w:cs="Times New Roman"/>
                <w:color w:val="auto"/>
                <w:kern w:val="0"/>
                <w:sz w:val="24"/>
                <w:szCs w:val="24"/>
              </w:rPr>
              <w:t>。</w:t>
            </w:r>
          </w:p>
          <w:p w14:paraId="6AEF0C8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每个业绩2分，最多6分</w:t>
            </w:r>
          </w:p>
        </w:tc>
        <w:tc>
          <w:tcPr>
            <w:tcW w:w="1140" w:type="dxa"/>
            <w:shd w:val="clear" w:color="auto" w:fill="auto"/>
            <w:vAlign w:val="center"/>
          </w:tcPr>
          <w:p w14:paraId="01302E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3280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4496C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w:t>
            </w:r>
          </w:p>
        </w:tc>
        <w:tc>
          <w:tcPr>
            <w:tcW w:w="1425" w:type="dxa"/>
            <w:gridSpan w:val="2"/>
            <w:shd w:val="clear" w:color="auto" w:fill="auto"/>
            <w:vAlign w:val="center"/>
          </w:tcPr>
          <w:p w14:paraId="6785B3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投入人员评价</w:t>
            </w:r>
          </w:p>
        </w:tc>
        <w:tc>
          <w:tcPr>
            <w:tcW w:w="7308" w:type="dxa"/>
            <w:shd w:val="clear" w:color="auto" w:fill="auto"/>
            <w:vAlign w:val="center"/>
          </w:tcPr>
          <w:p w14:paraId="44FFDA2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08C2B9D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eastAsiaTheme="minorEastAsia"/>
                <w:color w:val="auto"/>
                <w:kern w:val="0"/>
                <w:sz w:val="24"/>
                <w:szCs w:val="24"/>
              </w:rPr>
              <w:t>技术维护岗</w:t>
            </w:r>
            <w:r>
              <w:rPr>
                <w:rFonts w:hint="eastAsia" w:ascii="Times New Roman" w:hAnsi="Times New Roman" w:cs="Times New Roman" w:eastAsiaTheme="minorEastAsia"/>
                <w:color w:val="auto"/>
                <w:kern w:val="0"/>
                <w:sz w:val="24"/>
                <w:szCs w:val="24"/>
                <w:lang w:val="en-US" w:eastAsia="zh-CN"/>
              </w:rPr>
              <w:t>及</w:t>
            </w:r>
            <w:r>
              <w:rPr>
                <w:rFonts w:hint="eastAsia" w:ascii="Times New Roman" w:hAnsi="Times New Roman" w:cs="Times New Roman" w:eastAsiaTheme="minorEastAsia"/>
                <w:color w:val="auto"/>
                <w:kern w:val="0"/>
                <w:sz w:val="24"/>
                <w:szCs w:val="24"/>
              </w:rPr>
              <w:t>数据监测岗</w:t>
            </w:r>
            <w:r>
              <w:rPr>
                <w:rFonts w:hint="default" w:ascii="Times New Roman" w:hAnsi="Times New Roman" w:cs="Times New Roman" w:eastAsiaTheme="minorEastAsia"/>
                <w:color w:val="auto"/>
                <w:kern w:val="0"/>
                <w:sz w:val="24"/>
                <w:szCs w:val="24"/>
              </w:rPr>
              <w:t>具备毕业证书（计算机相关专业），提供以上证书扫描件，每个合格的证书扫描件得</w:t>
            </w:r>
            <w:r>
              <w:rPr>
                <w:rFonts w:hint="default"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分，最多</w:t>
            </w:r>
            <w:r>
              <w:rPr>
                <w:rFonts w:hint="default" w:ascii="Times New Roman" w:hAnsi="Times New Roman" w:cs="Times New Roman" w:eastAsiaTheme="minorEastAsia"/>
                <w:color w:val="auto"/>
                <w:kern w:val="0"/>
                <w:sz w:val="24"/>
                <w:szCs w:val="24"/>
                <w:lang w:val="en-US" w:eastAsia="zh-CN"/>
              </w:rPr>
              <w:t>6</w:t>
            </w:r>
            <w:r>
              <w:rPr>
                <w:rFonts w:hint="default" w:ascii="Times New Roman" w:hAnsi="Times New Roman" w:cs="Times New Roman" w:eastAsiaTheme="minorEastAsia"/>
                <w:color w:val="auto"/>
                <w:kern w:val="0"/>
                <w:sz w:val="24"/>
                <w:szCs w:val="24"/>
              </w:rPr>
              <w:t>分；</w:t>
            </w:r>
          </w:p>
        </w:tc>
        <w:tc>
          <w:tcPr>
            <w:tcW w:w="1140" w:type="dxa"/>
            <w:shd w:val="clear" w:color="auto" w:fill="auto"/>
            <w:vAlign w:val="center"/>
          </w:tcPr>
          <w:p w14:paraId="6B5623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6</w:t>
            </w:r>
          </w:p>
        </w:tc>
      </w:tr>
      <w:tr w14:paraId="6D0F7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4060E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c>
          <w:tcPr>
            <w:tcW w:w="1425" w:type="dxa"/>
            <w:gridSpan w:val="2"/>
            <w:shd w:val="clear" w:color="auto" w:fill="auto"/>
            <w:vAlign w:val="center"/>
          </w:tcPr>
          <w:p w14:paraId="7E8A95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08" w:type="dxa"/>
            <w:shd w:val="clear" w:color="auto" w:fill="auto"/>
            <w:vAlign w:val="center"/>
          </w:tcPr>
          <w:p w14:paraId="026A670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承诺完全满足招标文件“报价要求”、“时间地点要求”、“付款方式要求”和技术要求中非“★”号要求的：</w:t>
            </w:r>
            <w:r>
              <w:rPr>
                <w:rFonts w:hint="default" w:ascii="Times New Roman" w:hAnsi="Times New Roman" w:cs="Times New Roman"/>
                <w:color w:val="auto"/>
                <w:kern w:val="0"/>
                <w:sz w:val="24"/>
                <w:szCs w:val="24"/>
                <w:lang w:val="en-US" w:eastAsia="zh-CN"/>
              </w:rPr>
              <w:t>15</w:t>
            </w:r>
            <w:r>
              <w:rPr>
                <w:rFonts w:hint="default" w:ascii="Times New Roman" w:hAnsi="Times New Roman" w:cs="Times New Roman"/>
                <w:color w:val="auto"/>
                <w:kern w:val="0"/>
                <w:sz w:val="24"/>
                <w:szCs w:val="24"/>
              </w:rPr>
              <w:t>分，其他0分。</w:t>
            </w:r>
          </w:p>
        </w:tc>
        <w:tc>
          <w:tcPr>
            <w:tcW w:w="1140" w:type="dxa"/>
            <w:shd w:val="clear" w:color="auto" w:fill="auto"/>
            <w:vAlign w:val="center"/>
          </w:tcPr>
          <w:p w14:paraId="30ADF2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15</w:t>
            </w:r>
          </w:p>
        </w:tc>
      </w:tr>
      <w:tr w14:paraId="3AECD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4DA5F6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eastAsia" w:ascii="Times New Roman" w:hAnsi="Times New Roman" w:cs="Times New Roman"/>
                <w:color w:val="auto"/>
                <w:kern w:val="0"/>
                <w:sz w:val="24"/>
                <w:szCs w:val="24"/>
                <w:lang w:val="en-US" w:eastAsia="zh-CN"/>
              </w:rPr>
              <w:t>63</w:t>
            </w:r>
            <w:r>
              <w:rPr>
                <w:rFonts w:hint="default" w:ascii="Times New Roman" w:hAnsi="Times New Roman" w:cs="Times New Roman"/>
                <w:color w:val="auto"/>
                <w:kern w:val="0"/>
                <w:sz w:val="24"/>
                <w:szCs w:val="24"/>
              </w:rPr>
              <w:t>分）</w:t>
            </w:r>
          </w:p>
        </w:tc>
        <w:tc>
          <w:tcPr>
            <w:tcW w:w="1140" w:type="dxa"/>
            <w:shd w:val="clear" w:color="auto" w:fill="auto"/>
            <w:vAlign w:val="center"/>
          </w:tcPr>
          <w:p w14:paraId="226CC8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41954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E95D126">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1</w:t>
            </w:r>
          </w:p>
        </w:tc>
        <w:tc>
          <w:tcPr>
            <w:tcW w:w="1419" w:type="dxa"/>
            <w:shd w:val="clear" w:color="auto" w:fill="auto"/>
            <w:vAlign w:val="center"/>
          </w:tcPr>
          <w:p w14:paraId="1E926AF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rPr>
              <w:t>服务方案完整性及可实施性评价</w:t>
            </w:r>
          </w:p>
        </w:tc>
        <w:tc>
          <w:tcPr>
            <w:tcW w:w="7314" w:type="dxa"/>
            <w:gridSpan w:val="2"/>
            <w:shd w:val="clear" w:color="auto" w:fill="auto"/>
            <w:vAlign w:val="center"/>
          </w:tcPr>
          <w:p w14:paraId="063EF224">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rPr>
              <w:t>至少包含（1）缺陷排查（2）数据监测（3）技术支持（4）数据核对（5）数据备份（6）接口更新（7）数据提取（8）工作简报（9）操作培训(10)在线服务方案等内容</w:t>
            </w:r>
          </w:p>
          <w:p w14:paraId="31F83085">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54EC03F8">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50BABCFF">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4B2A9D6E">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411A946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ADD01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259EE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A71BF2F">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2</w:t>
            </w:r>
          </w:p>
        </w:tc>
        <w:tc>
          <w:tcPr>
            <w:tcW w:w="1419" w:type="dxa"/>
            <w:shd w:val="clear" w:color="auto" w:fill="auto"/>
            <w:vAlign w:val="center"/>
          </w:tcPr>
          <w:p w14:paraId="4887819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lang w:val="zh-CN"/>
              </w:rPr>
              <w:t>人员配备及稳定性方案评价</w:t>
            </w:r>
          </w:p>
        </w:tc>
        <w:tc>
          <w:tcPr>
            <w:tcW w:w="7314" w:type="dxa"/>
            <w:gridSpan w:val="2"/>
            <w:shd w:val="clear" w:color="auto" w:fill="auto"/>
            <w:vAlign w:val="center"/>
          </w:tcPr>
          <w:p w14:paraId="31332132">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lang w:val="zh-CN"/>
              </w:rPr>
              <w:t>至少包含（1）人员配备配置架构（2）人员岗位及职责（3）服务团队备用方案等方面内容</w:t>
            </w:r>
          </w:p>
          <w:p w14:paraId="1BEFA586">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540AEDE7">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35A19483">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0314576B">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4053165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DAB14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3A09B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BD5DDB">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3</w:t>
            </w:r>
          </w:p>
        </w:tc>
        <w:tc>
          <w:tcPr>
            <w:tcW w:w="1419" w:type="dxa"/>
            <w:shd w:val="clear" w:color="auto" w:fill="auto"/>
            <w:vAlign w:val="center"/>
          </w:tcPr>
          <w:p w14:paraId="74BB220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lang w:val="zh-CN"/>
              </w:rPr>
              <w:t>服务质量保障方案</w:t>
            </w:r>
          </w:p>
        </w:tc>
        <w:tc>
          <w:tcPr>
            <w:tcW w:w="7314" w:type="dxa"/>
            <w:gridSpan w:val="2"/>
            <w:shd w:val="clear" w:color="auto" w:fill="auto"/>
            <w:vAlign w:val="center"/>
          </w:tcPr>
          <w:p w14:paraId="7988081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lang w:val="zh-CN"/>
              </w:rPr>
              <w:t>至少包含（1）项目质量管理能力保障（2）实施流程规范合理保障（3）工作进度保障(4)成果提交工作保障等内容</w:t>
            </w:r>
          </w:p>
          <w:p w14:paraId="3499044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013617DB">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6AE0163B">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2BB72C7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17ED9B7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1BEFD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137C7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ECF3B69">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4</w:t>
            </w:r>
          </w:p>
        </w:tc>
        <w:tc>
          <w:tcPr>
            <w:tcW w:w="1419" w:type="dxa"/>
            <w:shd w:val="clear" w:color="auto" w:fill="auto"/>
            <w:vAlign w:val="center"/>
          </w:tcPr>
          <w:p w14:paraId="37075D6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lang w:val="zh-CN"/>
              </w:rPr>
              <w:t>服务过程中沟通方案案</w:t>
            </w:r>
          </w:p>
        </w:tc>
        <w:tc>
          <w:tcPr>
            <w:tcW w:w="7314" w:type="dxa"/>
            <w:gridSpan w:val="2"/>
            <w:shd w:val="clear" w:color="auto" w:fill="auto"/>
            <w:vAlign w:val="center"/>
          </w:tcPr>
          <w:p w14:paraId="5FAB8929">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lang w:val="zh-CN"/>
              </w:rPr>
              <w:t>至少包含（1）指定专人与采购人进行沟通（2）与相关各方单位沟通方案等方面内容</w:t>
            </w:r>
          </w:p>
          <w:p w14:paraId="74393EE1">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07207569">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4516404E">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3DCE29B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5F1E9EB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D3BB9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6EAC3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FCC9A83">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5</w:t>
            </w:r>
          </w:p>
        </w:tc>
        <w:tc>
          <w:tcPr>
            <w:tcW w:w="1419" w:type="dxa"/>
            <w:shd w:val="clear" w:color="auto" w:fill="auto"/>
            <w:vAlign w:val="center"/>
          </w:tcPr>
          <w:p w14:paraId="23B40AE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lang w:val="zh-CN"/>
              </w:rPr>
              <w:t>定期预防性检查方案</w:t>
            </w:r>
          </w:p>
        </w:tc>
        <w:tc>
          <w:tcPr>
            <w:tcW w:w="7314" w:type="dxa"/>
            <w:gridSpan w:val="2"/>
            <w:shd w:val="clear" w:color="auto" w:fill="auto"/>
            <w:vAlign w:val="center"/>
          </w:tcPr>
          <w:p w14:paraId="108A16CE">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lang w:val="zh-CN"/>
              </w:rPr>
              <w:t>至少包含（1）定期预防性检查方案（2）定期预防性维护方案等方面内容</w:t>
            </w:r>
          </w:p>
          <w:p w14:paraId="045795FE">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2A2C3B64">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3E453F0C">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6E08F37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2772428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09AFF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67087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DC1B414">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6</w:t>
            </w:r>
          </w:p>
        </w:tc>
        <w:tc>
          <w:tcPr>
            <w:tcW w:w="1419" w:type="dxa"/>
            <w:shd w:val="clear" w:color="auto" w:fill="auto"/>
            <w:vAlign w:val="center"/>
          </w:tcPr>
          <w:p w14:paraId="2478AAF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lang w:val="zh-CN"/>
              </w:rPr>
              <w:t>保密管理方案</w:t>
            </w:r>
          </w:p>
        </w:tc>
        <w:tc>
          <w:tcPr>
            <w:tcW w:w="7314" w:type="dxa"/>
            <w:gridSpan w:val="2"/>
            <w:shd w:val="clear" w:color="auto" w:fill="auto"/>
            <w:vAlign w:val="center"/>
          </w:tcPr>
          <w:p w14:paraId="6C1692F1">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lang w:val="zh-CN"/>
              </w:rPr>
              <w:t>至少包含（1）所有涉密文件资料、影像、数据的保密机制（2）内部保密规章制度（3）具备专人负责保密工作等方面内容</w:t>
            </w:r>
          </w:p>
          <w:p w14:paraId="50D2EBC4">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50B05E12">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427FAB93">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18AC1DD9">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561A4E9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E3714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9</w:t>
            </w:r>
          </w:p>
        </w:tc>
      </w:tr>
      <w:tr w14:paraId="4C53B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050ABC56">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7</w:t>
            </w:r>
          </w:p>
        </w:tc>
        <w:tc>
          <w:tcPr>
            <w:tcW w:w="1419" w:type="dxa"/>
            <w:shd w:val="clear" w:color="auto" w:fill="auto"/>
            <w:vAlign w:val="center"/>
          </w:tcPr>
          <w:p w14:paraId="62860B7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lang w:val="zh-CN"/>
              </w:rPr>
              <w:t>应急方案及措施</w:t>
            </w:r>
          </w:p>
        </w:tc>
        <w:tc>
          <w:tcPr>
            <w:tcW w:w="7314" w:type="dxa"/>
            <w:gridSpan w:val="2"/>
            <w:shd w:val="clear" w:color="auto" w:fill="auto"/>
            <w:vAlign w:val="center"/>
          </w:tcPr>
          <w:p w14:paraId="44F109E2">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lang w:val="zh-CN"/>
              </w:rPr>
              <w:t>至少包含（1）应急响应具体流程（2）应急响应的人员分工及职责（3）必要的应急保障设施设备（4）突发状况所采取的应急处置措施等</w:t>
            </w:r>
            <w:r>
              <w:rPr>
                <w:color w:val="auto"/>
                <w:sz w:val="24"/>
                <w:szCs w:val="24"/>
              </w:rPr>
              <w:t>内容</w:t>
            </w:r>
          </w:p>
          <w:p w14:paraId="1EC10484">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39D7D8D2">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36F7EB3E">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01090F98">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4B1ED84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61AD0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3802B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677D09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0" w:type="dxa"/>
            <w:shd w:val="clear" w:color="auto" w:fill="auto"/>
            <w:vAlign w:val="center"/>
          </w:tcPr>
          <w:p w14:paraId="76CCC5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2F8D7608">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第四包：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257FF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58BFFC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0" w:type="dxa"/>
            <w:shd w:val="clear" w:color="auto" w:fill="auto"/>
            <w:vAlign w:val="center"/>
          </w:tcPr>
          <w:p w14:paraId="607AC9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61F56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C956A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0039A2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4" w:type="dxa"/>
            <w:gridSpan w:val="2"/>
            <w:shd w:val="clear" w:color="auto" w:fill="auto"/>
            <w:vAlign w:val="center"/>
          </w:tcPr>
          <w:p w14:paraId="3F0191F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（1）投标报价超过采购预算的，投标无效，未超过采购预算的投标报价按以下公式进行计算。</w:t>
            </w:r>
          </w:p>
          <w:p w14:paraId="09B294F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p w14:paraId="20A002A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注：满足招标文件要求且投标报价最低的投标报价为评标基准价。</w:t>
            </w:r>
          </w:p>
        </w:tc>
        <w:tc>
          <w:tcPr>
            <w:tcW w:w="1140" w:type="dxa"/>
            <w:shd w:val="clear" w:color="auto" w:fill="auto"/>
            <w:vAlign w:val="center"/>
          </w:tcPr>
          <w:p w14:paraId="3EC171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tc>
      </w:tr>
      <w:tr w14:paraId="36D74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44DBB9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eastAsia" w:cs="Times New Roman"/>
                <w:color w:val="auto"/>
                <w:kern w:val="0"/>
                <w:sz w:val="24"/>
                <w:szCs w:val="24"/>
                <w:lang w:val="en-US" w:eastAsia="zh-CN"/>
              </w:rPr>
              <w:t>18</w:t>
            </w:r>
            <w:r>
              <w:rPr>
                <w:rFonts w:hint="default" w:ascii="Times New Roman" w:hAnsi="Times New Roman" w:cs="Times New Roman"/>
                <w:color w:val="auto"/>
                <w:kern w:val="0"/>
                <w:sz w:val="24"/>
                <w:szCs w:val="24"/>
              </w:rPr>
              <w:t>分）</w:t>
            </w:r>
          </w:p>
        </w:tc>
        <w:tc>
          <w:tcPr>
            <w:tcW w:w="1140" w:type="dxa"/>
            <w:shd w:val="clear" w:color="auto" w:fill="auto"/>
            <w:vAlign w:val="center"/>
          </w:tcPr>
          <w:p w14:paraId="17DB1D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6D5E9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453B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1802BD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4" w:type="dxa"/>
            <w:gridSpan w:val="2"/>
            <w:shd w:val="clear" w:color="auto" w:fill="auto"/>
            <w:vAlign w:val="center"/>
          </w:tcPr>
          <w:p w14:paraId="3A18408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完全按照以下要求提供投标人曾实施的软件或平台运行维护业绩，提供的证明材料均不得遮挡涂黑，否则不予认定加分。</w:t>
            </w:r>
          </w:p>
          <w:p w14:paraId="4DBE51B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合同原件扫描件。包括买卖双方名称及盖章、服务内容</w:t>
            </w:r>
            <w:r>
              <w:rPr>
                <w:rFonts w:hint="default" w:ascii="Times New Roman" w:hAnsi="Times New Roman" w:cs="Times New Roman"/>
                <w:bCs/>
                <w:color w:val="auto"/>
                <w:sz w:val="24"/>
                <w:szCs w:val="24"/>
              </w:rPr>
              <w:t>、合同签订日期（应为2022年1月1日或以后）</w:t>
            </w:r>
            <w:r>
              <w:rPr>
                <w:rFonts w:hint="default" w:ascii="Times New Roman" w:hAnsi="Times New Roman" w:cs="Times New Roman"/>
                <w:color w:val="auto"/>
                <w:kern w:val="0"/>
                <w:sz w:val="24"/>
                <w:szCs w:val="24"/>
              </w:rPr>
              <w:t>。</w:t>
            </w:r>
          </w:p>
          <w:p w14:paraId="7F639EB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每个业绩2分，最多6分</w:t>
            </w:r>
          </w:p>
        </w:tc>
        <w:tc>
          <w:tcPr>
            <w:tcW w:w="1140" w:type="dxa"/>
            <w:shd w:val="clear" w:color="auto" w:fill="auto"/>
            <w:vAlign w:val="center"/>
          </w:tcPr>
          <w:p w14:paraId="3135C6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542CE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2FF97F7">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25" w:type="dxa"/>
            <w:gridSpan w:val="2"/>
            <w:shd w:val="clear" w:color="auto" w:fill="auto"/>
            <w:vAlign w:val="center"/>
          </w:tcPr>
          <w:p w14:paraId="41B080FE">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投标人相关证书评价</w:t>
            </w:r>
          </w:p>
        </w:tc>
        <w:tc>
          <w:tcPr>
            <w:tcW w:w="7308" w:type="dxa"/>
            <w:shd w:val="clear" w:color="auto" w:fill="auto"/>
            <w:vAlign w:val="center"/>
          </w:tcPr>
          <w:p w14:paraId="5E372EDA">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投标人具备质量管理体系认证证书、职业健康安全管理体系认证证书、环境管理体系认证证书、信息技术服务管理体系认证证书，提供证书扫描件，每个合格的证书扫描件得</w:t>
            </w: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分，最多</w:t>
            </w:r>
            <w:r>
              <w:rPr>
                <w:rFonts w:hint="default" w:ascii="Times New Roman" w:hAnsi="Times New Roman" w:cs="Times New Roman"/>
                <w:color w:val="auto"/>
                <w:sz w:val="24"/>
                <w:szCs w:val="24"/>
                <w:lang w:val="en-US" w:eastAsia="zh-CN"/>
              </w:rPr>
              <w:t>8</w:t>
            </w:r>
            <w:r>
              <w:rPr>
                <w:rFonts w:hint="default" w:ascii="Times New Roman" w:hAnsi="Times New Roman" w:cs="Times New Roman"/>
                <w:color w:val="auto"/>
                <w:sz w:val="24"/>
                <w:szCs w:val="24"/>
              </w:rPr>
              <w:t>分；</w:t>
            </w:r>
          </w:p>
        </w:tc>
        <w:tc>
          <w:tcPr>
            <w:tcW w:w="1140" w:type="dxa"/>
            <w:shd w:val="clear" w:color="auto" w:fill="auto"/>
            <w:vAlign w:val="center"/>
          </w:tcPr>
          <w:p w14:paraId="31DBB6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8</w:t>
            </w:r>
          </w:p>
        </w:tc>
      </w:tr>
      <w:tr w14:paraId="1A722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AC741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c>
          <w:tcPr>
            <w:tcW w:w="1425" w:type="dxa"/>
            <w:gridSpan w:val="2"/>
            <w:shd w:val="clear" w:color="auto" w:fill="auto"/>
            <w:vAlign w:val="center"/>
          </w:tcPr>
          <w:p w14:paraId="13440A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08" w:type="dxa"/>
            <w:shd w:val="clear" w:color="auto" w:fill="auto"/>
            <w:vAlign w:val="center"/>
          </w:tcPr>
          <w:p w14:paraId="0BD1604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承诺完全满足招标文件“报价要求”、“时间地点要求”、“付款方式要求”和技术要求中非“★”号要求的：</w:t>
            </w:r>
            <w:r>
              <w:rPr>
                <w:rFonts w:hint="default" w:ascii="Times New Roman" w:hAnsi="Times New Roman" w:cs="Times New Roman"/>
                <w:color w:val="auto"/>
                <w:kern w:val="0"/>
                <w:sz w:val="24"/>
                <w:szCs w:val="24"/>
                <w:lang w:val="en-US" w:eastAsia="zh-CN"/>
              </w:rPr>
              <w:t>4</w:t>
            </w:r>
            <w:r>
              <w:rPr>
                <w:rFonts w:hint="default" w:ascii="Times New Roman" w:hAnsi="Times New Roman" w:cs="Times New Roman"/>
                <w:color w:val="auto"/>
                <w:kern w:val="0"/>
                <w:sz w:val="24"/>
                <w:szCs w:val="24"/>
              </w:rPr>
              <w:t>分，其他0分。</w:t>
            </w:r>
          </w:p>
        </w:tc>
        <w:tc>
          <w:tcPr>
            <w:tcW w:w="1140" w:type="dxa"/>
            <w:shd w:val="clear" w:color="auto" w:fill="auto"/>
            <w:vAlign w:val="center"/>
          </w:tcPr>
          <w:p w14:paraId="01B496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4</w:t>
            </w:r>
          </w:p>
        </w:tc>
      </w:tr>
      <w:tr w14:paraId="5CC4E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74A7F7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eastAsia" w:cs="Times New Roman"/>
                <w:color w:val="auto"/>
                <w:kern w:val="0"/>
                <w:sz w:val="24"/>
                <w:szCs w:val="24"/>
                <w:lang w:val="en-US" w:eastAsia="zh-CN"/>
              </w:rPr>
              <w:t>72</w:t>
            </w:r>
            <w:r>
              <w:rPr>
                <w:rFonts w:hint="default" w:ascii="Times New Roman" w:hAnsi="Times New Roman" w:cs="Times New Roman"/>
                <w:color w:val="auto"/>
                <w:kern w:val="0"/>
                <w:sz w:val="24"/>
                <w:szCs w:val="24"/>
              </w:rPr>
              <w:t>分）</w:t>
            </w:r>
          </w:p>
        </w:tc>
        <w:tc>
          <w:tcPr>
            <w:tcW w:w="1140" w:type="dxa"/>
            <w:shd w:val="clear" w:color="auto" w:fill="auto"/>
            <w:vAlign w:val="center"/>
          </w:tcPr>
          <w:p w14:paraId="37BA27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3B3E0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4F13BDC">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1</w:t>
            </w:r>
          </w:p>
        </w:tc>
        <w:tc>
          <w:tcPr>
            <w:tcW w:w="1419" w:type="dxa"/>
            <w:shd w:val="clear" w:color="auto" w:fill="auto"/>
            <w:vAlign w:val="center"/>
          </w:tcPr>
          <w:p w14:paraId="698A9EE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服务方案完整性及可实施性评价</w:t>
            </w:r>
          </w:p>
        </w:tc>
        <w:tc>
          <w:tcPr>
            <w:tcW w:w="7314" w:type="dxa"/>
            <w:gridSpan w:val="2"/>
            <w:shd w:val="clear" w:color="auto" w:fill="auto"/>
            <w:vAlign w:val="center"/>
          </w:tcPr>
          <w:p w14:paraId="3AB31F6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至少包含</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lang w:eastAsia="zh-CN"/>
              </w:rPr>
              <w:t>）驻场巡检维护（2）系统升级改造等等内容</w:t>
            </w:r>
          </w:p>
          <w:p w14:paraId="4234958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41C29F6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7D2F04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39C9857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551D0A0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CC333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B4D1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EAB231">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19" w:type="dxa"/>
            <w:shd w:val="clear" w:color="auto" w:fill="auto"/>
            <w:vAlign w:val="center"/>
          </w:tcPr>
          <w:p w14:paraId="145B7F6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人员配备及稳定性方案评价</w:t>
            </w:r>
          </w:p>
        </w:tc>
        <w:tc>
          <w:tcPr>
            <w:tcW w:w="7314" w:type="dxa"/>
            <w:gridSpan w:val="2"/>
            <w:shd w:val="clear" w:color="auto" w:fill="auto"/>
            <w:vAlign w:val="center"/>
          </w:tcPr>
          <w:p w14:paraId="466B2D7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至少包含（1）人员配备配置架构（2）人员工作安排计划（3）规章管理制度等方面内容</w:t>
            </w:r>
          </w:p>
          <w:p w14:paraId="0F50558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AB0199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1414A0F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7AB4A89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68F1C54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95B36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260FD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C44474">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3</w:t>
            </w:r>
          </w:p>
        </w:tc>
        <w:tc>
          <w:tcPr>
            <w:tcW w:w="1419" w:type="dxa"/>
            <w:shd w:val="clear" w:color="auto" w:fill="auto"/>
            <w:vAlign w:val="center"/>
          </w:tcPr>
          <w:p w14:paraId="5B86899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项目重难点分析及措施评价</w:t>
            </w:r>
          </w:p>
        </w:tc>
        <w:tc>
          <w:tcPr>
            <w:tcW w:w="7314" w:type="dxa"/>
            <w:gridSpan w:val="2"/>
            <w:shd w:val="clear" w:color="auto" w:fill="auto"/>
            <w:vAlign w:val="center"/>
          </w:tcPr>
          <w:p w14:paraId="20BA8D3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至少包含（1）核心问题理解（2）项目重难点剖析（3）解决措施等内容</w:t>
            </w:r>
          </w:p>
          <w:p w14:paraId="57C11C8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4422F4E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7946A96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2578AF7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771FA4A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8579B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1ECE6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8A151BB">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4</w:t>
            </w:r>
          </w:p>
        </w:tc>
        <w:tc>
          <w:tcPr>
            <w:tcW w:w="1419" w:type="dxa"/>
            <w:shd w:val="clear" w:color="auto" w:fill="auto"/>
            <w:vAlign w:val="center"/>
          </w:tcPr>
          <w:p w14:paraId="3AD6A23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服务质量保障方案</w:t>
            </w:r>
          </w:p>
        </w:tc>
        <w:tc>
          <w:tcPr>
            <w:tcW w:w="7314" w:type="dxa"/>
            <w:gridSpan w:val="2"/>
            <w:shd w:val="clear" w:color="auto" w:fill="auto"/>
            <w:vAlign w:val="center"/>
          </w:tcPr>
          <w:p w14:paraId="13075BF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至少包含（1）项目质量管理能力保障（2）实施流程规范合理保障（3）巡检报告提交保障等内容</w:t>
            </w:r>
          </w:p>
          <w:p w14:paraId="270D47B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255FE16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5BE3F5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5BC4933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702870D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3AA38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0BD5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AEBE87C">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5</w:t>
            </w:r>
          </w:p>
        </w:tc>
        <w:tc>
          <w:tcPr>
            <w:tcW w:w="1419" w:type="dxa"/>
            <w:shd w:val="clear" w:color="auto" w:fill="auto"/>
            <w:vAlign w:val="center"/>
          </w:tcPr>
          <w:p w14:paraId="7752753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服务过程中沟通方案案</w:t>
            </w:r>
          </w:p>
        </w:tc>
        <w:tc>
          <w:tcPr>
            <w:tcW w:w="7314" w:type="dxa"/>
            <w:gridSpan w:val="2"/>
            <w:shd w:val="clear" w:color="auto" w:fill="auto"/>
            <w:vAlign w:val="center"/>
          </w:tcPr>
          <w:p w14:paraId="26FE3A1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至少包含（1）指定专人与采购人进行沟通（2）与相关各方单位沟通方案等方面内容</w:t>
            </w:r>
          </w:p>
          <w:p w14:paraId="201584D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9294C2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5DBA0EB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01B2AAC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099198D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AEB95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65990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3BD388D">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6</w:t>
            </w:r>
          </w:p>
        </w:tc>
        <w:tc>
          <w:tcPr>
            <w:tcW w:w="1419" w:type="dxa"/>
            <w:shd w:val="clear" w:color="auto" w:fill="auto"/>
            <w:vAlign w:val="center"/>
          </w:tcPr>
          <w:p w14:paraId="6C0AD07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培训方案评价</w:t>
            </w:r>
          </w:p>
        </w:tc>
        <w:tc>
          <w:tcPr>
            <w:tcW w:w="7314" w:type="dxa"/>
            <w:gridSpan w:val="2"/>
            <w:shd w:val="clear" w:color="auto" w:fill="auto"/>
            <w:vAlign w:val="center"/>
          </w:tcPr>
          <w:p w14:paraId="416BD0F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至少包含（1）培训人员具有专业性（2）培训方式多样化（3）培训流程科学合理（4）培训质量保障措施完善等方面内容</w:t>
            </w:r>
          </w:p>
          <w:p w14:paraId="4271EF7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E9270F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4FFA662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56E3174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0BF35AD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18138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9</w:t>
            </w:r>
          </w:p>
        </w:tc>
      </w:tr>
      <w:tr w14:paraId="1B223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84061A5">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7</w:t>
            </w:r>
          </w:p>
        </w:tc>
        <w:tc>
          <w:tcPr>
            <w:tcW w:w="1419" w:type="dxa"/>
            <w:shd w:val="clear" w:color="auto" w:fill="auto"/>
            <w:vAlign w:val="center"/>
          </w:tcPr>
          <w:p w14:paraId="0688A02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保密管理方案</w:t>
            </w:r>
          </w:p>
        </w:tc>
        <w:tc>
          <w:tcPr>
            <w:tcW w:w="7314" w:type="dxa"/>
            <w:gridSpan w:val="2"/>
            <w:shd w:val="clear" w:color="auto" w:fill="auto"/>
            <w:vAlign w:val="center"/>
          </w:tcPr>
          <w:p w14:paraId="6CFEED9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至少包含（1）所有涉密文件资料、影像、数据的保密机制（2）内部保密规章制度（3）具备专人负责保密工作等方面内容</w:t>
            </w:r>
          </w:p>
          <w:p w14:paraId="12A6096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7D7469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5531AF2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1B75944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50C0771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BA18A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9</w:t>
            </w:r>
          </w:p>
        </w:tc>
      </w:tr>
      <w:tr w14:paraId="07B21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5EDD14A">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8</w:t>
            </w:r>
          </w:p>
        </w:tc>
        <w:tc>
          <w:tcPr>
            <w:tcW w:w="1419" w:type="dxa"/>
            <w:shd w:val="clear" w:color="auto" w:fill="auto"/>
            <w:vAlign w:val="center"/>
          </w:tcPr>
          <w:p w14:paraId="5112072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应急方案及措施</w:t>
            </w:r>
          </w:p>
        </w:tc>
        <w:tc>
          <w:tcPr>
            <w:tcW w:w="7314" w:type="dxa"/>
            <w:gridSpan w:val="2"/>
            <w:shd w:val="clear" w:color="auto" w:fill="auto"/>
            <w:vAlign w:val="center"/>
          </w:tcPr>
          <w:p w14:paraId="5252698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zh-CN"/>
              </w:rPr>
              <w:t>至少包含（1）应急响应具体流程（2）应急响应的人员分工及职责（3）必要的应急保障设施设备（4）突发状况所采取的应急处置措施等</w:t>
            </w:r>
            <w:r>
              <w:rPr>
                <w:rFonts w:hint="default" w:ascii="Times New Roman" w:hAnsi="Times New Roman" w:cs="Times New Roman"/>
                <w:color w:val="auto"/>
                <w:sz w:val="24"/>
                <w:szCs w:val="24"/>
                <w:lang w:val="en-US" w:eastAsia="zh-CN"/>
              </w:rPr>
              <w:t>内容</w:t>
            </w:r>
          </w:p>
          <w:p w14:paraId="3DE00C8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8C70F6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65BDAAE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30C46F8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2EEFC5D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6A146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83C9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03BC80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0" w:type="dxa"/>
            <w:shd w:val="clear" w:color="auto" w:fill="auto"/>
            <w:vAlign w:val="center"/>
          </w:tcPr>
          <w:p w14:paraId="5A3040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72C2B5BA">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第五包：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5E20D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038F47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0" w:type="dxa"/>
            <w:shd w:val="clear" w:color="auto" w:fill="auto"/>
            <w:vAlign w:val="center"/>
          </w:tcPr>
          <w:p w14:paraId="07BE28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2F499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8CCAE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7561AC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4" w:type="dxa"/>
            <w:gridSpan w:val="2"/>
            <w:shd w:val="clear" w:color="auto" w:fill="auto"/>
            <w:vAlign w:val="center"/>
          </w:tcPr>
          <w:p w14:paraId="3D144BD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（1）投标报价超过采购预算的，投标无效，未超过采购预算的投标报价按以下公式进行计算。</w:t>
            </w:r>
          </w:p>
          <w:p w14:paraId="729AFEC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p w14:paraId="553BA12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注：满足招标文件要求且投标报价最低的投标报价为评标基准价。</w:t>
            </w:r>
          </w:p>
        </w:tc>
        <w:tc>
          <w:tcPr>
            <w:tcW w:w="1140" w:type="dxa"/>
            <w:shd w:val="clear" w:color="auto" w:fill="auto"/>
            <w:vAlign w:val="center"/>
          </w:tcPr>
          <w:p w14:paraId="4C7445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tc>
      </w:tr>
      <w:tr w14:paraId="24644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272FC5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27</w:t>
            </w:r>
            <w:r>
              <w:rPr>
                <w:rFonts w:hint="default" w:ascii="Times New Roman" w:hAnsi="Times New Roman" w:cs="Times New Roman"/>
                <w:color w:val="auto"/>
                <w:kern w:val="0"/>
                <w:sz w:val="24"/>
                <w:szCs w:val="24"/>
              </w:rPr>
              <w:t>分）</w:t>
            </w:r>
          </w:p>
        </w:tc>
        <w:tc>
          <w:tcPr>
            <w:tcW w:w="1140" w:type="dxa"/>
            <w:shd w:val="clear" w:color="auto" w:fill="auto"/>
            <w:vAlign w:val="center"/>
          </w:tcPr>
          <w:p w14:paraId="6FB58B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3963F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8663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72D716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4" w:type="dxa"/>
            <w:gridSpan w:val="2"/>
            <w:shd w:val="clear" w:color="auto" w:fill="auto"/>
            <w:vAlign w:val="center"/>
          </w:tcPr>
          <w:p w14:paraId="2F8C9CF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完全按照以下要求提供投标人曾实施的软件或平台运行维护业绩，提供的证明材料均不得遮挡涂黑，否则不予认定加分。</w:t>
            </w:r>
          </w:p>
          <w:p w14:paraId="4676A36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合同原件扫描件。包括买卖双方名称及盖章、服务内容</w:t>
            </w:r>
            <w:r>
              <w:rPr>
                <w:rFonts w:hint="default" w:ascii="Times New Roman" w:hAnsi="Times New Roman" w:cs="Times New Roman"/>
                <w:bCs/>
                <w:color w:val="auto"/>
                <w:sz w:val="24"/>
                <w:szCs w:val="24"/>
              </w:rPr>
              <w:t>、合同签订日期（应为2022年1月1日或以后）</w:t>
            </w:r>
            <w:r>
              <w:rPr>
                <w:rFonts w:hint="default" w:ascii="Times New Roman" w:hAnsi="Times New Roman" w:cs="Times New Roman"/>
                <w:color w:val="auto"/>
                <w:kern w:val="0"/>
                <w:sz w:val="24"/>
                <w:szCs w:val="24"/>
              </w:rPr>
              <w:t>。</w:t>
            </w:r>
          </w:p>
          <w:p w14:paraId="5FEADE7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每个业绩2分，最多6分</w:t>
            </w:r>
          </w:p>
        </w:tc>
        <w:tc>
          <w:tcPr>
            <w:tcW w:w="1140" w:type="dxa"/>
            <w:shd w:val="clear" w:color="auto" w:fill="auto"/>
            <w:vAlign w:val="center"/>
          </w:tcPr>
          <w:p w14:paraId="6DB51B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78E8C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ADCFC18">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25" w:type="dxa"/>
            <w:gridSpan w:val="2"/>
            <w:shd w:val="clear" w:color="auto" w:fill="auto"/>
            <w:vAlign w:val="center"/>
          </w:tcPr>
          <w:p w14:paraId="0811B79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投标人相关证书评价</w:t>
            </w:r>
          </w:p>
        </w:tc>
        <w:tc>
          <w:tcPr>
            <w:tcW w:w="7308" w:type="dxa"/>
            <w:shd w:val="clear" w:color="auto" w:fill="auto"/>
            <w:vAlign w:val="center"/>
          </w:tcPr>
          <w:p w14:paraId="5F060B7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color w:val="auto"/>
                <w:sz w:val="24"/>
                <w:szCs w:val="24"/>
              </w:rPr>
              <w:t>投标人</w:t>
            </w:r>
            <w:r>
              <w:rPr>
                <w:rFonts w:hint="default" w:ascii="Times New Roman" w:hAnsi="Times New Roman" w:eastAsia="宋体" w:cs="Times New Roman"/>
                <w:color w:val="auto"/>
                <w:sz w:val="24"/>
                <w:szCs w:val="24"/>
              </w:rPr>
              <w:t>具备信息技术服务管理体系认证、信息系统建设和服务能力</w:t>
            </w:r>
            <w:r>
              <w:rPr>
                <w:rFonts w:hint="default" w:ascii="Times New Roman" w:hAnsi="Times New Roman" w:eastAsia="宋体" w:cs="Times New Roman"/>
                <w:color w:val="auto"/>
                <w:sz w:val="24"/>
                <w:szCs w:val="24"/>
                <w:lang w:val="en-US" w:eastAsia="zh-CN"/>
              </w:rPr>
              <w:t>等级认证证书</w:t>
            </w:r>
            <w:r>
              <w:rPr>
                <w:rFonts w:hint="default" w:ascii="Times New Roman" w:hAnsi="Times New Roman" w:eastAsia="宋体" w:cs="Times New Roman"/>
                <w:color w:val="auto"/>
                <w:sz w:val="24"/>
                <w:szCs w:val="24"/>
              </w:rPr>
              <w:t>，提供证书扫描件，每个合格的证书扫描件得</w:t>
            </w:r>
            <w:r>
              <w:rPr>
                <w:rFonts w:hint="default" w:ascii="Times New Roman" w:hAnsi="Times New Roman" w:eastAsia="宋体" w:cs="Times New Roman"/>
                <w:color w:val="auto"/>
                <w:sz w:val="24"/>
                <w:szCs w:val="24"/>
                <w:lang w:val="en-US" w:eastAsia="zh-CN"/>
              </w:rPr>
              <w:t>2</w:t>
            </w:r>
            <w:r>
              <w:rPr>
                <w:rFonts w:hint="default" w:ascii="Times New Roman" w:hAnsi="Times New Roman" w:eastAsia="宋体" w:cs="Times New Roman"/>
                <w:color w:val="auto"/>
                <w:sz w:val="24"/>
                <w:szCs w:val="24"/>
              </w:rPr>
              <w:t>分，最多</w:t>
            </w:r>
            <w:r>
              <w:rPr>
                <w:rFonts w:hint="default"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分；</w:t>
            </w:r>
          </w:p>
        </w:tc>
        <w:tc>
          <w:tcPr>
            <w:tcW w:w="1140" w:type="dxa"/>
            <w:shd w:val="clear" w:color="auto" w:fill="auto"/>
            <w:vAlign w:val="center"/>
          </w:tcPr>
          <w:p w14:paraId="4A3DC9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4</w:t>
            </w:r>
          </w:p>
        </w:tc>
      </w:tr>
      <w:tr w14:paraId="597F0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AE80D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3</w:t>
            </w:r>
          </w:p>
        </w:tc>
        <w:tc>
          <w:tcPr>
            <w:tcW w:w="1425" w:type="dxa"/>
            <w:gridSpan w:val="2"/>
            <w:shd w:val="clear" w:color="auto" w:fill="auto"/>
            <w:vAlign w:val="center"/>
          </w:tcPr>
          <w:p w14:paraId="36A713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投入人员评价</w:t>
            </w:r>
          </w:p>
        </w:tc>
        <w:tc>
          <w:tcPr>
            <w:tcW w:w="7308" w:type="dxa"/>
            <w:shd w:val="clear" w:color="auto" w:fill="auto"/>
            <w:vAlign w:val="center"/>
          </w:tcPr>
          <w:p w14:paraId="2D2756E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37CE79F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eastAsiaTheme="minorEastAsia"/>
                <w:color w:val="auto"/>
                <w:kern w:val="0"/>
                <w:sz w:val="24"/>
                <w:szCs w:val="24"/>
              </w:rPr>
              <w:t>项目人员</w:t>
            </w:r>
            <w:r>
              <w:rPr>
                <w:rFonts w:hint="default" w:ascii="Times New Roman" w:hAnsi="Times New Roman" w:cs="Times New Roman" w:eastAsiaTheme="minorEastAsia"/>
                <w:color w:val="auto"/>
                <w:kern w:val="0"/>
                <w:sz w:val="24"/>
                <w:szCs w:val="24"/>
                <w:lang w:val="en-US" w:eastAsia="zh-CN"/>
              </w:rPr>
              <w:t>中</w:t>
            </w:r>
            <w:r>
              <w:rPr>
                <w:rFonts w:hint="default" w:ascii="Times New Roman" w:hAnsi="Times New Roman" w:eastAsia="宋体" w:cs="Times New Roman"/>
                <w:b w:val="0"/>
                <w:bCs w:val="0"/>
                <w:color w:val="auto"/>
                <w:sz w:val="24"/>
                <w:szCs w:val="24"/>
              </w:rPr>
              <w:t>2人具有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eastAsia="宋体" w:cs="Times New Roman"/>
                <w:b w:val="0"/>
                <w:bCs w:val="0"/>
                <w:color w:val="auto"/>
                <w:sz w:val="24"/>
                <w:szCs w:val="24"/>
              </w:rPr>
              <w:t>信息系统项目管理师</w:t>
            </w:r>
            <w:r>
              <w:rPr>
                <w:rFonts w:hint="default" w:ascii="Times New Roman" w:hAnsi="Times New Roman" w:cs="Times New Roman" w:eastAsiaTheme="minorEastAsia"/>
                <w:color w:val="auto"/>
                <w:kern w:val="0"/>
                <w:sz w:val="24"/>
                <w:szCs w:val="24"/>
              </w:rPr>
              <w:t>），提供以上证书扫描件，每个合格的证书扫描件得</w:t>
            </w:r>
            <w:r>
              <w:rPr>
                <w:rFonts w:hint="default" w:ascii="Times New Roman" w:hAnsi="Times New Roman" w:cs="Times New Roman" w:eastAsiaTheme="minorEastAsia"/>
                <w:color w:val="auto"/>
                <w:kern w:val="0"/>
                <w:sz w:val="24"/>
                <w:szCs w:val="24"/>
                <w:lang w:val="en-US" w:eastAsia="zh-CN"/>
              </w:rPr>
              <w:t>1</w:t>
            </w:r>
            <w:r>
              <w:rPr>
                <w:rFonts w:hint="default" w:ascii="Times New Roman" w:hAnsi="Times New Roman" w:cs="Times New Roman" w:eastAsiaTheme="minorEastAsia"/>
                <w:color w:val="auto"/>
                <w:kern w:val="0"/>
                <w:sz w:val="24"/>
                <w:szCs w:val="24"/>
              </w:rPr>
              <w:t>分，最多</w:t>
            </w:r>
            <w:r>
              <w:rPr>
                <w:rFonts w:hint="default"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w:t>
            </w:r>
          </w:p>
          <w:p w14:paraId="4BEB995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eastAsiaTheme="minorEastAsia"/>
                <w:color w:val="auto"/>
                <w:kern w:val="0"/>
                <w:sz w:val="24"/>
                <w:szCs w:val="24"/>
              </w:rPr>
              <w:t>项目人员</w:t>
            </w:r>
            <w:r>
              <w:rPr>
                <w:rFonts w:hint="default" w:ascii="Times New Roman" w:hAnsi="Times New Roman" w:cs="Times New Roman" w:eastAsiaTheme="minorEastAsia"/>
                <w:color w:val="auto"/>
                <w:kern w:val="0"/>
                <w:sz w:val="24"/>
                <w:szCs w:val="24"/>
                <w:lang w:val="en-US" w:eastAsia="zh-CN"/>
              </w:rPr>
              <w:t>中</w:t>
            </w:r>
            <w:r>
              <w:rPr>
                <w:rFonts w:hint="default" w:ascii="Times New Roman" w:hAnsi="Times New Roman" w:eastAsia="宋体" w:cs="Times New Roman"/>
                <w:b w:val="0"/>
                <w:bCs w:val="0"/>
                <w:color w:val="auto"/>
                <w:sz w:val="24"/>
                <w:szCs w:val="24"/>
              </w:rPr>
              <w:t>1名具有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eastAsia="宋体" w:cs="Times New Roman"/>
                <w:b w:val="0"/>
                <w:bCs w:val="0"/>
                <w:color w:val="auto"/>
                <w:sz w:val="24"/>
                <w:szCs w:val="24"/>
              </w:rPr>
              <w:t>数据库系统工程师</w:t>
            </w:r>
            <w:r>
              <w:rPr>
                <w:rFonts w:hint="default" w:ascii="Times New Roman" w:hAnsi="Times New Roman" w:cs="Times New Roman" w:eastAsiaTheme="minorEastAsia"/>
                <w:color w:val="auto"/>
                <w:kern w:val="0"/>
                <w:sz w:val="24"/>
                <w:szCs w:val="24"/>
              </w:rPr>
              <w:t>），提供以上证书扫描件，每个合格的证书扫描件得</w:t>
            </w:r>
            <w:r>
              <w:rPr>
                <w:rFonts w:hint="default" w:ascii="Times New Roman" w:hAnsi="Times New Roman" w:cs="Times New Roman" w:eastAsiaTheme="minorEastAsia"/>
                <w:color w:val="auto"/>
                <w:kern w:val="0"/>
                <w:sz w:val="24"/>
                <w:szCs w:val="24"/>
                <w:lang w:val="en-US" w:eastAsia="zh-CN"/>
              </w:rPr>
              <w:t>1</w:t>
            </w:r>
            <w:r>
              <w:rPr>
                <w:rFonts w:hint="default" w:ascii="Times New Roman" w:hAnsi="Times New Roman" w:cs="Times New Roman" w:eastAsiaTheme="minorEastAsia"/>
                <w:color w:val="auto"/>
                <w:kern w:val="0"/>
                <w:sz w:val="24"/>
                <w:szCs w:val="24"/>
              </w:rPr>
              <w:t>分，最多</w:t>
            </w:r>
            <w:r>
              <w:rPr>
                <w:rFonts w:hint="default" w:ascii="Times New Roman" w:hAnsi="Times New Roman" w:cs="Times New Roman" w:eastAsiaTheme="minorEastAsia"/>
                <w:color w:val="auto"/>
                <w:kern w:val="0"/>
                <w:sz w:val="24"/>
                <w:szCs w:val="24"/>
                <w:lang w:val="en-US" w:eastAsia="zh-CN"/>
              </w:rPr>
              <w:t>1</w:t>
            </w:r>
            <w:r>
              <w:rPr>
                <w:rFonts w:hint="default" w:ascii="Times New Roman" w:hAnsi="Times New Roman" w:cs="Times New Roman" w:eastAsiaTheme="minorEastAsia"/>
                <w:color w:val="auto"/>
                <w:kern w:val="0"/>
                <w:sz w:val="24"/>
                <w:szCs w:val="24"/>
              </w:rPr>
              <w:t>分；</w:t>
            </w:r>
          </w:p>
          <w:p w14:paraId="1136AAA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eastAsiaTheme="minorEastAsia"/>
                <w:color w:val="auto"/>
                <w:kern w:val="0"/>
                <w:sz w:val="24"/>
                <w:szCs w:val="24"/>
              </w:rPr>
              <w:t>项目人员</w:t>
            </w:r>
            <w:r>
              <w:rPr>
                <w:rFonts w:hint="default" w:ascii="Times New Roman" w:hAnsi="Times New Roman" w:cs="Times New Roman" w:eastAsiaTheme="minorEastAsia"/>
                <w:color w:val="auto"/>
                <w:kern w:val="0"/>
                <w:sz w:val="24"/>
                <w:szCs w:val="24"/>
                <w:lang w:val="en-US" w:eastAsia="zh-CN"/>
              </w:rPr>
              <w:t>中</w:t>
            </w:r>
            <w:r>
              <w:rPr>
                <w:rFonts w:hint="default" w:ascii="Times New Roman" w:hAnsi="Times New Roman" w:eastAsia="宋体" w:cs="Times New Roman"/>
                <w:b w:val="0"/>
                <w:bCs w:val="0"/>
                <w:color w:val="auto"/>
                <w:sz w:val="24"/>
                <w:szCs w:val="24"/>
              </w:rPr>
              <w:t>2名具有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cs="Times New Roman"/>
                <w:color w:val="auto"/>
                <w:sz w:val="24"/>
                <w:szCs w:val="24"/>
              </w:rPr>
              <w:t>软件设计师</w:t>
            </w:r>
            <w:r>
              <w:rPr>
                <w:rFonts w:hint="default" w:ascii="Times New Roman" w:hAnsi="Times New Roman" w:cs="Times New Roman" w:eastAsiaTheme="minorEastAsia"/>
                <w:color w:val="auto"/>
                <w:kern w:val="0"/>
                <w:sz w:val="24"/>
                <w:szCs w:val="24"/>
              </w:rPr>
              <w:t>），提供以上证书扫描件，每个合格的证书扫描件得</w:t>
            </w:r>
            <w:r>
              <w:rPr>
                <w:rFonts w:hint="default" w:ascii="Times New Roman" w:hAnsi="Times New Roman" w:cs="Times New Roman" w:eastAsiaTheme="minorEastAsia"/>
                <w:color w:val="auto"/>
                <w:kern w:val="0"/>
                <w:sz w:val="24"/>
                <w:szCs w:val="24"/>
                <w:lang w:val="en-US" w:eastAsia="zh-CN"/>
              </w:rPr>
              <w:t>1</w:t>
            </w:r>
            <w:r>
              <w:rPr>
                <w:rFonts w:hint="default" w:ascii="Times New Roman" w:hAnsi="Times New Roman" w:cs="Times New Roman" w:eastAsiaTheme="minorEastAsia"/>
                <w:color w:val="auto"/>
                <w:kern w:val="0"/>
                <w:sz w:val="24"/>
                <w:szCs w:val="24"/>
              </w:rPr>
              <w:t>分，最多</w:t>
            </w:r>
            <w:r>
              <w:rPr>
                <w:rFonts w:hint="default"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w:t>
            </w:r>
          </w:p>
          <w:p w14:paraId="674AA37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eastAsiaTheme="minorEastAsia"/>
                <w:color w:val="auto"/>
                <w:kern w:val="0"/>
                <w:sz w:val="24"/>
                <w:szCs w:val="24"/>
              </w:rPr>
              <w:t>项目人员</w:t>
            </w:r>
            <w:r>
              <w:rPr>
                <w:rFonts w:hint="default" w:ascii="Times New Roman" w:hAnsi="Times New Roman" w:cs="Times New Roman" w:eastAsiaTheme="minorEastAsia"/>
                <w:color w:val="auto"/>
                <w:kern w:val="0"/>
                <w:sz w:val="24"/>
                <w:szCs w:val="24"/>
                <w:lang w:val="en-US" w:eastAsia="zh-CN"/>
              </w:rPr>
              <w:t>中</w:t>
            </w:r>
            <w:r>
              <w:rPr>
                <w:rFonts w:hint="default" w:ascii="Times New Roman" w:hAnsi="Times New Roman" w:eastAsia="宋体" w:cs="Times New Roman"/>
                <w:b w:val="0"/>
                <w:bCs w:val="0"/>
                <w:color w:val="auto"/>
                <w:sz w:val="24"/>
                <w:szCs w:val="24"/>
              </w:rPr>
              <w:t>1名具有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eastAsia="宋体" w:cs="Times New Roman"/>
                <w:b w:val="0"/>
                <w:bCs w:val="0"/>
                <w:color w:val="auto"/>
                <w:sz w:val="24"/>
                <w:szCs w:val="24"/>
              </w:rPr>
              <w:t>系统分析师</w:t>
            </w:r>
            <w:r>
              <w:rPr>
                <w:rFonts w:hint="default" w:ascii="Times New Roman" w:hAnsi="Times New Roman" w:cs="Times New Roman" w:eastAsiaTheme="minorEastAsia"/>
                <w:color w:val="auto"/>
                <w:kern w:val="0"/>
                <w:sz w:val="24"/>
                <w:szCs w:val="24"/>
              </w:rPr>
              <w:t>），提供以上证书扫描件，每个合格的证书扫描件得</w:t>
            </w:r>
            <w:r>
              <w:rPr>
                <w:rFonts w:hint="default" w:ascii="Times New Roman" w:hAnsi="Times New Roman" w:cs="Times New Roman" w:eastAsiaTheme="minorEastAsia"/>
                <w:color w:val="auto"/>
                <w:kern w:val="0"/>
                <w:sz w:val="24"/>
                <w:szCs w:val="24"/>
                <w:lang w:val="en-US" w:eastAsia="zh-CN"/>
              </w:rPr>
              <w:t>1</w:t>
            </w:r>
            <w:r>
              <w:rPr>
                <w:rFonts w:hint="default" w:ascii="Times New Roman" w:hAnsi="Times New Roman" w:cs="Times New Roman" w:eastAsiaTheme="minorEastAsia"/>
                <w:color w:val="auto"/>
                <w:kern w:val="0"/>
                <w:sz w:val="24"/>
                <w:szCs w:val="24"/>
              </w:rPr>
              <w:t>分，最多</w:t>
            </w:r>
            <w:r>
              <w:rPr>
                <w:rFonts w:hint="default" w:ascii="Times New Roman" w:hAnsi="Times New Roman" w:cs="Times New Roman" w:eastAsiaTheme="minorEastAsia"/>
                <w:color w:val="auto"/>
                <w:kern w:val="0"/>
                <w:sz w:val="24"/>
                <w:szCs w:val="24"/>
                <w:lang w:val="en-US" w:eastAsia="zh-CN"/>
              </w:rPr>
              <w:t>1</w:t>
            </w:r>
            <w:r>
              <w:rPr>
                <w:rFonts w:hint="default" w:ascii="Times New Roman" w:hAnsi="Times New Roman" w:cs="Times New Roman" w:eastAsiaTheme="minorEastAsia"/>
                <w:color w:val="auto"/>
                <w:kern w:val="0"/>
                <w:sz w:val="24"/>
                <w:szCs w:val="24"/>
              </w:rPr>
              <w:t>分；</w:t>
            </w:r>
          </w:p>
        </w:tc>
        <w:tc>
          <w:tcPr>
            <w:tcW w:w="1140" w:type="dxa"/>
            <w:shd w:val="clear" w:color="auto" w:fill="auto"/>
            <w:vAlign w:val="center"/>
          </w:tcPr>
          <w:p w14:paraId="1CA4BF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6</w:t>
            </w:r>
          </w:p>
        </w:tc>
      </w:tr>
      <w:tr w14:paraId="6B2B0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68A29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4</w:t>
            </w:r>
          </w:p>
        </w:tc>
        <w:tc>
          <w:tcPr>
            <w:tcW w:w="1425" w:type="dxa"/>
            <w:gridSpan w:val="2"/>
            <w:shd w:val="clear" w:color="auto" w:fill="auto"/>
            <w:vAlign w:val="center"/>
          </w:tcPr>
          <w:p w14:paraId="136022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08" w:type="dxa"/>
            <w:shd w:val="clear" w:color="auto" w:fill="auto"/>
            <w:vAlign w:val="center"/>
          </w:tcPr>
          <w:p w14:paraId="31D7C89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承诺完全满足招标文件“报价要求”、“时间地点要求”、“付款方式要求”和技术要求中非“★”号要求的：</w:t>
            </w:r>
            <w:r>
              <w:rPr>
                <w:rFonts w:hint="default" w:ascii="Times New Roman" w:hAnsi="Times New Roman" w:cs="Times New Roman"/>
                <w:color w:val="auto"/>
                <w:kern w:val="0"/>
                <w:sz w:val="24"/>
                <w:szCs w:val="24"/>
                <w:lang w:val="en-US" w:eastAsia="zh-CN"/>
              </w:rPr>
              <w:t>1</w:t>
            </w:r>
            <w:r>
              <w:rPr>
                <w:rFonts w:hint="eastAsia" w:cs="Times New Roman"/>
                <w:color w:val="auto"/>
                <w:kern w:val="0"/>
                <w:sz w:val="24"/>
                <w:szCs w:val="24"/>
                <w:lang w:val="en-US" w:eastAsia="zh-CN"/>
              </w:rPr>
              <w:t>1</w:t>
            </w:r>
            <w:r>
              <w:rPr>
                <w:rFonts w:hint="default" w:ascii="Times New Roman" w:hAnsi="Times New Roman" w:cs="Times New Roman"/>
                <w:color w:val="auto"/>
                <w:kern w:val="0"/>
                <w:sz w:val="24"/>
                <w:szCs w:val="24"/>
              </w:rPr>
              <w:t>分，其他0分。</w:t>
            </w:r>
          </w:p>
        </w:tc>
        <w:tc>
          <w:tcPr>
            <w:tcW w:w="1140" w:type="dxa"/>
            <w:shd w:val="clear" w:color="auto" w:fill="auto"/>
            <w:vAlign w:val="center"/>
          </w:tcPr>
          <w:p w14:paraId="49561A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11</w:t>
            </w:r>
          </w:p>
        </w:tc>
      </w:tr>
      <w:tr w14:paraId="3E54B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324C9C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default" w:ascii="Times New Roman" w:hAnsi="Times New Roman" w:cs="Times New Roman"/>
                <w:color w:val="auto"/>
                <w:kern w:val="0"/>
                <w:sz w:val="24"/>
                <w:szCs w:val="24"/>
                <w:lang w:val="en-US" w:eastAsia="zh-CN"/>
              </w:rPr>
              <w:t>63</w:t>
            </w:r>
            <w:r>
              <w:rPr>
                <w:rFonts w:hint="default" w:ascii="Times New Roman" w:hAnsi="Times New Roman" w:cs="Times New Roman"/>
                <w:color w:val="auto"/>
                <w:kern w:val="0"/>
                <w:sz w:val="24"/>
                <w:szCs w:val="24"/>
              </w:rPr>
              <w:t>分）</w:t>
            </w:r>
          </w:p>
        </w:tc>
        <w:tc>
          <w:tcPr>
            <w:tcW w:w="1140" w:type="dxa"/>
            <w:shd w:val="clear" w:color="auto" w:fill="auto"/>
            <w:vAlign w:val="center"/>
          </w:tcPr>
          <w:p w14:paraId="444F75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77574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7C9F84">
            <w:pPr>
              <w:pStyle w:val="55"/>
              <w:keepNext w:val="0"/>
              <w:keepLines w:val="0"/>
              <w:pageBreakBefore w:val="0"/>
              <w:widowControl w:val="0"/>
              <w:kinsoku/>
              <w:wordWrap/>
              <w:overflowPunct/>
              <w:topLinePunct w:val="0"/>
              <w:bidi w:val="0"/>
              <w:adjustRightInd/>
              <w:snapToGrid/>
              <w:spacing w:before="0" w:beforeLines="0"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1</w:t>
            </w:r>
          </w:p>
        </w:tc>
        <w:tc>
          <w:tcPr>
            <w:tcW w:w="1419" w:type="dxa"/>
            <w:shd w:val="clear" w:color="auto" w:fill="auto"/>
            <w:vAlign w:val="center"/>
          </w:tcPr>
          <w:p w14:paraId="4573546C">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服务方案完整性及可实施性评价</w:t>
            </w:r>
          </w:p>
        </w:tc>
        <w:tc>
          <w:tcPr>
            <w:tcW w:w="7314" w:type="dxa"/>
            <w:gridSpan w:val="2"/>
            <w:shd w:val="clear" w:color="auto" w:fill="auto"/>
            <w:vAlign w:val="center"/>
          </w:tcPr>
          <w:p w14:paraId="32BF6338">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至少包含（1）日常运行维护（2）系统性能优化（3）巡检机制（4）故障修复（5）备份支持等内容</w:t>
            </w:r>
          </w:p>
          <w:p w14:paraId="53B3EEF7">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9C8BE78">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06E27C7A">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7F3EEF8F">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29A6E02A">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80F75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9AA6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988BD30">
            <w:pPr>
              <w:pStyle w:val="55"/>
              <w:keepNext w:val="0"/>
              <w:keepLines w:val="0"/>
              <w:pageBreakBefore w:val="0"/>
              <w:widowControl w:val="0"/>
              <w:kinsoku/>
              <w:wordWrap/>
              <w:overflowPunct/>
              <w:topLinePunct w:val="0"/>
              <w:bidi w:val="0"/>
              <w:adjustRightInd/>
              <w:snapToGrid/>
              <w:spacing w:before="0" w:beforeLines="0"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19" w:type="dxa"/>
            <w:shd w:val="clear" w:color="auto" w:fill="auto"/>
            <w:vAlign w:val="center"/>
          </w:tcPr>
          <w:p w14:paraId="48006FB2">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项目重难点分析及措施评价</w:t>
            </w:r>
          </w:p>
        </w:tc>
        <w:tc>
          <w:tcPr>
            <w:tcW w:w="7314" w:type="dxa"/>
            <w:gridSpan w:val="2"/>
            <w:shd w:val="clear" w:color="auto" w:fill="auto"/>
            <w:vAlign w:val="center"/>
          </w:tcPr>
          <w:p w14:paraId="7F75296C">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至少包含（1）核心问题理解（2）项目重难点剖析（3）解决措施等方面内容</w:t>
            </w:r>
          </w:p>
          <w:p w14:paraId="2A3CA045">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BF0DD93">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0F37E6FF">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7566D726">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59D41AE9">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2F57B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74CB8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892870B">
            <w:pPr>
              <w:pStyle w:val="55"/>
              <w:keepNext w:val="0"/>
              <w:keepLines w:val="0"/>
              <w:pageBreakBefore w:val="0"/>
              <w:widowControl w:val="0"/>
              <w:kinsoku/>
              <w:wordWrap/>
              <w:overflowPunct/>
              <w:topLinePunct w:val="0"/>
              <w:bidi w:val="0"/>
              <w:adjustRightInd/>
              <w:snapToGrid/>
              <w:spacing w:before="0" w:beforeLines="0"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3</w:t>
            </w:r>
          </w:p>
        </w:tc>
        <w:tc>
          <w:tcPr>
            <w:tcW w:w="1419" w:type="dxa"/>
            <w:shd w:val="clear" w:color="auto" w:fill="auto"/>
            <w:vAlign w:val="center"/>
          </w:tcPr>
          <w:p w14:paraId="1E1A3F4B">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服务质量保障方案</w:t>
            </w:r>
          </w:p>
        </w:tc>
        <w:tc>
          <w:tcPr>
            <w:tcW w:w="7314" w:type="dxa"/>
            <w:gridSpan w:val="2"/>
            <w:shd w:val="clear" w:color="auto" w:fill="auto"/>
            <w:vAlign w:val="center"/>
          </w:tcPr>
          <w:p w14:paraId="19057E03">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至少包含（1）项目质量管理能力保障（2）实施流程规范合理保障（3）人员保障等等内容</w:t>
            </w:r>
          </w:p>
          <w:p w14:paraId="2225C468">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2685A6D7">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5FA9B0B6">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7E64A238">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1B9D7272">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4DB2E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6A3D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0DC81F1">
            <w:pPr>
              <w:pStyle w:val="55"/>
              <w:keepNext w:val="0"/>
              <w:keepLines w:val="0"/>
              <w:pageBreakBefore w:val="0"/>
              <w:widowControl w:val="0"/>
              <w:kinsoku/>
              <w:wordWrap/>
              <w:overflowPunct/>
              <w:topLinePunct w:val="0"/>
              <w:bidi w:val="0"/>
              <w:adjustRightInd/>
              <w:snapToGrid/>
              <w:spacing w:before="0" w:beforeLines="0"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4</w:t>
            </w:r>
          </w:p>
        </w:tc>
        <w:tc>
          <w:tcPr>
            <w:tcW w:w="1419" w:type="dxa"/>
            <w:shd w:val="clear" w:color="auto" w:fill="auto"/>
            <w:vAlign w:val="center"/>
          </w:tcPr>
          <w:p w14:paraId="0C271CE6">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服务过程中沟通方案案</w:t>
            </w:r>
          </w:p>
        </w:tc>
        <w:tc>
          <w:tcPr>
            <w:tcW w:w="7314" w:type="dxa"/>
            <w:gridSpan w:val="2"/>
            <w:shd w:val="clear" w:color="auto" w:fill="auto"/>
            <w:vAlign w:val="center"/>
          </w:tcPr>
          <w:p w14:paraId="791ACE91">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至少包含（1）指定专人与采购人进行沟通（2）与相关各方单位沟通方案等方面内容</w:t>
            </w:r>
          </w:p>
          <w:p w14:paraId="1DAFD74E">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4FBCCD5E">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0ED04EE">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1868F8C2">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27AA2901">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0E0B0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3C4D2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BBE11FC">
            <w:pPr>
              <w:pStyle w:val="55"/>
              <w:keepNext w:val="0"/>
              <w:keepLines w:val="0"/>
              <w:pageBreakBefore w:val="0"/>
              <w:widowControl w:val="0"/>
              <w:kinsoku/>
              <w:wordWrap/>
              <w:overflowPunct/>
              <w:topLinePunct w:val="0"/>
              <w:bidi w:val="0"/>
              <w:adjustRightInd/>
              <w:snapToGrid/>
              <w:spacing w:before="0" w:beforeLines="0"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5</w:t>
            </w:r>
          </w:p>
        </w:tc>
        <w:tc>
          <w:tcPr>
            <w:tcW w:w="1419" w:type="dxa"/>
            <w:shd w:val="clear" w:color="auto" w:fill="auto"/>
            <w:vAlign w:val="center"/>
          </w:tcPr>
          <w:p w14:paraId="0101BB56">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定期预防性检查方案</w:t>
            </w:r>
          </w:p>
        </w:tc>
        <w:tc>
          <w:tcPr>
            <w:tcW w:w="7314" w:type="dxa"/>
            <w:gridSpan w:val="2"/>
            <w:shd w:val="clear" w:color="auto" w:fill="auto"/>
            <w:vAlign w:val="center"/>
          </w:tcPr>
          <w:p w14:paraId="2DD9BB23">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至少包含（1）定期预防性检查方案（2）定期预防性维护方案等方面内容</w:t>
            </w:r>
          </w:p>
          <w:p w14:paraId="7C7649E3">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B058E99">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2B74454A">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6E3BB118">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605164E6">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D273D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4CB91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4529A48">
            <w:pPr>
              <w:pStyle w:val="55"/>
              <w:keepNext w:val="0"/>
              <w:keepLines w:val="0"/>
              <w:pageBreakBefore w:val="0"/>
              <w:widowControl w:val="0"/>
              <w:kinsoku/>
              <w:wordWrap/>
              <w:overflowPunct/>
              <w:topLinePunct w:val="0"/>
              <w:bidi w:val="0"/>
              <w:adjustRightInd/>
              <w:snapToGrid/>
              <w:spacing w:before="0" w:beforeLines="0"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6</w:t>
            </w:r>
          </w:p>
        </w:tc>
        <w:tc>
          <w:tcPr>
            <w:tcW w:w="1419" w:type="dxa"/>
            <w:shd w:val="clear" w:color="auto" w:fill="auto"/>
            <w:vAlign w:val="center"/>
          </w:tcPr>
          <w:p w14:paraId="5B6E4141">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保密管理方案</w:t>
            </w:r>
          </w:p>
        </w:tc>
        <w:tc>
          <w:tcPr>
            <w:tcW w:w="7314" w:type="dxa"/>
            <w:gridSpan w:val="2"/>
            <w:shd w:val="clear" w:color="auto" w:fill="auto"/>
            <w:vAlign w:val="center"/>
          </w:tcPr>
          <w:p w14:paraId="20D1A939">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至少包含（1）所有涉密文件资料、影像、数据的保密机制（2）内部保密规章制度（3）具备专人负责保密工作等方面内容</w:t>
            </w:r>
          </w:p>
          <w:p w14:paraId="23BF7C12">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125DCD0A">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619D1351">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6293FC36">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2049C665">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997DD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9</w:t>
            </w:r>
          </w:p>
        </w:tc>
      </w:tr>
      <w:tr w14:paraId="2A6A6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69BAB3B">
            <w:pPr>
              <w:pStyle w:val="55"/>
              <w:keepNext w:val="0"/>
              <w:keepLines w:val="0"/>
              <w:pageBreakBefore w:val="0"/>
              <w:widowControl w:val="0"/>
              <w:kinsoku/>
              <w:wordWrap/>
              <w:overflowPunct/>
              <w:topLinePunct w:val="0"/>
              <w:bidi w:val="0"/>
              <w:adjustRightInd/>
              <w:snapToGrid/>
              <w:spacing w:before="0" w:beforeLines="0"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7</w:t>
            </w:r>
          </w:p>
        </w:tc>
        <w:tc>
          <w:tcPr>
            <w:tcW w:w="1419" w:type="dxa"/>
            <w:shd w:val="clear" w:color="auto" w:fill="auto"/>
            <w:vAlign w:val="center"/>
          </w:tcPr>
          <w:p w14:paraId="05AD29F7">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应急方案及措施</w:t>
            </w:r>
          </w:p>
        </w:tc>
        <w:tc>
          <w:tcPr>
            <w:tcW w:w="7314" w:type="dxa"/>
            <w:gridSpan w:val="2"/>
            <w:shd w:val="clear" w:color="auto" w:fill="auto"/>
            <w:vAlign w:val="center"/>
          </w:tcPr>
          <w:p w14:paraId="3CA191CB">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zh-CN"/>
              </w:rPr>
              <w:t>至少包含（1）应急响应具体流程（2）应急响应的人员分工及职责（3）必要的应急保障设施设备（4）突发状况所采取的应急处置措施等</w:t>
            </w:r>
            <w:r>
              <w:rPr>
                <w:rFonts w:hint="default" w:ascii="Times New Roman" w:hAnsi="Times New Roman" w:cs="Times New Roman"/>
                <w:color w:val="auto"/>
                <w:sz w:val="24"/>
                <w:szCs w:val="24"/>
              </w:rPr>
              <w:t>内容</w:t>
            </w:r>
          </w:p>
          <w:p w14:paraId="5BCE4232">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42A5836E">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0441F161">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47FF5262">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7C2B302A">
            <w:pPr>
              <w:pStyle w:val="55"/>
              <w:keepNext w:val="0"/>
              <w:keepLines w:val="0"/>
              <w:pageBreakBefore w:val="0"/>
              <w:widowControl w:val="0"/>
              <w:kinsoku/>
              <w:wordWrap/>
              <w:overflowPunct/>
              <w:topLinePunct w:val="0"/>
              <w:bidi w:val="0"/>
              <w:adjustRightInd/>
              <w:snapToGrid/>
              <w:spacing w:before="0" w:beforeLines="0"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D8665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30B9D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58B9D0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0" w:type="dxa"/>
            <w:shd w:val="clear" w:color="auto" w:fill="auto"/>
            <w:vAlign w:val="center"/>
          </w:tcPr>
          <w:p w14:paraId="57A73F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15242BE9">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第六包：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2EC35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2380CA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0" w:type="dxa"/>
            <w:shd w:val="clear" w:color="auto" w:fill="auto"/>
            <w:vAlign w:val="center"/>
          </w:tcPr>
          <w:p w14:paraId="7C4D81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3CAAE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E07E5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1519DF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4" w:type="dxa"/>
            <w:gridSpan w:val="2"/>
            <w:shd w:val="clear" w:color="auto" w:fill="auto"/>
            <w:vAlign w:val="center"/>
          </w:tcPr>
          <w:p w14:paraId="028DFF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（1）投标报价超过采购预算的，投标无效，未超过采购预算的投标报价按以下公式进行计算。</w:t>
            </w:r>
          </w:p>
          <w:p w14:paraId="1A187BB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p w14:paraId="6A12BBA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注：满足招标文件要求且投标报价最低的投标报价为评标基准价。</w:t>
            </w:r>
          </w:p>
        </w:tc>
        <w:tc>
          <w:tcPr>
            <w:tcW w:w="1140" w:type="dxa"/>
            <w:shd w:val="clear" w:color="auto" w:fill="auto"/>
            <w:vAlign w:val="center"/>
          </w:tcPr>
          <w:p w14:paraId="034EEB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tc>
      </w:tr>
      <w:tr w14:paraId="4E2D7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22E510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27</w:t>
            </w:r>
            <w:r>
              <w:rPr>
                <w:rFonts w:hint="default" w:ascii="Times New Roman" w:hAnsi="Times New Roman" w:cs="Times New Roman"/>
                <w:color w:val="auto"/>
                <w:kern w:val="0"/>
                <w:sz w:val="24"/>
                <w:szCs w:val="24"/>
              </w:rPr>
              <w:t>分）</w:t>
            </w:r>
          </w:p>
        </w:tc>
        <w:tc>
          <w:tcPr>
            <w:tcW w:w="1140" w:type="dxa"/>
            <w:shd w:val="clear" w:color="auto" w:fill="auto"/>
            <w:vAlign w:val="center"/>
          </w:tcPr>
          <w:p w14:paraId="628ECB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5B298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ECE8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53EE30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4" w:type="dxa"/>
            <w:gridSpan w:val="2"/>
            <w:shd w:val="clear" w:color="auto" w:fill="auto"/>
            <w:vAlign w:val="center"/>
          </w:tcPr>
          <w:p w14:paraId="56D202C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完全按照以下要求提供投标人曾实施的软件或平台运行维护业绩，提供的证明材料均不得遮挡涂黑，否则不予认定加分。</w:t>
            </w:r>
          </w:p>
          <w:p w14:paraId="1B7C503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合同原件扫描件。包括买卖双方名称及盖章、服务内容</w:t>
            </w:r>
            <w:r>
              <w:rPr>
                <w:rFonts w:hint="default" w:ascii="Times New Roman" w:hAnsi="Times New Roman" w:cs="Times New Roman"/>
                <w:bCs/>
                <w:color w:val="auto"/>
                <w:sz w:val="24"/>
                <w:szCs w:val="24"/>
              </w:rPr>
              <w:t>、合同签订日期（应为2022年1月1日或以后）</w:t>
            </w:r>
            <w:r>
              <w:rPr>
                <w:rFonts w:hint="default" w:ascii="Times New Roman" w:hAnsi="Times New Roman" w:cs="Times New Roman"/>
                <w:color w:val="auto"/>
                <w:kern w:val="0"/>
                <w:sz w:val="24"/>
                <w:szCs w:val="24"/>
              </w:rPr>
              <w:t>。</w:t>
            </w:r>
          </w:p>
          <w:p w14:paraId="17CE983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每个业绩2分，最多6分</w:t>
            </w:r>
          </w:p>
        </w:tc>
        <w:tc>
          <w:tcPr>
            <w:tcW w:w="1140" w:type="dxa"/>
            <w:shd w:val="clear" w:color="auto" w:fill="auto"/>
            <w:vAlign w:val="center"/>
          </w:tcPr>
          <w:p w14:paraId="0A696B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78FFC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1D2E0A2">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25" w:type="dxa"/>
            <w:gridSpan w:val="2"/>
            <w:shd w:val="clear" w:color="auto" w:fill="auto"/>
            <w:vAlign w:val="center"/>
          </w:tcPr>
          <w:p w14:paraId="0CE3D87A">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投标人相关证书评价</w:t>
            </w:r>
          </w:p>
        </w:tc>
        <w:tc>
          <w:tcPr>
            <w:tcW w:w="7308" w:type="dxa"/>
            <w:shd w:val="clear" w:color="auto" w:fill="auto"/>
            <w:vAlign w:val="center"/>
          </w:tcPr>
          <w:p w14:paraId="45A2851A">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color w:val="auto"/>
                <w:sz w:val="24"/>
                <w:szCs w:val="24"/>
              </w:rPr>
              <w:t>投标人</w:t>
            </w:r>
            <w:r>
              <w:rPr>
                <w:rFonts w:hint="default" w:ascii="Times New Roman" w:hAnsi="Times New Roman" w:eastAsia="宋体" w:cs="Times New Roman"/>
                <w:color w:val="auto"/>
                <w:sz w:val="24"/>
                <w:szCs w:val="24"/>
              </w:rPr>
              <w:t>具备信息技术服务管理体系认证、信息系统建设和服务能力</w:t>
            </w:r>
            <w:r>
              <w:rPr>
                <w:rFonts w:hint="default" w:ascii="Times New Roman" w:hAnsi="Times New Roman" w:eastAsia="宋体" w:cs="Times New Roman"/>
                <w:color w:val="auto"/>
                <w:sz w:val="24"/>
                <w:szCs w:val="24"/>
                <w:lang w:val="en-US" w:eastAsia="zh-CN"/>
              </w:rPr>
              <w:t>等级认证证书</w:t>
            </w:r>
            <w:r>
              <w:rPr>
                <w:rFonts w:hint="default" w:ascii="Times New Roman" w:hAnsi="Times New Roman" w:eastAsia="宋体" w:cs="Times New Roman"/>
                <w:color w:val="auto"/>
                <w:sz w:val="24"/>
                <w:szCs w:val="24"/>
              </w:rPr>
              <w:t>，提供证书扫描件，每个合格的证书扫描件得</w:t>
            </w:r>
            <w:r>
              <w:rPr>
                <w:rFonts w:hint="default" w:ascii="Times New Roman" w:hAnsi="Times New Roman" w:eastAsia="宋体" w:cs="Times New Roman"/>
                <w:color w:val="auto"/>
                <w:sz w:val="24"/>
                <w:szCs w:val="24"/>
                <w:lang w:val="en-US" w:eastAsia="zh-CN"/>
              </w:rPr>
              <w:t>2</w:t>
            </w:r>
            <w:r>
              <w:rPr>
                <w:rFonts w:hint="default" w:ascii="Times New Roman" w:hAnsi="Times New Roman" w:eastAsia="宋体" w:cs="Times New Roman"/>
                <w:color w:val="auto"/>
                <w:sz w:val="24"/>
                <w:szCs w:val="24"/>
              </w:rPr>
              <w:t>分，最多</w:t>
            </w:r>
            <w:r>
              <w:rPr>
                <w:rFonts w:hint="default"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分；</w:t>
            </w:r>
          </w:p>
        </w:tc>
        <w:tc>
          <w:tcPr>
            <w:tcW w:w="1140" w:type="dxa"/>
            <w:shd w:val="clear" w:color="auto" w:fill="auto"/>
            <w:vAlign w:val="center"/>
          </w:tcPr>
          <w:p w14:paraId="7600C8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4</w:t>
            </w:r>
          </w:p>
        </w:tc>
      </w:tr>
      <w:tr w14:paraId="3E031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D652E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cs="Times New Roman"/>
                <w:color w:val="auto"/>
                <w:kern w:val="0"/>
                <w:sz w:val="24"/>
                <w:szCs w:val="24"/>
                <w:lang w:val="en-US" w:eastAsia="zh-CN"/>
              </w:rPr>
              <w:t>3</w:t>
            </w:r>
          </w:p>
        </w:tc>
        <w:tc>
          <w:tcPr>
            <w:tcW w:w="1425" w:type="dxa"/>
            <w:gridSpan w:val="2"/>
            <w:shd w:val="clear" w:color="auto" w:fill="auto"/>
            <w:vAlign w:val="center"/>
          </w:tcPr>
          <w:p w14:paraId="47FEAF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投入人员评价</w:t>
            </w:r>
          </w:p>
        </w:tc>
        <w:tc>
          <w:tcPr>
            <w:tcW w:w="7308" w:type="dxa"/>
            <w:shd w:val="clear" w:color="auto" w:fill="auto"/>
            <w:vAlign w:val="center"/>
          </w:tcPr>
          <w:p w14:paraId="1EA0207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04494D2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eastAsiaTheme="minorEastAsia"/>
                <w:color w:val="auto"/>
                <w:kern w:val="0"/>
                <w:sz w:val="24"/>
                <w:szCs w:val="24"/>
              </w:rPr>
              <w:t>项目人员</w:t>
            </w:r>
            <w:r>
              <w:rPr>
                <w:rFonts w:hint="default" w:ascii="Times New Roman" w:hAnsi="Times New Roman" w:cs="Times New Roman" w:eastAsiaTheme="minorEastAsia"/>
                <w:color w:val="auto"/>
                <w:kern w:val="0"/>
                <w:sz w:val="24"/>
                <w:szCs w:val="24"/>
                <w:lang w:val="en-US" w:eastAsia="zh-CN"/>
              </w:rPr>
              <w:t>中</w:t>
            </w:r>
            <w:r>
              <w:rPr>
                <w:rFonts w:hint="eastAsia" w:ascii="Times New Roman" w:hAnsi="Times New Roman" w:cs="Times New Roman" w:eastAsiaTheme="minorEastAsia"/>
                <w:color w:val="auto"/>
                <w:kern w:val="0"/>
                <w:sz w:val="24"/>
                <w:szCs w:val="24"/>
                <w:lang w:val="en-US" w:eastAsia="zh-CN"/>
              </w:rPr>
              <w:t>至少1人</w:t>
            </w:r>
            <w:r>
              <w:rPr>
                <w:rFonts w:hint="default" w:ascii="Times New Roman" w:hAnsi="Times New Roman" w:eastAsia="宋体" w:cs="Times New Roman"/>
                <w:b w:val="0"/>
                <w:bCs w:val="0"/>
                <w:color w:val="auto"/>
                <w:sz w:val="24"/>
                <w:szCs w:val="24"/>
              </w:rPr>
              <w:t>具有</w:t>
            </w:r>
            <w:r>
              <w:rPr>
                <w:rFonts w:hint="eastAsia" w:ascii="Times New Roman" w:hAnsi="Times New Roman" w:eastAsia="宋体" w:cs="Times New Roman"/>
                <w:b w:val="0"/>
                <w:bCs w:val="0"/>
                <w:color w:val="auto"/>
                <w:sz w:val="24"/>
                <w:lang w:val="en-US" w:eastAsia="zh-CN"/>
              </w:rPr>
              <w:t>工程技术系列高级或以上职称证书（</w:t>
            </w:r>
            <w:r>
              <w:rPr>
                <w:rFonts w:hint="eastAsia" w:ascii="Times New Roman" w:hAnsi="Times New Roman" w:eastAsia="宋体" w:cs="Times New Roman"/>
                <w:b w:val="0"/>
                <w:bCs w:val="0"/>
                <w:color w:val="auto"/>
                <w:sz w:val="24"/>
              </w:rPr>
              <w:t>计算机软件相关</w:t>
            </w:r>
            <w:r>
              <w:rPr>
                <w:rFonts w:hint="eastAsia" w:ascii="Times New Roman" w:hAnsi="Times New Roman" w:eastAsia="宋体" w:cs="Times New Roman"/>
                <w:b w:val="0"/>
                <w:bCs w:val="0"/>
                <w:color w:val="auto"/>
                <w:sz w:val="24"/>
                <w:lang w:val="en-US" w:eastAsia="zh-CN"/>
              </w:rPr>
              <w:t>专业）</w:t>
            </w:r>
            <w:r>
              <w:rPr>
                <w:rFonts w:hint="default" w:ascii="Times New Roman" w:hAnsi="Times New Roman" w:cs="Times New Roman" w:eastAsiaTheme="minorEastAsia"/>
                <w:color w:val="auto"/>
                <w:kern w:val="0"/>
                <w:sz w:val="24"/>
                <w:szCs w:val="24"/>
              </w:rPr>
              <w:t>，提供以上证书扫描件，每个合格的证书扫描件得</w:t>
            </w:r>
            <w:r>
              <w:rPr>
                <w:rFonts w:hint="eastAsia"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分，最多</w:t>
            </w:r>
            <w:r>
              <w:rPr>
                <w:rFonts w:hint="default"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w:t>
            </w:r>
          </w:p>
        </w:tc>
        <w:tc>
          <w:tcPr>
            <w:tcW w:w="1140" w:type="dxa"/>
            <w:shd w:val="clear" w:color="auto" w:fill="auto"/>
            <w:vAlign w:val="center"/>
          </w:tcPr>
          <w:p w14:paraId="4A87F8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2</w:t>
            </w:r>
          </w:p>
        </w:tc>
      </w:tr>
      <w:tr w14:paraId="3E584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B2055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cs="Times New Roman"/>
                <w:color w:val="auto"/>
                <w:kern w:val="0"/>
                <w:sz w:val="24"/>
                <w:szCs w:val="24"/>
                <w:lang w:val="en-US" w:eastAsia="zh-CN"/>
              </w:rPr>
              <w:t>4</w:t>
            </w:r>
          </w:p>
        </w:tc>
        <w:tc>
          <w:tcPr>
            <w:tcW w:w="1425" w:type="dxa"/>
            <w:gridSpan w:val="2"/>
            <w:shd w:val="clear" w:color="auto" w:fill="auto"/>
            <w:vAlign w:val="center"/>
          </w:tcPr>
          <w:p w14:paraId="4C2BFD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08" w:type="dxa"/>
            <w:shd w:val="clear" w:color="auto" w:fill="auto"/>
            <w:vAlign w:val="center"/>
          </w:tcPr>
          <w:p w14:paraId="7BCCF2D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承诺完全满足招标文件“报价要求”、“时间地点要求”、“付款方式要求”和技术要求中非“★”号要求的：</w:t>
            </w:r>
            <w:r>
              <w:rPr>
                <w:rFonts w:hint="eastAsia" w:ascii="Times New Roman" w:hAnsi="Times New Roman" w:cs="Times New Roman"/>
                <w:color w:val="auto"/>
                <w:kern w:val="0"/>
                <w:sz w:val="24"/>
                <w:szCs w:val="24"/>
                <w:lang w:val="en-US" w:eastAsia="zh-CN"/>
              </w:rPr>
              <w:t>15</w:t>
            </w:r>
            <w:r>
              <w:rPr>
                <w:rFonts w:hint="default" w:ascii="Times New Roman" w:hAnsi="Times New Roman" w:cs="Times New Roman"/>
                <w:color w:val="auto"/>
                <w:kern w:val="0"/>
                <w:sz w:val="24"/>
                <w:szCs w:val="24"/>
              </w:rPr>
              <w:t>分，其他0分。</w:t>
            </w:r>
          </w:p>
        </w:tc>
        <w:tc>
          <w:tcPr>
            <w:tcW w:w="1140" w:type="dxa"/>
            <w:shd w:val="clear" w:color="auto" w:fill="auto"/>
            <w:vAlign w:val="center"/>
          </w:tcPr>
          <w:p w14:paraId="68CE62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15</w:t>
            </w:r>
          </w:p>
        </w:tc>
      </w:tr>
      <w:tr w14:paraId="495F4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4E338C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default" w:ascii="Times New Roman" w:hAnsi="Times New Roman" w:cs="Times New Roman"/>
                <w:color w:val="auto"/>
                <w:kern w:val="0"/>
                <w:sz w:val="24"/>
                <w:szCs w:val="24"/>
                <w:lang w:val="en-US" w:eastAsia="zh-CN"/>
              </w:rPr>
              <w:t>63</w:t>
            </w:r>
            <w:r>
              <w:rPr>
                <w:rFonts w:hint="default" w:ascii="Times New Roman" w:hAnsi="Times New Roman" w:cs="Times New Roman"/>
                <w:color w:val="auto"/>
                <w:kern w:val="0"/>
                <w:sz w:val="24"/>
                <w:szCs w:val="24"/>
              </w:rPr>
              <w:t>分）</w:t>
            </w:r>
          </w:p>
        </w:tc>
        <w:tc>
          <w:tcPr>
            <w:tcW w:w="1140" w:type="dxa"/>
            <w:shd w:val="clear" w:color="auto" w:fill="auto"/>
            <w:vAlign w:val="center"/>
          </w:tcPr>
          <w:p w14:paraId="3C40B2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23974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D54E5B">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1</w:t>
            </w:r>
          </w:p>
        </w:tc>
        <w:tc>
          <w:tcPr>
            <w:tcW w:w="1419" w:type="dxa"/>
            <w:shd w:val="clear" w:color="auto" w:fill="auto"/>
            <w:vAlign w:val="center"/>
          </w:tcPr>
          <w:p w14:paraId="048681E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服务方案完整性及可实施性评价</w:t>
            </w:r>
          </w:p>
        </w:tc>
        <w:tc>
          <w:tcPr>
            <w:tcW w:w="7314" w:type="dxa"/>
            <w:gridSpan w:val="2"/>
            <w:shd w:val="clear" w:color="auto" w:fill="auto"/>
            <w:vAlign w:val="center"/>
          </w:tcPr>
          <w:p w14:paraId="16236B4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至少包含</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lang w:eastAsia="zh-CN"/>
              </w:rPr>
              <w:t>）系统性能日常维护（2）系统故障检测及排除（</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lang w:eastAsia="zh-CN"/>
              </w:rPr>
              <w:t>）系统性能优化（</w:t>
            </w:r>
            <w:r>
              <w:rPr>
                <w:rFonts w:hint="default" w:ascii="Times New Roman" w:hAnsi="Times New Roman" w:cs="Times New Roman"/>
                <w:color w:val="auto"/>
                <w:sz w:val="24"/>
                <w:szCs w:val="24"/>
                <w:lang w:val="en-US" w:eastAsia="zh-CN"/>
              </w:rPr>
              <w:t>4</w:t>
            </w:r>
            <w:r>
              <w:rPr>
                <w:rFonts w:hint="default" w:ascii="Times New Roman" w:hAnsi="Times New Roman" w:cs="Times New Roman"/>
                <w:color w:val="auto"/>
                <w:sz w:val="24"/>
                <w:szCs w:val="24"/>
                <w:lang w:eastAsia="zh-CN"/>
              </w:rPr>
              <w:t>）数据处理分析（</w:t>
            </w:r>
            <w:r>
              <w:rPr>
                <w:rFonts w:hint="default" w:ascii="Times New Roman" w:hAnsi="Times New Roman" w:cs="Times New Roman"/>
                <w:color w:val="auto"/>
                <w:sz w:val="24"/>
                <w:szCs w:val="24"/>
                <w:lang w:val="en-US" w:eastAsia="zh-CN"/>
              </w:rPr>
              <w:t>5</w:t>
            </w:r>
            <w:r>
              <w:rPr>
                <w:rFonts w:hint="default" w:ascii="Times New Roman" w:hAnsi="Times New Roman" w:cs="Times New Roman"/>
                <w:color w:val="auto"/>
                <w:sz w:val="24"/>
                <w:szCs w:val="24"/>
                <w:lang w:eastAsia="zh-CN"/>
              </w:rPr>
              <w:t>）备份支持等内容</w:t>
            </w:r>
          </w:p>
          <w:p w14:paraId="05A980D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5C30A07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627A813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4913377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0EDA5CE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90718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3BBA1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9B9D970">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19" w:type="dxa"/>
            <w:shd w:val="clear" w:color="auto" w:fill="auto"/>
            <w:vAlign w:val="center"/>
          </w:tcPr>
          <w:p w14:paraId="282BF37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人员配备及稳定性方案评价</w:t>
            </w:r>
          </w:p>
        </w:tc>
        <w:tc>
          <w:tcPr>
            <w:tcW w:w="7314" w:type="dxa"/>
            <w:gridSpan w:val="2"/>
            <w:shd w:val="clear" w:color="auto" w:fill="auto"/>
            <w:vAlign w:val="center"/>
          </w:tcPr>
          <w:p w14:paraId="6451814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至少包含（1）人员配备配置架构（2）人员岗位及职责（3）服务团队备用方案等方面内容</w:t>
            </w:r>
          </w:p>
          <w:p w14:paraId="5F2431C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4283D60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43BED23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3D41544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62689BB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2AD5B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0F2B6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C78838">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3</w:t>
            </w:r>
          </w:p>
        </w:tc>
        <w:tc>
          <w:tcPr>
            <w:tcW w:w="1419" w:type="dxa"/>
            <w:shd w:val="clear" w:color="auto" w:fill="auto"/>
            <w:vAlign w:val="center"/>
          </w:tcPr>
          <w:p w14:paraId="7F39D42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服务质量保障方案</w:t>
            </w:r>
          </w:p>
        </w:tc>
        <w:tc>
          <w:tcPr>
            <w:tcW w:w="7314" w:type="dxa"/>
            <w:gridSpan w:val="2"/>
            <w:shd w:val="clear" w:color="auto" w:fill="auto"/>
            <w:vAlign w:val="center"/>
          </w:tcPr>
          <w:p w14:paraId="7A8F8A0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至少包含（1）项目质量管理能力保障（2）实施流程规范合理保障（3）应急突发服务保障等内容</w:t>
            </w:r>
          </w:p>
          <w:p w14:paraId="23B8EB0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45B4F0C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589E704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4520F74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6E9CC1E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0B766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1F13C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B487CEE">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4</w:t>
            </w:r>
          </w:p>
        </w:tc>
        <w:tc>
          <w:tcPr>
            <w:tcW w:w="1419" w:type="dxa"/>
            <w:shd w:val="clear" w:color="auto" w:fill="auto"/>
            <w:vAlign w:val="center"/>
          </w:tcPr>
          <w:p w14:paraId="786290A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服务过程中沟通方案案</w:t>
            </w:r>
          </w:p>
        </w:tc>
        <w:tc>
          <w:tcPr>
            <w:tcW w:w="7314" w:type="dxa"/>
            <w:gridSpan w:val="2"/>
            <w:shd w:val="clear" w:color="auto" w:fill="auto"/>
            <w:vAlign w:val="center"/>
          </w:tcPr>
          <w:p w14:paraId="2CB768A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至少包含（1）指定专人与采购人进行沟通（2）与相关各方单位沟通方案等方面内容</w:t>
            </w:r>
          </w:p>
          <w:p w14:paraId="4AE921B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253C6BA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4924E43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44451D1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0FEBD74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2A525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232F6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89777D7">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5</w:t>
            </w:r>
          </w:p>
        </w:tc>
        <w:tc>
          <w:tcPr>
            <w:tcW w:w="1419" w:type="dxa"/>
            <w:shd w:val="clear" w:color="auto" w:fill="auto"/>
            <w:vAlign w:val="center"/>
          </w:tcPr>
          <w:p w14:paraId="3674F28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定期预防性检查方案</w:t>
            </w:r>
          </w:p>
        </w:tc>
        <w:tc>
          <w:tcPr>
            <w:tcW w:w="7314" w:type="dxa"/>
            <w:gridSpan w:val="2"/>
            <w:shd w:val="clear" w:color="auto" w:fill="auto"/>
            <w:vAlign w:val="center"/>
          </w:tcPr>
          <w:p w14:paraId="3A02291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至少包含（1）定期预防性检查方案（2）定期预防性维护方案等方面内容</w:t>
            </w:r>
          </w:p>
          <w:p w14:paraId="750111B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25C36C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6D2C338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553440A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75B116A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D5442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66EF5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001A9783">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6</w:t>
            </w:r>
          </w:p>
        </w:tc>
        <w:tc>
          <w:tcPr>
            <w:tcW w:w="1419" w:type="dxa"/>
            <w:shd w:val="clear" w:color="auto" w:fill="auto"/>
            <w:vAlign w:val="center"/>
          </w:tcPr>
          <w:p w14:paraId="7F9FAF5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保密管理方案</w:t>
            </w:r>
          </w:p>
        </w:tc>
        <w:tc>
          <w:tcPr>
            <w:tcW w:w="7314" w:type="dxa"/>
            <w:gridSpan w:val="2"/>
            <w:shd w:val="clear" w:color="auto" w:fill="auto"/>
            <w:vAlign w:val="center"/>
          </w:tcPr>
          <w:p w14:paraId="74A9EAA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至少包含（1）所有涉密文件资料、影像、数据的保密机制（2）内部保密规章制度（3）具备专人负责保密工作等方面内容</w:t>
            </w:r>
          </w:p>
          <w:p w14:paraId="6BB91EA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31467DA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1A76646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1B8A773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58484F7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43446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9</w:t>
            </w:r>
          </w:p>
        </w:tc>
      </w:tr>
      <w:tr w14:paraId="44F5A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BEBE7AE">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7</w:t>
            </w:r>
          </w:p>
        </w:tc>
        <w:tc>
          <w:tcPr>
            <w:tcW w:w="1419" w:type="dxa"/>
            <w:shd w:val="clear" w:color="auto" w:fill="auto"/>
            <w:vAlign w:val="center"/>
          </w:tcPr>
          <w:p w14:paraId="35AC8C9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应急方案及措施</w:t>
            </w:r>
          </w:p>
        </w:tc>
        <w:tc>
          <w:tcPr>
            <w:tcW w:w="7314" w:type="dxa"/>
            <w:gridSpan w:val="2"/>
            <w:shd w:val="clear" w:color="auto" w:fill="auto"/>
            <w:vAlign w:val="center"/>
          </w:tcPr>
          <w:p w14:paraId="34F8850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zh-CN"/>
              </w:rPr>
              <w:t>至少包含（1）应急响应具体流程（2）应急响应的人员分工及职责（3）必要的应急保障设施设备（4）突发状况所采取的应急处置措施等</w:t>
            </w:r>
            <w:r>
              <w:rPr>
                <w:rFonts w:hint="default" w:ascii="Times New Roman" w:hAnsi="Times New Roman" w:cs="Times New Roman"/>
                <w:color w:val="auto"/>
                <w:sz w:val="24"/>
                <w:szCs w:val="24"/>
                <w:lang w:val="en-US" w:eastAsia="zh-CN"/>
              </w:rPr>
              <w:t>内容</w:t>
            </w:r>
          </w:p>
          <w:p w14:paraId="28686B0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141A968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1A5D89A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2A718C9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6A7AF55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E0BCE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0E0E6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64EC28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0" w:type="dxa"/>
            <w:shd w:val="clear" w:color="auto" w:fill="auto"/>
            <w:vAlign w:val="center"/>
          </w:tcPr>
          <w:p w14:paraId="6FED9A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1C9CEA4D">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第七包：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7AB23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761605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0" w:type="dxa"/>
            <w:shd w:val="clear" w:color="auto" w:fill="auto"/>
            <w:vAlign w:val="center"/>
          </w:tcPr>
          <w:p w14:paraId="2CA5D4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248E9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29E5B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741305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4" w:type="dxa"/>
            <w:gridSpan w:val="2"/>
            <w:shd w:val="clear" w:color="auto" w:fill="auto"/>
            <w:vAlign w:val="center"/>
          </w:tcPr>
          <w:p w14:paraId="566565B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（1）投标报价超过采购预算的，投标无效，未超过采购预算的投标报价按以下公式进行计算。</w:t>
            </w:r>
          </w:p>
          <w:p w14:paraId="3CBE6DC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p w14:paraId="5CE55B8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注：满足招标文件要求且投标报价最低的投标报价为评标基准价。</w:t>
            </w:r>
          </w:p>
        </w:tc>
        <w:tc>
          <w:tcPr>
            <w:tcW w:w="1140" w:type="dxa"/>
            <w:shd w:val="clear" w:color="auto" w:fill="auto"/>
            <w:vAlign w:val="center"/>
          </w:tcPr>
          <w:p w14:paraId="5F183F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tc>
      </w:tr>
      <w:tr w14:paraId="0CC9D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0EB21A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27</w:t>
            </w:r>
            <w:r>
              <w:rPr>
                <w:rFonts w:hint="default" w:ascii="Times New Roman" w:hAnsi="Times New Roman" w:cs="Times New Roman"/>
                <w:color w:val="auto"/>
                <w:kern w:val="0"/>
                <w:sz w:val="24"/>
                <w:szCs w:val="24"/>
              </w:rPr>
              <w:t>分）</w:t>
            </w:r>
          </w:p>
        </w:tc>
        <w:tc>
          <w:tcPr>
            <w:tcW w:w="1140" w:type="dxa"/>
            <w:shd w:val="clear" w:color="auto" w:fill="auto"/>
            <w:vAlign w:val="center"/>
          </w:tcPr>
          <w:p w14:paraId="6C349A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0FDCC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A8C35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17271E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4" w:type="dxa"/>
            <w:gridSpan w:val="2"/>
            <w:shd w:val="clear" w:color="auto" w:fill="auto"/>
            <w:vAlign w:val="center"/>
          </w:tcPr>
          <w:p w14:paraId="6C49A65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完全按照以下要求提供投标人曾实施的软件或平台运行维护业绩，提供的证明材料均不得遮挡涂黑，否则不予认定加分。</w:t>
            </w:r>
          </w:p>
          <w:p w14:paraId="20BC99A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合同原件扫描件。包括买卖双方名称及盖章、服务内容</w:t>
            </w:r>
            <w:r>
              <w:rPr>
                <w:rFonts w:hint="default" w:ascii="Times New Roman" w:hAnsi="Times New Roman" w:cs="Times New Roman"/>
                <w:bCs/>
                <w:color w:val="auto"/>
                <w:sz w:val="24"/>
                <w:szCs w:val="24"/>
              </w:rPr>
              <w:t>、合同签订日期（应为2022年1月1日或以后）</w:t>
            </w:r>
            <w:r>
              <w:rPr>
                <w:rFonts w:hint="default" w:ascii="Times New Roman" w:hAnsi="Times New Roman" w:cs="Times New Roman"/>
                <w:color w:val="auto"/>
                <w:kern w:val="0"/>
                <w:sz w:val="24"/>
                <w:szCs w:val="24"/>
              </w:rPr>
              <w:t>。</w:t>
            </w:r>
          </w:p>
          <w:p w14:paraId="06D5267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每个业绩2分，最多6分</w:t>
            </w:r>
          </w:p>
        </w:tc>
        <w:tc>
          <w:tcPr>
            <w:tcW w:w="1140" w:type="dxa"/>
            <w:shd w:val="clear" w:color="auto" w:fill="auto"/>
            <w:vAlign w:val="center"/>
          </w:tcPr>
          <w:p w14:paraId="4E22BB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4037C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C5645DF">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25" w:type="dxa"/>
            <w:gridSpan w:val="2"/>
            <w:shd w:val="clear" w:color="auto" w:fill="auto"/>
            <w:vAlign w:val="center"/>
          </w:tcPr>
          <w:p w14:paraId="256765B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投标人相关证书评价</w:t>
            </w:r>
          </w:p>
        </w:tc>
        <w:tc>
          <w:tcPr>
            <w:tcW w:w="7308" w:type="dxa"/>
            <w:shd w:val="clear" w:color="auto" w:fill="auto"/>
            <w:vAlign w:val="center"/>
          </w:tcPr>
          <w:p w14:paraId="7A9ED423">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color w:val="auto"/>
                <w:sz w:val="24"/>
                <w:szCs w:val="24"/>
              </w:rPr>
              <w:t>投标人</w:t>
            </w:r>
            <w:r>
              <w:rPr>
                <w:rFonts w:hint="default" w:ascii="Times New Roman" w:hAnsi="Times New Roman" w:eastAsia="宋体" w:cs="Times New Roman"/>
                <w:color w:val="auto"/>
                <w:sz w:val="24"/>
                <w:szCs w:val="24"/>
              </w:rPr>
              <w:t>具备信息技术服务管理体系认证、信息系统建设和服务能力</w:t>
            </w:r>
            <w:r>
              <w:rPr>
                <w:rFonts w:hint="default" w:ascii="Times New Roman" w:hAnsi="Times New Roman" w:eastAsia="宋体" w:cs="Times New Roman"/>
                <w:color w:val="auto"/>
                <w:sz w:val="24"/>
                <w:szCs w:val="24"/>
                <w:lang w:val="en-US" w:eastAsia="zh-CN"/>
              </w:rPr>
              <w:t>等级认证证书</w:t>
            </w:r>
            <w:r>
              <w:rPr>
                <w:rFonts w:hint="default" w:ascii="Times New Roman" w:hAnsi="Times New Roman" w:eastAsia="宋体" w:cs="Times New Roman"/>
                <w:color w:val="auto"/>
                <w:sz w:val="24"/>
                <w:szCs w:val="24"/>
              </w:rPr>
              <w:t>，提供证书扫描件，每个合格的证书扫描件得</w:t>
            </w:r>
            <w:r>
              <w:rPr>
                <w:rFonts w:hint="default" w:ascii="Times New Roman" w:hAnsi="Times New Roman" w:eastAsia="宋体" w:cs="Times New Roman"/>
                <w:color w:val="auto"/>
                <w:sz w:val="24"/>
                <w:szCs w:val="24"/>
                <w:lang w:val="en-US" w:eastAsia="zh-CN"/>
              </w:rPr>
              <w:t>2</w:t>
            </w:r>
            <w:r>
              <w:rPr>
                <w:rFonts w:hint="default" w:ascii="Times New Roman" w:hAnsi="Times New Roman" w:eastAsia="宋体" w:cs="Times New Roman"/>
                <w:color w:val="auto"/>
                <w:sz w:val="24"/>
                <w:szCs w:val="24"/>
              </w:rPr>
              <w:t>分，最多</w:t>
            </w:r>
            <w:r>
              <w:rPr>
                <w:rFonts w:hint="default"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分；</w:t>
            </w:r>
          </w:p>
        </w:tc>
        <w:tc>
          <w:tcPr>
            <w:tcW w:w="1140" w:type="dxa"/>
            <w:shd w:val="clear" w:color="auto" w:fill="auto"/>
            <w:vAlign w:val="center"/>
          </w:tcPr>
          <w:p w14:paraId="16AFC9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4</w:t>
            </w:r>
          </w:p>
        </w:tc>
      </w:tr>
      <w:tr w14:paraId="19075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9CDA5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c>
          <w:tcPr>
            <w:tcW w:w="1425" w:type="dxa"/>
            <w:gridSpan w:val="2"/>
            <w:shd w:val="clear" w:color="auto" w:fill="auto"/>
            <w:vAlign w:val="center"/>
          </w:tcPr>
          <w:p w14:paraId="2A62CE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08" w:type="dxa"/>
            <w:shd w:val="clear" w:color="auto" w:fill="auto"/>
            <w:vAlign w:val="center"/>
          </w:tcPr>
          <w:p w14:paraId="0A0100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承诺完全满足招标文件“报价要求”、“时间地点要求”、“付款方式要求”和技术要求中非“★”号要求的：</w:t>
            </w:r>
            <w:r>
              <w:rPr>
                <w:rFonts w:hint="eastAsia" w:ascii="Times New Roman" w:hAnsi="Times New Roman" w:cs="Times New Roman"/>
                <w:color w:val="auto"/>
                <w:kern w:val="0"/>
                <w:sz w:val="24"/>
                <w:szCs w:val="24"/>
                <w:lang w:val="en-US" w:eastAsia="zh-CN"/>
              </w:rPr>
              <w:t>17</w:t>
            </w:r>
            <w:r>
              <w:rPr>
                <w:rFonts w:hint="default" w:ascii="Times New Roman" w:hAnsi="Times New Roman" w:cs="Times New Roman"/>
                <w:color w:val="auto"/>
                <w:kern w:val="0"/>
                <w:sz w:val="24"/>
                <w:szCs w:val="24"/>
              </w:rPr>
              <w:t>分，其他0分。</w:t>
            </w:r>
          </w:p>
        </w:tc>
        <w:tc>
          <w:tcPr>
            <w:tcW w:w="1140" w:type="dxa"/>
            <w:shd w:val="clear" w:color="auto" w:fill="auto"/>
            <w:vAlign w:val="center"/>
          </w:tcPr>
          <w:p w14:paraId="24BADD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17</w:t>
            </w:r>
          </w:p>
        </w:tc>
      </w:tr>
      <w:tr w14:paraId="735CF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41FE68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default" w:ascii="Times New Roman" w:hAnsi="Times New Roman" w:cs="Times New Roman"/>
                <w:color w:val="auto"/>
                <w:kern w:val="0"/>
                <w:sz w:val="24"/>
                <w:szCs w:val="24"/>
                <w:lang w:val="en-US" w:eastAsia="zh-CN"/>
              </w:rPr>
              <w:t>63</w:t>
            </w:r>
            <w:r>
              <w:rPr>
                <w:rFonts w:hint="default" w:ascii="Times New Roman" w:hAnsi="Times New Roman" w:cs="Times New Roman"/>
                <w:color w:val="auto"/>
                <w:kern w:val="0"/>
                <w:sz w:val="24"/>
                <w:szCs w:val="24"/>
              </w:rPr>
              <w:t>分）</w:t>
            </w:r>
          </w:p>
        </w:tc>
        <w:tc>
          <w:tcPr>
            <w:tcW w:w="1140" w:type="dxa"/>
            <w:shd w:val="clear" w:color="auto" w:fill="auto"/>
            <w:vAlign w:val="center"/>
          </w:tcPr>
          <w:p w14:paraId="4754DC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6ED2F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79F7F3F">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1</w:t>
            </w:r>
          </w:p>
        </w:tc>
        <w:tc>
          <w:tcPr>
            <w:tcW w:w="1419" w:type="dxa"/>
            <w:shd w:val="clear" w:color="auto" w:fill="auto"/>
            <w:vAlign w:val="center"/>
          </w:tcPr>
          <w:p w14:paraId="59102C9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服务方案完整性及可实施性评价</w:t>
            </w:r>
          </w:p>
        </w:tc>
        <w:tc>
          <w:tcPr>
            <w:tcW w:w="7314" w:type="dxa"/>
            <w:gridSpan w:val="2"/>
            <w:shd w:val="clear" w:color="auto" w:fill="auto"/>
            <w:vAlign w:val="center"/>
          </w:tcPr>
          <w:p w14:paraId="150DAC4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至少包含</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lang w:eastAsia="zh-CN"/>
              </w:rPr>
              <w:t>）平台系统维护及功能优化（2）与天津市蔬菜及禽蛋生产追溯系统集成（</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lang w:eastAsia="zh-CN"/>
              </w:rPr>
              <w:t>）日常运维服务（</w:t>
            </w:r>
            <w:r>
              <w:rPr>
                <w:rFonts w:hint="default" w:ascii="Times New Roman" w:hAnsi="Times New Roman" w:cs="Times New Roman"/>
                <w:color w:val="auto"/>
                <w:sz w:val="24"/>
                <w:szCs w:val="24"/>
                <w:lang w:val="en-US" w:eastAsia="zh-CN"/>
              </w:rPr>
              <w:t>4</w:t>
            </w:r>
            <w:r>
              <w:rPr>
                <w:rFonts w:hint="default" w:ascii="Times New Roman" w:hAnsi="Times New Roman" w:cs="Times New Roman"/>
                <w:color w:val="auto"/>
                <w:sz w:val="24"/>
                <w:szCs w:val="24"/>
                <w:lang w:eastAsia="zh-CN"/>
              </w:rPr>
              <w:t>）售后支持服务（</w:t>
            </w:r>
            <w:r>
              <w:rPr>
                <w:rFonts w:hint="default" w:ascii="Times New Roman" w:hAnsi="Times New Roman" w:cs="Times New Roman"/>
                <w:color w:val="auto"/>
                <w:sz w:val="24"/>
                <w:szCs w:val="24"/>
                <w:lang w:val="en-US" w:eastAsia="zh-CN"/>
              </w:rPr>
              <w:t>5</w:t>
            </w:r>
            <w:r>
              <w:rPr>
                <w:rFonts w:hint="default" w:ascii="Times New Roman" w:hAnsi="Times New Roman" w:cs="Times New Roman"/>
                <w:color w:val="auto"/>
                <w:sz w:val="24"/>
                <w:szCs w:val="24"/>
                <w:lang w:eastAsia="zh-CN"/>
              </w:rPr>
              <w:t>）系统培训服务等内容</w:t>
            </w:r>
          </w:p>
          <w:p w14:paraId="46CFF52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D4F9CB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8EAA4A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44BA166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59CACE1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61169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CA7E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A8DD88">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19" w:type="dxa"/>
            <w:shd w:val="clear" w:color="auto" w:fill="auto"/>
            <w:vAlign w:val="center"/>
          </w:tcPr>
          <w:p w14:paraId="359D357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人员配备及稳定性方案评价</w:t>
            </w:r>
          </w:p>
        </w:tc>
        <w:tc>
          <w:tcPr>
            <w:tcW w:w="7314" w:type="dxa"/>
            <w:gridSpan w:val="2"/>
            <w:shd w:val="clear" w:color="auto" w:fill="auto"/>
            <w:vAlign w:val="center"/>
          </w:tcPr>
          <w:p w14:paraId="02369BE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至少包含（1）人员配备配置架构（2）人员工作安排（3）服务团队备用方案等方面内容</w:t>
            </w:r>
          </w:p>
          <w:p w14:paraId="3D64E05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1E375D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CBAFDD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0B0C2E4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7952860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688E3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4F3D4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D3C829">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3</w:t>
            </w:r>
          </w:p>
        </w:tc>
        <w:tc>
          <w:tcPr>
            <w:tcW w:w="1419" w:type="dxa"/>
            <w:shd w:val="clear" w:color="auto" w:fill="auto"/>
            <w:vAlign w:val="center"/>
          </w:tcPr>
          <w:p w14:paraId="012940A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服务质量保障方案</w:t>
            </w:r>
          </w:p>
        </w:tc>
        <w:tc>
          <w:tcPr>
            <w:tcW w:w="7314" w:type="dxa"/>
            <w:gridSpan w:val="2"/>
            <w:shd w:val="clear" w:color="auto" w:fill="auto"/>
            <w:vAlign w:val="center"/>
          </w:tcPr>
          <w:p w14:paraId="6D606A0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至少包含（1）项目质量管理能力保障（2）实施流程规范合理保障（3）运维建议保障等内容</w:t>
            </w:r>
          </w:p>
          <w:p w14:paraId="45F4482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49D181D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23EC591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55BFE18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4284C47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C2373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ABB6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6CC90D6">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4</w:t>
            </w:r>
          </w:p>
        </w:tc>
        <w:tc>
          <w:tcPr>
            <w:tcW w:w="1419" w:type="dxa"/>
            <w:shd w:val="clear" w:color="auto" w:fill="auto"/>
            <w:vAlign w:val="center"/>
          </w:tcPr>
          <w:p w14:paraId="1A1FCC8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服务过程中沟通方案案</w:t>
            </w:r>
          </w:p>
        </w:tc>
        <w:tc>
          <w:tcPr>
            <w:tcW w:w="7314" w:type="dxa"/>
            <w:gridSpan w:val="2"/>
            <w:shd w:val="clear" w:color="auto" w:fill="auto"/>
            <w:vAlign w:val="center"/>
          </w:tcPr>
          <w:p w14:paraId="7803D6A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至少包含（1）指定专人与采购人进行沟通（2）与相关各方单位沟通方案等方面内容</w:t>
            </w:r>
          </w:p>
          <w:p w14:paraId="4D1ECA2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603629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04A33A4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027322F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3AFB6FC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1BC0E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66ACB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3614D98">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5</w:t>
            </w:r>
          </w:p>
        </w:tc>
        <w:tc>
          <w:tcPr>
            <w:tcW w:w="1419" w:type="dxa"/>
            <w:shd w:val="clear" w:color="auto" w:fill="auto"/>
            <w:vAlign w:val="center"/>
          </w:tcPr>
          <w:p w14:paraId="4B46610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培训方案评价</w:t>
            </w:r>
          </w:p>
        </w:tc>
        <w:tc>
          <w:tcPr>
            <w:tcW w:w="7314" w:type="dxa"/>
            <w:gridSpan w:val="2"/>
            <w:shd w:val="clear" w:color="auto" w:fill="auto"/>
            <w:vAlign w:val="center"/>
          </w:tcPr>
          <w:p w14:paraId="336227A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至少包含（1）培训人员具有专业性（2）培训方式多样化（3）培训流程科学合理（4）培训质量保障措施完善等方面内容</w:t>
            </w:r>
          </w:p>
          <w:p w14:paraId="4964509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5718368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29C3918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32065E1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5DE721F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42C0B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48C1D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FC3B468">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6</w:t>
            </w:r>
          </w:p>
        </w:tc>
        <w:tc>
          <w:tcPr>
            <w:tcW w:w="1419" w:type="dxa"/>
            <w:shd w:val="clear" w:color="auto" w:fill="auto"/>
            <w:vAlign w:val="center"/>
          </w:tcPr>
          <w:p w14:paraId="4BFB3AC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保密管理方案</w:t>
            </w:r>
          </w:p>
        </w:tc>
        <w:tc>
          <w:tcPr>
            <w:tcW w:w="7314" w:type="dxa"/>
            <w:gridSpan w:val="2"/>
            <w:shd w:val="clear" w:color="auto" w:fill="auto"/>
            <w:vAlign w:val="center"/>
          </w:tcPr>
          <w:p w14:paraId="7D3DBFE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至少包含（1）所有涉密文件资料、影像、数据的保密机制（2）内部保密规章制度（3）具备专人负责保密工作等方面内容</w:t>
            </w:r>
          </w:p>
          <w:p w14:paraId="4A5CCE7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9F8C93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2C0C2B2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7067FEA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11299EC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D895F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9</w:t>
            </w:r>
          </w:p>
        </w:tc>
      </w:tr>
      <w:tr w14:paraId="3452F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4895B9DF">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7</w:t>
            </w:r>
          </w:p>
        </w:tc>
        <w:tc>
          <w:tcPr>
            <w:tcW w:w="1419" w:type="dxa"/>
            <w:shd w:val="clear" w:color="auto" w:fill="auto"/>
            <w:vAlign w:val="center"/>
          </w:tcPr>
          <w:p w14:paraId="16E8572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应急方案及措施</w:t>
            </w:r>
          </w:p>
        </w:tc>
        <w:tc>
          <w:tcPr>
            <w:tcW w:w="7314" w:type="dxa"/>
            <w:gridSpan w:val="2"/>
            <w:shd w:val="clear" w:color="auto" w:fill="auto"/>
            <w:vAlign w:val="center"/>
          </w:tcPr>
          <w:p w14:paraId="7E18E7F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zh-CN"/>
              </w:rPr>
              <w:t>至少包含（1）应急响应具体流程（2）应急响应的人员分工及职责（3）必要的应急保障设施设备（4）突发状况所采取的应急处置措施等</w:t>
            </w:r>
            <w:r>
              <w:rPr>
                <w:rFonts w:hint="default" w:ascii="Times New Roman" w:hAnsi="Times New Roman" w:cs="Times New Roman"/>
                <w:color w:val="auto"/>
                <w:sz w:val="24"/>
                <w:szCs w:val="24"/>
                <w:lang w:val="en-US" w:eastAsia="zh-CN"/>
              </w:rPr>
              <w:t>内容</w:t>
            </w:r>
          </w:p>
          <w:p w14:paraId="2A66BAB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C06253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DDCEF0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521AC39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4B2A2D1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8A713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199C6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6161D5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0" w:type="dxa"/>
            <w:shd w:val="clear" w:color="auto" w:fill="auto"/>
            <w:vAlign w:val="center"/>
          </w:tcPr>
          <w:p w14:paraId="53A298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0BC8D431">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第八包：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6B5E1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4BDC62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0" w:type="dxa"/>
            <w:shd w:val="clear" w:color="auto" w:fill="auto"/>
            <w:vAlign w:val="center"/>
          </w:tcPr>
          <w:p w14:paraId="4BC0B9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72372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56146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542F36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4" w:type="dxa"/>
            <w:gridSpan w:val="2"/>
            <w:shd w:val="clear" w:color="auto" w:fill="auto"/>
            <w:vAlign w:val="center"/>
          </w:tcPr>
          <w:p w14:paraId="3FCC7F6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（1）投标报价超过采购预算的，投标无效，未超过采购预算的投标报价按以下公式进行计算。</w:t>
            </w:r>
          </w:p>
          <w:p w14:paraId="4271364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p w14:paraId="6E64CEC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注：满足招标文件要求且投标报价最低的投标报价为评标基准价。</w:t>
            </w:r>
          </w:p>
        </w:tc>
        <w:tc>
          <w:tcPr>
            <w:tcW w:w="1140" w:type="dxa"/>
            <w:shd w:val="clear" w:color="auto" w:fill="auto"/>
            <w:vAlign w:val="center"/>
          </w:tcPr>
          <w:p w14:paraId="1722AA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tc>
      </w:tr>
      <w:tr w14:paraId="5F5E0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38B089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27</w:t>
            </w:r>
            <w:r>
              <w:rPr>
                <w:rFonts w:hint="default" w:ascii="Times New Roman" w:hAnsi="Times New Roman" w:cs="Times New Roman"/>
                <w:color w:val="auto"/>
                <w:kern w:val="0"/>
                <w:sz w:val="24"/>
                <w:szCs w:val="24"/>
              </w:rPr>
              <w:t>分）</w:t>
            </w:r>
          </w:p>
        </w:tc>
        <w:tc>
          <w:tcPr>
            <w:tcW w:w="1140" w:type="dxa"/>
            <w:shd w:val="clear" w:color="auto" w:fill="auto"/>
            <w:vAlign w:val="center"/>
          </w:tcPr>
          <w:p w14:paraId="40F6BB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1A424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EA88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212A2C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4" w:type="dxa"/>
            <w:gridSpan w:val="2"/>
            <w:shd w:val="clear" w:color="auto" w:fill="auto"/>
            <w:vAlign w:val="center"/>
          </w:tcPr>
          <w:p w14:paraId="633554B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完全按照以下要求提供投标人曾实施的软件或平台运行维护业绩，提供的证明材料均不得遮挡涂黑，否则不予认定加分。</w:t>
            </w:r>
          </w:p>
          <w:p w14:paraId="21F3828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合同原件扫描件。包括买卖双方名称及盖章、服务内容</w:t>
            </w:r>
            <w:r>
              <w:rPr>
                <w:rFonts w:hint="default" w:ascii="Times New Roman" w:hAnsi="Times New Roman" w:cs="Times New Roman"/>
                <w:bCs/>
                <w:color w:val="auto"/>
                <w:sz w:val="24"/>
                <w:szCs w:val="24"/>
              </w:rPr>
              <w:t>、合同签订日期（应为2022年1月1日或以后）</w:t>
            </w:r>
            <w:r>
              <w:rPr>
                <w:rFonts w:hint="default" w:ascii="Times New Roman" w:hAnsi="Times New Roman" w:cs="Times New Roman"/>
                <w:color w:val="auto"/>
                <w:kern w:val="0"/>
                <w:sz w:val="24"/>
                <w:szCs w:val="24"/>
              </w:rPr>
              <w:t>。</w:t>
            </w:r>
          </w:p>
          <w:p w14:paraId="394917B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每个业绩2分，最多6分</w:t>
            </w:r>
          </w:p>
        </w:tc>
        <w:tc>
          <w:tcPr>
            <w:tcW w:w="1140" w:type="dxa"/>
            <w:shd w:val="clear" w:color="auto" w:fill="auto"/>
            <w:vAlign w:val="center"/>
          </w:tcPr>
          <w:p w14:paraId="036CA0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2684D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A596716">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25" w:type="dxa"/>
            <w:gridSpan w:val="2"/>
            <w:shd w:val="clear" w:color="auto" w:fill="auto"/>
            <w:vAlign w:val="center"/>
          </w:tcPr>
          <w:p w14:paraId="529C025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投标人相关证书评价</w:t>
            </w:r>
          </w:p>
        </w:tc>
        <w:tc>
          <w:tcPr>
            <w:tcW w:w="7308" w:type="dxa"/>
            <w:shd w:val="clear" w:color="auto" w:fill="auto"/>
            <w:vAlign w:val="center"/>
          </w:tcPr>
          <w:p w14:paraId="71E9548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color w:val="auto"/>
                <w:sz w:val="24"/>
                <w:szCs w:val="24"/>
              </w:rPr>
              <w:t>投标人</w:t>
            </w:r>
            <w:r>
              <w:rPr>
                <w:rFonts w:hint="default" w:ascii="Times New Roman" w:hAnsi="Times New Roman" w:eastAsia="宋体" w:cs="Times New Roman"/>
                <w:color w:val="auto"/>
                <w:sz w:val="24"/>
                <w:szCs w:val="24"/>
              </w:rPr>
              <w:t>具备质量管理体系认证证书、信息技术服务管理体系认证、信息系统建设和服务能力</w:t>
            </w:r>
            <w:r>
              <w:rPr>
                <w:rFonts w:hint="default" w:ascii="Times New Roman" w:hAnsi="Times New Roman" w:eastAsia="宋体" w:cs="Times New Roman"/>
                <w:color w:val="auto"/>
                <w:sz w:val="24"/>
                <w:szCs w:val="24"/>
                <w:lang w:val="en-US" w:eastAsia="zh-CN"/>
              </w:rPr>
              <w:t>等级认证证书</w:t>
            </w:r>
            <w:r>
              <w:rPr>
                <w:rFonts w:hint="default" w:ascii="Times New Roman" w:hAnsi="Times New Roman" w:eastAsia="宋体" w:cs="Times New Roman"/>
                <w:color w:val="auto"/>
                <w:sz w:val="24"/>
                <w:szCs w:val="24"/>
              </w:rPr>
              <w:t>，提供证书扫描件，每个合格的证书扫描件得</w:t>
            </w:r>
            <w:r>
              <w:rPr>
                <w:rFonts w:hint="default" w:ascii="Times New Roman" w:hAnsi="Times New Roman" w:eastAsia="宋体" w:cs="Times New Roman"/>
                <w:color w:val="auto"/>
                <w:sz w:val="24"/>
                <w:szCs w:val="24"/>
                <w:lang w:val="en-US" w:eastAsia="zh-CN"/>
              </w:rPr>
              <w:t>2</w:t>
            </w:r>
            <w:r>
              <w:rPr>
                <w:rFonts w:hint="default" w:ascii="Times New Roman" w:hAnsi="Times New Roman" w:eastAsia="宋体" w:cs="Times New Roman"/>
                <w:color w:val="auto"/>
                <w:sz w:val="24"/>
                <w:szCs w:val="24"/>
              </w:rPr>
              <w:t>分，最多</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分；</w:t>
            </w:r>
          </w:p>
        </w:tc>
        <w:tc>
          <w:tcPr>
            <w:tcW w:w="1140" w:type="dxa"/>
            <w:shd w:val="clear" w:color="auto" w:fill="auto"/>
            <w:vAlign w:val="center"/>
          </w:tcPr>
          <w:p w14:paraId="04354F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6</w:t>
            </w:r>
          </w:p>
        </w:tc>
      </w:tr>
      <w:tr w14:paraId="57645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71C80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cs="Times New Roman"/>
                <w:color w:val="auto"/>
                <w:kern w:val="0"/>
                <w:sz w:val="24"/>
                <w:szCs w:val="24"/>
                <w:lang w:val="en-US" w:eastAsia="zh-CN"/>
              </w:rPr>
              <w:t>3</w:t>
            </w:r>
          </w:p>
        </w:tc>
        <w:tc>
          <w:tcPr>
            <w:tcW w:w="1425" w:type="dxa"/>
            <w:gridSpan w:val="2"/>
            <w:shd w:val="clear" w:color="auto" w:fill="auto"/>
            <w:vAlign w:val="center"/>
          </w:tcPr>
          <w:p w14:paraId="34701E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投入人员评价</w:t>
            </w:r>
          </w:p>
        </w:tc>
        <w:tc>
          <w:tcPr>
            <w:tcW w:w="7308" w:type="dxa"/>
            <w:shd w:val="clear" w:color="auto" w:fill="auto"/>
            <w:vAlign w:val="center"/>
          </w:tcPr>
          <w:p w14:paraId="3363267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3B0DD95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eastAsiaTheme="minorEastAsia"/>
                <w:color w:val="auto"/>
                <w:kern w:val="0"/>
                <w:sz w:val="24"/>
                <w:szCs w:val="24"/>
              </w:rPr>
              <w:t>项目人员</w:t>
            </w:r>
            <w:r>
              <w:rPr>
                <w:rFonts w:hint="default" w:ascii="Times New Roman" w:hAnsi="Times New Roman" w:cs="Times New Roman" w:eastAsiaTheme="minorEastAsia"/>
                <w:color w:val="auto"/>
                <w:kern w:val="0"/>
                <w:sz w:val="24"/>
                <w:szCs w:val="24"/>
                <w:lang w:val="en-US" w:eastAsia="zh-CN"/>
              </w:rPr>
              <w:t>中</w:t>
            </w:r>
            <w:r>
              <w:rPr>
                <w:rFonts w:hint="eastAsia" w:ascii="Times New Roman" w:hAnsi="Times New Roman" w:eastAsia="宋体" w:cs="Times New Roman"/>
                <w:b w:val="0"/>
                <w:bCs w:val="0"/>
                <w:color w:val="auto"/>
                <w:sz w:val="24"/>
                <w:szCs w:val="24"/>
                <w:lang w:val="en-US" w:eastAsia="zh-CN"/>
              </w:rPr>
              <w:t>1</w:t>
            </w:r>
            <w:r>
              <w:rPr>
                <w:rFonts w:hint="default" w:ascii="Times New Roman" w:hAnsi="Times New Roman" w:eastAsia="宋体" w:cs="Times New Roman"/>
                <w:b w:val="0"/>
                <w:bCs w:val="0"/>
                <w:color w:val="auto"/>
                <w:sz w:val="24"/>
                <w:szCs w:val="24"/>
              </w:rPr>
              <w:t>人具有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eastAsia="宋体" w:cs="Times New Roman"/>
                <w:b w:val="0"/>
                <w:bCs w:val="0"/>
                <w:color w:val="auto"/>
                <w:sz w:val="24"/>
                <w:szCs w:val="24"/>
              </w:rPr>
              <w:t>信息系统项目管理师</w:t>
            </w:r>
            <w:r>
              <w:rPr>
                <w:rFonts w:hint="default" w:ascii="Times New Roman" w:hAnsi="Times New Roman" w:cs="Times New Roman" w:eastAsiaTheme="minorEastAsia"/>
                <w:color w:val="auto"/>
                <w:kern w:val="0"/>
                <w:sz w:val="24"/>
                <w:szCs w:val="24"/>
              </w:rPr>
              <w:t>），提供以上证书扫描件，每个合格的证书扫描件得</w:t>
            </w:r>
            <w:r>
              <w:rPr>
                <w:rFonts w:hint="eastAsia"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分，最多</w:t>
            </w:r>
            <w:r>
              <w:rPr>
                <w:rFonts w:hint="eastAsia"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w:t>
            </w:r>
          </w:p>
          <w:p w14:paraId="1A64D98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eastAsiaTheme="minorEastAsia"/>
                <w:color w:val="auto"/>
                <w:kern w:val="0"/>
                <w:sz w:val="24"/>
                <w:szCs w:val="24"/>
              </w:rPr>
              <w:t>项目人员</w:t>
            </w:r>
            <w:r>
              <w:rPr>
                <w:rFonts w:hint="default" w:ascii="Times New Roman" w:hAnsi="Times New Roman" w:cs="Times New Roman" w:eastAsiaTheme="minorEastAsia"/>
                <w:color w:val="auto"/>
                <w:kern w:val="0"/>
                <w:sz w:val="24"/>
                <w:szCs w:val="24"/>
                <w:lang w:val="en-US" w:eastAsia="zh-CN"/>
              </w:rPr>
              <w:t>中</w:t>
            </w:r>
            <w:r>
              <w:rPr>
                <w:rFonts w:hint="default" w:ascii="Times New Roman" w:hAnsi="Times New Roman" w:eastAsia="宋体" w:cs="Times New Roman"/>
                <w:b w:val="0"/>
                <w:bCs w:val="0"/>
                <w:color w:val="auto"/>
                <w:sz w:val="24"/>
                <w:szCs w:val="24"/>
              </w:rPr>
              <w:t>1名具有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eastAsia="宋体" w:cs="Times New Roman"/>
                <w:b w:val="0"/>
                <w:bCs w:val="0"/>
                <w:color w:val="auto"/>
                <w:sz w:val="24"/>
                <w:szCs w:val="24"/>
              </w:rPr>
              <w:t>数据库系统工程师</w:t>
            </w:r>
            <w:r>
              <w:rPr>
                <w:rFonts w:hint="default" w:ascii="Times New Roman" w:hAnsi="Times New Roman" w:cs="Times New Roman" w:eastAsiaTheme="minorEastAsia"/>
                <w:color w:val="auto"/>
                <w:kern w:val="0"/>
                <w:sz w:val="24"/>
                <w:szCs w:val="24"/>
              </w:rPr>
              <w:t>），提供以上证书扫描件，每个合格的证书扫描件得</w:t>
            </w:r>
            <w:r>
              <w:rPr>
                <w:rFonts w:hint="eastAsia"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分，最多</w:t>
            </w:r>
            <w:r>
              <w:rPr>
                <w:rFonts w:hint="eastAsia"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w:t>
            </w:r>
          </w:p>
          <w:p w14:paraId="1BBB024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eastAsiaTheme="minorEastAsia"/>
                <w:color w:val="auto"/>
                <w:kern w:val="0"/>
                <w:sz w:val="24"/>
                <w:szCs w:val="24"/>
              </w:rPr>
              <w:t>项目人员</w:t>
            </w:r>
            <w:r>
              <w:rPr>
                <w:rFonts w:hint="default" w:ascii="Times New Roman" w:hAnsi="Times New Roman" w:cs="Times New Roman" w:eastAsiaTheme="minorEastAsia"/>
                <w:color w:val="auto"/>
                <w:kern w:val="0"/>
                <w:sz w:val="24"/>
                <w:szCs w:val="24"/>
                <w:lang w:val="en-US" w:eastAsia="zh-CN"/>
              </w:rPr>
              <w:t>中</w:t>
            </w:r>
            <w:r>
              <w:rPr>
                <w:rFonts w:hint="eastAsia" w:ascii="Times New Roman" w:hAnsi="Times New Roman" w:eastAsia="宋体" w:cs="Times New Roman"/>
                <w:b w:val="0"/>
                <w:bCs w:val="0"/>
                <w:color w:val="auto"/>
                <w:sz w:val="24"/>
                <w:szCs w:val="24"/>
                <w:lang w:val="en-US" w:eastAsia="zh-CN"/>
              </w:rPr>
              <w:t>1</w:t>
            </w:r>
            <w:r>
              <w:rPr>
                <w:rFonts w:hint="default" w:ascii="Times New Roman" w:hAnsi="Times New Roman" w:eastAsia="宋体" w:cs="Times New Roman"/>
                <w:b w:val="0"/>
                <w:bCs w:val="0"/>
                <w:color w:val="auto"/>
                <w:sz w:val="24"/>
                <w:szCs w:val="24"/>
              </w:rPr>
              <w:t>名具有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cs="Times New Roman"/>
                <w:color w:val="auto"/>
                <w:sz w:val="24"/>
                <w:szCs w:val="24"/>
              </w:rPr>
              <w:t>软件设计师</w:t>
            </w:r>
            <w:r>
              <w:rPr>
                <w:rFonts w:hint="default" w:ascii="Times New Roman" w:hAnsi="Times New Roman" w:cs="Times New Roman" w:eastAsiaTheme="minorEastAsia"/>
                <w:color w:val="auto"/>
                <w:kern w:val="0"/>
                <w:sz w:val="24"/>
                <w:szCs w:val="24"/>
              </w:rPr>
              <w:t>），提供以上证书扫描件，每个合格的证书扫描件得</w:t>
            </w:r>
            <w:r>
              <w:rPr>
                <w:rFonts w:hint="eastAsia"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分，最多</w:t>
            </w:r>
            <w:r>
              <w:rPr>
                <w:rFonts w:hint="eastAsia"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w:t>
            </w:r>
          </w:p>
          <w:p w14:paraId="738B7D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cs="Times New Roman" w:eastAsiaTheme="minorEastAsia"/>
                <w:color w:val="auto"/>
                <w:kern w:val="0"/>
                <w:sz w:val="24"/>
                <w:szCs w:val="24"/>
                <w:lang w:val="en-US" w:eastAsia="zh-CN"/>
              </w:rPr>
            </w:pPr>
            <w:r>
              <w:rPr>
                <w:rFonts w:hint="default" w:ascii="Times New Roman" w:hAnsi="Times New Roman" w:cs="Times New Roman" w:eastAsiaTheme="minorEastAsia"/>
                <w:color w:val="auto"/>
                <w:kern w:val="0"/>
                <w:sz w:val="24"/>
                <w:szCs w:val="24"/>
              </w:rPr>
              <w:t>项目人员</w:t>
            </w:r>
            <w:r>
              <w:rPr>
                <w:rFonts w:hint="default" w:ascii="Times New Roman" w:hAnsi="Times New Roman" w:cs="Times New Roman" w:eastAsiaTheme="minorEastAsia"/>
                <w:color w:val="auto"/>
                <w:kern w:val="0"/>
                <w:sz w:val="24"/>
                <w:szCs w:val="24"/>
                <w:lang w:val="en-US" w:eastAsia="zh-CN"/>
              </w:rPr>
              <w:t>中</w:t>
            </w:r>
            <w:r>
              <w:rPr>
                <w:rFonts w:hint="default" w:ascii="Times New Roman" w:hAnsi="Times New Roman" w:eastAsia="宋体" w:cs="Times New Roman"/>
                <w:b w:val="0"/>
                <w:bCs w:val="0"/>
                <w:color w:val="auto"/>
                <w:sz w:val="24"/>
                <w:szCs w:val="24"/>
              </w:rPr>
              <w:t>1名具有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eastAsia="宋体" w:cs="Times New Roman"/>
                <w:b w:val="0"/>
                <w:bCs w:val="0"/>
                <w:color w:val="auto"/>
                <w:sz w:val="24"/>
                <w:szCs w:val="24"/>
              </w:rPr>
              <w:t>系统分析师</w:t>
            </w:r>
            <w:r>
              <w:rPr>
                <w:rFonts w:hint="default" w:ascii="Times New Roman" w:hAnsi="Times New Roman" w:cs="Times New Roman" w:eastAsiaTheme="minorEastAsia"/>
                <w:color w:val="auto"/>
                <w:kern w:val="0"/>
                <w:sz w:val="24"/>
                <w:szCs w:val="24"/>
              </w:rPr>
              <w:t>），提供以上证书扫描件，每个合格的证书扫描件得</w:t>
            </w:r>
            <w:r>
              <w:rPr>
                <w:rFonts w:hint="eastAsia"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分，最多</w:t>
            </w:r>
            <w:r>
              <w:rPr>
                <w:rFonts w:hint="eastAsia"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w:t>
            </w:r>
          </w:p>
        </w:tc>
        <w:tc>
          <w:tcPr>
            <w:tcW w:w="1140" w:type="dxa"/>
            <w:shd w:val="clear" w:color="auto" w:fill="auto"/>
            <w:vAlign w:val="center"/>
          </w:tcPr>
          <w:p w14:paraId="6B2678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8</w:t>
            </w:r>
          </w:p>
        </w:tc>
      </w:tr>
      <w:tr w14:paraId="046D8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6F6326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cs="Times New Roman"/>
                <w:color w:val="auto"/>
                <w:kern w:val="0"/>
                <w:sz w:val="24"/>
                <w:szCs w:val="24"/>
                <w:lang w:val="en-US" w:eastAsia="zh-CN"/>
              </w:rPr>
              <w:t>4</w:t>
            </w:r>
          </w:p>
        </w:tc>
        <w:tc>
          <w:tcPr>
            <w:tcW w:w="1425" w:type="dxa"/>
            <w:gridSpan w:val="2"/>
            <w:shd w:val="clear" w:color="auto" w:fill="auto"/>
            <w:vAlign w:val="center"/>
          </w:tcPr>
          <w:p w14:paraId="6241FF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08" w:type="dxa"/>
            <w:shd w:val="clear" w:color="auto" w:fill="auto"/>
            <w:vAlign w:val="center"/>
          </w:tcPr>
          <w:p w14:paraId="065BDA3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承诺完全满足招标文件“报价要求”、“时间地点要求”、“付款方式要求”和技术要求中非“★”号要求的：</w:t>
            </w:r>
            <w:r>
              <w:rPr>
                <w:rFonts w:hint="eastAsia" w:ascii="Times New Roman" w:hAnsi="Times New Roman" w:cs="Times New Roman"/>
                <w:color w:val="auto"/>
                <w:kern w:val="0"/>
                <w:sz w:val="24"/>
                <w:szCs w:val="24"/>
                <w:lang w:val="en-US" w:eastAsia="zh-CN"/>
              </w:rPr>
              <w:t>7</w:t>
            </w:r>
            <w:r>
              <w:rPr>
                <w:rFonts w:hint="default" w:ascii="Times New Roman" w:hAnsi="Times New Roman" w:cs="Times New Roman"/>
                <w:color w:val="auto"/>
                <w:kern w:val="0"/>
                <w:sz w:val="24"/>
                <w:szCs w:val="24"/>
              </w:rPr>
              <w:t>分，其他0分。</w:t>
            </w:r>
          </w:p>
        </w:tc>
        <w:tc>
          <w:tcPr>
            <w:tcW w:w="1140" w:type="dxa"/>
            <w:shd w:val="clear" w:color="auto" w:fill="auto"/>
            <w:vAlign w:val="center"/>
          </w:tcPr>
          <w:p w14:paraId="43500B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7</w:t>
            </w:r>
          </w:p>
        </w:tc>
      </w:tr>
      <w:tr w14:paraId="0C375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5EC083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default" w:ascii="Times New Roman" w:hAnsi="Times New Roman" w:cs="Times New Roman"/>
                <w:color w:val="auto"/>
                <w:kern w:val="0"/>
                <w:sz w:val="24"/>
                <w:szCs w:val="24"/>
                <w:lang w:val="en-US" w:eastAsia="zh-CN"/>
              </w:rPr>
              <w:t>63</w:t>
            </w:r>
            <w:r>
              <w:rPr>
                <w:rFonts w:hint="default" w:ascii="Times New Roman" w:hAnsi="Times New Roman" w:cs="Times New Roman"/>
                <w:color w:val="auto"/>
                <w:kern w:val="0"/>
                <w:sz w:val="24"/>
                <w:szCs w:val="24"/>
              </w:rPr>
              <w:t>分）</w:t>
            </w:r>
          </w:p>
        </w:tc>
        <w:tc>
          <w:tcPr>
            <w:tcW w:w="1140" w:type="dxa"/>
            <w:shd w:val="clear" w:color="auto" w:fill="auto"/>
            <w:vAlign w:val="center"/>
          </w:tcPr>
          <w:p w14:paraId="5CC6AD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56C14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B00DC58">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1</w:t>
            </w:r>
          </w:p>
        </w:tc>
        <w:tc>
          <w:tcPr>
            <w:tcW w:w="1419" w:type="dxa"/>
            <w:shd w:val="clear" w:color="auto" w:fill="auto"/>
            <w:vAlign w:val="center"/>
          </w:tcPr>
          <w:p w14:paraId="745ABD5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rPr>
              <w:t>服务方案完整性及可实施性评价</w:t>
            </w:r>
          </w:p>
        </w:tc>
        <w:tc>
          <w:tcPr>
            <w:tcW w:w="7314" w:type="dxa"/>
            <w:gridSpan w:val="2"/>
            <w:shd w:val="clear" w:color="auto" w:fill="auto"/>
            <w:vAlign w:val="center"/>
          </w:tcPr>
          <w:p w14:paraId="2A8E5967">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rPr>
              <w:t>至少包含（1）基础设施维护（2）软件功能优化（3）大数据处理中心数据治理服务（4）系统性能维护（5）数据库维护（6）重点时间段系统保障（7）信息资源维护（8）系统软件、工具软件维护（9）性能要求等内容</w:t>
            </w:r>
          </w:p>
          <w:p w14:paraId="4638AAE1">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7D2D778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64A3498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58B85C36">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680ACAF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46AC9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678B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C466539">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2</w:t>
            </w:r>
          </w:p>
        </w:tc>
        <w:tc>
          <w:tcPr>
            <w:tcW w:w="1419" w:type="dxa"/>
            <w:shd w:val="clear" w:color="auto" w:fill="auto"/>
            <w:vAlign w:val="center"/>
          </w:tcPr>
          <w:p w14:paraId="0D3DB30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lang w:val="zh-CN"/>
              </w:rPr>
              <w:t>人员配备及稳定性方案评价</w:t>
            </w:r>
          </w:p>
        </w:tc>
        <w:tc>
          <w:tcPr>
            <w:tcW w:w="7314" w:type="dxa"/>
            <w:gridSpan w:val="2"/>
            <w:shd w:val="clear" w:color="auto" w:fill="auto"/>
            <w:vAlign w:val="center"/>
          </w:tcPr>
          <w:p w14:paraId="4F80A29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lang w:val="zh-CN"/>
              </w:rPr>
              <w:t>至少包含（1）人员配备配置架构（2）人员工作安排（3）服务团队备用方案等方面内容</w:t>
            </w:r>
          </w:p>
          <w:p w14:paraId="6E2DAB67">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75E9F157">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75D9622A">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04A14302">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710ACBA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5A257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27926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55198A">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3</w:t>
            </w:r>
          </w:p>
        </w:tc>
        <w:tc>
          <w:tcPr>
            <w:tcW w:w="1419" w:type="dxa"/>
            <w:shd w:val="clear" w:color="auto" w:fill="auto"/>
            <w:vAlign w:val="center"/>
          </w:tcPr>
          <w:p w14:paraId="1950EC7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lang w:val="zh-CN"/>
              </w:rPr>
              <w:t>服务质量保障方案</w:t>
            </w:r>
          </w:p>
        </w:tc>
        <w:tc>
          <w:tcPr>
            <w:tcW w:w="7314" w:type="dxa"/>
            <w:gridSpan w:val="2"/>
            <w:shd w:val="clear" w:color="auto" w:fill="auto"/>
            <w:vAlign w:val="center"/>
          </w:tcPr>
          <w:p w14:paraId="041953D7">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lang w:val="zh-CN"/>
              </w:rPr>
              <w:t>至少包（1）项目质量管理能力保障（2）实施流程规范合理保障（3）运维建议保障等内容</w:t>
            </w:r>
          </w:p>
          <w:p w14:paraId="5113995A">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1528AED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23FD2B7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5B733695">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4B32D3F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475A6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3E49F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002F687">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4</w:t>
            </w:r>
          </w:p>
        </w:tc>
        <w:tc>
          <w:tcPr>
            <w:tcW w:w="1419" w:type="dxa"/>
            <w:shd w:val="clear" w:color="auto" w:fill="auto"/>
            <w:vAlign w:val="center"/>
          </w:tcPr>
          <w:p w14:paraId="5CDDCF9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lang w:val="zh-CN"/>
              </w:rPr>
              <w:t>服务过程中沟通方案案</w:t>
            </w:r>
          </w:p>
        </w:tc>
        <w:tc>
          <w:tcPr>
            <w:tcW w:w="7314" w:type="dxa"/>
            <w:gridSpan w:val="2"/>
            <w:shd w:val="clear" w:color="auto" w:fill="auto"/>
            <w:vAlign w:val="center"/>
          </w:tcPr>
          <w:p w14:paraId="398F40E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lang w:val="zh-CN"/>
              </w:rPr>
              <w:t>至少包含（1）指定专人与采购人进行沟通（2）与相关各方单位沟通方案等方面内容</w:t>
            </w:r>
          </w:p>
          <w:p w14:paraId="6CDB4F5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0B0C5E99">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317919D5">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6D576C98">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0A8DF24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A0D97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1C420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2F23282">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5</w:t>
            </w:r>
          </w:p>
        </w:tc>
        <w:tc>
          <w:tcPr>
            <w:tcW w:w="1419" w:type="dxa"/>
            <w:shd w:val="clear" w:color="auto" w:fill="auto"/>
            <w:vAlign w:val="center"/>
          </w:tcPr>
          <w:p w14:paraId="122D8B0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rPr>
              <w:t>培训方案评价</w:t>
            </w:r>
          </w:p>
        </w:tc>
        <w:tc>
          <w:tcPr>
            <w:tcW w:w="7314" w:type="dxa"/>
            <w:gridSpan w:val="2"/>
            <w:shd w:val="clear" w:color="auto" w:fill="auto"/>
            <w:vAlign w:val="center"/>
          </w:tcPr>
          <w:p w14:paraId="785BF40A">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lang w:val="zh-CN"/>
              </w:rPr>
              <w:t>至少包含（1）培训人员具有专业性（2）培训方式多样化（3）培训流程科学合理（4）培训质量保障措施完善等方面内容</w:t>
            </w:r>
          </w:p>
          <w:p w14:paraId="5AA6CCEA">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16F6E403">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378EEE14">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4DDCAB6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22C6847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52606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65E09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AC8D7BE">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6</w:t>
            </w:r>
          </w:p>
        </w:tc>
        <w:tc>
          <w:tcPr>
            <w:tcW w:w="1419" w:type="dxa"/>
            <w:shd w:val="clear" w:color="auto" w:fill="auto"/>
            <w:vAlign w:val="center"/>
          </w:tcPr>
          <w:p w14:paraId="563E196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color w:val="auto"/>
                <w:sz w:val="24"/>
                <w:szCs w:val="24"/>
                <w:lang w:val="zh-CN"/>
              </w:rPr>
              <w:t>保密管理方案</w:t>
            </w:r>
          </w:p>
        </w:tc>
        <w:tc>
          <w:tcPr>
            <w:tcW w:w="7314" w:type="dxa"/>
            <w:gridSpan w:val="2"/>
            <w:shd w:val="clear" w:color="auto" w:fill="auto"/>
            <w:vAlign w:val="center"/>
          </w:tcPr>
          <w:p w14:paraId="5A540A7B">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color w:val="auto"/>
                <w:sz w:val="24"/>
                <w:szCs w:val="24"/>
                <w:lang w:val="zh-CN"/>
              </w:rPr>
              <w:t>至少包含（1）所有涉密文件资料、影像、数据的保密机制（2）内部保密规章制度（3）具备专人负责保密工作等方面内容</w:t>
            </w:r>
          </w:p>
          <w:p w14:paraId="01544E1A">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3E9713D5">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389320C1">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3810BB24">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52F0CB4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4D72B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9</w:t>
            </w:r>
          </w:p>
        </w:tc>
      </w:tr>
      <w:tr w14:paraId="0F10A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085DBC7">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color w:val="auto"/>
                <w:sz w:val="24"/>
                <w:szCs w:val="24"/>
              </w:rPr>
              <w:t>7</w:t>
            </w:r>
          </w:p>
        </w:tc>
        <w:tc>
          <w:tcPr>
            <w:tcW w:w="1419" w:type="dxa"/>
            <w:shd w:val="clear" w:color="auto" w:fill="auto"/>
            <w:vAlign w:val="center"/>
          </w:tcPr>
          <w:p w14:paraId="7409AE7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color w:val="auto"/>
                <w:sz w:val="24"/>
                <w:szCs w:val="24"/>
                <w:lang w:val="zh-CN"/>
              </w:rPr>
              <w:t>应急方案及措施</w:t>
            </w:r>
          </w:p>
        </w:tc>
        <w:tc>
          <w:tcPr>
            <w:tcW w:w="7314" w:type="dxa"/>
            <w:gridSpan w:val="2"/>
            <w:shd w:val="clear" w:color="auto" w:fill="auto"/>
            <w:vAlign w:val="center"/>
          </w:tcPr>
          <w:p w14:paraId="0EA28A95">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lang w:val="zh-CN"/>
              </w:rPr>
              <w:t>至少包含（1）应急响应具体流程（2）应急响应的人员分工及职责（3）必要的应急保障设施设备（4）突发状况所采取的应急处置措施等</w:t>
            </w:r>
            <w:r>
              <w:rPr>
                <w:color w:val="auto"/>
                <w:sz w:val="24"/>
                <w:szCs w:val="24"/>
              </w:rPr>
              <w:t>内容</w:t>
            </w:r>
          </w:p>
          <w:p w14:paraId="08DD94A3">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满足招标文件要求，无瑕疵：9分；</w:t>
            </w:r>
          </w:p>
          <w:p w14:paraId="6DF5F84E">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方案内容存在1处瑕疵：6分；</w:t>
            </w:r>
          </w:p>
          <w:p w14:paraId="0483DAAF">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方案内容存在2处瑕疵：3分；</w:t>
            </w:r>
          </w:p>
          <w:p w14:paraId="554915E2">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未提供方案或不满足招标文件要求或内容存在3处及以上瑕疵：0分；</w:t>
            </w:r>
          </w:p>
          <w:p w14:paraId="3479B90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6606B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1B44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7DEDB0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0" w:type="dxa"/>
            <w:shd w:val="clear" w:color="auto" w:fill="auto"/>
            <w:vAlign w:val="center"/>
          </w:tcPr>
          <w:p w14:paraId="5C51A8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30C85758">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第九包：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6B394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7FA58B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0" w:type="dxa"/>
            <w:shd w:val="clear" w:color="auto" w:fill="auto"/>
            <w:vAlign w:val="center"/>
          </w:tcPr>
          <w:p w14:paraId="502CC2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70CC8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8E1D2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468BB0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4" w:type="dxa"/>
            <w:gridSpan w:val="2"/>
            <w:shd w:val="clear" w:color="auto" w:fill="auto"/>
            <w:vAlign w:val="center"/>
          </w:tcPr>
          <w:p w14:paraId="186BC2D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（1）投标报价超过采购预算的，投标无效，未超过采购预算的投标报价按以下公式进行计算。</w:t>
            </w:r>
          </w:p>
          <w:p w14:paraId="33E5B24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p w14:paraId="1C627ED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注：满足招标文件要求且投标报价最低的投标报价为评标基准价。</w:t>
            </w:r>
          </w:p>
        </w:tc>
        <w:tc>
          <w:tcPr>
            <w:tcW w:w="1140" w:type="dxa"/>
            <w:shd w:val="clear" w:color="auto" w:fill="auto"/>
            <w:vAlign w:val="center"/>
          </w:tcPr>
          <w:p w14:paraId="2CF6C7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tc>
      </w:tr>
      <w:tr w14:paraId="2D8CD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5DD939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eastAsia" w:cs="Times New Roman"/>
                <w:color w:val="auto"/>
                <w:kern w:val="0"/>
                <w:sz w:val="24"/>
                <w:szCs w:val="24"/>
                <w:lang w:val="en-US" w:eastAsia="zh-CN"/>
              </w:rPr>
              <w:t>18</w:t>
            </w:r>
            <w:r>
              <w:rPr>
                <w:rFonts w:hint="default" w:ascii="Times New Roman" w:hAnsi="Times New Roman" w:cs="Times New Roman"/>
                <w:color w:val="auto"/>
                <w:kern w:val="0"/>
                <w:sz w:val="24"/>
                <w:szCs w:val="24"/>
              </w:rPr>
              <w:t>分）</w:t>
            </w:r>
          </w:p>
        </w:tc>
        <w:tc>
          <w:tcPr>
            <w:tcW w:w="1140" w:type="dxa"/>
            <w:shd w:val="clear" w:color="auto" w:fill="auto"/>
            <w:vAlign w:val="center"/>
          </w:tcPr>
          <w:p w14:paraId="273F8A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7F238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72000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1D9898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4" w:type="dxa"/>
            <w:gridSpan w:val="2"/>
            <w:shd w:val="clear" w:color="auto" w:fill="auto"/>
            <w:vAlign w:val="center"/>
          </w:tcPr>
          <w:p w14:paraId="570E85C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完全按照以下要求提供投标人曾实施的软件或平台运行维护业绩，提供的证明材料均不得遮挡涂黑，否则不予认定加分。</w:t>
            </w:r>
          </w:p>
          <w:p w14:paraId="3390920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合同原件扫描件。包括买卖双方名称及盖章、服务内容</w:t>
            </w:r>
            <w:r>
              <w:rPr>
                <w:rFonts w:hint="default" w:ascii="Times New Roman" w:hAnsi="Times New Roman" w:cs="Times New Roman"/>
                <w:bCs/>
                <w:color w:val="auto"/>
                <w:sz w:val="24"/>
                <w:szCs w:val="24"/>
              </w:rPr>
              <w:t>、合同签订日期（应为2022年1月1日或以后）</w:t>
            </w:r>
            <w:r>
              <w:rPr>
                <w:rFonts w:hint="default" w:ascii="Times New Roman" w:hAnsi="Times New Roman" w:cs="Times New Roman"/>
                <w:color w:val="auto"/>
                <w:kern w:val="0"/>
                <w:sz w:val="24"/>
                <w:szCs w:val="24"/>
              </w:rPr>
              <w:t>。</w:t>
            </w:r>
          </w:p>
          <w:p w14:paraId="6EAEF9D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每个业绩2分，最多6分</w:t>
            </w:r>
          </w:p>
        </w:tc>
        <w:tc>
          <w:tcPr>
            <w:tcW w:w="1140" w:type="dxa"/>
            <w:shd w:val="clear" w:color="auto" w:fill="auto"/>
            <w:vAlign w:val="center"/>
          </w:tcPr>
          <w:p w14:paraId="6EF876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08E63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1CE70EB">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25" w:type="dxa"/>
            <w:gridSpan w:val="2"/>
            <w:shd w:val="clear" w:color="auto" w:fill="auto"/>
            <w:vAlign w:val="center"/>
          </w:tcPr>
          <w:p w14:paraId="5DB2949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投标人相关证书评价</w:t>
            </w:r>
          </w:p>
        </w:tc>
        <w:tc>
          <w:tcPr>
            <w:tcW w:w="7308" w:type="dxa"/>
            <w:shd w:val="clear" w:color="auto" w:fill="auto"/>
            <w:vAlign w:val="center"/>
          </w:tcPr>
          <w:p w14:paraId="6CC1E22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投标人具备质量管理体系认证证书、职业健康安全管理体系认证证书、环境管理体系认证证书、信息技术服务管理体系认证证书，提供证书扫描件，每个合格的证书扫描件得</w:t>
            </w:r>
            <w:r>
              <w:rPr>
                <w:rFonts w:hint="default" w:ascii="Times New Roman" w:hAnsi="Times New Roman" w:cs="Times New Roman"/>
                <w:color w:val="auto"/>
                <w:sz w:val="24"/>
                <w:szCs w:val="24"/>
                <w:lang w:val="en-US" w:eastAsia="zh-CN"/>
              </w:rPr>
              <w:t>2</w:t>
            </w:r>
            <w:r>
              <w:rPr>
                <w:rFonts w:hint="default" w:ascii="Times New Roman" w:hAnsi="Times New Roman" w:cs="Times New Roman"/>
                <w:color w:val="auto"/>
                <w:sz w:val="24"/>
                <w:szCs w:val="24"/>
              </w:rPr>
              <w:t>分，最多</w:t>
            </w:r>
            <w:r>
              <w:rPr>
                <w:rFonts w:hint="default" w:ascii="Times New Roman" w:hAnsi="Times New Roman" w:cs="Times New Roman"/>
                <w:color w:val="auto"/>
                <w:sz w:val="24"/>
                <w:szCs w:val="24"/>
                <w:lang w:val="en-US" w:eastAsia="zh-CN"/>
              </w:rPr>
              <w:t>8</w:t>
            </w:r>
            <w:r>
              <w:rPr>
                <w:rFonts w:hint="default" w:ascii="Times New Roman" w:hAnsi="Times New Roman" w:cs="Times New Roman"/>
                <w:color w:val="auto"/>
                <w:sz w:val="24"/>
                <w:szCs w:val="24"/>
              </w:rPr>
              <w:t>分；</w:t>
            </w:r>
          </w:p>
        </w:tc>
        <w:tc>
          <w:tcPr>
            <w:tcW w:w="1140" w:type="dxa"/>
            <w:shd w:val="clear" w:color="auto" w:fill="auto"/>
            <w:vAlign w:val="center"/>
          </w:tcPr>
          <w:p w14:paraId="02C956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8</w:t>
            </w:r>
          </w:p>
        </w:tc>
      </w:tr>
      <w:tr w14:paraId="2EE21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4F959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c>
          <w:tcPr>
            <w:tcW w:w="1425" w:type="dxa"/>
            <w:gridSpan w:val="2"/>
            <w:shd w:val="clear" w:color="auto" w:fill="auto"/>
            <w:vAlign w:val="center"/>
          </w:tcPr>
          <w:p w14:paraId="1889A6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08" w:type="dxa"/>
            <w:shd w:val="clear" w:color="auto" w:fill="auto"/>
            <w:vAlign w:val="center"/>
          </w:tcPr>
          <w:p w14:paraId="497B000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承诺完全满足招标文件“报价要求”、“时间地点要求”、“付款方式要求”和技术要求中非“★”号要求的：</w:t>
            </w:r>
            <w:r>
              <w:rPr>
                <w:rFonts w:hint="default" w:ascii="Times New Roman" w:hAnsi="Times New Roman" w:cs="Times New Roman"/>
                <w:color w:val="auto"/>
                <w:kern w:val="0"/>
                <w:sz w:val="24"/>
                <w:szCs w:val="24"/>
                <w:lang w:val="en-US" w:eastAsia="zh-CN"/>
              </w:rPr>
              <w:t>4</w:t>
            </w:r>
            <w:r>
              <w:rPr>
                <w:rFonts w:hint="default" w:ascii="Times New Roman" w:hAnsi="Times New Roman" w:cs="Times New Roman"/>
                <w:color w:val="auto"/>
                <w:kern w:val="0"/>
                <w:sz w:val="24"/>
                <w:szCs w:val="24"/>
              </w:rPr>
              <w:t>分，其他0分。</w:t>
            </w:r>
          </w:p>
        </w:tc>
        <w:tc>
          <w:tcPr>
            <w:tcW w:w="1140" w:type="dxa"/>
            <w:shd w:val="clear" w:color="auto" w:fill="auto"/>
            <w:vAlign w:val="center"/>
          </w:tcPr>
          <w:p w14:paraId="77187A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4</w:t>
            </w:r>
          </w:p>
        </w:tc>
      </w:tr>
      <w:tr w14:paraId="2C62E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786C83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eastAsia" w:cs="Times New Roman"/>
                <w:color w:val="auto"/>
                <w:kern w:val="0"/>
                <w:sz w:val="24"/>
                <w:szCs w:val="24"/>
                <w:lang w:val="en-US" w:eastAsia="zh-CN"/>
              </w:rPr>
              <w:t>72</w:t>
            </w:r>
            <w:r>
              <w:rPr>
                <w:rFonts w:hint="default" w:ascii="Times New Roman" w:hAnsi="Times New Roman" w:cs="Times New Roman"/>
                <w:color w:val="auto"/>
                <w:kern w:val="0"/>
                <w:sz w:val="24"/>
                <w:szCs w:val="24"/>
              </w:rPr>
              <w:t>分）</w:t>
            </w:r>
          </w:p>
        </w:tc>
        <w:tc>
          <w:tcPr>
            <w:tcW w:w="1140" w:type="dxa"/>
            <w:shd w:val="clear" w:color="auto" w:fill="auto"/>
            <w:vAlign w:val="center"/>
          </w:tcPr>
          <w:p w14:paraId="209AD3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626A6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EECBE3">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1</w:t>
            </w:r>
          </w:p>
        </w:tc>
        <w:tc>
          <w:tcPr>
            <w:tcW w:w="1419" w:type="dxa"/>
            <w:shd w:val="clear" w:color="auto" w:fill="auto"/>
            <w:vAlign w:val="center"/>
          </w:tcPr>
          <w:p w14:paraId="21624C1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服务方案完整性及可实施性评价</w:t>
            </w:r>
          </w:p>
        </w:tc>
        <w:tc>
          <w:tcPr>
            <w:tcW w:w="7314" w:type="dxa"/>
            <w:gridSpan w:val="2"/>
            <w:shd w:val="clear" w:color="auto" w:fill="auto"/>
            <w:vAlign w:val="center"/>
          </w:tcPr>
          <w:p w14:paraId="443CDFC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en-US"/>
              </w:rPr>
            </w:pPr>
            <w:r>
              <w:rPr>
                <w:rFonts w:hint="default" w:ascii="Times New Roman" w:hAnsi="Times New Roman" w:cs="Times New Roman"/>
                <w:color w:val="auto"/>
                <w:sz w:val="24"/>
                <w:szCs w:val="24"/>
              </w:rPr>
              <w:t>至少包含</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日常维护（2）故障检测及排除（3）技术支持（4）数据管理（5）系统软件维护等内容</w:t>
            </w:r>
          </w:p>
          <w:p w14:paraId="6232E64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246318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FD3E4A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484C021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365C3E8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1F003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26AA7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1F985A0">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19" w:type="dxa"/>
            <w:shd w:val="clear" w:color="auto" w:fill="auto"/>
            <w:vAlign w:val="center"/>
          </w:tcPr>
          <w:p w14:paraId="5C68AE2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人员配备及稳定性方案评价</w:t>
            </w:r>
          </w:p>
        </w:tc>
        <w:tc>
          <w:tcPr>
            <w:tcW w:w="7314" w:type="dxa"/>
            <w:gridSpan w:val="2"/>
            <w:shd w:val="clear" w:color="auto" w:fill="auto"/>
            <w:vAlign w:val="center"/>
          </w:tcPr>
          <w:p w14:paraId="414736A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至少包含（1）人员配备配置架构（2）人员工作安排计划（3）规章管理制度等方面内容</w:t>
            </w:r>
          </w:p>
          <w:p w14:paraId="09370BE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1F9A5B2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A65C81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05C311A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1393771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59D93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06E2A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58AF70">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3</w:t>
            </w:r>
          </w:p>
        </w:tc>
        <w:tc>
          <w:tcPr>
            <w:tcW w:w="1419" w:type="dxa"/>
            <w:shd w:val="clear" w:color="auto" w:fill="auto"/>
            <w:vAlign w:val="center"/>
          </w:tcPr>
          <w:p w14:paraId="234CED7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项目重难点分析及措施评价</w:t>
            </w:r>
          </w:p>
        </w:tc>
        <w:tc>
          <w:tcPr>
            <w:tcW w:w="7314" w:type="dxa"/>
            <w:gridSpan w:val="2"/>
            <w:shd w:val="clear" w:color="auto" w:fill="auto"/>
            <w:vAlign w:val="center"/>
          </w:tcPr>
          <w:p w14:paraId="2415D43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至少包含（1）核心问题理解（2）项目重难点剖析（3）解决措施等内容</w:t>
            </w:r>
          </w:p>
          <w:p w14:paraId="4591FEC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CE295A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68B06D4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3AE0A36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7AC2747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68DE3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4961B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CF0046B">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4</w:t>
            </w:r>
          </w:p>
        </w:tc>
        <w:tc>
          <w:tcPr>
            <w:tcW w:w="1419" w:type="dxa"/>
            <w:shd w:val="clear" w:color="auto" w:fill="auto"/>
            <w:vAlign w:val="center"/>
          </w:tcPr>
          <w:p w14:paraId="7D2E4DB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服务质量保障方案</w:t>
            </w:r>
          </w:p>
        </w:tc>
        <w:tc>
          <w:tcPr>
            <w:tcW w:w="7314" w:type="dxa"/>
            <w:gridSpan w:val="2"/>
            <w:shd w:val="clear" w:color="auto" w:fill="auto"/>
            <w:vAlign w:val="center"/>
          </w:tcPr>
          <w:p w14:paraId="3F04C3E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至少包含（1）项目质量管理能力保障（2）实施流程规范合理保障（3）巡检报告提交保障等内容</w:t>
            </w:r>
          </w:p>
          <w:p w14:paraId="43FEF21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7E3ADC0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6D5ACE9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35C4575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1BC44E2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58FAA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7C11E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A0B8962">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5</w:t>
            </w:r>
          </w:p>
        </w:tc>
        <w:tc>
          <w:tcPr>
            <w:tcW w:w="1419" w:type="dxa"/>
            <w:shd w:val="clear" w:color="auto" w:fill="auto"/>
            <w:vAlign w:val="center"/>
          </w:tcPr>
          <w:p w14:paraId="4F2ADB7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服务过程中沟通方案案</w:t>
            </w:r>
          </w:p>
        </w:tc>
        <w:tc>
          <w:tcPr>
            <w:tcW w:w="7314" w:type="dxa"/>
            <w:gridSpan w:val="2"/>
            <w:shd w:val="clear" w:color="auto" w:fill="auto"/>
            <w:vAlign w:val="center"/>
          </w:tcPr>
          <w:p w14:paraId="4CECF0F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至少包含（1）指定专人与采购人进行沟通（2）与相关各方单位沟通方案等方面内容</w:t>
            </w:r>
          </w:p>
          <w:p w14:paraId="2741DDF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266AEFB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4264CF0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50728A0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1DB8B42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5385A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233E6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C479342">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eastAsia="zh-CN"/>
              </w:rPr>
              <w:t>6</w:t>
            </w:r>
          </w:p>
        </w:tc>
        <w:tc>
          <w:tcPr>
            <w:tcW w:w="1419" w:type="dxa"/>
            <w:shd w:val="clear" w:color="auto" w:fill="auto"/>
            <w:vAlign w:val="center"/>
          </w:tcPr>
          <w:p w14:paraId="5291F89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培训方案评价</w:t>
            </w:r>
          </w:p>
        </w:tc>
        <w:tc>
          <w:tcPr>
            <w:tcW w:w="7314" w:type="dxa"/>
            <w:gridSpan w:val="2"/>
            <w:shd w:val="clear" w:color="auto" w:fill="auto"/>
            <w:vAlign w:val="center"/>
          </w:tcPr>
          <w:p w14:paraId="650F995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至少包含（1）培训人员具有专业性（2）培训方式多样化（3）培训流程科学合理（4）培训质量保障措施完善等方面内容</w:t>
            </w:r>
          </w:p>
          <w:p w14:paraId="28C63CA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42D3853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06D272E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0B5D5A7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5B29FD4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56EB8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9</w:t>
            </w:r>
          </w:p>
        </w:tc>
      </w:tr>
      <w:tr w14:paraId="2F078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4B7FC4BA">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7</w:t>
            </w:r>
          </w:p>
        </w:tc>
        <w:tc>
          <w:tcPr>
            <w:tcW w:w="1419" w:type="dxa"/>
            <w:shd w:val="clear" w:color="auto" w:fill="auto"/>
            <w:vAlign w:val="center"/>
          </w:tcPr>
          <w:p w14:paraId="21F125E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保密管理方案</w:t>
            </w:r>
          </w:p>
        </w:tc>
        <w:tc>
          <w:tcPr>
            <w:tcW w:w="7314" w:type="dxa"/>
            <w:gridSpan w:val="2"/>
            <w:shd w:val="clear" w:color="auto" w:fill="auto"/>
            <w:vAlign w:val="center"/>
          </w:tcPr>
          <w:p w14:paraId="2E5C67C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至少包含（1）所有涉密文件资料、影像、数据的保密机制（2）内部保密规章制度（3）具备专人负责保密工作等方面内容</w:t>
            </w:r>
          </w:p>
          <w:p w14:paraId="7A138A8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5723575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2E7E959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1E846A4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0091640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2F659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9</w:t>
            </w:r>
          </w:p>
        </w:tc>
      </w:tr>
      <w:tr w14:paraId="20955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0A2621A1">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8</w:t>
            </w:r>
          </w:p>
        </w:tc>
        <w:tc>
          <w:tcPr>
            <w:tcW w:w="1419" w:type="dxa"/>
            <w:shd w:val="clear" w:color="auto" w:fill="auto"/>
            <w:vAlign w:val="center"/>
          </w:tcPr>
          <w:p w14:paraId="3271C49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应急方案及措施</w:t>
            </w:r>
          </w:p>
        </w:tc>
        <w:tc>
          <w:tcPr>
            <w:tcW w:w="7314" w:type="dxa"/>
            <w:gridSpan w:val="2"/>
            <w:shd w:val="clear" w:color="auto" w:fill="auto"/>
            <w:vAlign w:val="center"/>
          </w:tcPr>
          <w:p w14:paraId="1F18680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zh-CN"/>
              </w:rPr>
              <w:t>至少包含（1）应急响应具体流程（2）应急响应的人员分工及职责（3）必要的应急保障设施设备（4）突发状况所采取的应急处置措施等</w:t>
            </w:r>
            <w:r>
              <w:rPr>
                <w:rFonts w:hint="default" w:ascii="Times New Roman" w:hAnsi="Times New Roman" w:cs="Times New Roman"/>
                <w:color w:val="auto"/>
                <w:sz w:val="24"/>
                <w:szCs w:val="24"/>
                <w:lang w:val="en-US" w:eastAsia="zh-CN"/>
              </w:rPr>
              <w:t>内容</w:t>
            </w:r>
          </w:p>
          <w:p w14:paraId="450B294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3265908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4F74CA4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2D8FFBC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62914FB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B09D6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464D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102490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0" w:type="dxa"/>
            <w:shd w:val="clear" w:color="auto" w:fill="auto"/>
            <w:vAlign w:val="center"/>
          </w:tcPr>
          <w:p w14:paraId="3558A3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0809CECF">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第十包：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6"/>
        <w:gridCol w:w="1410"/>
        <w:gridCol w:w="7320"/>
        <w:gridCol w:w="1140"/>
      </w:tblGrid>
      <w:tr w14:paraId="18DEB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2423EC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6C9439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7057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6" w:type="dxa"/>
            <w:shd w:val="clear" w:color="auto" w:fill="auto"/>
            <w:noWrap/>
            <w:vAlign w:val="center"/>
          </w:tcPr>
          <w:p w14:paraId="7261EA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0" w:type="dxa"/>
            <w:shd w:val="clear" w:color="auto" w:fill="auto"/>
            <w:vAlign w:val="center"/>
          </w:tcPr>
          <w:p w14:paraId="50CF18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20" w:type="dxa"/>
            <w:shd w:val="clear" w:color="auto" w:fill="auto"/>
            <w:vAlign w:val="center"/>
          </w:tcPr>
          <w:p w14:paraId="3A7FB3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02ACD5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347FCA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3302B6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34957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207855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2</w:t>
            </w:r>
            <w:r>
              <w:rPr>
                <w:rFonts w:hint="eastAsia"/>
                <w:color w:val="auto"/>
                <w:kern w:val="0"/>
                <w:sz w:val="24"/>
                <w:szCs w:val="24"/>
                <w:lang w:val="en-US" w:eastAsia="zh-CN"/>
              </w:rPr>
              <w:t>7</w:t>
            </w:r>
            <w:r>
              <w:rPr>
                <w:color w:val="auto"/>
                <w:kern w:val="0"/>
                <w:sz w:val="24"/>
                <w:szCs w:val="24"/>
              </w:rPr>
              <w:t>分）</w:t>
            </w:r>
          </w:p>
        </w:tc>
        <w:tc>
          <w:tcPr>
            <w:tcW w:w="1140" w:type="dxa"/>
            <w:shd w:val="clear" w:color="auto" w:fill="auto"/>
            <w:vAlign w:val="center"/>
          </w:tcPr>
          <w:p w14:paraId="56A4FA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32E6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6" w:type="dxa"/>
            <w:shd w:val="clear" w:color="auto" w:fill="auto"/>
            <w:noWrap/>
            <w:vAlign w:val="center"/>
          </w:tcPr>
          <w:p w14:paraId="36A77F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0" w:type="dxa"/>
            <w:shd w:val="clear" w:color="auto" w:fill="auto"/>
            <w:vAlign w:val="center"/>
          </w:tcPr>
          <w:p w14:paraId="08F955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20" w:type="dxa"/>
            <w:shd w:val="clear" w:color="auto" w:fill="auto"/>
            <w:vAlign w:val="center"/>
          </w:tcPr>
          <w:p w14:paraId="643FB8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完全按照以下要求提供投标人曾实施的软件或平台运行维护业绩，提供的证明材料均不得遮挡涂黑，否则不予认定加分。</w:t>
            </w:r>
          </w:p>
          <w:p w14:paraId="676CFA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合同原件扫描件。包括买卖双方名称及盖章、服务内容</w:t>
            </w:r>
            <w:r>
              <w:rPr>
                <w:rFonts w:hint="eastAsia"/>
                <w:bCs/>
                <w:color w:val="auto"/>
                <w:sz w:val="24"/>
              </w:rPr>
              <w:t>、合同签订日期（应为2022年1月1日或以后）</w:t>
            </w:r>
            <w:r>
              <w:rPr>
                <w:rFonts w:hint="eastAsia"/>
                <w:color w:val="auto"/>
                <w:kern w:val="0"/>
                <w:sz w:val="24"/>
                <w:szCs w:val="24"/>
              </w:rPr>
              <w:t>。</w:t>
            </w:r>
          </w:p>
          <w:p w14:paraId="3EAEC2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每个业绩2分，最多6分</w:t>
            </w:r>
          </w:p>
        </w:tc>
        <w:tc>
          <w:tcPr>
            <w:tcW w:w="1140" w:type="dxa"/>
            <w:shd w:val="clear" w:color="auto" w:fill="auto"/>
            <w:vAlign w:val="center"/>
          </w:tcPr>
          <w:p w14:paraId="4347EA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152C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6" w:type="dxa"/>
            <w:shd w:val="clear" w:color="auto" w:fill="auto"/>
            <w:noWrap/>
            <w:vAlign w:val="center"/>
          </w:tcPr>
          <w:p w14:paraId="1D3D68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c>
          <w:tcPr>
            <w:tcW w:w="1410" w:type="dxa"/>
            <w:shd w:val="clear" w:color="auto" w:fill="auto"/>
            <w:vAlign w:val="center"/>
          </w:tcPr>
          <w:p w14:paraId="2D9FA2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20" w:type="dxa"/>
            <w:shd w:val="clear" w:color="auto" w:fill="auto"/>
            <w:vAlign w:val="center"/>
          </w:tcPr>
          <w:p w14:paraId="0BC8DA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21</w:t>
            </w:r>
            <w:r>
              <w:rPr>
                <w:rFonts w:hint="eastAsia"/>
                <w:color w:val="auto"/>
                <w:kern w:val="0"/>
                <w:sz w:val="24"/>
                <w:szCs w:val="24"/>
              </w:rPr>
              <w:t>分，其他0分。</w:t>
            </w:r>
          </w:p>
        </w:tc>
        <w:tc>
          <w:tcPr>
            <w:tcW w:w="1140" w:type="dxa"/>
            <w:shd w:val="clear" w:color="auto" w:fill="auto"/>
            <w:vAlign w:val="center"/>
          </w:tcPr>
          <w:p w14:paraId="67DD3F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21</w:t>
            </w:r>
          </w:p>
        </w:tc>
      </w:tr>
      <w:tr w14:paraId="48EF4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3"/>
            <w:shd w:val="clear" w:color="auto" w:fill="auto"/>
            <w:noWrap/>
            <w:vAlign w:val="center"/>
          </w:tcPr>
          <w:p w14:paraId="287828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63</w:t>
            </w:r>
            <w:r>
              <w:rPr>
                <w:color w:val="auto"/>
                <w:kern w:val="0"/>
                <w:sz w:val="24"/>
                <w:szCs w:val="24"/>
              </w:rPr>
              <w:t>分）</w:t>
            </w:r>
          </w:p>
        </w:tc>
        <w:tc>
          <w:tcPr>
            <w:tcW w:w="1140" w:type="dxa"/>
            <w:shd w:val="clear" w:color="auto" w:fill="auto"/>
            <w:vAlign w:val="center"/>
          </w:tcPr>
          <w:p w14:paraId="7F99CF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E369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6" w:type="dxa"/>
            <w:shd w:val="clear" w:color="auto" w:fill="auto"/>
            <w:noWrap/>
            <w:vAlign w:val="center"/>
          </w:tcPr>
          <w:p w14:paraId="77AFFE0F">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rPr>
              <w:t>1</w:t>
            </w:r>
          </w:p>
        </w:tc>
        <w:tc>
          <w:tcPr>
            <w:tcW w:w="1410" w:type="dxa"/>
            <w:shd w:val="clear" w:color="auto" w:fill="auto"/>
            <w:vAlign w:val="center"/>
          </w:tcPr>
          <w:p w14:paraId="430331AB">
            <w:pPr>
              <w:pStyle w:val="55"/>
              <w:keepNext w:val="0"/>
              <w:keepLines w:val="0"/>
              <w:pageBreakBefore w:val="0"/>
              <w:widowControl w:val="0"/>
              <w:kinsoku/>
              <w:wordWrap/>
              <w:overflowPunct/>
              <w:topLinePunct w:val="0"/>
              <w:bidi w:val="0"/>
              <w:adjustRightInd/>
              <w:snapToGrid/>
              <w:spacing w:before="0" w:beforeLines="0"/>
              <w:textAlignment w:val="auto"/>
              <w:rPr>
                <w:color w:val="auto"/>
                <w:kern w:val="0"/>
                <w:sz w:val="24"/>
                <w:szCs w:val="24"/>
              </w:rPr>
            </w:pPr>
            <w:r>
              <w:rPr>
                <w:rFonts w:hint="eastAsia"/>
                <w:color w:val="auto"/>
                <w:sz w:val="24"/>
                <w:szCs w:val="24"/>
              </w:rPr>
              <w:t>服务方案完整性及可实施性评价</w:t>
            </w:r>
          </w:p>
        </w:tc>
        <w:tc>
          <w:tcPr>
            <w:tcW w:w="7320" w:type="dxa"/>
            <w:shd w:val="clear" w:color="auto" w:fill="auto"/>
            <w:vAlign w:val="center"/>
          </w:tcPr>
          <w:p w14:paraId="42421D89">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rFonts w:hint="eastAsia"/>
                <w:color w:val="auto"/>
                <w:sz w:val="24"/>
                <w:szCs w:val="24"/>
              </w:rPr>
              <w:t>至少包含</w:t>
            </w:r>
            <w:r>
              <w:rPr>
                <w:rFonts w:hint="eastAsia"/>
                <w:color w:val="auto"/>
                <w:sz w:val="24"/>
                <w:szCs w:val="24"/>
                <w:lang w:eastAsia="zh-CN"/>
              </w:rPr>
              <w:t>（</w:t>
            </w:r>
            <w:r>
              <w:rPr>
                <w:rFonts w:hint="eastAsia"/>
                <w:color w:val="auto"/>
                <w:sz w:val="24"/>
                <w:szCs w:val="24"/>
                <w:lang w:val="en-US" w:eastAsia="zh-CN"/>
              </w:rPr>
              <w:t>1</w:t>
            </w:r>
            <w:r>
              <w:rPr>
                <w:rFonts w:hint="eastAsia"/>
                <w:color w:val="auto"/>
                <w:sz w:val="24"/>
                <w:szCs w:val="24"/>
                <w:lang w:eastAsia="zh-CN"/>
              </w:rPr>
              <w:t>）</w:t>
            </w:r>
            <w:r>
              <w:rPr>
                <w:rFonts w:hint="eastAsia"/>
                <w:color w:val="auto"/>
                <w:sz w:val="24"/>
                <w:szCs w:val="24"/>
                <w:lang w:val="en-US" w:eastAsia="zh-CN"/>
              </w:rPr>
              <w:t>系统性能优化</w:t>
            </w:r>
            <w:r>
              <w:rPr>
                <w:rFonts w:hint="eastAsia"/>
                <w:color w:val="auto"/>
                <w:sz w:val="24"/>
                <w:szCs w:val="24"/>
                <w:lang w:eastAsia="zh-CN"/>
              </w:rPr>
              <w:t>（2）</w:t>
            </w:r>
            <w:r>
              <w:rPr>
                <w:rFonts w:hint="eastAsia"/>
                <w:color w:val="auto"/>
                <w:sz w:val="24"/>
                <w:szCs w:val="24"/>
                <w:lang w:val="en-US" w:eastAsia="zh-CN"/>
              </w:rPr>
              <w:t>系统故障排除</w:t>
            </w:r>
            <w:r>
              <w:rPr>
                <w:rFonts w:hint="eastAsia"/>
                <w:color w:val="auto"/>
                <w:sz w:val="24"/>
                <w:szCs w:val="24"/>
                <w:lang w:eastAsia="zh-CN"/>
              </w:rPr>
              <w:t>（</w:t>
            </w:r>
            <w:r>
              <w:rPr>
                <w:rFonts w:hint="eastAsia"/>
                <w:color w:val="auto"/>
                <w:sz w:val="24"/>
                <w:szCs w:val="24"/>
                <w:lang w:val="en-US" w:eastAsia="zh-CN"/>
              </w:rPr>
              <w:t>3</w:t>
            </w:r>
            <w:r>
              <w:rPr>
                <w:rFonts w:hint="eastAsia"/>
                <w:color w:val="auto"/>
                <w:sz w:val="24"/>
                <w:szCs w:val="24"/>
                <w:lang w:eastAsia="zh-CN"/>
              </w:rPr>
              <w:t>）</w:t>
            </w:r>
            <w:r>
              <w:rPr>
                <w:rFonts w:hint="eastAsia"/>
                <w:color w:val="auto"/>
                <w:sz w:val="24"/>
                <w:szCs w:val="24"/>
                <w:lang w:val="en-US" w:eastAsia="zh-CN"/>
              </w:rPr>
              <w:t>系统数据备份及存储</w:t>
            </w:r>
            <w:r>
              <w:rPr>
                <w:rFonts w:hint="eastAsia"/>
                <w:color w:val="auto"/>
                <w:sz w:val="24"/>
                <w:szCs w:val="24"/>
                <w:lang w:eastAsia="zh-CN"/>
              </w:rPr>
              <w:t>（</w:t>
            </w:r>
            <w:r>
              <w:rPr>
                <w:rFonts w:hint="eastAsia"/>
                <w:color w:val="auto"/>
                <w:sz w:val="24"/>
                <w:szCs w:val="24"/>
                <w:lang w:val="en-US" w:eastAsia="zh-CN"/>
              </w:rPr>
              <w:t>4</w:t>
            </w:r>
            <w:r>
              <w:rPr>
                <w:rFonts w:hint="eastAsia"/>
                <w:color w:val="auto"/>
                <w:sz w:val="24"/>
                <w:szCs w:val="24"/>
                <w:lang w:eastAsia="zh-CN"/>
              </w:rPr>
              <w:t>）</w:t>
            </w:r>
            <w:r>
              <w:rPr>
                <w:rFonts w:hint="eastAsia"/>
                <w:color w:val="auto"/>
                <w:sz w:val="24"/>
                <w:szCs w:val="24"/>
                <w:lang w:val="en-US" w:eastAsia="zh-CN"/>
              </w:rPr>
              <w:t>基础软件运维及漏洞修复</w:t>
            </w:r>
            <w:r>
              <w:rPr>
                <w:rFonts w:hint="eastAsia"/>
                <w:color w:val="auto"/>
                <w:sz w:val="24"/>
                <w:szCs w:val="24"/>
                <w:lang w:eastAsia="zh-CN"/>
              </w:rPr>
              <w:t>（</w:t>
            </w:r>
            <w:r>
              <w:rPr>
                <w:rFonts w:hint="eastAsia"/>
                <w:color w:val="auto"/>
                <w:sz w:val="24"/>
                <w:szCs w:val="24"/>
                <w:lang w:val="en-US" w:eastAsia="zh-CN"/>
              </w:rPr>
              <w:t>5</w:t>
            </w:r>
            <w:r>
              <w:rPr>
                <w:rFonts w:hint="eastAsia"/>
                <w:color w:val="auto"/>
                <w:sz w:val="24"/>
                <w:szCs w:val="24"/>
                <w:lang w:eastAsia="zh-CN"/>
              </w:rPr>
              <w:t>）</w:t>
            </w:r>
            <w:r>
              <w:rPr>
                <w:rFonts w:hint="eastAsia"/>
                <w:color w:val="auto"/>
                <w:sz w:val="24"/>
                <w:szCs w:val="24"/>
                <w:lang w:val="en-US" w:eastAsia="zh-CN"/>
              </w:rPr>
              <w:t>应急响应</w:t>
            </w:r>
            <w:r>
              <w:rPr>
                <w:rFonts w:hint="eastAsia"/>
                <w:color w:val="auto"/>
                <w:sz w:val="24"/>
                <w:szCs w:val="24"/>
                <w:lang w:eastAsia="zh-CN"/>
              </w:rPr>
              <w:t>（6）</w:t>
            </w:r>
            <w:r>
              <w:rPr>
                <w:rFonts w:hint="eastAsia"/>
                <w:color w:val="auto"/>
                <w:sz w:val="24"/>
                <w:szCs w:val="24"/>
                <w:lang w:val="en-US" w:eastAsia="zh-CN"/>
              </w:rPr>
              <w:t>数据服务</w:t>
            </w:r>
            <w:r>
              <w:rPr>
                <w:rFonts w:hint="eastAsia"/>
                <w:color w:val="auto"/>
                <w:sz w:val="24"/>
                <w:szCs w:val="24"/>
                <w:lang w:eastAsia="zh-CN"/>
              </w:rPr>
              <w:t>等内容</w:t>
            </w:r>
          </w:p>
          <w:p w14:paraId="09C4998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676E58C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5974126E">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418CC6CA">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1A7BEE99">
            <w:pPr>
              <w:pStyle w:val="55"/>
              <w:keepNext w:val="0"/>
              <w:keepLines w:val="0"/>
              <w:pageBreakBefore w:val="0"/>
              <w:widowControl w:val="0"/>
              <w:kinsoku/>
              <w:wordWrap/>
              <w:overflowPunct/>
              <w:topLinePunct w:val="0"/>
              <w:bidi w:val="0"/>
              <w:adjustRightInd/>
              <w:snapToGrid/>
              <w:spacing w:before="0" w:beforeLines="0"/>
              <w:textAlignment w:val="auto"/>
              <w:rPr>
                <w:color w:val="auto"/>
                <w:kern w:val="0"/>
                <w:sz w:val="24"/>
                <w:szCs w:val="24"/>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EBEF9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11113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6" w:type="dxa"/>
            <w:shd w:val="clear" w:color="auto" w:fill="auto"/>
            <w:noWrap/>
            <w:vAlign w:val="center"/>
          </w:tcPr>
          <w:p w14:paraId="0DD64253">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rPr>
              <w:t>2</w:t>
            </w:r>
          </w:p>
        </w:tc>
        <w:tc>
          <w:tcPr>
            <w:tcW w:w="1410" w:type="dxa"/>
            <w:shd w:val="clear" w:color="auto" w:fill="auto"/>
            <w:vAlign w:val="center"/>
          </w:tcPr>
          <w:p w14:paraId="47B2CED9">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lang w:val="zh-CN"/>
              </w:rPr>
              <w:t>人员配备及稳定性方案评价</w:t>
            </w:r>
          </w:p>
        </w:tc>
        <w:tc>
          <w:tcPr>
            <w:tcW w:w="7320" w:type="dxa"/>
            <w:shd w:val="clear" w:color="auto" w:fill="auto"/>
            <w:vAlign w:val="center"/>
          </w:tcPr>
          <w:p w14:paraId="7C66EB1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rFonts w:hint="eastAsia"/>
                <w:color w:val="auto"/>
                <w:sz w:val="24"/>
                <w:szCs w:val="24"/>
                <w:lang w:val="zh-CN"/>
              </w:rPr>
              <w:t>至少包含（1）人员配备配置架构（2）人员工作安排（3）服务团队备用方案等方面内容</w:t>
            </w:r>
          </w:p>
          <w:p w14:paraId="148A4C1E">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02827815">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57D47FF6">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309A78C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0F3BD121">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C0DAD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5BFBE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6" w:type="dxa"/>
            <w:shd w:val="clear" w:color="auto" w:fill="auto"/>
            <w:noWrap/>
            <w:vAlign w:val="center"/>
          </w:tcPr>
          <w:p w14:paraId="4D1EDB5A">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rPr>
              <w:t>3</w:t>
            </w:r>
          </w:p>
        </w:tc>
        <w:tc>
          <w:tcPr>
            <w:tcW w:w="1410" w:type="dxa"/>
            <w:shd w:val="clear" w:color="auto" w:fill="auto"/>
            <w:vAlign w:val="center"/>
          </w:tcPr>
          <w:p w14:paraId="11016FBB">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lang w:val="zh-CN"/>
              </w:rPr>
              <w:t>服务质量保障方案</w:t>
            </w:r>
          </w:p>
        </w:tc>
        <w:tc>
          <w:tcPr>
            <w:tcW w:w="7320" w:type="dxa"/>
            <w:shd w:val="clear" w:color="auto" w:fill="auto"/>
            <w:vAlign w:val="center"/>
          </w:tcPr>
          <w:p w14:paraId="209F77E9">
            <w:pPr>
              <w:pStyle w:val="55"/>
              <w:keepNext w:val="0"/>
              <w:keepLines w:val="0"/>
              <w:pageBreakBefore w:val="0"/>
              <w:widowControl w:val="0"/>
              <w:kinsoku/>
              <w:wordWrap/>
              <w:overflowPunct/>
              <w:topLinePunct w:val="0"/>
              <w:bidi w:val="0"/>
              <w:adjustRightInd/>
              <w:snapToGrid/>
              <w:spacing w:before="0" w:beforeLines="0"/>
              <w:textAlignment w:val="auto"/>
              <w:rPr>
                <w:rFonts w:hint="eastAsia"/>
                <w:color w:val="auto"/>
                <w:sz w:val="24"/>
                <w:szCs w:val="24"/>
                <w:lang w:val="zh-CN"/>
              </w:rPr>
            </w:pPr>
            <w:r>
              <w:rPr>
                <w:rFonts w:hint="eastAsia"/>
                <w:color w:val="auto"/>
                <w:sz w:val="24"/>
                <w:szCs w:val="24"/>
                <w:lang w:val="zh-CN"/>
              </w:rPr>
              <w:t>至少包（1）服务质量目标（2）质量控制措施（3）质量保证措施等内容</w:t>
            </w:r>
          </w:p>
          <w:p w14:paraId="445B08A1">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6BB4A0D7">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0A40EAF8">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5F9B7F43">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4E9DA8D7">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DA009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4599C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6" w:type="dxa"/>
            <w:shd w:val="clear" w:color="auto" w:fill="auto"/>
            <w:noWrap/>
            <w:vAlign w:val="center"/>
          </w:tcPr>
          <w:p w14:paraId="20E0EB22">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rPr>
              <w:t>4</w:t>
            </w:r>
          </w:p>
        </w:tc>
        <w:tc>
          <w:tcPr>
            <w:tcW w:w="1410" w:type="dxa"/>
            <w:shd w:val="clear" w:color="auto" w:fill="auto"/>
            <w:vAlign w:val="center"/>
          </w:tcPr>
          <w:p w14:paraId="23C7AF89">
            <w:pPr>
              <w:pStyle w:val="55"/>
              <w:keepNext w:val="0"/>
              <w:keepLines w:val="0"/>
              <w:pageBreakBefore w:val="0"/>
              <w:widowControl w:val="0"/>
              <w:kinsoku/>
              <w:wordWrap/>
              <w:overflowPunct/>
              <w:topLinePunct w:val="0"/>
              <w:bidi w:val="0"/>
              <w:adjustRightInd/>
              <w:snapToGrid/>
              <w:spacing w:before="0" w:beforeLines="0"/>
              <w:textAlignment w:val="auto"/>
              <w:rPr>
                <w:color w:val="auto"/>
                <w:kern w:val="0"/>
                <w:sz w:val="24"/>
                <w:szCs w:val="24"/>
              </w:rPr>
            </w:pPr>
            <w:r>
              <w:rPr>
                <w:rFonts w:hint="eastAsia"/>
                <w:color w:val="auto"/>
                <w:sz w:val="24"/>
                <w:szCs w:val="24"/>
                <w:lang w:val="zh-CN"/>
              </w:rPr>
              <w:t>服务过程中沟通方案案</w:t>
            </w:r>
          </w:p>
        </w:tc>
        <w:tc>
          <w:tcPr>
            <w:tcW w:w="7320" w:type="dxa"/>
            <w:shd w:val="clear" w:color="auto" w:fill="auto"/>
            <w:vAlign w:val="center"/>
          </w:tcPr>
          <w:p w14:paraId="66C7C8F8">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rFonts w:hint="eastAsia"/>
                <w:color w:val="auto"/>
                <w:sz w:val="24"/>
                <w:szCs w:val="24"/>
                <w:lang w:val="zh-CN"/>
              </w:rPr>
              <w:t>至少包含（1）指定专人与采购人进行沟通（2）与相关各方单位沟通方案等方面内容</w:t>
            </w:r>
          </w:p>
          <w:p w14:paraId="6715C796">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75B38B62">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4C00C79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4D94C1CA">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3839BAE2">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4C7FB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426B9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6" w:type="dxa"/>
            <w:shd w:val="clear" w:color="auto" w:fill="auto"/>
            <w:noWrap/>
            <w:vAlign w:val="center"/>
          </w:tcPr>
          <w:p w14:paraId="0B060239">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lang w:val="en-US" w:eastAsia="zh-CN"/>
              </w:rPr>
              <w:t>5</w:t>
            </w:r>
          </w:p>
        </w:tc>
        <w:tc>
          <w:tcPr>
            <w:tcW w:w="1410" w:type="dxa"/>
            <w:shd w:val="clear" w:color="auto" w:fill="auto"/>
            <w:vAlign w:val="center"/>
          </w:tcPr>
          <w:p w14:paraId="2191EB0B">
            <w:pPr>
              <w:pStyle w:val="55"/>
              <w:keepNext w:val="0"/>
              <w:keepLines w:val="0"/>
              <w:pageBreakBefore w:val="0"/>
              <w:widowControl w:val="0"/>
              <w:kinsoku/>
              <w:wordWrap/>
              <w:overflowPunct/>
              <w:topLinePunct w:val="0"/>
              <w:bidi w:val="0"/>
              <w:adjustRightInd/>
              <w:snapToGrid/>
              <w:spacing w:before="0" w:beforeLines="0"/>
              <w:textAlignment w:val="auto"/>
              <w:rPr>
                <w:color w:val="auto"/>
                <w:kern w:val="0"/>
                <w:sz w:val="24"/>
                <w:szCs w:val="24"/>
              </w:rPr>
            </w:pPr>
            <w:r>
              <w:rPr>
                <w:rFonts w:hint="eastAsia"/>
                <w:color w:val="auto"/>
                <w:sz w:val="24"/>
                <w:szCs w:val="24"/>
                <w:lang w:val="en-US" w:eastAsia="zh-CN"/>
              </w:rPr>
              <w:t>培训方案评价</w:t>
            </w:r>
          </w:p>
        </w:tc>
        <w:tc>
          <w:tcPr>
            <w:tcW w:w="7320" w:type="dxa"/>
            <w:shd w:val="clear" w:color="auto" w:fill="auto"/>
            <w:vAlign w:val="center"/>
          </w:tcPr>
          <w:p w14:paraId="16F68682">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rFonts w:hint="eastAsia"/>
                <w:color w:val="auto"/>
                <w:sz w:val="24"/>
                <w:szCs w:val="24"/>
                <w:lang w:val="zh-CN"/>
              </w:rPr>
              <w:t>至少包含（1）培训人员具有专业性（2）培训方式多样化（3）培训流程科学合理（4）培训质量保障措施完善等方面内容</w:t>
            </w:r>
          </w:p>
          <w:p w14:paraId="6F47CC94">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0A11B27B">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30570D5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5AA89B5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2DF9903F">
            <w:pPr>
              <w:pStyle w:val="55"/>
              <w:keepNext w:val="0"/>
              <w:keepLines w:val="0"/>
              <w:pageBreakBefore w:val="0"/>
              <w:widowControl w:val="0"/>
              <w:kinsoku/>
              <w:wordWrap/>
              <w:overflowPunct/>
              <w:topLinePunct w:val="0"/>
              <w:bidi w:val="0"/>
              <w:adjustRightInd/>
              <w:snapToGrid/>
              <w:spacing w:before="0" w:beforeLines="0"/>
              <w:textAlignment w:val="auto"/>
              <w:rPr>
                <w:rFonts w:cs="宋体"/>
                <w:color w:val="auto"/>
                <w:sz w:val="24"/>
                <w:szCs w:val="24"/>
                <w:lang w:val="zh-CN"/>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7FC22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03A2A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6" w:type="dxa"/>
            <w:shd w:val="clear" w:color="auto" w:fill="auto"/>
            <w:noWrap/>
            <w:vAlign w:val="center"/>
          </w:tcPr>
          <w:p w14:paraId="66F41D36">
            <w:pPr>
              <w:pStyle w:val="55"/>
              <w:keepNext w:val="0"/>
              <w:keepLines w:val="0"/>
              <w:pageBreakBefore w:val="0"/>
              <w:widowControl w:val="0"/>
              <w:kinsoku/>
              <w:wordWrap/>
              <w:overflowPunct/>
              <w:topLinePunct w:val="0"/>
              <w:bidi w:val="0"/>
              <w:adjustRightInd/>
              <w:snapToGrid/>
              <w:spacing w:before="0" w:beforeLines="0"/>
              <w:jc w:val="center"/>
              <w:textAlignment w:val="auto"/>
              <w:rPr>
                <w:color w:val="auto"/>
                <w:kern w:val="0"/>
                <w:sz w:val="24"/>
                <w:szCs w:val="24"/>
              </w:rPr>
            </w:pPr>
            <w:r>
              <w:rPr>
                <w:rFonts w:hint="eastAsia"/>
                <w:color w:val="auto"/>
                <w:sz w:val="24"/>
                <w:szCs w:val="24"/>
                <w:lang w:val="en-US" w:eastAsia="zh-CN"/>
              </w:rPr>
              <w:t>6</w:t>
            </w:r>
          </w:p>
        </w:tc>
        <w:tc>
          <w:tcPr>
            <w:tcW w:w="1410" w:type="dxa"/>
            <w:shd w:val="clear" w:color="auto" w:fill="auto"/>
            <w:vAlign w:val="center"/>
          </w:tcPr>
          <w:p w14:paraId="4EC3500B">
            <w:pPr>
              <w:pStyle w:val="55"/>
              <w:keepNext w:val="0"/>
              <w:keepLines w:val="0"/>
              <w:pageBreakBefore w:val="0"/>
              <w:widowControl w:val="0"/>
              <w:kinsoku/>
              <w:wordWrap/>
              <w:overflowPunct/>
              <w:topLinePunct w:val="0"/>
              <w:bidi w:val="0"/>
              <w:adjustRightInd/>
              <w:snapToGrid/>
              <w:spacing w:before="0" w:beforeLines="0"/>
              <w:textAlignment w:val="auto"/>
              <w:rPr>
                <w:color w:val="auto"/>
                <w:kern w:val="0"/>
                <w:sz w:val="24"/>
                <w:szCs w:val="24"/>
              </w:rPr>
            </w:pPr>
            <w:r>
              <w:rPr>
                <w:rFonts w:hint="eastAsia"/>
                <w:color w:val="auto"/>
                <w:sz w:val="24"/>
                <w:szCs w:val="24"/>
                <w:lang w:val="zh-CN"/>
              </w:rPr>
              <w:t>保密管理方案</w:t>
            </w:r>
          </w:p>
        </w:tc>
        <w:tc>
          <w:tcPr>
            <w:tcW w:w="7320" w:type="dxa"/>
            <w:shd w:val="clear" w:color="auto" w:fill="auto"/>
            <w:vAlign w:val="center"/>
          </w:tcPr>
          <w:p w14:paraId="03210BE7">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lang w:val="zh-CN"/>
              </w:rPr>
            </w:pPr>
            <w:r>
              <w:rPr>
                <w:rFonts w:hint="eastAsia"/>
                <w:color w:val="auto"/>
                <w:sz w:val="24"/>
                <w:szCs w:val="24"/>
                <w:lang w:val="zh-CN"/>
              </w:rPr>
              <w:t>至少包含（1）人员保密措施（2）文件保密措施（3）项目实施过程中的保密措施等方面内容</w:t>
            </w:r>
          </w:p>
          <w:p w14:paraId="5B4E5D1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5EFA75E2">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2E4D92B1">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7163537C">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17019971">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CE3A3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3B5AB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6" w:type="dxa"/>
            <w:shd w:val="clear" w:color="auto" w:fill="auto"/>
            <w:noWrap/>
            <w:vAlign w:val="center"/>
          </w:tcPr>
          <w:p w14:paraId="0C96C317">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eastAsia"/>
                <w:color w:val="auto"/>
                <w:kern w:val="0"/>
                <w:sz w:val="24"/>
                <w:szCs w:val="24"/>
              </w:rPr>
            </w:pPr>
            <w:r>
              <w:rPr>
                <w:rFonts w:hint="eastAsia"/>
                <w:color w:val="auto"/>
                <w:sz w:val="24"/>
                <w:szCs w:val="24"/>
                <w:lang w:val="en-US" w:eastAsia="zh-CN"/>
              </w:rPr>
              <w:t>7</w:t>
            </w:r>
          </w:p>
        </w:tc>
        <w:tc>
          <w:tcPr>
            <w:tcW w:w="1410" w:type="dxa"/>
            <w:shd w:val="clear" w:color="auto" w:fill="auto"/>
            <w:vAlign w:val="center"/>
          </w:tcPr>
          <w:p w14:paraId="67755659">
            <w:pPr>
              <w:pStyle w:val="55"/>
              <w:keepNext w:val="0"/>
              <w:keepLines w:val="0"/>
              <w:pageBreakBefore w:val="0"/>
              <w:widowControl w:val="0"/>
              <w:kinsoku/>
              <w:wordWrap/>
              <w:overflowPunct/>
              <w:topLinePunct w:val="0"/>
              <w:bidi w:val="0"/>
              <w:adjustRightInd/>
              <w:snapToGrid/>
              <w:spacing w:before="0" w:beforeLines="0"/>
              <w:textAlignment w:val="auto"/>
              <w:rPr>
                <w:rFonts w:hint="eastAsia" w:cs="宋体"/>
                <w:color w:val="auto"/>
                <w:sz w:val="24"/>
                <w:szCs w:val="24"/>
                <w:lang w:val="zh-CN"/>
              </w:rPr>
            </w:pPr>
            <w:r>
              <w:rPr>
                <w:rFonts w:hint="eastAsia"/>
                <w:color w:val="auto"/>
                <w:sz w:val="24"/>
                <w:szCs w:val="24"/>
                <w:lang w:val="zh-CN"/>
              </w:rPr>
              <w:t>应急方案及措施</w:t>
            </w:r>
          </w:p>
        </w:tc>
        <w:tc>
          <w:tcPr>
            <w:tcW w:w="7320" w:type="dxa"/>
            <w:shd w:val="clear" w:color="auto" w:fill="auto"/>
            <w:vAlign w:val="center"/>
          </w:tcPr>
          <w:p w14:paraId="4439950D">
            <w:pPr>
              <w:pStyle w:val="55"/>
              <w:keepNext w:val="0"/>
              <w:keepLines w:val="0"/>
              <w:pageBreakBefore w:val="0"/>
              <w:widowControl w:val="0"/>
              <w:kinsoku/>
              <w:wordWrap/>
              <w:overflowPunct/>
              <w:topLinePunct w:val="0"/>
              <w:bidi w:val="0"/>
              <w:adjustRightInd/>
              <w:snapToGrid/>
              <w:spacing w:before="0" w:beforeLines="0"/>
              <w:textAlignment w:val="auto"/>
              <w:rPr>
                <w:rFonts w:hint="eastAsia"/>
                <w:color w:val="auto"/>
                <w:sz w:val="24"/>
                <w:szCs w:val="24"/>
                <w:lang w:val="en-US" w:eastAsia="zh-CN"/>
              </w:rPr>
            </w:pPr>
            <w:r>
              <w:rPr>
                <w:rFonts w:hint="eastAsia"/>
                <w:color w:val="auto"/>
                <w:sz w:val="24"/>
                <w:szCs w:val="24"/>
                <w:lang w:val="zh-CN"/>
              </w:rPr>
              <w:t>至少包含（1）应急响应具体流程（2）应急响应的人员分工及职责（3）必要的应急保障设施设备（4）突发状况所采取的应急处置措施等</w:t>
            </w:r>
            <w:r>
              <w:rPr>
                <w:rFonts w:hint="eastAsia"/>
                <w:color w:val="auto"/>
                <w:sz w:val="24"/>
                <w:szCs w:val="24"/>
                <w:lang w:val="en-US" w:eastAsia="zh-CN"/>
              </w:rPr>
              <w:t>内容</w:t>
            </w:r>
          </w:p>
          <w:p w14:paraId="79929838">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满足</w:t>
            </w:r>
            <w:r>
              <w:rPr>
                <w:color w:val="auto"/>
                <w:sz w:val="24"/>
                <w:szCs w:val="24"/>
              </w:rPr>
              <w:t>招标文件要求，无瑕疵：</w:t>
            </w:r>
            <w:r>
              <w:rPr>
                <w:rFonts w:hint="eastAsia"/>
                <w:color w:val="auto"/>
                <w:sz w:val="24"/>
                <w:szCs w:val="24"/>
              </w:rPr>
              <w:t>9</w:t>
            </w:r>
            <w:r>
              <w:rPr>
                <w:color w:val="auto"/>
                <w:sz w:val="24"/>
                <w:szCs w:val="24"/>
              </w:rPr>
              <w:t>分；</w:t>
            </w:r>
          </w:p>
          <w:p w14:paraId="32D0DED1">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1处瑕疵</w:t>
            </w:r>
            <w:r>
              <w:rPr>
                <w:color w:val="auto"/>
                <w:sz w:val="24"/>
                <w:szCs w:val="24"/>
              </w:rPr>
              <w:t>：</w:t>
            </w:r>
            <w:r>
              <w:rPr>
                <w:rFonts w:hint="eastAsia"/>
                <w:color w:val="auto"/>
                <w:sz w:val="24"/>
                <w:szCs w:val="24"/>
              </w:rPr>
              <w:t>6</w:t>
            </w:r>
            <w:r>
              <w:rPr>
                <w:color w:val="auto"/>
                <w:sz w:val="24"/>
                <w:szCs w:val="24"/>
              </w:rPr>
              <w:t>分；</w:t>
            </w:r>
          </w:p>
          <w:p w14:paraId="3FDCECC0">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rFonts w:hint="eastAsia"/>
                <w:color w:val="auto"/>
                <w:sz w:val="24"/>
                <w:szCs w:val="24"/>
              </w:rPr>
              <w:t>方案</w:t>
            </w:r>
            <w:r>
              <w:rPr>
                <w:color w:val="auto"/>
                <w:sz w:val="24"/>
                <w:szCs w:val="24"/>
              </w:rPr>
              <w:t>内容存在</w:t>
            </w:r>
            <w:r>
              <w:rPr>
                <w:rFonts w:hint="eastAsia"/>
                <w:color w:val="auto"/>
                <w:sz w:val="24"/>
                <w:szCs w:val="24"/>
              </w:rPr>
              <w:t>2处瑕疵</w:t>
            </w:r>
            <w:r>
              <w:rPr>
                <w:color w:val="auto"/>
                <w:sz w:val="24"/>
                <w:szCs w:val="24"/>
              </w:rPr>
              <w:t>：</w:t>
            </w:r>
            <w:r>
              <w:rPr>
                <w:rFonts w:hint="eastAsia"/>
                <w:color w:val="auto"/>
                <w:sz w:val="24"/>
                <w:szCs w:val="24"/>
              </w:rPr>
              <w:t>3</w:t>
            </w:r>
            <w:r>
              <w:rPr>
                <w:color w:val="auto"/>
                <w:sz w:val="24"/>
                <w:szCs w:val="24"/>
              </w:rPr>
              <w:t>分；</w:t>
            </w:r>
          </w:p>
          <w:p w14:paraId="092BD39D">
            <w:pPr>
              <w:pStyle w:val="55"/>
              <w:keepNext w:val="0"/>
              <w:keepLines w:val="0"/>
              <w:pageBreakBefore w:val="0"/>
              <w:widowControl w:val="0"/>
              <w:kinsoku/>
              <w:wordWrap/>
              <w:overflowPunct/>
              <w:topLinePunct w:val="0"/>
              <w:bidi w:val="0"/>
              <w:adjustRightInd/>
              <w:snapToGrid/>
              <w:spacing w:before="0" w:beforeLines="0"/>
              <w:textAlignment w:val="auto"/>
              <w:rPr>
                <w:color w:val="auto"/>
                <w:sz w:val="24"/>
                <w:szCs w:val="24"/>
              </w:rPr>
            </w:pPr>
            <w:r>
              <w:rPr>
                <w:color w:val="auto"/>
                <w:sz w:val="24"/>
                <w:szCs w:val="24"/>
              </w:rPr>
              <w:t>未提供方案或不满足招标文件要求或内容存在</w:t>
            </w:r>
            <w:r>
              <w:rPr>
                <w:rFonts w:hint="eastAsia"/>
                <w:color w:val="auto"/>
                <w:sz w:val="24"/>
                <w:szCs w:val="24"/>
              </w:rPr>
              <w:t>3处及以上瑕疵</w:t>
            </w:r>
            <w:r>
              <w:rPr>
                <w:color w:val="auto"/>
                <w:sz w:val="24"/>
                <w:szCs w:val="24"/>
              </w:rPr>
              <w:t>：0分；</w:t>
            </w:r>
          </w:p>
          <w:p w14:paraId="58FB60C2">
            <w:pPr>
              <w:pStyle w:val="55"/>
              <w:keepNext w:val="0"/>
              <w:keepLines w:val="0"/>
              <w:pageBreakBefore w:val="0"/>
              <w:widowControl w:val="0"/>
              <w:kinsoku/>
              <w:wordWrap/>
              <w:overflowPunct/>
              <w:topLinePunct w:val="0"/>
              <w:bidi w:val="0"/>
              <w:adjustRightInd/>
              <w:snapToGrid/>
              <w:spacing w:before="0" w:beforeLines="0"/>
              <w:textAlignment w:val="auto"/>
              <w:rPr>
                <w:rFonts w:hint="eastAsia"/>
                <w:color w:val="auto"/>
                <w:kern w:val="0"/>
                <w:sz w:val="24"/>
                <w:szCs w:val="24"/>
              </w:rPr>
            </w:pPr>
            <w:r>
              <w:rPr>
                <w:rFonts w:hint="eastAsia"/>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BF3E6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9</w:t>
            </w:r>
          </w:p>
        </w:tc>
      </w:tr>
      <w:tr w14:paraId="35FD5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589246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0D7637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635145A9">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第十一包：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077D0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71EB37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459A1E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53BD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2C6C2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A6925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4" w:type="dxa"/>
            <w:gridSpan w:val="2"/>
            <w:shd w:val="clear" w:color="auto" w:fill="auto"/>
            <w:vAlign w:val="center"/>
          </w:tcPr>
          <w:p w14:paraId="2114B5A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287D4A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632E8E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509E3F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9E81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2E7DDC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2</w:t>
            </w:r>
            <w:r>
              <w:rPr>
                <w:rFonts w:hint="eastAsia"/>
                <w:color w:val="auto"/>
                <w:kern w:val="0"/>
                <w:sz w:val="24"/>
                <w:szCs w:val="24"/>
                <w:lang w:val="en-US" w:eastAsia="zh-CN"/>
              </w:rPr>
              <w:t>7</w:t>
            </w:r>
            <w:r>
              <w:rPr>
                <w:color w:val="auto"/>
                <w:kern w:val="0"/>
                <w:sz w:val="24"/>
                <w:szCs w:val="24"/>
              </w:rPr>
              <w:t>分）</w:t>
            </w:r>
          </w:p>
        </w:tc>
        <w:tc>
          <w:tcPr>
            <w:tcW w:w="1140" w:type="dxa"/>
            <w:shd w:val="clear" w:color="auto" w:fill="auto"/>
            <w:vAlign w:val="center"/>
          </w:tcPr>
          <w:p w14:paraId="168E93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0039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B213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72F97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投标人业绩</w:t>
            </w:r>
          </w:p>
        </w:tc>
        <w:tc>
          <w:tcPr>
            <w:tcW w:w="7314" w:type="dxa"/>
            <w:gridSpan w:val="2"/>
            <w:shd w:val="clear" w:color="auto" w:fill="auto"/>
            <w:vAlign w:val="center"/>
          </w:tcPr>
          <w:p w14:paraId="729AE3D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完全按照以下要求提供投标人曾实施的软件或平台运行维护业绩，提供的证明材料均不得遮挡涂黑，否则不予认定加分。</w:t>
            </w:r>
          </w:p>
          <w:p w14:paraId="5A8DB9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合同原件扫描件。包括买卖双方名称及盖章、服务内容</w:t>
            </w:r>
            <w:r>
              <w:rPr>
                <w:rFonts w:hint="eastAsia"/>
                <w:bCs/>
                <w:color w:val="auto"/>
                <w:sz w:val="24"/>
              </w:rPr>
              <w:t>、合同签订日期（应为2022年1月1日或以后）</w:t>
            </w:r>
            <w:r>
              <w:rPr>
                <w:rFonts w:hint="eastAsia"/>
                <w:color w:val="auto"/>
                <w:kern w:val="0"/>
                <w:sz w:val="24"/>
                <w:szCs w:val="24"/>
              </w:rPr>
              <w:t>。</w:t>
            </w:r>
          </w:p>
          <w:p w14:paraId="31F82E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每个业绩2分，最多6分</w:t>
            </w:r>
          </w:p>
        </w:tc>
        <w:tc>
          <w:tcPr>
            <w:tcW w:w="1140" w:type="dxa"/>
            <w:shd w:val="clear" w:color="auto" w:fill="auto"/>
            <w:vAlign w:val="center"/>
          </w:tcPr>
          <w:p w14:paraId="41628E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75CD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D68FA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c>
          <w:tcPr>
            <w:tcW w:w="1425" w:type="dxa"/>
            <w:gridSpan w:val="2"/>
            <w:shd w:val="clear" w:color="auto" w:fill="auto"/>
            <w:vAlign w:val="center"/>
          </w:tcPr>
          <w:p w14:paraId="7DC1B7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08" w:type="dxa"/>
            <w:shd w:val="clear" w:color="auto" w:fill="auto"/>
            <w:vAlign w:val="center"/>
          </w:tcPr>
          <w:p w14:paraId="0E4879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21</w:t>
            </w:r>
            <w:r>
              <w:rPr>
                <w:rFonts w:hint="eastAsia"/>
                <w:color w:val="auto"/>
                <w:kern w:val="0"/>
                <w:sz w:val="24"/>
                <w:szCs w:val="24"/>
              </w:rPr>
              <w:t>分，其他0分。</w:t>
            </w:r>
          </w:p>
        </w:tc>
        <w:tc>
          <w:tcPr>
            <w:tcW w:w="1140" w:type="dxa"/>
            <w:shd w:val="clear" w:color="auto" w:fill="auto"/>
            <w:vAlign w:val="center"/>
          </w:tcPr>
          <w:p w14:paraId="23A13E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21</w:t>
            </w:r>
          </w:p>
        </w:tc>
      </w:tr>
      <w:tr w14:paraId="2ABB3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3CCD5C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63</w:t>
            </w:r>
            <w:r>
              <w:rPr>
                <w:color w:val="auto"/>
                <w:kern w:val="0"/>
                <w:sz w:val="24"/>
                <w:szCs w:val="24"/>
              </w:rPr>
              <w:t>分）</w:t>
            </w:r>
          </w:p>
        </w:tc>
        <w:tc>
          <w:tcPr>
            <w:tcW w:w="1140" w:type="dxa"/>
            <w:shd w:val="clear" w:color="auto" w:fill="auto"/>
            <w:vAlign w:val="center"/>
          </w:tcPr>
          <w:p w14:paraId="5AA9E8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3069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D151F60">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1</w:t>
            </w:r>
          </w:p>
        </w:tc>
        <w:tc>
          <w:tcPr>
            <w:tcW w:w="1419" w:type="dxa"/>
            <w:shd w:val="clear" w:color="auto" w:fill="auto"/>
            <w:vAlign w:val="center"/>
          </w:tcPr>
          <w:p w14:paraId="7048C50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服务方案完整性及可实施性评价</w:t>
            </w:r>
          </w:p>
        </w:tc>
        <w:tc>
          <w:tcPr>
            <w:tcW w:w="7314" w:type="dxa"/>
            <w:gridSpan w:val="2"/>
            <w:shd w:val="clear" w:color="auto" w:fill="auto"/>
            <w:vAlign w:val="center"/>
          </w:tcPr>
          <w:p w14:paraId="6D67393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至少包含</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1</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性能日常维护</w:t>
            </w:r>
            <w:r>
              <w:rPr>
                <w:rFonts w:hint="default" w:ascii="Times New Roman" w:hAnsi="Times New Roman" w:eastAsia="宋体" w:cs="Times New Roman"/>
                <w:color w:val="auto"/>
                <w:sz w:val="24"/>
                <w:szCs w:val="24"/>
                <w:lang w:eastAsia="zh-CN"/>
              </w:rPr>
              <w:t>（2）</w:t>
            </w:r>
            <w:r>
              <w:rPr>
                <w:rFonts w:hint="default" w:ascii="Times New Roman" w:hAnsi="Times New Roman" w:eastAsia="宋体" w:cs="Times New Roman"/>
                <w:color w:val="auto"/>
                <w:sz w:val="24"/>
                <w:szCs w:val="24"/>
                <w:lang w:val="en-US" w:eastAsia="zh-CN"/>
              </w:rPr>
              <w:t>故障检测及排除</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热线或网络远程服务</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应急时间处理和重要节日保障</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数据库维护</w:t>
            </w:r>
            <w:r>
              <w:rPr>
                <w:rFonts w:hint="default" w:ascii="Times New Roman" w:hAnsi="Times New Roman" w:eastAsia="宋体" w:cs="Times New Roman"/>
                <w:color w:val="auto"/>
                <w:sz w:val="24"/>
                <w:szCs w:val="24"/>
                <w:lang w:eastAsia="zh-CN"/>
              </w:rPr>
              <w:t>（6）</w:t>
            </w:r>
            <w:r>
              <w:rPr>
                <w:rFonts w:hint="default" w:ascii="Times New Roman" w:hAnsi="Times New Roman" w:eastAsia="宋体" w:cs="Times New Roman"/>
                <w:color w:val="auto"/>
                <w:sz w:val="24"/>
                <w:szCs w:val="24"/>
                <w:lang w:val="en-US" w:eastAsia="zh-CN"/>
              </w:rPr>
              <w:t>基础软件维护</w:t>
            </w:r>
            <w:r>
              <w:rPr>
                <w:rFonts w:hint="default" w:ascii="Times New Roman" w:hAnsi="Times New Roman" w:eastAsia="宋体" w:cs="Times New Roman"/>
                <w:color w:val="auto"/>
                <w:sz w:val="24"/>
                <w:szCs w:val="24"/>
                <w:lang w:eastAsia="zh-CN"/>
              </w:rPr>
              <w:t>（7）</w:t>
            </w:r>
            <w:r>
              <w:rPr>
                <w:rFonts w:hint="default" w:ascii="Times New Roman" w:hAnsi="Times New Roman" w:eastAsia="宋体" w:cs="Times New Roman"/>
                <w:color w:val="auto"/>
                <w:sz w:val="24"/>
                <w:szCs w:val="24"/>
                <w:lang w:val="en-US" w:eastAsia="zh-CN"/>
              </w:rPr>
              <w:t>系统功能升级（8）数据服务</w:t>
            </w:r>
            <w:r>
              <w:rPr>
                <w:rFonts w:hint="default" w:ascii="Times New Roman" w:hAnsi="Times New Roman" w:eastAsia="宋体" w:cs="Times New Roman"/>
                <w:color w:val="auto"/>
                <w:sz w:val="24"/>
                <w:szCs w:val="24"/>
                <w:lang w:eastAsia="zh-CN"/>
              </w:rPr>
              <w:t>等内容</w:t>
            </w:r>
          </w:p>
          <w:p w14:paraId="67FDB2A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满足招标文件要求，无瑕疵：9分；</w:t>
            </w:r>
          </w:p>
          <w:p w14:paraId="5DFF9A8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方案内容存在1处瑕疵：6分；</w:t>
            </w:r>
          </w:p>
          <w:p w14:paraId="3EA5EE2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方案内容存在2处瑕疵：3分；</w:t>
            </w:r>
          </w:p>
          <w:p w14:paraId="3897F1D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未提供方案或不满足招标文件要求或内容存在3处及以上瑕疵：0分；</w:t>
            </w:r>
          </w:p>
          <w:p w14:paraId="7779A20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4C210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49088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A0C09D">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2</w:t>
            </w:r>
          </w:p>
        </w:tc>
        <w:tc>
          <w:tcPr>
            <w:tcW w:w="1419" w:type="dxa"/>
            <w:shd w:val="clear" w:color="auto" w:fill="auto"/>
            <w:vAlign w:val="center"/>
          </w:tcPr>
          <w:p w14:paraId="1B43E96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人员配备及稳定性方案评价</w:t>
            </w:r>
          </w:p>
        </w:tc>
        <w:tc>
          <w:tcPr>
            <w:tcW w:w="7314" w:type="dxa"/>
            <w:gridSpan w:val="2"/>
            <w:shd w:val="clear" w:color="auto" w:fill="auto"/>
            <w:vAlign w:val="center"/>
          </w:tcPr>
          <w:p w14:paraId="14C27E1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至少包含（1）人员配备配置架构（2）人员工作安排（3）服务团队备用方案等方面内容</w:t>
            </w:r>
          </w:p>
          <w:p w14:paraId="4E7C487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满足招标文件要求，无瑕疵：9分；</w:t>
            </w:r>
          </w:p>
          <w:p w14:paraId="07A960A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方案内容存在1处瑕疵：6分；</w:t>
            </w:r>
          </w:p>
          <w:p w14:paraId="22997D6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方案内容存在2处瑕疵：3分；</w:t>
            </w:r>
          </w:p>
          <w:p w14:paraId="0F9B7E5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未提供方案或不满足招标文件要求或内容存在3处及以上瑕疵：0分；</w:t>
            </w:r>
          </w:p>
          <w:p w14:paraId="2E253CA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A3123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34FC9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993470">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3</w:t>
            </w:r>
          </w:p>
        </w:tc>
        <w:tc>
          <w:tcPr>
            <w:tcW w:w="1419" w:type="dxa"/>
            <w:shd w:val="clear" w:color="auto" w:fill="auto"/>
            <w:vAlign w:val="center"/>
          </w:tcPr>
          <w:p w14:paraId="7CE45E1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服务质量保障方案</w:t>
            </w:r>
          </w:p>
        </w:tc>
        <w:tc>
          <w:tcPr>
            <w:tcW w:w="7314" w:type="dxa"/>
            <w:gridSpan w:val="2"/>
            <w:shd w:val="clear" w:color="auto" w:fill="auto"/>
            <w:vAlign w:val="center"/>
          </w:tcPr>
          <w:p w14:paraId="23474B3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至少包（1）服务质量目标（2）质量控制措施（3）质量保证措施等内容</w:t>
            </w:r>
          </w:p>
          <w:p w14:paraId="3BD033A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满足招标文件要求，无瑕疵：9分；</w:t>
            </w:r>
          </w:p>
          <w:p w14:paraId="501C8AC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方案内容存在1处瑕疵：6分；</w:t>
            </w:r>
          </w:p>
          <w:p w14:paraId="0406E4B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方案内容存在2处瑕疵：3分；</w:t>
            </w:r>
          </w:p>
          <w:p w14:paraId="373F169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未提供方案或不满足招标文件要求或内容存在3处及以上瑕疵：0分；</w:t>
            </w:r>
          </w:p>
          <w:p w14:paraId="3E32BC5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B1B04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77788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9205E2C">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4</w:t>
            </w:r>
          </w:p>
        </w:tc>
        <w:tc>
          <w:tcPr>
            <w:tcW w:w="1419" w:type="dxa"/>
            <w:shd w:val="clear" w:color="auto" w:fill="auto"/>
            <w:vAlign w:val="center"/>
          </w:tcPr>
          <w:p w14:paraId="1204E8D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zh-CN"/>
              </w:rPr>
              <w:t>服务过程中沟通方案案</w:t>
            </w:r>
          </w:p>
        </w:tc>
        <w:tc>
          <w:tcPr>
            <w:tcW w:w="7314" w:type="dxa"/>
            <w:gridSpan w:val="2"/>
            <w:shd w:val="clear" w:color="auto" w:fill="auto"/>
            <w:vAlign w:val="center"/>
          </w:tcPr>
          <w:p w14:paraId="41E8404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至少包含（1）指定专人与采购人进行沟通（2）与相关各方单位沟通方案等方面内容</w:t>
            </w:r>
          </w:p>
          <w:p w14:paraId="5505E55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满足招标文件要求，无瑕疵：9分；</w:t>
            </w:r>
          </w:p>
          <w:p w14:paraId="6A815CB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方案内容存在1处瑕疵：6分；</w:t>
            </w:r>
          </w:p>
          <w:p w14:paraId="7BBF559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方案内容存在2处瑕疵：3分；</w:t>
            </w:r>
          </w:p>
          <w:p w14:paraId="7951158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未提供方案或不满足招标文件要求或内容存在3处及以上瑕疵：0分；</w:t>
            </w:r>
          </w:p>
          <w:p w14:paraId="41A2EDB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5B316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6DA93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F8D0302">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en-US" w:eastAsia="zh-CN"/>
              </w:rPr>
              <w:t>5</w:t>
            </w:r>
          </w:p>
        </w:tc>
        <w:tc>
          <w:tcPr>
            <w:tcW w:w="1419" w:type="dxa"/>
            <w:shd w:val="clear" w:color="auto" w:fill="auto"/>
            <w:vAlign w:val="center"/>
          </w:tcPr>
          <w:p w14:paraId="047F80E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en-US" w:eastAsia="zh-CN"/>
              </w:rPr>
              <w:t>培训方案评价</w:t>
            </w:r>
          </w:p>
        </w:tc>
        <w:tc>
          <w:tcPr>
            <w:tcW w:w="7314" w:type="dxa"/>
            <w:gridSpan w:val="2"/>
            <w:shd w:val="clear" w:color="auto" w:fill="auto"/>
            <w:vAlign w:val="center"/>
          </w:tcPr>
          <w:p w14:paraId="62A10DF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至少包含（1）培训人员具有专业性（2）培训方式多样化（3）培训流程科学合理（4）培训质量保障措施完善等方面内容</w:t>
            </w:r>
          </w:p>
          <w:p w14:paraId="7FF5FC2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满足招标文件要求，无瑕疵：9分；</w:t>
            </w:r>
          </w:p>
          <w:p w14:paraId="30C5F5F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方案内容存在1处瑕疵：6分；</w:t>
            </w:r>
          </w:p>
          <w:p w14:paraId="5003443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方案内容存在2处瑕疵：3分；</w:t>
            </w:r>
          </w:p>
          <w:p w14:paraId="1BD28ED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未提供方案或不满足招标文件要求或内容存在3处及以上瑕疵：0分；</w:t>
            </w:r>
          </w:p>
          <w:p w14:paraId="789F3F8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2865E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24B35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2E15DB8">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en-US" w:eastAsia="zh-CN"/>
              </w:rPr>
              <w:t>6</w:t>
            </w:r>
          </w:p>
        </w:tc>
        <w:tc>
          <w:tcPr>
            <w:tcW w:w="1419" w:type="dxa"/>
            <w:shd w:val="clear" w:color="auto" w:fill="auto"/>
            <w:vAlign w:val="center"/>
          </w:tcPr>
          <w:p w14:paraId="207975D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zh-CN"/>
              </w:rPr>
              <w:t>保密管理方案</w:t>
            </w:r>
          </w:p>
        </w:tc>
        <w:tc>
          <w:tcPr>
            <w:tcW w:w="7314" w:type="dxa"/>
            <w:gridSpan w:val="2"/>
            <w:shd w:val="clear" w:color="auto" w:fill="auto"/>
            <w:vAlign w:val="center"/>
          </w:tcPr>
          <w:p w14:paraId="7958018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至少包含（1）人员保密措施（2）文件保密措施（3）项目实施过程中的保密措施等方面内容</w:t>
            </w:r>
          </w:p>
          <w:p w14:paraId="1F30B45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满足招标文件要求，无瑕疵：9分；</w:t>
            </w:r>
          </w:p>
          <w:p w14:paraId="2995134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方案内容存在1处瑕疵：6分；</w:t>
            </w:r>
          </w:p>
          <w:p w14:paraId="29F79EB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方案内容存在2处瑕疵：3分；</w:t>
            </w:r>
          </w:p>
          <w:p w14:paraId="7F1A99E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未提供方案或不满足招标文件要求或内容存在3处及以上瑕疵：0分；</w:t>
            </w:r>
          </w:p>
          <w:p w14:paraId="48EA425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887AF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59984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430F5305">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en-US" w:eastAsia="zh-CN"/>
              </w:rPr>
              <w:t>7</w:t>
            </w:r>
          </w:p>
        </w:tc>
        <w:tc>
          <w:tcPr>
            <w:tcW w:w="1419" w:type="dxa"/>
            <w:shd w:val="clear" w:color="auto" w:fill="auto"/>
            <w:vAlign w:val="center"/>
          </w:tcPr>
          <w:p w14:paraId="42A4FFC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应急方案及措施</w:t>
            </w:r>
          </w:p>
        </w:tc>
        <w:tc>
          <w:tcPr>
            <w:tcW w:w="7314" w:type="dxa"/>
            <w:gridSpan w:val="2"/>
            <w:shd w:val="clear" w:color="auto" w:fill="auto"/>
            <w:vAlign w:val="center"/>
          </w:tcPr>
          <w:p w14:paraId="11B38E6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zh-CN"/>
              </w:rPr>
              <w:t>至少包含（1）应急响应具体流程（2）应急响应的人员分工及职责（3）必要的应急保障设施设备（4）突发状况所采取的应急处置措施等</w:t>
            </w:r>
            <w:r>
              <w:rPr>
                <w:rFonts w:hint="default" w:ascii="Times New Roman" w:hAnsi="Times New Roman" w:eastAsia="宋体" w:cs="Times New Roman"/>
                <w:color w:val="auto"/>
                <w:sz w:val="24"/>
                <w:szCs w:val="24"/>
                <w:lang w:val="en-US" w:eastAsia="zh-CN"/>
              </w:rPr>
              <w:t>内容</w:t>
            </w:r>
          </w:p>
          <w:p w14:paraId="6464385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满足招标文件要求，无瑕疵：9分；</w:t>
            </w:r>
          </w:p>
          <w:p w14:paraId="165DD7C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方案内容存在1处瑕疵：6分；</w:t>
            </w:r>
          </w:p>
          <w:p w14:paraId="5BC7ECE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方案内容存在2处瑕疵：3分；</w:t>
            </w:r>
          </w:p>
          <w:p w14:paraId="255FA419">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未提供方案或不满足招标文件要求或内容存在3处及以上瑕疵：0分；</w:t>
            </w:r>
          </w:p>
          <w:p w14:paraId="7976ED8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3A436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9</w:t>
            </w:r>
          </w:p>
        </w:tc>
      </w:tr>
      <w:tr w14:paraId="5A3BD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5E3A39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1E2A72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0A87A073">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eastAsia="zh-CN"/>
        </w:rPr>
        <w:t>第十二包：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27D9C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01497C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0" w:type="dxa"/>
            <w:shd w:val="clear" w:color="auto" w:fill="auto"/>
            <w:vAlign w:val="center"/>
          </w:tcPr>
          <w:p w14:paraId="091CCD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40E10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80" w:hRule="atLeast"/>
          <w:jc w:val="center"/>
        </w:trPr>
        <w:tc>
          <w:tcPr>
            <w:tcW w:w="663" w:type="dxa"/>
            <w:shd w:val="clear" w:color="auto" w:fill="auto"/>
            <w:noWrap/>
            <w:vAlign w:val="center"/>
          </w:tcPr>
          <w:p w14:paraId="41BF4D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1EBAAB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4" w:type="dxa"/>
            <w:gridSpan w:val="2"/>
            <w:shd w:val="clear" w:color="auto" w:fill="auto"/>
            <w:vAlign w:val="center"/>
          </w:tcPr>
          <w:p w14:paraId="7B163FA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（1）投标报价超过采购预算的，投标无效，未超过采购预算的投标报价按以下公式进行计算。</w:t>
            </w:r>
          </w:p>
          <w:p w14:paraId="6CCC686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p w14:paraId="215BC8B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注：满足招标文件要求且投标报价最低的投标报价为评标基准价。</w:t>
            </w:r>
          </w:p>
        </w:tc>
        <w:tc>
          <w:tcPr>
            <w:tcW w:w="1140" w:type="dxa"/>
            <w:shd w:val="clear" w:color="auto" w:fill="auto"/>
            <w:vAlign w:val="center"/>
          </w:tcPr>
          <w:p w14:paraId="706A00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tc>
      </w:tr>
      <w:tr w14:paraId="2E18D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249292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27</w:t>
            </w:r>
            <w:r>
              <w:rPr>
                <w:rFonts w:hint="default" w:ascii="Times New Roman" w:hAnsi="Times New Roman" w:cs="Times New Roman"/>
                <w:color w:val="auto"/>
                <w:kern w:val="0"/>
                <w:sz w:val="24"/>
                <w:szCs w:val="24"/>
              </w:rPr>
              <w:t>分）</w:t>
            </w:r>
          </w:p>
        </w:tc>
        <w:tc>
          <w:tcPr>
            <w:tcW w:w="1140" w:type="dxa"/>
            <w:shd w:val="clear" w:color="auto" w:fill="auto"/>
            <w:vAlign w:val="center"/>
          </w:tcPr>
          <w:p w14:paraId="2F7776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0F94F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663" w:type="dxa"/>
            <w:shd w:val="clear" w:color="auto" w:fill="auto"/>
            <w:noWrap/>
            <w:vAlign w:val="center"/>
          </w:tcPr>
          <w:p w14:paraId="3AB4C4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6A840B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4" w:type="dxa"/>
            <w:gridSpan w:val="2"/>
            <w:shd w:val="clear" w:color="auto" w:fill="auto"/>
            <w:vAlign w:val="center"/>
          </w:tcPr>
          <w:p w14:paraId="0FA9CFE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w:t>
            </w:r>
            <w:r>
              <w:rPr>
                <w:rFonts w:hint="default" w:ascii="Times New Roman" w:hAnsi="Times New Roman" w:eastAsia="宋体" w:cs="Times New Roman"/>
                <w:color w:val="auto"/>
                <w:kern w:val="0"/>
                <w:sz w:val="24"/>
                <w:szCs w:val="24"/>
              </w:rPr>
              <w:t>提供投标人曾实施的</w:t>
            </w:r>
            <w:r>
              <w:rPr>
                <w:rFonts w:hint="eastAsia" w:ascii="Times New Roman" w:hAnsi="Times New Roman" w:eastAsia="宋体" w:cs="Times New Roman"/>
                <w:color w:val="auto"/>
                <w:kern w:val="0"/>
                <w:sz w:val="24"/>
                <w:szCs w:val="24"/>
                <w:lang w:val="en-US" w:eastAsia="zh-CN"/>
              </w:rPr>
              <w:t>网络运维</w:t>
            </w:r>
            <w:r>
              <w:rPr>
                <w:rFonts w:hint="eastAsia" w:ascii="Times New Roman" w:hAnsi="Times New Roman" w:eastAsia="宋体" w:cs="Times New Roman"/>
                <w:color w:val="auto"/>
                <w:kern w:val="0"/>
                <w:sz w:val="24"/>
                <w:szCs w:val="24"/>
              </w:rPr>
              <w:t>业绩</w:t>
            </w:r>
            <w:r>
              <w:rPr>
                <w:rFonts w:hint="default" w:ascii="Times New Roman" w:hAnsi="Times New Roman" w:eastAsia="宋体" w:cs="Times New Roman"/>
                <w:color w:val="auto"/>
                <w:kern w:val="0"/>
                <w:sz w:val="24"/>
                <w:szCs w:val="24"/>
              </w:rPr>
              <w:t>，</w:t>
            </w:r>
            <w:r>
              <w:rPr>
                <w:rFonts w:hint="default" w:ascii="Times New Roman" w:hAnsi="Times New Roman" w:cs="Times New Roman"/>
                <w:color w:val="auto"/>
                <w:kern w:val="0"/>
                <w:sz w:val="24"/>
                <w:szCs w:val="24"/>
              </w:rPr>
              <w:t>提供的证明材料均不得遮挡涂黑，否则不予认定加分。</w:t>
            </w:r>
          </w:p>
          <w:p w14:paraId="735069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合同原件扫描件。包括买卖双方名称及盖章、服务内容</w:t>
            </w:r>
            <w:r>
              <w:rPr>
                <w:rFonts w:hint="default" w:ascii="Times New Roman" w:hAnsi="Times New Roman" w:cs="Times New Roman"/>
                <w:bCs/>
                <w:color w:val="auto"/>
                <w:sz w:val="24"/>
                <w:szCs w:val="24"/>
              </w:rPr>
              <w:t>、合同签订日期（应为2022年1月1日或以后）</w:t>
            </w:r>
            <w:r>
              <w:rPr>
                <w:rFonts w:hint="default" w:ascii="Times New Roman" w:hAnsi="Times New Roman" w:cs="Times New Roman"/>
                <w:color w:val="auto"/>
                <w:kern w:val="0"/>
                <w:sz w:val="24"/>
                <w:szCs w:val="24"/>
              </w:rPr>
              <w:t>。</w:t>
            </w:r>
          </w:p>
          <w:p w14:paraId="3F91050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每个业绩2分，最多6分</w:t>
            </w:r>
          </w:p>
        </w:tc>
        <w:tc>
          <w:tcPr>
            <w:tcW w:w="1140" w:type="dxa"/>
            <w:shd w:val="clear" w:color="auto" w:fill="auto"/>
            <w:vAlign w:val="center"/>
          </w:tcPr>
          <w:p w14:paraId="7C969D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2B662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E1B1903">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25" w:type="dxa"/>
            <w:gridSpan w:val="2"/>
            <w:shd w:val="clear" w:color="auto" w:fill="auto"/>
            <w:vAlign w:val="center"/>
          </w:tcPr>
          <w:p w14:paraId="56E4D2B5">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投标人相关证书评价</w:t>
            </w:r>
          </w:p>
        </w:tc>
        <w:tc>
          <w:tcPr>
            <w:tcW w:w="7308" w:type="dxa"/>
            <w:shd w:val="clear" w:color="auto" w:fill="auto"/>
            <w:vAlign w:val="center"/>
          </w:tcPr>
          <w:p w14:paraId="69FC77D2">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ascii="Times New Roman" w:hAnsi="Times New Roman" w:cs="Times New Roman" w:eastAsiaTheme="minorEastAsia"/>
                <w:color w:val="auto"/>
                <w:kern w:val="0"/>
                <w:sz w:val="24"/>
                <w:szCs w:val="24"/>
              </w:rPr>
            </w:pPr>
            <w:r>
              <w:rPr>
                <w:rFonts w:hint="default" w:ascii="Times New Roman" w:hAnsi="Times New Roman" w:cs="Times New Roman"/>
                <w:color w:val="auto"/>
                <w:sz w:val="24"/>
                <w:szCs w:val="24"/>
              </w:rPr>
              <w:t>投标人</w:t>
            </w:r>
            <w:r>
              <w:rPr>
                <w:rFonts w:hint="default" w:ascii="Times New Roman" w:hAnsi="Times New Roman" w:eastAsia="宋体" w:cs="Times New Roman"/>
                <w:color w:val="auto"/>
                <w:sz w:val="24"/>
                <w:szCs w:val="24"/>
              </w:rPr>
              <w:t>具备质量管理体系认证、环境管理体系认证、职业健康安全管理体系认证、信息技术服务管理体系</w:t>
            </w:r>
            <w:r>
              <w:rPr>
                <w:rFonts w:hint="eastAsia" w:ascii="Times New Roman" w:hAnsi="Times New Roman" w:eastAsia="宋体" w:cs="Times New Roman"/>
                <w:color w:val="auto"/>
                <w:sz w:val="24"/>
                <w:szCs w:val="24"/>
                <w:lang w:val="en-US" w:eastAsia="zh-CN"/>
              </w:rPr>
              <w:t>认证</w:t>
            </w:r>
            <w:r>
              <w:rPr>
                <w:rFonts w:hint="default" w:ascii="Times New Roman" w:hAnsi="Times New Roman" w:eastAsia="宋体" w:cs="Times New Roman"/>
                <w:color w:val="auto"/>
                <w:sz w:val="24"/>
                <w:szCs w:val="24"/>
              </w:rPr>
              <w:t>，提供证书扫描件，每个合格的证书扫描件得</w:t>
            </w:r>
            <w:r>
              <w:rPr>
                <w:rFonts w:hint="default" w:ascii="Times New Roman" w:hAnsi="Times New Roman" w:eastAsia="宋体" w:cs="Times New Roman"/>
                <w:color w:val="auto"/>
                <w:sz w:val="24"/>
                <w:szCs w:val="24"/>
                <w:lang w:val="en-US" w:eastAsia="zh-CN"/>
              </w:rPr>
              <w:t>2</w:t>
            </w:r>
            <w:r>
              <w:rPr>
                <w:rFonts w:hint="default" w:ascii="Times New Roman" w:hAnsi="Times New Roman" w:eastAsia="宋体" w:cs="Times New Roman"/>
                <w:color w:val="auto"/>
                <w:sz w:val="24"/>
                <w:szCs w:val="24"/>
              </w:rPr>
              <w:t>分，最多</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分；</w:t>
            </w:r>
          </w:p>
        </w:tc>
        <w:tc>
          <w:tcPr>
            <w:tcW w:w="1140" w:type="dxa"/>
            <w:shd w:val="clear" w:color="auto" w:fill="auto"/>
            <w:vAlign w:val="center"/>
          </w:tcPr>
          <w:p w14:paraId="01649C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8</w:t>
            </w:r>
          </w:p>
        </w:tc>
      </w:tr>
      <w:tr w14:paraId="43AE5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6EC7D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cs="Times New Roman"/>
                <w:color w:val="auto"/>
                <w:kern w:val="0"/>
                <w:sz w:val="24"/>
                <w:szCs w:val="24"/>
                <w:lang w:val="en-US" w:eastAsia="zh-CN"/>
              </w:rPr>
              <w:t>3</w:t>
            </w:r>
          </w:p>
        </w:tc>
        <w:tc>
          <w:tcPr>
            <w:tcW w:w="1425" w:type="dxa"/>
            <w:gridSpan w:val="2"/>
            <w:shd w:val="clear" w:color="auto" w:fill="auto"/>
            <w:vAlign w:val="center"/>
          </w:tcPr>
          <w:p w14:paraId="5FEECB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投入人员评价</w:t>
            </w:r>
          </w:p>
        </w:tc>
        <w:tc>
          <w:tcPr>
            <w:tcW w:w="7308" w:type="dxa"/>
            <w:shd w:val="clear" w:color="auto" w:fill="auto"/>
            <w:vAlign w:val="center"/>
          </w:tcPr>
          <w:p w14:paraId="202A430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44529A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cs="Times New Roman" w:eastAsiaTheme="minorEastAsia"/>
                <w:color w:val="auto"/>
                <w:kern w:val="0"/>
                <w:sz w:val="24"/>
                <w:szCs w:val="24"/>
                <w:lang w:val="en-US" w:eastAsia="zh-CN"/>
              </w:rPr>
            </w:pPr>
            <w:r>
              <w:rPr>
                <w:rFonts w:hint="eastAsia" w:ascii="Times New Roman" w:hAnsi="Times New Roman" w:eastAsia="宋体" w:cs="Times New Roman"/>
                <w:b w:val="0"/>
                <w:bCs w:val="0"/>
                <w:color w:val="auto"/>
                <w:sz w:val="24"/>
              </w:rPr>
              <w:t>项目经理具备注册信息安全专业人员（CISP）证书</w:t>
            </w:r>
            <w:r>
              <w:rPr>
                <w:rFonts w:hint="default" w:ascii="Times New Roman" w:hAnsi="Times New Roman" w:cs="Times New Roman" w:eastAsiaTheme="minorEastAsia"/>
                <w:color w:val="auto"/>
                <w:kern w:val="0"/>
                <w:sz w:val="24"/>
                <w:szCs w:val="24"/>
              </w:rPr>
              <w:t>，提供以上证书扫描件，每个合格的证书扫描件得</w:t>
            </w:r>
            <w:r>
              <w:rPr>
                <w:rFonts w:hint="eastAsia"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分，最多</w:t>
            </w:r>
            <w:r>
              <w:rPr>
                <w:rFonts w:hint="eastAsia" w:ascii="Times New Roman" w:hAnsi="Times New Roman" w:cs="Times New Roman" w:eastAsiaTheme="minorEastAsia"/>
                <w:color w:val="auto"/>
                <w:kern w:val="0"/>
                <w:sz w:val="24"/>
                <w:szCs w:val="24"/>
                <w:lang w:val="en-US" w:eastAsia="zh-CN"/>
              </w:rPr>
              <w:t>2</w:t>
            </w:r>
            <w:r>
              <w:rPr>
                <w:rFonts w:hint="default" w:ascii="Times New Roman" w:hAnsi="Times New Roman" w:cs="Times New Roman" w:eastAsiaTheme="minorEastAsia"/>
                <w:color w:val="auto"/>
                <w:kern w:val="0"/>
                <w:sz w:val="24"/>
                <w:szCs w:val="24"/>
              </w:rPr>
              <w:t>分；</w:t>
            </w:r>
          </w:p>
        </w:tc>
        <w:tc>
          <w:tcPr>
            <w:tcW w:w="1140" w:type="dxa"/>
            <w:shd w:val="clear" w:color="auto" w:fill="auto"/>
            <w:vAlign w:val="center"/>
          </w:tcPr>
          <w:p w14:paraId="1D2F1B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2</w:t>
            </w:r>
          </w:p>
        </w:tc>
      </w:tr>
      <w:tr w14:paraId="6747A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793A7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4</w:t>
            </w:r>
          </w:p>
        </w:tc>
        <w:tc>
          <w:tcPr>
            <w:tcW w:w="1425" w:type="dxa"/>
            <w:gridSpan w:val="2"/>
            <w:shd w:val="clear" w:color="auto" w:fill="auto"/>
            <w:vAlign w:val="center"/>
          </w:tcPr>
          <w:p w14:paraId="628FBC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08" w:type="dxa"/>
            <w:shd w:val="clear" w:color="auto" w:fill="auto"/>
            <w:vAlign w:val="center"/>
          </w:tcPr>
          <w:p w14:paraId="6E2C601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承诺完全满足招标文件“报价要求”、“时间地点要求”、“付款方式要求”和技术要求中非“★”号要求的：</w:t>
            </w:r>
            <w:r>
              <w:rPr>
                <w:rFonts w:hint="eastAsia" w:ascii="Times New Roman" w:hAnsi="Times New Roman" w:cs="Times New Roman"/>
                <w:color w:val="auto"/>
                <w:kern w:val="0"/>
                <w:sz w:val="24"/>
                <w:szCs w:val="24"/>
                <w:lang w:val="en-US" w:eastAsia="zh-CN"/>
              </w:rPr>
              <w:t>11</w:t>
            </w:r>
            <w:r>
              <w:rPr>
                <w:rFonts w:hint="default" w:ascii="Times New Roman" w:hAnsi="Times New Roman" w:cs="Times New Roman"/>
                <w:color w:val="auto"/>
                <w:kern w:val="0"/>
                <w:sz w:val="24"/>
                <w:szCs w:val="24"/>
              </w:rPr>
              <w:t>分，其他0分。</w:t>
            </w:r>
          </w:p>
        </w:tc>
        <w:tc>
          <w:tcPr>
            <w:tcW w:w="1140" w:type="dxa"/>
            <w:shd w:val="clear" w:color="auto" w:fill="auto"/>
            <w:vAlign w:val="center"/>
          </w:tcPr>
          <w:p w14:paraId="750859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11</w:t>
            </w:r>
          </w:p>
        </w:tc>
      </w:tr>
      <w:tr w14:paraId="7ED96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310005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default" w:ascii="Times New Roman" w:hAnsi="Times New Roman" w:cs="Times New Roman"/>
                <w:color w:val="auto"/>
                <w:kern w:val="0"/>
                <w:sz w:val="24"/>
                <w:szCs w:val="24"/>
                <w:lang w:val="en-US" w:eastAsia="zh-CN"/>
              </w:rPr>
              <w:t>63</w:t>
            </w:r>
            <w:r>
              <w:rPr>
                <w:rFonts w:hint="default" w:ascii="Times New Roman" w:hAnsi="Times New Roman" w:cs="Times New Roman"/>
                <w:color w:val="auto"/>
                <w:kern w:val="0"/>
                <w:sz w:val="24"/>
                <w:szCs w:val="24"/>
              </w:rPr>
              <w:t>分）</w:t>
            </w:r>
          </w:p>
        </w:tc>
        <w:tc>
          <w:tcPr>
            <w:tcW w:w="1140" w:type="dxa"/>
            <w:shd w:val="clear" w:color="auto" w:fill="auto"/>
            <w:vAlign w:val="center"/>
          </w:tcPr>
          <w:p w14:paraId="10955D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74429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8DA8789">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1</w:t>
            </w:r>
          </w:p>
        </w:tc>
        <w:tc>
          <w:tcPr>
            <w:tcW w:w="1419" w:type="dxa"/>
            <w:shd w:val="clear" w:color="auto" w:fill="auto"/>
            <w:vAlign w:val="center"/>
          </w:tcPr>
          <w:p w14:paraId="1ABA3E8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运维</w:t>
            </w:r>
            <w:r>
              <w:rPr>
                <w:rFonts w:hint="default" w:ascii="Times New Roman" w:hAnsi="Times New Roman" w:cs="Times New Roman"/>
                <w:color w:val="auto"/>
                <w:sz w:val="24"/>
                <w:szCs w:val="24"/>
              </w:rPr>
              <w:t>方案</w:t>
            </w:r>
            <w:r>
              <w:rPr>
                <w:rFonts w:hint="default" w:ascii="Times New Roman" w:hAnsi="Times New Roman" w:cs="Times New Roman"/>
                <w:color w:val="auto"/>
                <w:sz w:val="24"/>
                <w:szCs w:val="24"/>
                <w:lang w:val="en-US" w:eastAsia="zh-CN"/>
              </w:rPr>
              <w:t>评价</w:t>
            </w:r>
          </w:p>
        </w:tc>
        <w:tc>
          <w:tcPr>
            <w:tcW w:w="7314" w:type="dxa"/>
            <w:gridSpan w:val="2"/>
            <w:shd w:val="clear" w:color="auto" w:fill="auto"/>
            <w:vAlign w:val="center"/>
          </w:tcPr>
          <w:p w14:paraId="019B3F2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至少包含本项目所有运维工作内容，提供的维护服务方案规范性及标准化；服务方案完整，充分考虑用户需求，服务方案针对性及可行性，全面分析了用户系统现状、性能要求、实施要求等内容</w:t>
            </w:r>
            <w:r>
              <w:rPr>
                <w:rFonts w:hint="default" w:ascii="Times New Roman" w:hAnsi="Times New Roman" w:cs="Times New Roman"/>
                <w:color w:val="auto"/>
                <w:sz w:val="24"/>
                <w:szCs w:val="24"/>
                <w:lang w:val="zh-CN"/>
              </w:rPr>
              <w:t>等方面内容</w:t>
            </w:r>
          </w:p>
          <w:p w14:paraId="1125C4F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w:t>
            </w:r>
            <w:r>
              <w:rPr>
                <w:rFonts w:hint="default" w:ascii="Times New Roman" w:hAnsi="Times New Roman" w:cs="Times New Roman"/>
                <w:color w:val="auto"/>
                <w:sz w:val="24"/>
                <w:szCs w:val="24"/>
                <w:lang w:val="en-US" w:eastAsia="zh-CN"/>
              </w:rPr>
              <w:t>9</w:t>
            </w:r>
            <w:r>
              <w:rPr>
                <w:rFonts w:hint="default" w:ascii="Times New Roman" w:hAnsi="Times New Roman" w:cs="Times New Roman"/>
                <w:color w:val="auto"/>
                <w:sz w:val="24"/>
                <w:szCs w:val="24"/>
              </w:rPr>
              <w:t>分；</w:t>
            </w:r>
          </w:p>
          <w:p w14:paraId="6F185D5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w:t>
            </w:r>
            <w:r>
              <w:rPr>
                <w:rFonts w:hint="default" w:ascii="Times New Roman" w:hAnsi="Times New Roman" w:cs="Times New Roman"/>
                <w:color w:val="auto"/>
                <w:sz w:val="24"/>
                <w:szCs w:val="24"/>
                <w:lang w:val="en-US" w:eastAsia="zh-CN"/>
              </w:rPr>
              <w:t>6</w:t>
            </w:r>
            <w:r>
              <w:rPr>
                <w:rFonts w:hint="default" w:ascii="Times New Roman" w:hAnsi="Times New Roman" w:cs="Times New Roman"/>
                <w:color w:val="auto"/>
                <w:sz w:val="24"/>
                <w:szCs w:val="24"/>
              </w:rPr>
              <w:t>分；</w:t>
            </w:r>
          </w:p>
          <w:p w14:paraId="1352D44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分；</w:t>
            </w:r>
          </w:p>
          <w:p w14:paraId="22A6270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4C836CB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A264E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3C6C4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CBB492F">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2</w:t>
            </w:r>
          </w:p>
        </w:tc>
        <w:tc>
          <w:tcPr>
            <w:tcW w:w="1419" w:type="dxa"/>
            <w:shd w:val="clear" w:color="auto" w:fill="auto"/>
            <w:vAlign w:val="center"/>
          </w:tcPr>
          <w:p w14:paraId="663AB13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组织机构设置及人员配备评价</w:t>
            </w:r>
          </w:p>
        </w:tc>
        <w:tc>
          <w:tcPr>
            <w:tcW w:w="7314" w:type="dxa"/>
            <w:gridSpan w:val="2"/>
            <w:shd w:val="clear" w:color="auto" w:fill="auto"/>
            <w:vAlign w:val="center"/>
          </w:tcPr>
          <w:p w14:paraId="2CAD76E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zh-CN"/>
              </w:rPr>
              <w:t>至少包含完整详细的岗位分工，工作时间及强度安排，配置人员同类项目实施或服务经验</w:t>
            </w:r>
            <w:r>
              <w:rPr>
                <w:rFonts w:hint="default" w:ascii="Times New Roman" w:hAnsi="Times New Roman" w:cs="Times New Roman"/>
                <w:color w:val="auto"/>
                <w:sz w:val="24"/>
                <w:szCs w:val="24"/>
                <w:lang w:val="en-US" w:eastAsia="zh-CN"/>
              </w:rPr>
              <w:t>介绍等方面内容</w:t>
            </w:r>
          </w:p>
          <w:p w14:paraId="464CC03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w:t>
            </w:r>
            <w:r>
              <w:rPr>
                <w:rFonts w:hint="default" w:ascii="Times New Roman" w:hAnsi="Times New Roman" w:cs="Times New Roman"/>
                <w:color w:val="auto"/>
                <w:sz w:val="24"/>
                <w:szCs w:val="24"/>
                <w:lang w:val="en-US" w:eastAsia="zh-CN"/>
              </w:rPr>
              <w:t>9</w:t>
            </w:r>
            <w:r>
              <w:rPr>
                <w:rFonts w:hint="default" w:ascii="Times New Roman" w:hAnsi="Times New Roman" w:cs="Times New Roman"/>
                <w:color w:val="auto"/>
                <w:sz w:val="24"/>
                <w:szCs w:val="24"/>
              </w:rPr>
              <w:t>分；</w:t>
            </w:r>
          </w:p>
          <w:p w14:paraId="6FE9BBE7">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w:t>
            </w:r>
            <w:r>
              <w:rPr>
                <w:rFonts w:hint="default" w:ascii="Times New Roman" w:hAnsi="Times New Roman" w:cs="Times New Roman"/>
                <w:color w:val="auto"/>
                <w:sz w:val="24"/>
                <w:szCs w:val="24"/>
                <w:lang w:val="en-US" w:eastAsia="zh-CN"/>
              </w:rPr>
              <w:t>6</w:t>
            </w:r>
            <w:r>
              <w:rPr>
                <w:rFonts w:hint="default" w:ascii="Times New Roman" w:hAnsi="Times New Roman" w:cs="Times New Roman"/>
                <w:color w:val="auto"/>
                <w:sz w:val="24"/>
                <w:szCs w:val="24"/>
              </w:rPr>
              <w:t>分；</w:t>
            </w:r>
          </w:p>
          <w:p w14:paraId="23B6795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分；</w:t>
            </w:r>
          </w:p>
          <w:p w14:paraId="1F99CDD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69056DF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23866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0F095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AFA700">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3</w:t>
            </w:r>
          </w:p>
        </w:tc>
        <w:tc>
          <w:tcPr>
            <w:tcW w:w="1419" w:type="dxa"/>
            <w:shd w:val="clear" w:color="auto" w:fill="auto"/>
            <w:vAlign w:val="center"/>
          </w:tcPr>
          <w:p w14:paraId="03C1F00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定期预防性检查方案</w:t>
            </w:r>
          </w:p>
        </w:tc>
        <w:tc>
          <w:tcPr>
            <w:tcW w:w="7314" w:type="dxa"/>
            <w:gridSpan w:val="2"/>
            <w:shd w:val="clear" w:color="auto" w:fill="auto"/>
            <w:vAlign w:val="center"/>
          </w:tcPr>
          <w:p w14:paraId="14AF4E0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至少包含定期预防性检查方案、定期预防性维护方案等方面内容</w:t>
            </w:r>
          </w:p>
          <w:p w14:paraId="004DB161">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2754417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7D56829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4595554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6502B74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E768A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63FA7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0F4939A">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4</w:t>
            </w:r>
          </w:p>
        </w:tc>
        <w:tc>
          <w:tcPr>
            <w:tcW w:w="1419" w:type="dxa"/>
            <w:shd w:val="clear" w:color="auto" w:fill="auto"/>
            <w:vAlign w:val="center"/>
          </w:tcPr>
          <w:p w14:paraId="3F7B25A4">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服务质量保障方案</w:t>
            </w:r>
          </w:p>
        </w:tc>
        <w:tc>
          <w:tcPr>
            <w:tcW w:w="7314" w:type="dxa"/>
            <w:gridSpan w:val="2"/>
            <w:shd w:val="clear" w:color="auto" w:fill="auto"/>
            <w:vAlign w:val="center"/>
          </w:tcPr>
          <w:p w14:paraId="730937F2">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至少包含项目质量管理能力保障、实施流程规范合理保障、工作进度保障等内容等方面内容</w:t>
            </w:r>
          </w:p>
          <w:p w14:paraId="0D8453F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20065FC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5DE7C74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3FB0C47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796A854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D0848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0E4D1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3278933">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5</w:t>
            </w:r>
          </w:p>
        </w:tc>
        <w:tc>
          <w:tcPr>
            <w:tcW w:w="1419" w:type="dxa"/>
            <w:shd w:val="clear" w:color="auto" w:fill="auto"/>
            <w:vAlign w:val="center"/>
          </w:tcPr>
          <w:p w14:paraId="5492F00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系统故障排除</w:t>
            </w:r>
            <w:r>
              <w:rPr>
                <w:rFonts w:hint="default" w:ascii="Times New Roman" w:hAnsi="Times New Roman" w:cs="Times New Roman"/>
                <w:color w:val="auto"/>
                <w:sz w:val="24"/>
                <w:szCs w:val="24"/>
                <w:lang w:val="zh-CN"/>
              </w:rPr>
              <w:t>方案</w:t>
            </w:r>
          </w:p>
        </w:tc>
        <w:tc>
          <w:tcPr>
            <w:tcW w:w="7314" w:type="dxa"/>
            <w:gridSpan w:val="2"/>
            <w:shd w:val="clear" w:color="auto" w:fill="auto"/>
            <w:vAlign w:val="center"/>
          </w:tcPr>
          <w:p w14:paraId="78A98BB0">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至少包含项目质量管理能力保障、实施流程规范合理保障、工作进度保障等内容等方面内容</w:t>
            </w:r>
          </w:p>
          <w:p w14:paraId="22C27FF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391FF20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2D47BCF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3DC8B318">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683425B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089CC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1623C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5599888">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6</w:t>
            </w:r>
          </w:p>
        </w:tc>
        <w:tc>
          <w:tcPr>
            <w:tcW w:w="1419" w:type="dxa"/>
            <w:shd w:val="clear" w:color="auto" w:fill="auto"/>
            <w:vAlign w:val="center"/>
          </w:tcPr>
          <w:p w14:paraId="06BA312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突发事件管理方案</w:t>
            </w:r>
          </w:p>
        </w:tc>
        <w:tc>
          <w:tcPr>
            <w:tcW w:w="7314" w:type="dxa"/>
            <w:gridSpan w:val="2"/>
            <w:shd w:val="clear" w:color="auto" w:fill="auto"/>
            <w:vAlign w:val="center"/>
          </w:tcPr>
          <w:p w14:paraId="4876980F">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至少包含针对</w:t>
            </w:r>
            <w:r>
              <w:rPr>
                <w:rFonts w:hint="default" w:ascii="Times New Roman" w:hAnsi="Times New Roman" w:cs="Times New Roman"/>
                <w:color w:val="auto"/>
                <w:sz w:val="24"/>
                <w:szCs w:val="24"/>
                <w:lang w:val="en-US" w:eastAsia="zh-CN"/>
              </w:rPr>
              <w:t>发生</w:t>
            </w:r>
            <w:r>
              <w:rPr>
                <w:rFonts w:hint="default" w:ascii="Times New Roman" w:hAnsi="Times New Roman" w:cs="Times New Roman"/>
                <w:color w:val="auto"/>
                <w:sz w:val="24"/>
                <w:szCs w:val="24"/>
              </w:rPr>
              <w:t>不可预知紧急情况时如何保证服务正常</w:t>
            </w:r>
            <w:r>
              <w:rPr>
                <w:rFonts w:hint="default" w:ascii="Times New Roman" w:hAnsi="Times New Roman" w:cs="Times New Roman"/>
                <w:color w:val="auto"/>
                <w:sz w:val="24"/>
                <w:szCs w:val="24"/>
                <w:lang w:val="en-US" w:eastAsia="zh-CN"/>
              </w:rPr>
              <w:t>履行</w:t>
            </w:r>
            <w:r>
              <w:rPr>
                <w:rFonts w:hint="default" w:ascii="Times New Roman" w:hAnsi="Times New Roman" w:cs="Times New Roman"/>
                <w:color w:val="auto"/>
                <w:sz w:val="24"/>
                <w:szCs w:val="24"/>
              </w:rPr>
              <w:t>的措施，临时增配人员设备、现有人员岗位职责临时增加</w:t>
            </w:r>
            <w:r>
              <w:rPr>
                <w:rFonts w:hint="default" w:ascii="Times New Roman" w:hAnsi="Times New Roman" w:cs="Times New Roman"/>
                <w:color w:val="auto"/>
                <w:sz w:val="24"/>
                <w:szCs w:val="24"/>
                <w:lang w:val="zh-CN"/>
              </w:rPr>
              <w:t>等处理方案</w:t>
            </w:r>
          </w:p>
          <w:p w14:paraId="269E141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w:t>
            </w:r>
            <w:r>
              <w:rPr>
                <w:rFonts w:hint="default" w:ascii="Times New Roman" w:hAnsi="Times New Roman" w:cs="Times New Roman"/>
                <w:color w:val="auto"/>
                <w:sz w:val="24"/>
                <w:szCs w:val="24"/>
                <w:lang w:val="en-US" w:eastAsia="zh-CN"/>
              </w:rPr>
              <w:t>9</w:t>
            </w:r>
            <w:r>
              <w:rPr>
                <w:rFonts w:hint="default" w:ascii="Times New Roman" w:hAnsi="Times New Roman" w:cs="Times New Roman"/>
                <w:color w:val="auto"/>
                <w:sz w:val="24"/>
                <w:szCs w:val="24"/>
              </w:rPr>
              <w:t>分；</w:t>
            </w:r>
          </w:p>
          <w:p w14:paraId="777596A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w:t>
            </w:r>
            <w:r>
              <w:rPr>
                <w:rFonts w:hint="default" w:ascii="Times New Roman" w:hAnsi="Times New Roman" w:cs="Times New Roman"/>
                <w:color w:val="auto"/>
                <w:sz w:val="24"/>
                <w:szCs w:val="24"/>
                <w:lang w:val="en-US" w:eastAsia="zh-CN"/>
              </w:rPr>
              <w:t>6</w:t>
            </w:r>
            <w:r>
              <w:rPr>
                <w:rFonts w:hint="default" w:ascii="Times New Roman" w:hAnsi="Times New Roman" w:cs="Times New Roman"/>
                <w:color w:val="auto"/>
                <w:sz w:val="24"/>
                <w:szCs w:val="24"/>
              </w:rPr>
              <w:t>分；</w:t>
            </w:r>
          </w:p>
          <w:p w14:paraId="3216CC9E">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分；</w:t>
            </w:r>
          </w:p>
          <w:p w14:paraId="677CE77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73D6FC03">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325FC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9</w:t>
            </w:r>
          </w:p>
        </w:tc>
      </w:tr>
      <w:tr w14:paraId="59FEA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CB711ED">
            <w:pPr>
              <w:pStyle w:val="55"/>
              <w:keepNext w:val="0"/>
              <w:keepLines w:val="0"/>
              <w:pageBreakBefore w:val="0"/>
              <w:widowControl w:val="0"/>
              <w:kinsoku/>
              <w:wordWrap/>
              <w:overflowPunct/>
              <w:topLinePunct w:val="0"/>
              <w:bidi w:val="0"/>
              <w:adjustRightInd/>
              <w:snapToGrid/>
              <w:spacing w:before="0" w:beforeLines="0"/>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7</w:t>
            </w:r>
          </w:p>
        </w:tc>
        <w:tc>
          <w:tcPr>
            <w:tcW w:w="1419" w:type="dxa"/>
            <w:shd w:val="clear" w:color="auto" w:fill="auto"/>
            <w:vAlign w:val="center"/>
          </w:tcPr>
          <w:p w14:paraId="134C1095">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服务过程中沟通方案</w:t>
            </w:r>
          </w:p>
        </w:tc>
        <w:tc>
          <w:tcPr>
            <w:tcW w:w="7314" w:type="dxa"/>
            <w:gridSpan w:val="2"/>
            <w:shd w:val="clear" w:color="auto" w:fill="auto"/>
            <w:vAlign w:val="center"/>
          </w:tcPr>
          <w:p w14:paraId="684DE7E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至少包含指定专人与采购人进行沟通、与相关各方单位沟通方案等方面内容</w:t>
            </w:r>
          </w:p>
          <w:p w14:paraId="4DDB79ED">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6B3C8046">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3197E46C">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6608303A">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处及以上瑕疵：0分；</w:t>
            </w:r>
          </w:p>
          <w:p w14:paraId="3F65938B">
            <w:pPr>
              <w:pStyle w:val="55"/>
              <w:keepNext w:val="0"/>
              <w:keepLines w:val="0"/>
              <w:pageBreakBefore w:val="0"/>
              <w:widowControl w:val="0"/>
              <w:kinsoku/>
              <w:wordWrap/>
              <w:overflowPunct/>
              <w:topLinePunct w:val="0"/>
              <w:bidi w:val="0"/>
              <w:adjustRightInd/>
              <w:snapToGrid/>
              <w:spacing w:before="0" w:beforeLines="0"/>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37C0C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435D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4A6A9C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0" w:type="dxa"/>
            <w:shd w:val="clear" w:color="auto" w:fill="auto"/>
            <w:vAlign w:val="center"/>
          </w:tcPr>
          <w:p w14:paraId="2D1050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5B0B3BDE">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eastAsia="zh-CN"/>
        </w:rPr>
        <w:t>第十三包：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359C4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1A5ED1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0" w:type="dxa"/>
            <w:shd w:val="clear" w:color="auto" w:fill="auto"/>
            <w:vAlign w:val="center"/>
          </w:tcPr>
          <w:p w14:paraId="384AEB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7908A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370E1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3" w:type="dxa"/>
            <w:shd w:val="clear" w:color="auto" w:fill="auto"/>
            <w:vAlign w:val="center"/>
          </w:tcPr>
          <w:p w14:paraId="2206D4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20" w:type="dxa"/>
            <w:shd w:val="clear" w:color="auto" w:fill="auto"/>
            <w:vAlign w:val="center"/>
          </w:tcPr>
          <w:p w14:paraId="7A1FC41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（1）投标报价超过采购预算的，投标无效，未超过采购预算的投标报价按以下公式进行计算。</w:t>
            </w:r>
          </w:p>
          <w:p w14:paraId="1975ABA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p w14:paraId="3747F8C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注：满足招标文件要求且投标报价最低的投标报价为评标基准价。</w:t>
            </w:r>
          </w:p>
        </w:tc>
        <w:tc>
          <w:tcPr>
            <w:tcW w:w="1140" w:type="dxa"/>
            <w:shd w:val="clear" w:color="auto" w:fill="auto"/>
            <w:vAlign w:val="center"/>
          </w:tcPr>
          <w:p w14:paraId="09ABC0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tc>
      </w:tr>
      <w:tr w14:paraId="77C83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41915A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27</w:t>
            </w:r>
            <w:r>
              <w:rPr>
                <w:rFonts w:hint="default" w:ascii="Times New Roman" w:hAnsi="Times New Roman" w:cs="Times New Roman"/>
                <w:color w:val="auto"/>
                <w:kern w:val="0"/>
                <w:sz w:val="24"/>
                <w:szCs w:val="24"/>
              </w:rPr>
              <w:t>分）</w:t>
            </w:r>
          </w:p>
        </w:tc>
        <w:tc>
          <w:tcPr>
            <w:tcW w:w="1140" w:type="dxa"/>
            <w:shd w:val="clear" w:color="auto" w:fill="auto"/>
            <w:vAlign w:val="center"/>
          </w:tcPr>
          <w:p w14:paraId="44EA15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221CA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663" w:type="dxa"/>
            <w:shd w:val="clear" w:color="auto" w:fill="auto"/>
            <w:noWrap/>
            <w:vAlign w:val="center"/>
          </w:tcPr>
          <w:p w14:paraId="0311D2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3" w:type="dxa"/>
            <w:shd w:val="clear" w:color="auto" w:fill="auto"/>
            <w:vAlign w:val="center"/>
          </w:tcPr>
          <w:p w14:paraId="25687C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20" w:type="dxa"/>
            <w:shd w:val="clear" w:color="auto" w:fill="auto"/>
            <w:vAlign w:val="center"/>
          </w:tcPr>
          <w:p w14:paraId="49C414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w:t>
            </w:r>
            <w:r>
              <w:rPr>
                <w:rFonts w:hint="default" w:ascii="Times New Roman" w:hAnsi="Times New Roman" w:eastAsia="宋体" w:cs="Times New Roman"/>
                <w:color w:val="auto"/>
                <w:kern w:val="0"/>
                <w:sz w:val="24"/>
                <w:szCs w:val="24"/>
              </w:rPr>
              <w:t>提供投标人曾</w:t>
            </w:r>
            <w:r>
              <w:rPr>
                <w:rFonts w:hint="eastAsia" w:ascii="Times New Roman" w:hAnsi="Times New Roman" w:eastAsia="宋体" w:cs="Times New Roman"/>
                <w:color w:val="auto"/>
                <w:kern w:val="0"/>
                <w:sz w:val="24"/>
                <w:szCs w:val="24"/>
                <w:lang w:val="en-US" w:eastAsia="zh-CN"/>
              </w:rPr>
              <w:t>实施的网站维护业绩</w:t>
            </w:r>
            <w:r>
              <w:rPr>
                <w:rFonts w:hint="default" w:ascii="Times New Roman" w:hAnsi="Times New Roman" w:eastAsia="宋体" w:cs="Times New Roman"/>
                <w:color w:val="auto"/>
                <w:kern w:val="0"/>
                <w:sz w:val="24"/>
                <w:szCs w:val="24"/>
                <w:lang w:val="en-US" w:eastAsia="zh-CN"/>
              </w:rPr>
              <w:t>，</w:t>
            </w:r>
            <w:r>
              <w:rPr>
                <w:rFonts w:hint="default" w:ascii="Times New Roman" w:hAnsi="Times New Roman" w:cs="Times New Roman"/>
                <w:color w:val="auto"/>
                <w:kern w:val="0"/>
                <w:sz w:val="24"/>
                <w:szCs w:val="24"/>
              </w:rPr>
              <w:t>提供的证明材料均不得遮挡涂黑，否则不予认定加分。</w:t>
            </w:r>
          </w:p>
          <w:p w14:paraId="1ED3C10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合同原件扫描件。包括买卖双方名称及盖章、服务内容</w:t>
            </w:r>
            <w:r>
              <w:rPr>
                <w:rFonts w:hint="default" w:ascii="Times New Roman" w:hAnsi="Times New Roman" w:cs="Times New Roman"/>
                <w:bCs/>
                <w:color w:val="auto"/>
                <w:sz w:val="24"/>
                <w:szCs w:val="24"/>
              </w:rPr>
              <w:t>、合同签订日期（应为2022年1月1日或以后）</w:t>
            </w:r>
            <w:r>
              <w:rPr>
                <w:rFonts w:hint="default" w:ascii="Times New Roman" w:hAnsi="Times New Roman" w:cs="Times New Roman"/>
                <w:color w:val="auto"/>
                <w:kern w:val="0"/>
                <w:sz w:val="24"/>
                <w:szCs w:val="24"/>
              </w:rPr>
              <w:t>。</w:t>
            </w:r>
          </w:p>
          <w:p w14:paraId="2B7EB71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每个业绩2分，最多6分</w:t>
            </w:r>
          </w:p>
        </w:tc>
        <w:tc>
          <w:tcPr>
            <w:tcW w:w="1140" w:type="dxa"/>
            <w:shd w:val="clear" w:color="auto" w:fill="auto"/>
            <w:vAlign w:val="center"/>
          </w:tcPr>
          <w:p w14:paraId="7A286B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311C6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19F7F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w:t>
            </w:r>
          </w:p>
        </w:tc>
        <w:tc>
          <w:tcPr>
            <w:tcW w:w="1413" w:type="dxa"/>
            <w:shd w:val="clear" w:color="auto" w:fill="auto"/>
            <w:vAlign w:val="center"/>
          </w:tcPr>
          <w:p w14:paraId="08B1B0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投入人员评价</w:t>
            </w:r>
          </w:p>
        </w:tc>
        <w:tc>
          <w:tcPr>
            <w:tcW w:w="7320" w:type="dxa"/>
            <w:shd w:val="clear" w:color="auto" w:fill="auto"/>
            <w:vAlign w:val="center"/>
          </w:tcPr>
          <w:p w14:paraId="7006F8E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cs="Times New Roman"/>
                <w:color w:val="auto"/>
                <w:kern w:val="0"/>
                <w:sz w:val="24"/>
                <w:szCs w:val="24"/>
              </w:rPr>
              <w:t>投入的人员为投标单位正式员工，提供姓名、开标日前三个月中任意一个月的由投标单位为投入人员缴纳社会保险证明扫描件，否则不予认定</w:t>
            </w:r>
            <w:r>
              <w:rPr>
                <w:rFonts w:hint="default" w:ascii="Times New Roman" w:hAnsi="Times New Roman" w:eastAsia="宋体" w:cs="Times New Roman"/>
                <w:color w:val="auto"/>
                <w:kern w:val="0"/>
                <w:sz w:val="24"/>
                <w:szCs w:val="24"/>
              </w:rPr>
              <w:t>加分。</w:t>
            </w:r>
          </w:p>
          <w:p w14:paraId="7D134A9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cs="Times New Roman" w:eastAsiaTheme="minorEastAsia"/>
                <w:color w:val="auto"/>
                <w:kern w:val="0"/>
                <w:sz w:val="24"/>
                <w:szCs w:val="24"/>
                <w:lang w:val="en-US" w:eastAsia="zh-CN"/>
              </w:rPr>
            </w:pPr>
            <w:r>
              <w:rPr>
                <w:rFonts w:hint="eastAsia" w:ascii="Times New Roman" w:hAnsi="Times New Roman" w:eastAsia="宋体" w:cs="Times New Roman"/>
                <w:color w:val="auto"/>
                <w:kern w:val="0"/>
                <w:sz w:val="24"/>
                <w:szCs w:val="24"/>
              </w:rPr>
              <w:t>供应商具有相关技术团队，相关技术人员不少于3人，并有网站或相关平台内容维护从业经历。每提供1名技术人员的简历得2分，最多6分。</w:t>
            </w:r>
          </w:p>
        </w:tc>
        <w:tc>
          <w:tcPr>
            <w:tcW w:w="1140" w:type="dxa"/>
            <w:shd w:val="clear" w:color="auto" w:fill="auto"/>
            <w:vAlign w:val="center"/>
          </w:tcPr>
          <w:p w14:paraId="709CC5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6</w:t>
            </w:r>
          </w:p>
        </w:tc>
      </w:tr>
      <w:tr w14:paraId="21224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2ABF4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c>
          <w:tcPr>
            <w:tcW w:w="1413" w:type="dxa"/>
            <w:shd w:val="clear" w:color="auto" w:fill="auto"/>
            <w:vAlign w:val="center"/>
          </w:tcPr>
          <w:p w14:paraId="48584F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20" w:type="dxa"/>
            <w:shd w:val="clear" w:color="auto" w:fill="auto"/>
            <w:vAlign w:val="center"/>
          </w:tcPr>
          <w:p w14:paraId="4A310A3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承诺完全满足招标文件“报价要求”、“时间地点要求”、“付款方式要求”和技术要求中非“★”号要求的：</w:t>
            </w:r>
            <w:r>
              <w:rPr>
                <w:rFonts w:hint="eastAsia" w:ascii="Times New Roman" w:hAnsi="Times New Roman" w:cs="Times New Roman"/>
                <w:color w:val="auto"/>
                <w:kern w:val="0"/>
                <w:sz w:val="24"/>
                <w:szCs w:val="24"/>
                <w:lang w:val="en-US" w:eastAsia="zh-CN"/>
              </w:rPr>
              <w:t>15</w:t>
            </w:r>
            <w:r>
              <w:rPr>
                <w:rFonts w:hint="default" w:ascii="Times New Roman" w:hAnsi="Times New Roman" w:cs="Times New Roman"/>
                <w:color w:val="auto"/>
                <w:kern w:val="0"/>
                <w:sz w:val="24"/>
                <w:szCs w:val="24"/>
              </w:rPr>
              <w:t>分，其他0分。</w:t>
            </w:r>
          </w:p>
        </w:tc>
        <w:tc>
          <w:tcPr>
            <w:tcW w:w="1140" w:type="dxa"/>
            <w:shd w:val="clear" w:color="auto" w:fill="auto"/>
            <w:vAlign w:val="center"/>
          </w:tcPr>
          <w:p w14:paraId="2BEC47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15</w:t>
            </w:r>
          </w:p>
        </w:tc>
      </w:tr>
      <w:tr w14:paraId="498B4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3"/>
            <w:shd w:val="clear" w:color="auto" w:fill="auto"/>
            <w:noWrap/>
            <w:vAlign w:val="center"/>
          </w:tcPr>
          <w:p w14:paraId="294625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default" w:ascii="Times New Roman" w:hAnsi="Times New Roman" w:cs="Times New Roman"/>
                <w:color w:val="auto"/>
                <w:kern w:val="0"/>
                <w:sz w:val="24"/>
                <w:szCs w:val="24"/>
                <w:lang w:val="en-US" w:eastAsia="zh-CN"/>
              </w:rPr>
              <w:t>63</w:t>
            </w:r>
            <w:r>
              <w:rPr>
                <w:rFonts w:hint="default" w:ascii="Times New Roman" w:hAnsi="Times New Roman" w:cs="Times New Roman"/>
                <w:color w:val="auto"/>
                <w:kern w:val="0"/>
                <w:sz w:val="24"/>
                <w:szCs w:val="24"/>
              </w:rPr>
              <w:t>分）</w:t>
            </w:r>
          </w:p>
        </w:tc>
        <w:tc>
          <w:tcPr>
            <w:tcW w:w="1140" w:type="dxa"/>
            <w:shd w:val="clear" w:color="auto" w:fill="auto"/>
            <w:vAlign w:val="center"/>
          </w:tcPr>
          <w:p w14:paraId="063572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09555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663" w:type="dxa"/>
            <w:shd w:val="clear" w:color="auto" w:fill="auto"/>
            <w:noWrap/>
            <w:vAlign w:val="center"/>
          </w:tcPr>
          <w:p w14:paraId="2E109231">
            <w:pPr>
              <w:pStyle w:val="55"/>
              <w:keepNext w:val="0"/>
              <w:keepLines w:val="0"/>
              <w:pageBreakBefore w:val="0"/>
              <w:widowControl w:val="0"/>
              <w:kinsoku/>
              <w:wordWrap/>
              <w:overflowPunct/>
              <w:topLinePunct w:val="0"/>
              <w:bidi w:val="0"/>
              <w:adjustRightInd/>
              <w:snapToGrid/>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1</w:t>
            </w:r>
          </w:p>
        </w:tc>
        <w:tc>
          <w:tcPr>
            <w:tcW w:w="1413" w:type="dxa"/>
            <w:shd w:val="clear" w:color="auto" w:fill="auto"/>
            <w:vAlign w:val="center"/>
          </w:tcPr>
          <w:p w14:paraId="2B945EE7">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服务方案完整性及可实施性评价</w:t>
            </w:r>
          </w:p>
        </w:tc>
        <w:tc>
          <w:tcPr>
            <w:tcW w:w="7320" w:type="dxa"/>
            <w:shd w:val="clear" w:color="auto" w:fill="auto"/>
            <w:vAlign w:val="center"/>
          </w:tcPr>
          <w:p w14:paraId="0362CF80">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至少包含</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lang w:eastAsia="zh-CN"/>
              </w:rPr>
              <w:t>）网站功能性调整设计与规划（2）网站信息发布（</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lang w:eastAsia="zh-CN"/>
              </w:rPr>
              <w:t>）视频栏目维护（</w:t>
            </w:r>
            <w:r>
              <w:rPr>
                <w:rFonts w:hint="default" w:ascii="Times New Roman" w:hAnsi="Times New Roman" w:cs="Times New Roman"/>
                <w:color w:val="auto"/>
                <w:sz w:val="24"/>
                <w:szCs w:val="24"/>
                <w:lang w:val="en-US" w:eastAsia="zh-CN"/>
              </w:rPr>
              <w:t>4</w:t>
            </w:r>
            <w:r>
              <w:rPr>
                <w:rFonts w:hint="default" w:ascii="Times New Roman" w:hAnsi="Times New Roman" w:cs="Times New Roman"/>
                <w:color w:val="auto"/>
                <w:sz w:val="24"/>
                <w:szCs w:val="24"/>
                <w:lang w:eastAsia="zh-CN"/>
              </w:rPr>
              <w:t>）网站信息推送（</w:t>
            </w:r>
            <w:r>
              <w:rPr>
                <w:rFonts w:hint="default" w:ascii="Times New Roman" w:hAnsi="Times New Roman" w:cs="Times New Roman"/>
                <w:color w:val="auto"/>
                <w:sz w:val="24"/>
                <w:szCs w:val="24"/>
                <w:lang w:val="en-US" w:eastAsia="zh-CN"/>
              </w:rPr>
              <w:t>5</w:t>
            </w:r>
            <w:r>
              <w:rPr>
                <w:rFonts w:hint="default" w:ascii="Times New Roman" w:hAnsi="Times New Roman" w:cs="Times New Roman"/>
                <w:color w:val="auto"/>
                <w:sz w:val="24"/>
                <w:szCs w:val="24"/>
                <w:lang w:eastAsia="zh-CN"/>
              </w:rPr>
              <w:t>）网站信息整改（6）历史数据清理（7）用户权限管理（8）数据共享交换等内容</w:t>
            </w:r>
          </w:p>
          <w:p w14:paraId="15C90204">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0BE1E327">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16347927">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20718EFF">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168084B6">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6A0D0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2F219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7EA95BB">
            <w:pPr>
              <w:pStyle w:val="55"/>
              <w:keepNext w:val="0"/>
              <w:keepLines w:val="0"/>
              <w:pageBreakBefore w:val="0"/>
              <w:widowControl w:val="0"/>
              <w:kinsoku/>
              <w:wordWrap/>
              <w:overflowPunct/>
              <w:topLinePunct w:val="0"/>
              <w:bidi w:val="0"/>
              <w:adjustRightInd/>
              <w:snapToGrid/>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2</w:t>
            </w:r>
          </w:p>
        </w:tc>
        <w:tc>
          <w:tcPr>
            <w:tcW w:w="1413" w:type="dxa"/>
            <w:shd w:val="clear" w:color="auto" w:fill="auto"/>
            <w:vAlign w:val="center"/>
          </w:tcPr>
          <w:p w14:paraId="596CC823">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人员配备及稳定性方案评价</w:t>
            </w:r>
          </w:p>
        </w:tc>
        <w:tc>
          <w:tcPr>
            <w:tcW w:w="7320" w:type="dxa"/>
            <w:shd w:val="clear" w:color="auto" w:fill="auto"/>
            <w:vAlign w:val="center"/>
          </w:tcPr>
          <w:p w14:paraId="0AED857B">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至少包含（1）人员配备配置架构（2）人员工作安排（3）服务团队备用方案等方面内容</w:t>
            </w:r>
          </w:p>
          <w:p w14:paraId="5F4AA416">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5D661001">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5E1DA89F">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538FA967">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7F6A7795">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3E26F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30C09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4907FF">
            <w:pPr>
              <w:pStyle w:val="55"/>
              <w:keepNext w:val="0"/>
              <w:keepLines w:val="0"/>
              <w:pageBreakBefore w:val="0"/>
              <w:widowControl w:val="0"/>
              <w:kinsoku/>
              <w:wordWrap/>
              <w:overflowPunct/>
              <w:topLinePunct w:val="0"/>
              <w:bidi w:val="0"/>
              <w:adjustRightInd/>
              <w:snapToGrid/>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3</w:t>
            </w:r>
          </w:p>
        </w:tc>
        <w:tc>
          <w:tcPr>
            <w:tcW w:w="1413" w:type="dxa"/>
            <w:shd w:val="clear" w:color="auto" w:fill="auto"/>
            <w:vAlign w:val="center"/>
          </w:tcPr>
          <w:p w14:paraId="78448759">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服务质量保障方案</w:t>
            </w:r>
          </w:p>
        </w:tc>
        <w:tc>
          <w:tcPr>
            <w:tcW w:w="7320" w:type="dxa"/>
            <w:shd w:val="clear" w:color="auto" w:fill="auto"/>
            <w:vAlign w:val="center"/>
          </w:tcPr>
          <w:p w14:paraId="2F6C73D0">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至少包（1）服务质量目标（2）质量控制措施（3）质量保证措施等内容</w:t>
            </w:r>
          </w:p>
          <w:p w14:paraId="3CE1ED04">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726F67BE">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01B49653">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7B1AB338">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7156B2AB">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792EA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49FAC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43C32F5">
            <w:pPr>
              <w:pStyle w:val="55"/>
              <w:keepNext w:val="0"/>
              <w:keepLines w:val="0"/>
              <w:pageBreakBefore w:val="0"/>
              <w:widowControl w:val="0"/>
              <w:kinsoku/>
              <w:wordWrap/>
              <w:overflowPunct/>
              <w:topLinePunct w:val="0"/>
              <w:bidi w:val="0"/>
              <w:adjustRightInd/>
              <w:snapToGrid/>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4</w:t>
            </w:r>
          </w:p>
        </w:tc>
        <w:tc>
          <w:tcPr>
            <w:tcW w:w="1413" w:type="dxa"/>
            <w:shd w:val="clear" w:color="auto" w:fill="auto"/>
            <w:vAlign w:val="center"/>
          </w:tcPr>
          <w:p w14:paraId="5D38C0A0">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服务过程中沟通方案案</w:t>
            </w:r>
          </w:p>
        </w:tc>
        <w:tc>
          <w:tcPr>
            <w:tcW w:w="7320" w:type="dxa"/>
            <w:shd w:val="clear" w:color="auto" w:fill="auto"/>
            <w:vAlign w:val="center"/>
          </w:tcPr>
          <w:p w14:paraId="5D3A1B1E">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至少包含（1）指定专人与采购人进行沟通（2）与相关各方单位沟通方案等方面内容</w:t>
            </w:r>
          </w:p>
          <w:p w14:paraId="1A32F727">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2FD67627">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6F4995A1">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127E217D">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731E8706">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8E69E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46301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8F048DE">
            <w:pPr>
              <w:pStyle w:val="55"/>
              <w:keepNext w:val="0"/>
              <w:keepLines w:val="0"/>
              <w:pageBreakBefore w:val="0"/>
              <w:widowControl w:val="0"/>
              <w:kinsoku/>
              <w:wordWrap/>
              <w:overflowPunct/>
              <w:topLinePunct w:val="0"/>
              <w:bidi w:val="0"/>
              <w:adjustRightInd/>
              <w:snapToGrid/>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5</w:t>
            </w:r>
          </w:p>
        </w:tc>
        <w:tc>
          <w:tcPr>
            <w:tcW w:w="1413" w:type="dxa"/>
            <w:shd w:val="clear" w:color="auto" w:fill="auto"/>
            <w:vAlign w:val="center"/>
          </w:tcPr>
          <w:p w14:paraId="6BEEE080">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培训方案评价</w:t>
            </w:r>
          </w:p>
        </w:tc>
        <w:tc>
          <w:tcPr>
            <w:tcW w:w="7320" w:type="dxa"/>
            <w:shd w:val="clear" w:color="auto" w:fill="auto"/>
            <w:vAlign w:val="center"/>
          </w:tcPr>
          <w:p w14:paraId="63AAD53C">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至少包含（1）培训人员具有专业性（2）培训方式多样化（3）培训流程科学合理（4）培训质量保障措施完善等方面内容</w:t>
            </w:r>
          </w:p>
          <w:p w14:paraId="11FA87C6">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50EFE39F">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1E576C19">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13C080D4">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048E8B7F">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8749F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06D2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A04DA4A">
            <w:pPr>
              <w:pStyle w:val="55"/>
              <w:keepNext w:val="0"/>
              <w:keepLines w:val="0"/>
              <w:pageBreakBefore w:val="0"/>
              <w:widowControl w:val="0"/>
              <w:kinsoku/>
              <w:wordWrap/>
              <w:overflowPunct/>
              <w:topLinePunct w:val="0"/>
              <w:bidi w:val="0"/>
              <w:adjustRightInd/>
              <w:snapToGrid/>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6</w:t>
            </w:r>
          </w:p>
        </w:tc>
        <w:tc>
          <w:tcPr>
            <w:tcW w:w="1413" w:type="dxa"/>
            <w:shd w:val="clear" w:color="auto" w:fill="auto"/>
            <w:vAlign w:val="center"/>
          </w:tcPr>
          <w:p w14:paraId="5E65220F">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保密管理方案</w:t>
            </w:r>
          </w:p>
        </w:tc>
        <w:tc>
          <w:tcPr>
            <w:tcW w:w="7320" w:type="dxa"/>
            <w:shd w:val="clear" w:color="auto" w:fill="auto"/>
            <w:vAlign w:val="center"/>
          </w:tcPr>
          <w:p w14:paraId="4E17E04A">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zh-CN"/>
              </w:rPr>
            </w:pPr>
            <w:r>
              <w:rPr>
                <w:rFonts w:hint="default" w:ascii="Times New Roman" w:hAnsi="Times New Roman" w:cs="Times New Roman"/>
                <w:color w:val="auto"/>
                <w:sz w:val="24"/>
                <w:szCs w:val="24"/>
                <w:lang w:val="zh-CN"/>
              </w:rPr>
              <w:t>至少包含（1）人员保密措施（2）文件保密措施（3）项目实施过程中的保密措施等方面内容</w:t>
            </w:r>
          </w:p>
          <w:p w14:paraId="34E66069">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456EFEE7">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6B532B8E">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0CCEE417">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0A2FCF12">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3CB3C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9</w:t>
            </w:r>
          </w:p>
        </w:tc>
      </w:tr>
      <w:tr w14:paraId="192AF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6BFFEBE">
            <w:pPr>
              <w:pStyle w:val="55"/>
              <w:keepNext w:val="0"/>
              <w:keepLines w:val="0"/>
              <w:pageBreakBefore w:val="0"/>
              <w:widowControl w:val="0"/>
              <w:kinsoku/>
              <w:wordWrap/>
              <w:overflowPunct/>
              <w:topLinePunct w:val="0"/>
              <w:bidi w:val="0"/>
              <w:adjustRightInd/>
              <w:snapToGrid/>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en-US" w:eastAsia="zh-CN"/>
              </w:rPr>
              <w:t>7</w:t>
            </w:r>
          </w:p>
        </w:tc>
        <w:tc>
          <w:tcPr>
            <w:tcW w:w="1413" w:type="dxa"/>
            <w:shd w:val="clear" w:color="auto" w:fill="auto"/>
            <w:vAlign w:val="center"/>
          </w:tcPr>
          <w:p w14:paraId="7C61C2D9">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lang w:val="zh-CN"/>
              </w:rPr>
              <w:t>应急方案及措施</w:t>
            </w:r>
          </w:p>
        </w:tc>
        <w:tc>
          <w:tcPr>
            <w:tcW w:w="7320" w:type="dxa"/>
            <w:shd w:val="clear" w:color="auto" w:fill="auto"/>
            <w:vAlign w:val="center"/>
          </w:tcPr>
          <w:p w14:paraId="4EC5BDDD">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zh-CN"/>
              </w:rPr>
              <w:t>至少包含（1）应急响应具体流程（2）应急响应的人员分工及职责（3）必要的应急保障设施设备（4）突发状况所采取的应急处置措施等</w:t>
            </w:r>
            <w:r>
              <w:rPr>
                <w:rFonts w:hint="default" w:ascii="Times New Roman" w:hAnsi="Times New Roman" w:cs="Times New Roman"/>
                <w:color w:val="auto"/>
                <w:sz w:val="24"/>
                <w:szCs w:val="24"/>
                <w:lang w:val="en-US" w:eastAsia="zh-CN"/>
              </w:rPr>
              <w:t>内容</w:t>
            </w:r>
          </w:p>
          <w:p w14:paraId="4F47C65F">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满足招标文件要求，无瑕疵：9分；</w:t>
            </w:r>
          </w:p>
          <w:p w14:paraId="5183342F">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方案内容存在1处瑕疵：6分；</w:t>
            </w:r>
          </w:p>
          <w:p w14:paraId="096866B8">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方案内容存在2处瑕疵：3分；</w:t>
            </w:r>
          </w:p>
          <w:p w14:paraId="53199699">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未提供方案或不满足招标文件要求或内容存在3处及以上瑕疵：0分；</w:t>
            </w:r>
          </w:p>
          <w:p w14:paraId="3D879C85">
            <w:pPr>
              <w:pStyle w:val="55"/>
              <w:keepNext w:val="0"/>
              <w:keepLines w:val="0"/>
              <w:pageBreakBefore w:val="0"/>
              <w:widowControl w:val="0"/>
              <w:kinsoku/>
              <w:wordWrap/>
              <w:overflowPunct/>
              <w:topLinePunct w:val="0"/>
              <w:bidi w:val="0"/>
              <w:adjustRightInd/>
              <w:snapToGrid/>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901F9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54140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396027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0" w:type="dxa"/>
            <w:shd w:val="clear" w:color="auto" w:fill="auto"/>
            <w:vAlign w:val="center"/>
          </w:tcPr>
          <w:p w14:paraId="6529E0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6092EEA4">
      <w:pPr>
        <w:spacing w:line="360" w:lineRule="auto"/>
        <w:ind w:firstLine="480" w:firstLineChars="200"/>
        <w:outlineLvl w:val="0"/>
        <w:rPr>
          <w:color w:val="auto"/>
          <w:sz w:val="24"/>
        </w:rPr>
      </w:pPr>
      <w:r>
        <w:rPr>
          <w:color w:val="auto"/>
          <w:sz w:val="24"/>
        </w:rPr>
        <w:t>四、投标文件内容要求</w:t>
      </w:r>
    </w:p>
    <w:p w14:paraId="7460B004">
      <w:pPr>
        <w:spacing w:line="360" w:lineRule="auto"/>
        <w:ind w:firstLine="480"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4FEA9ECF">
      <w:pPr>
        <w:spacing w:line="360" w:lineRule="auto"/>
        <w:ind w:firstLine="480"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17E0044D">
      <w:pPr>
        <w:spacing w:line="360" w:lineRule="auto"/>
        <w:ind w:firstLine="480" w:firstLineChars="200"/>
        <w:outlineLvl w:val="0"/>
        <w:rPr>
          <w:color w:val="auto"/>
          <w:sz w:val="24"/>
        </w:rPr>
      </w:pPr>
    </w:p>
    <w:p w14:paraId="44FDF870">
      <w:pPr>
        <w:spacing w:line="360" w:lineRule="auto"/>
        <w:ind w:firstLine="480" w:firstLineChars="200"/>
        <w:outlineLvl w:val="0"/>
        <w:rPr>
          <w:color w:val="auto"/>
          <w:sz w:val="24"/>
        </w:rPr>
      </w:pPr>
    </w:p>
    <w:p w14:paraId="23CF1B27">
      <w:pPr>
        <w:spacing w:line="360" w:lineRule="auto"/>
        <w:jc w:val="center"/>
        <w:rPr>
          <w:b/>
          <w:color w:val="auto"/>
          <w:sz w:val="24"/>
        </w:rPr>
      </w:pPr>
      <w:r>
        <w:rPr>
          <w:color w:val="auto"/>
          <w:sz w:val="24"/>
          <w:u w:val="single"/>
        </w:rPr>
        <w:br w:type="page"/>
      </w:r>
      <w:r>
        <w:rPr>
          <w:b/>
          <w:color w:val="auto"/>
          <w:sz w:val="24"/>
        </w:rPr>
        <w:t>项目需求书</w:t>
      </w:r>
    </w:p>
    <w:p w14:paraId="1BA2CCE7">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第一包：</w:t>
      </w:r>
      <w:r>
        <w:rPr>
          <w:rFonts w:hint="eastAsia" w:ascii="Times New Roman" w:hAnsi="Times New Roman" w:cs="Times New Roman"/>
          <w:b/>
          <w:bCs/>
          <w:color w:val="auto"/>
          <w:sz w:val="24"/>
          <w:szCs w:val="24"/>
        </w:rPr>
        <w:t>内控一体化平台</w:t>
      </w:r>
      <w:r>
        <w:rPr>
          <w:rFonts w:hint="eastAsia" w:cs="Times New Roman"/>
          <w:b/>
          <w:bCs/>
          <w:color w:val="auto"/>
          <w:sz w:val="24"/>
          <w:szCs w:val="24"/>
          <w:lang w:val="en-US" w:eastAsia="zh-CN"/>
        </w:rPr>
        <w:t>运维</w:t>
      </w:r>
    </w:p>
    <w:p w14:paraId="7F650555">
      <w:pPr>
        <w:spacing w:line="360" w:lineRule="auto"/>
        <w:ind w:firstLine="482" w:firstLineChars="200"/>
        <w:outlineLvl w:val="0"/>
        <w:rPr>
          <w:b/>
          <w:bCs/>
          <w:color w:val="auto"/>
          <w:sz w:val="24"/>
        </w:rPr>
      </w:pPr>
      <w:r>
        <w:rPr>
          <w:rFonts w:hint="eastAsia"/>
          <w:b/>
          <w:bCs/>
          <w:color w:val="auto"/>
          <w:sz w:val="24"/>
        </w:rPr>
        <w:t>一、项目背景</w:t>
      </w:r>
    </w:p>
    <w:p w14:paraId="36A17347">
      <w:pPr>
        <w:spacing w:line="360" w:lineRule="auto"/>
        <w:ind w:firstLine="480" w:firstLineChars="200"/>
        <w:outlineLvl w:val="0"/>
        <w:rPr>
          <w:rFonts w:hint="eastAsia"/>
          <w:color w:val="auto"/>
          <w:sz w:val="24"/>
        </w:rPr>
      </w:pPr>
      <w:r>
        <w:rPr>
          <w:rFonts w:hint="eastAsia"/>
          <w:color w:val="auto"/>
          <w:sz w:val="24"/>
        </w:rPr>
        <w:t>为完成天津市农业农村委员会内控一体化平台系统运维及数据管理服务工作，提升系统的安全性与稳定性，对现有系统进行系统性能优化、系统性能日常维护、系统运行安全监测、数据库维护服务、数据服务等工作。按照市财政局批复的部门预算实施方案，委托第三方公司承担系统维护工作。</w:t>
      </w:r>
    </w:p>
    <w:p w14:paraId="4A2DFF8F">
      <w:pPr>
        <w:spacing w:line="360" w:lineRule="auto"/>
        <w:ind w:firstLine="480" w:firstLineChars="200"/>
        <w:outlineLvl w:val="0"/>
        <w:rPr>
          <w:rFonts w:hint="eastAsia"/>
          <w:color w:val="auto"/>
          <w:sz w:val="24"/>
          <w:lang w:eastAsia="zh-CN"/>
        </w:rPr>
      </w:pPr>
      <w:r>
        <w:rPr>
          <w:rFonts w:hint="eastAsia"/>
          <w:color w:val="auto"/>
          <w:sz w:val="24"/>
        </w:rPr>
        <w:t>本项目属于软件和信息技术服务业</w:t>
      </w:r>
      <w:r>
        <w:rPr>
          <w:rFonts w:hint="eastAsia"/>
          <w:color w:val="auto"/>
          <w:sz w:val="24"/>
          <w:lang w:eastAsia="zh-CN"/>
        </w:rPr>
        <w:t>。</w:t>
      </w:r>
    </w:p>
    <w:p w14:paraId="67456851">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lang w:val="en-US" w:eastAsia="zh-CN"/>
        </w:rPr>
        <w:t>二、</w:t>
      </w:r>
      <w:r>
        <w:rPr>
          <w:rFonts w:hint="eastAsia" w:ascii="Times New Roman" w:hAnsi="Times New Roman" w:eastAsia="宋体" w:cs="Times New Roman"/>
          <w:b/>
          <w:bCs/>
          <w:color w:val="auto"/>
          <w:sz w:val="24"/>
        </w:rPr>
        <w:t>质量标准</w:t>
      </w:r>
    </w:p>
    <w:p w14:paraId="1BDD9AF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服从国家法律、地方性法规等相关招标投标与政府采购的规定、要求验收条件及标准，通过各级监督部门的审核，程序合法、有效。</w:t>
      </w:r>
    </w:p>
    <w:p w14:paraId="16E02FEF">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lang w:val="en-US" w:eastAsia="zh-CN"/>
        </w:rPr>
        <w:t>三、</w:t>
      </w:r>
      <w:r>
        <w:rPr>
          <w:rFonts w:hint="eastAsia" w:ascii="Times New Roman" w:hAnsi="Times New Roman" w:eastAsia="宋体" w:cs="Times New Roman"/>
          <w:b/>
          <w:bCs/>
          <w:color w:val="auto"/>
          <w:sz w:val="24"/>
        </w:rPr>
        <w:t>服务内容</w:t>
      </w:r>
    </w:p>
    <w:p w14:paraId="478636B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进行系统性能优化、系统性能日常维护、系统运行安全监测、数据库维护服务、数据库迁移转换相关工作。</w:t>
      </w:r>
    </w:p>
    <w:p w14:paraId="2B98E707">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lang w:val="en-US" w:eastAsia="zh-CN"/>
        </w:rPr>
        <w:t>四、</w:t>
      </w:r>
      <w:r>
        <w:rPr>
          <w:rFonts w:hint="eastAsia" w:ascii="Times New Roman" w:hAnsi="Times New Roman" w:eastAsia="宋体" w:cs="Times New Roman"/>
          <w:b/>
          <w:bCs/>
          <w:color w:val="auto"/>
          <w:sz w:val="24"/>
        </w:rPr>
        <w:t>服务要求</w:t>
      </w:r>
    </w:p>
    <w:p w14:paraId="6B2B0D3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确保按照采购方需求做好相关前期准备工作，在系统维护过程中，对出现的各种问题及时进行修改完善和解决，确保服务质量。按照</w:t>
      </w:r>
      <w:r>
        <w:rPr>
          <w:rFonts w:hint="eastAsia" w:ascii="Times New Roman" w:hAnsi="Times New Roman" w:eastAsia="宋体" w:cs="Times New Roman"/>
          <w:b w:val="0"/>
          <w:bCs w:val="0"/>
          <w:color w:val="auto"/>
          <w:sz w:val="24"/>
          <w:lang w:val="en-US" w:eastAsia="zh-CN"/>
        </w:rPr>
        <w:t>采购人</w:t>
      </w:r>
      <w:r>
        <w:rPr>
          <w:rFonts w:hint="eastAsia" w:ascii="Times New Roman" w:hAnsi="Times New Roman" w:eastAsia="宋体" w:cs="Times New Roman"/>
          <w:b w:val="0"/>
          <w:bCs w:val="0"/>
          <w:color w:val="auto"/>
          <w:sz w:val="24"/>
        </w:rPr>
        <w:t>要求，系统维护期间做好相关服务工作。</w:t>
      </w:r>
    </w:p>
    <w:tbl>
      <w:tblPr>
        <w:tblStyle w:val="22"/>
        <w:tblW w:w="556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8"/>
        <w:gridCol w:w="8550"/>
      </w:tblGrid>
      <w:tr w14:paraId="04C7B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499" w:type="pct"/>
            <w:vAlign w:val="center"/>
          </w:tcPr>
          <w:p w14:paraId="0A0F4162">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color w:val="auto"/>
                <w:sz w:val="24"/>
                <w:szCs w:val="24"/>
              </w:rPr>
            </w:pPr>
            <w:r>
              <w:rPr>
                <w:color w:val="auto"/>
                <w:sz w:val="24"/>
                <w:szCs w:val="24"/>
              </w:rPr>
              <w:t>序号</w:t>
            </w:r>
          </w:p>
        </w:tc>
        <w:tc>
          <w:tcPr>
            <w:tcW w:w="4500" w:type="pct"/>
            <w:vAlign w:val="center"/>
          </w:tcPr>
          <w:p w14:paraId="1C2F912A">
            <w:pPr>
              <w:pStyle w:val="55"/>
              <w:keepNext w:val="0"/>
              <w:keepLines w:val="0"/>
              <w:pageBreakBefore w:val="0"/>
              <w:widowControl w:val="0"/>
              <w:kinsoku/>
              <w:wordWrap/>
              <w:overflowPunct/>
              <w:topLinePunct w:val="0"/>
              <w:autoSpaceDE w:val="0"/>
              <w:autoSpaceDN w:val="0"/>
              <w:bidi w:val="0"/>
              <w:adjustRightInd/>
              <w:snapToGrid/>
              <w:spacing w:before="0" w:beforeLines="0"/>
              <w:jc w:val="center"/>
              <w:textAlignment w:val="auto"/>
              <w:rPr>
                <w:rFonts w:hint="default"/>
                <w:color w:val="auto"/>
                <w:sz w:val="24"/>
                <w:szCs w:val="24"/>
              </w:rPr>
            </w:pPr>
            <w:r>
              <w:rPr>
                <w:color w:val="auto"/>
                <w:sz w:val="24"/>
                <w:szCs w:val="24"/>
              </w:rPr>
              <w:t>技术要求</w:t>
            </w:r>
          </w:p>
        </w:tc>
      </w:tr>
      <w:tr w14:paraId="0DC20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5000" w:type="pct"/>
            <w:gridSpan w:val="2"/>
            <w:vAlign w:val="center"/>
          </w:tcPr>
          <w:p w14:paraId="48A98FC6">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lang w:val="en-US" w:eastAsia="zh-CN"/>
              </w:rPr>
            </w:pPr>
            <w:r>
              <w:rPr>
                <w:rFonts w:hint="eastAsia"/>
                <w:color w:val="auto"/>
                <w:sz w:val="24"/>
                <w:szCs w:val="24"/>
                <w:lang w:val="en-US" w:eastAsia="zh-CN"/>
              </w:rPr>
              <w:t>系统运维</w:t>
            </w:r>
          </w:p>
        </w:tc>
      </w:tr>
      <w:tr w14:paraId="3CC51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jc w:val="center"/>
        </w:trPr>
        <w:tc>
          <w:tcPr>
            <w:tcW w:w="499" w:type="pct"/>
            <w:vAlign w:val="center"/>
          </w:tcPr>
          <w:p w14:paraId="7E10C2B4">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1</w:t>
            </w:r>
          </w:p>
        </w:tc>
        <w:tc>
          <w:tcPr>
            <w:tcW w:w="4500" w:type="pct"/>
            <w:vAlign w:val="center"/>
          </w:tcPr>
          <w:p w14:paraId="4A253293">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系统性能优化：从测试评估与集成验证两个方面迭代对系统进行调整数据优化、数据分离、代码适应性优化、系统优化，有针对性地提出预警及解决建议，能够提早预防，最大限度降低运营风险，保障浏览器、数据库、操作系统稳定。</w:t>
            </w:r>
          </w:p>
        </w:tc>
      </w:tr>
      <w:tr w14:paraId="38969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499" w:type="pct"/>
            <w:vAlign w:val="center"/>
          </w:tcPr>
          <w:p w14:paraId="37B69187">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2</w:t>
            </w:r>
          </w:p>
        </w:tc>
        <w:tc>
          <w:tcPr>
            <w:tcW w:w="4500" w:type="pct"/>
            <w:vAlign w:val="center"/>
          </w:tcPr>
          <w:p w14:paraId="6F97027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系统性能日常维护：对系统异常情况及时进行问题定位，一般故障应在4小时内恢复系统正常运行，对系统中断或严重影响业务的故障，如宕机、数据丢失、业务中断等情况通过系统实时监控预警定期巡检，定期补丁升级、日志检查分析、错误分析及统计。</w:t>
            </w:r>
          </w:p>
        </w:tc>
      </w:tr>
      <w:tr w14:paraId="46055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2" w:hRule="atLeast"/>
          <w:jc w:val="center"/>
        </w:trPr>
        <w:tc>
          <w:tcPr>
            <w:tcW w:w="499" w:type="pct"/>
            <w:vAlign w:val="center"/>
          </w:tcPr>
          <w:p w14:paraId="6E9EDA57">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3</w:t>
            </w:r>
          </w:p>
        </w:tc>
        <w:tc>
          <w:tcPr>
            <w:tcW w:w="4500" w:type="pct"/>
            <w:vAlign w:val="center"/>
          </w:tcPr>
          <w:p w14:paraId="3E60A42A">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系统运行安全监测：对平台应用服务进行实时监控，完善突发事件应急策略，做好日常数据增量备份和定期全备份。对发现的问题在报各级负责人的同时，要协调相关资源分析问题根源，确定解决方案和临时解决措施，避免造成更大的影响。</w:t>
            </w:r>
          </w:p>
        </w:tc>
      </w:tr>
      <w:tr w14:paraId="06BED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7" w:hRule="atLeast"/>
          <w:jc w:val="center"/>
        </w:trPr>
        <w:tc>
          <w:tcPr>
            <w:tcW w:w="499" w:type="pct"/>
            <w:vAlign w:val="center"/>
          </w:tcPr>
          <w:p w14:paraId="295995B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4</w:t>
            </w:r>
          </w:p>
        </w:tc>
        <w:tc>
          <w:tcPr>
            <w:tcW w:w="4500" w:type="pct"/>
            <w:vAlign w:val="center"/>
          </w:tcPr>
          <w:p w14:paraId="5C3CC36C">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系统数据库维护服务：数据库维护工作主要内容包括备份系统数据、恢复数据库系统、产生用户信息表，并为信息表授权、监视系统运行状况，及时处理系统错误、保证系统数据安全，周期更改用户口令内容等主要工作；保障对平台应用服务操作系统进行问题支持，保障在系统出现问题4小时内定位故障、排除问题，按照单位需求提出问题的第一时间解决问题。</w:t>
            </w:r>
          </w:p>
        </w:tc>
      </w:tr>
      <w:tr w14:paraId="743A6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5000" w:type="pct"/>
            <w:gridSpan w:val="2"/>
            <w:vAlign w:val="center"/>
          </w:tcPr>
          <w:p w14:paraId="461EF68B">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lang w:val="en-US" w:eastAsia="zh-CN"/>
              </w:rPr>
            </w:pPr>
            <w:r>
              <w:rPr>
                <w:rFonts w:hint="eastAsia"/>
                <w:color w:val="auto"/>
                <w:sz w:val="24"/>
                <w:szCs w:val="24"/>
                <w:lang w:val="en-US" w:eastAsia="zh-CN"/>
              </w:rPr>
              <w:t>数据服务</w:t>
            </w:r>
          </w:p>
        </w:tc>
      </w:tr>
      <w:tr w14:paraId="04D9E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3" w:hRule="atLeast"/>
          <w:jc w:val="center"/>
        </w:trPr>
        <w:tc>
          <w:tcPr>
            <w:tcW w:w="499" w:type="pct"/>
            <w:vAlign w:val="center"/>
          </w:tcPr>
          <w:p w14:paraId="307DE49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color w:val="auto"/>
                <w:sz w:val="24"/>
                <w:szCs w:val="24"/>
              </w:rPr>
              <w:t>5</w:t>
            </w:r>
          </w:p>
        </w:tc>
        <w:tc>
          <w:tcPr>
            <w:tcW w:w="4500" w:type="pct"/>
            <w:vAlign w:val="center"/>
          </w:tcPr>
          <w:p w14:paraId="18D6435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r>
              <w:rPr>
                <w:color w:val="auto"/>
                <w:sz w:val="24"/>
                <w:szCs w:val="24"/>
              </w:rPr>
              <w:t>数据收集</w:t>
            </w:r>
            <w:r>
              <w:rPr>
                <w:rFonts w:hint="eastAsia"/>
                <w:color w:val="auto"/>
                <w:sz w:val="24"/>
                <w:szCs w:val="24"/>
                <w:lang w:eastAsia="zh-CN"/>
              </w:rPr>
              <w:t>：</w:t>
            </w:r>
          </w:p>
          <w:p w14:paraId="3B7D5CBF">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eastAsia="zh-CN"/>
              </w:rPr>
              <w:t>（</w:t>
            </w:r>
            <w:r>
              <w:rPr>
                <w:rFonts w:hint="eastAsia"/>
                <w:color w:val="auto"/>
                <w:sz w:val="24"/>
                <w:szCs w:val="24"/>
                <w:lang w:val="en-US" w:eastAsia="zh-CN"/>
              </w:rPr>
              <w:t>1</w:t>
            </w:r>
            <w:r>
              <w:rPr>
                <w:rFonts w:hint="eastAsia"/>
                <w:color w:val="auto"/>
                <w:sz w:val="24"/>
                <w:szCs w:val="24"/>
                <w:lang w:eastAsia="zh-CN"/>
              </w:rPr>
              <w:t>）</w:t>
            </w:r>
            <w:r>
              <w:rPr>
                <w:color w:val="auto"/>
                <w:sz w:val="24"/>
                <w:szCs w:val="24"/>
              </w:rPr>
              <w:t>每日监控数据采集任务</w:t>
            </w:r>
            <w:r>
              <w:rPr>
                <w:rFonts w:hint="eastAsia"/>
                <w:color w:val="auto"/>
                <w:sz w:val="24"/>
                <w:szCs w:val="24"/>
                <w:lang w:eastAsia="zh-CN"/>
              </w:rPr>
              <w:t>：</w:t>
            </w:r>
            <w:r>
              <w:rPr>
                <w:color w:val="auto"/>
                <w:sz w:val="24"/>
                <w:szCs w:val="24"/>
              </w:rPr>
              <w:t>检查系统的数据接口是否正常连接，发现断连时及时重启服务或联系系统负责人。查看采集任务日志，确认数据是否按时传输到位；对延迟或失败的任务手动触发重跑。</w:t>
            </w:r>
          </w:p>
          <w:p w14:paraId="11C9C10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2</w:t>
            </w:r>
            <w:r>
              <w:rPr>
                <w:rFonts w:hint="eastAsia"/>
                <w:color w:val="auto"/>
                <w:sz w:val="24"/>
                <w:szCs w:val="24"/>
                <w:lang w:eastAsia="zh-CN"/>
              </w:rPr>
              <w:t>）</w:t>
            </w:r>
            <w:r>
              <w:rPr>
                <w:color w:val="auto"/>
                <w:sz w:val="24"/>
                <w:szCs w:val="24"/>
              </w:rPr>
              <w:t>维护数据源清单</w:t>
            </w:r>
            <w:r>
              <w:rPr>
                <w:rFonts w:hint="eastAsia"/>
                <w:color w:val="auto"/>
                <w:sz w:val="24"/>
                <w:szCs w:val="24"/>
                <w:lang w:eastAsia="zh-CN"/>
              </w:rPr>
              <w:t>：</w:t>
            </w:r>
            <w:r>
              <w:rPr>
                <w:color w:val="auto"/>
                <w:sz w:val="24"/>
                <w:szCs w:val="24"/>
              </w:rPr>
              <w:t>登记新增业务系统数据源信息（如系统名称、负责人、数据类型），更新采集频率和存储位置。定期核对数据量变化，发现异常波动（如某系统数据量骤降）时通知业务方核查。检查存储空间使用率，超过阈值时清理临时文件或扩容磁盘。</w:t>
            </w:r>
          </w:p>
        </w:tc>
      </w:tr>
      <w:tr w14:paraId="5A7A9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3" w:hRule="atLeast"/>
          <w:jc w:val="center"/>
        </w:trPr>
        <w:tc>
          <w:tcPr>
            <w:tcW w:w="499" w:type="pct"/>
            <w:vAlign w:val="center"/>
          </w:tcPr>
          <w:p w14:paraId="788B884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r>
              <w:rPr>
                <w:rFonts w:hint="eastAsia"/>
                <w:color w:val="auto"/>
                <w:sz w:val="24"/>
                <w:szCs w:val="24"/>
                <w:lang w:val="en-US" w:eastAsia="zh-CN"/>
              </w:rPr>
              <w:t>6</w:t>
            </w:r>
          </w:p>
        </w:tc>
        <w:tc>
          <w:tcPr>
            <w:tcW w:w="4500" w:type="pct"/>
            <w:vAlign w:val="center"/>
          </w:tcPr>
          <w:p w14:paraId="7E06DD2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eastAsia="zh-CN"/>
              </w:rPr>
            </w:pPr>
            <w:r>
              <w:rPr>
                <w:color w:val="auto"/>
                <w:sz w:val="24"/>
                <w:szCs w:val="24"/>
              </w:rPr>
              <w:t>数据清理</w:t>
            </w:r>
            <w:r>
              <w:rPr>
                <w:rFonts w:hint="eastAsia"/>
                <w:color w:val="auto"/>
                <w:sz w:val="24"/>
                <w:szCs w:val="24"/>
                <w:lang w:eastAsia="zh-CN"/>
              </w:rPr>
              <w:t>：</w:t>
            </w:r>
          </w:p>
          <w:p w14:paraId="6AA677E3">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eastAsia="zh-CN"/>
              </w:rPr>
              <w:t>（</w:t>
            </w:r>
            <w:r>
              <w:rPr>
                <w:rFonts w:hint="eastAsia"/>
                <w:color w:val="auto"/>
                <w:sz w:val="24"/>
                <w:szCs w:val="24"/>
                <w:lang w:val="en-US" w:eastAsia="zh-CN"/>
              </w:rPr>
              <w:t>1</w:t>
            </w:r>
            <w:r>
              <w:rPr>
                <w:rFonts w:hint="eastAsia"/>
                <w:color w:val="auto"/>
                <w:sz w:val="24"/>
                <w:szCs w:val="24"/>
                <w:lang w:eastAsia="zh-CN"/>
              </w:rPr>
              <w:t>）</w:t>
            </w:r>
            <w:r>
              <w:rPr>
                <w:color w:val="auto"/>
                <w:sz w:val="24"/>
                <w:szCs w:val="24"/>
              </w:rPr>
              <w:t>定时数据清理</w:t>
            </w:r>
            <w:r>
              <w:rPr>
                <w:rFonts w:hint="eastAsia"/>
                <w:color w:val="auto"/>
                <w:sz w:val="24"/>
                <w:szCs w:val="24"/>
                <w:lang w:val="en-US" w:eastAsia="zh-CN"/>
              </w:rPr>
              <w:t>：</w:t>
            </w:r>
            <w:r>
              <w:rPr>
                <w:color w:val="auto"/>
                <w:sz w:val="24"/>
                <w:szCs w:val="24"/>
              </w:rPr>
              <w:t>定时对数据进行清理：例如自动删除重复记录、将“N/A”统一替换为“空值”、修正日期格式错误。清理报告记录，统计失败记录条数，对高频错误字段（如身份证号格式错误）标记并提交开发人员修复。</w:t>
            </w:r>
          </w:p>
          <w:p w14:paraId="6954EB4E">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color w:val="auto"/>
                <w:sz w:val="24"/>
                <w:szCs w:val="24"/>
              </w:rPr>
              <w:t>人工抽检数据质量</w:t>
            </w:r>
            <w:r>
              <w:rPr>
                <w:rFonts w:hint="eastAsia"/>
                <w:color w:val="auto"/>
                <w:sz w:val="24"/>
                <w:szCs w:val="24"/>
                <w:lang w:eastAsia="zh-CN"/>
              </w:rPr>
              <w:t>：</w:t>
            </w:r>
            <w:r>
              <w:rPr>
                <w:color w:val="auto"/>
                <w:sz w:val="24"/>
                <w:szCs w:val="24"/>
              </w:rPr>
              <w:t>按规则抽样数据（定期进行抽查）：验证关键字段（文号、标题）是否完整，发现缺失时追溯系统源。</w:t>
            </w:r>
          </w:p>
          <w:p w14:paraId="55BE32EA">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eastAsia="zh-CN"/>
              </w:rPr>
              <w:t>（</w:t>
            </w:r>
            <w:r>
              <w:rPr>
                <w:rFonts w:hint="eastAsia"/>
                <w:color w:val="auto"/>
                <w:sz w:val="24"/>
                <w:szCs w:val="24"/>
                <w:lang w:val="en-US" w:eastAsia="zh-CN"/>
              </w:rPr>
              <w:t>2</w:t>
            </w:r>
            <w:r>
              <w:rPr>
                <w:rFonts w:hint="eastAsia"/>
                <w:color w:val="auto"/>
                <w:sz w:val="24"/>
                <w:szCs w:val="24"/>
                <w:lang w:eastAsia="zh-CN"/>
              </w:rPr>
              <w:t>）</w:t>
            </w:r>
            <w:r>
              <w:rPr>
                <w:color w:val="auto"/>
                <w:sz w:val="24"/>
                <w:szCs w:val="24"/>
              </w:rPr>
              <w:t>根据业务反馈调整规则：例如</w:t>
            </w:r>
            <w:r>
              <w:rPr>
                <w:rFonts w:hint="eastAsia"/>
                <w:color w:val="auto"/>
                <w:sz w:val="24"/>
                <w:szCs w:val="24"/>
                <w:lang w:val="en-US" w:eastAsia="zh-CN"/>
              </w:rPr>
              <w:t>某功能模块字段从非必填变为必填</w:t>
            </w:r>
            <w:r>
              <w:rPr>
                <w:color w:val="auto"/>
                <w:sz w:val="24"/>
                <w:szCs w:val="24"/>
              </w:rPr>
              <w:t>，则在清洗规则库中启用该校验。</w:t>
            </w:r>
          </w:p>
          <w:p w14:paraId="51429540">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eastAsia="zh-CN"/>
              </w:rPr>
              <w:t>（</w:t>
            </w:r>
            <w:r>
              <w:rPr>
                <w:rFonts w:hint="eastAsia"/>
                <w:color w:val="auto"/>
                <w:sz w:val="24"/>
                <w:szCs w:val="24"/>
                <w:lang w:val="en-US" w:eastAsia="zh-CN"/>
              </w:rPr>
              <w:t>3</w:t>
            </w:r>
            <w:r>
              <w:rPr>
                <w:rFonts w:hint="eastAsia"/>
                <w:color w:val="auto"/>
                <w:sz w:val="24"/>
                <w:szCs w:val="24"/>
                <w:lang w:eastAsia="zh-CN"/>
              </w:rPr>
              <w:t>）</w:t>
            </w:r>
            <w:r>
              <w:rPr>
                <w:color w:val="auto"/>
                <w:sz w:val="24"/>
                <w:szCs w:val="24"/>
              </w:rPr>
              <w:t>维护清洗日志台账</w:t>
            </w:r>
            <w:r>
              <w:rPr>
                <w:rFonts w:hint="eastAsia"/>
                <w:color w:val="auto"/>
                <w:sz w:val="24"/>
                <w:szCs w:val="24"/>
                <w:lang w:eastAsia="zh-CN"/>
              </w:rPr>
              <w:t>：</w:t>
            </w:r>
            <w:r>
              <w:rPr>
                <w:color w:val="auto"/>
                <w:sz w:val="24"/>
                <w:szCs w:val="24"/>
              </w:rPr>
              <w:t>记录每次清洗操作的时间、变更记录数、处理人，供审计时追溯。</w:t>
            </w:r>
          </w:p>
        </w:tc>
      </w:tr>
      <w:tr w14:paraId="308BB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3" w:hRule="atLeast"/>
          <w:jc w:val="center"/>
        </w:trPr>
        <w:tc>
          <w:tcPr>
            <w:tcW w:w="499" w:type="pct"/>
            <w:vAlign w:val="center"/>
          </w:tcPr>
          <w:p w14:paraId="09035BF8">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rFonts w:hint="eastAsia"/>
                <w:color w:val="auto"/>
                <w:sz w:val="24"/>
                <w:szCs w:val="24"/>
                <w:lang w:val="en-US" w:eastAsia="zh-CN"/>
              </w:rPr>
            </w:pPr>
            <w:r>
              <w:rPr>
                <w:rFonts w:hint="eastAsia"/>
                <w:color w:val="auto"/>
                <w:sz w:val="24"/>
                <w:szCs w:val="24"/>
                <w:lang w:val="en-US" w:eastAsia="zh-CN"/>
              </w:rPr>
              <w:t>7</w:t>
            </w:r>
          </w:p>
        </w:tc>
        <w:tc>
          <w:tcPr>
            <w:tcW w:w="4500" w:type="pct"/>
            <w:vAlign w:val="center"/>
          </w:tcPr>
          <w:p w14:paraId="6C2F7799">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val="en-US" w:eastAsia="zh-CN"/>
              </w:rPr>
              <w:t>数据交换服务</w:t>
            </w:r>
          </w:p>
          <w:p w14:paraId="3E2DCED2">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eastAsia="zh-CN"/>
              </w:rPr>
              <w:t>（</w:t>
            </w:r>
            <w:r>
              <w:rPr>
                <w:rFonts w:hint="eastAsia"/>
                <w:color w:val="auto"/>
                <w:sz w:val="24"/>
                <w:szCs w:val="24"/>
                <w:lang w:val="en-US" w:eastAsia="zh-CN"/>
              </w:rPr>
              <w:t>1</w:t>
            </w:r>
            <w:r>
              <w:rPr>
                <w:rFonts w:hint="eastAsia"/>
                <w:color w:val="auto"/>
                <w:sz w:val="24"/>
                <w:szCs w:val="24"/>
                <w:lang w:eastAsia="zh-CN"/>
              </w:rPr>
              <w:t>）</w:t>
            </w:r>
            <w:r>
              <w:rPr>
                <w:color w:val="auto"/>
                <w:sz w:val="24"/>
                <w:szCs w:val="24"/>
              </w:rPr>
              <w:t>管理数据资源目录</w:t>
            </w:r>
            <w:r>
              <w:rPr>
                <w:rFonts w:hint="eastAsia"/>
                <w:color w:val="auto"/>
                <w:sz w:val="24"/>
                <w:szCs w:val="24"/>
                <w:lang w:eastAsia="zh-CN"/>
              </w:rPr>
              <w:t>：</w:t>
            </w:r>
            <w:r>
              <w:rPr>
                <w:color w:val="auto"/>
                <w:sz w:val="24"/>
                <w:szCs w:val="24"/>
              </w:rPr>
              <w:t>为新增数据集添加标签（如“敏感级别：高”“可用部门：</w:t>
            </w:r>
            <w:r>
              <w:rPr>
                <w:rFonts w:hint="eastAsia"/>
                <w:color w:val="auto"/>
                <w:sz w:val="24"/>
                <w:szCs w:val="24"/>
                <w:lang w:val="en-US" w:eastAsia="zh-CN"/>
              </w:rPr>
              <w:t>办公室</w:t>
            </w:r>
            <w:r>
              <w:rPr>
                <w:color w:val="auto"/>
                <w:sz w:val="24"/>
                <w:szCs w:val="24"/>
              </w:rPr>
              <w:t>”），更新目录文档。</w:t>
            </w:r>
          </w:p>
          <w:p w14:paraId="30D19367">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eastAsia="zh-CN"/>
              </w:rPr>
              <w:t>（</w:t>
            </w:r>
            <w:r>
              <w:rPr>
                <w:rFonts w:hint="eastAsia"/>
                <w:color w:val="auto"/>
                <w:sz w:val="24"/>
                <w:szCs w:val="24"/>
                <w:lang w:val="en-US" w:eastAsia="zh-CN"/>
              </w:rPr>
              <w:t>2</w:t>
            </w:r>
            <w:r>
              <w:rPr>
                <w:rFonts w:hint="eastAsia"/>
                <w:color w:val="auto"/>
                <w:sz w:val="24"/>
                <w:szCs w:val="24"/>
                <w:lang w:eastAsia="zh-CN"/>
              </w:rPr>
              <w:t>）</w:t>
            </w:r>
            <w:r>
              <w:rPr>
                <w:color w:val="auto"/>
                <w:sz w:val="24"/>
                <w:szCs w:val="24"/>
              </w:rPr>
              <w:t>响应用户检索请求：例如协助审计人员快速定位数据的存储路径。</w:t>
            </w:r>
          </w:p>
          <w:p w14:paraId="7F9B77A2">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eastAsia="zh-CN"/>
              </w:rPr>
              <w:t>（</w:t>
            </w:r>
            <w:r>
              <w:rPr>
                <w:rFonts w:hint="eastAsia"/>
                <w:color w:val="auto"/>
                <w:sz w:val="24"/>
                <w:szCs w:val="24"/>
                <w:lang w:val="en-US" w:eastAsia="zh-CN"/>
              </w:rPr>
              <w:t>3</w:t>
            </w:r>
            <w:r>
              <w:rPr>
                <w:rFonts w:hint="eastAsia"/>
                <w:color w:val="auto"/>
                <w:sz w:val="24"/>
                <w:szCs w:val="24"/>
                <w:lang w:eastAsia="zh-CN"/>
              </w:rPr>
              <w:t>）</w:t>
            </w:r>
            <w:r>
              <w:rPr>
                <w:color w:val="auto"/>
                <w:sz w:val="24"/>
                <w:szCs w:val="24"/>
              </w:rPr>
              <w:t>配置数据访问权限</w:t>
            </w:r>
            <w:r>
              <w:rPr>
                <w:rFonts w:hint="eastAsia"/>
                <w:color w:val="auto"/>
                <w:sz w:val="24"/>
                <w:szCs w:val="24"/>
                <w:lang w:eastAsia="zh-CN"/>
              </w:rPr>
              <w:t>：</w:t>
            </w:r>
            <w:r>
              <w:rPr>
                <w:color w:val="auto"/>
                <w:sz w:val="24"/>
                <w:szCs w:val="24"/>
              </w:rPr>
              <w:t>根据申请单审批结果开通权限</w:t>
            </w:r>
            <w:r>
              <w:rPr>
                <w:rFonts w:hint="eastAsia"/>
                <w:color w:val="auto"/>
                <w:sz w:val="24"/>
                <w:szCs w:val="24"/>
                <w:lang w:eastAsia="zh-CN"/>
              </w:rPr>
              <w:t>；</w:t>
            </w:r>
            <w:r>
              <w:rPr>
                <w:color w:val="auto"/>
                <w:sz w:val="24"/>
                <w:szCs w:val="24"/>
              </w:rPr>
              <w:t>定期清理离职人员或过期权限账户。</w:t>
            </w:r>
          </w:p>
          <w:p w14:paraId="1C5F8B0D">
            <w:pPr>
              <w:pStyle w:val="55"/>
              <w:keepNext w:val="0"/>
              <w:keepLines w:val="0"/>
              <w:pageBreakBefore w:val="0"/>
              <w:widowControl w:val="0"/>
              <w:kinsoku/>
              <w:wordWrap/>
              <w:overflowPunct/>
              <w:topLinePunct w:val="0"/>
              <w:autoSpaceDE w:val="0"/>
              <w:autoSpaceDN w:val="0"/>
              <w:bidi w:val="0"/>
              <w:adjustRightInd/>
              <w:snapToGrid/>
              <w:spacing w:before="0" w:beforeLines="0"/>
              <w:textAlignment w:val="auto"/>
              <w:rPr>
                <w:color w:val="auto"/>
                <w:sz w:val="24"/>
                <w:szCs w:val="24"/>
              </w:rPr>
            </w:pPr>
            <w:r>
              <w:rPr>
                <w:rFonts w:hint="eastAsia"/>
                <w:color w:val="auto"/>
                <w:sz w:val="24"/>
                <w:szCs w:val="24"/>
                <w:lang w:eastAsia="zh-CN"/>
              </w:rPr>
              <w:t>（</w:t>
            </w:r>
            <w:r>
              <w:rPr>
                <w:rFonts w:hint="eastAsia"/>
                <w:color w:val="auto"/>
                <w:sz w:val="24"/>
                <w:szCs w:val="24"/>
                <w:lang w:val="en-US" w:eastAsia="zh-CN"/>
              </w:rPr>
              <w:t>4</w:t>
            </w:r>
            <w:r>
              <w:rPr>
                <w:rFonts w:hint="eastAsia"/>
                <w:color w:val="auto"/>
                <w:sz w:val="24"/>
                <w:szCs w:val="24"/>
                <w:lang w:eastAsia="zh-CN"/>
              </w:rPr>
              <w:t>）</w:t>
            </w:r>
            <w:r>
              <w:rPr>
                <w:color w:val="auto"/>
                <w:sz w:val="24"/>
                <w:szCs w:val="24"/>
              </w:rPr>
              <w:t>监控数据分发流程</w:t>
            </w:r>
            <w:r>
              <w:rPr>
                <w:rFonts w:hint="eastAsia"/>
                <w:color w:val="auto"/>
                <w:sz w:val="24"/>
                <w:szCs w:val="24"/>
                <w:lang w:eastAsia="zh-CN"/>
              </w:rPr>
              <w:t>：</w:t>
            </w:r>
            <w:r>
              <w:rPr>
                <w:color w:val="auto"/>
                <w:sz w:val="24"/>
                <w:szCs w:val="24"/>
              </w:rPr>
              <w:t>查看API调用状态：发现接口超时或失败时，重启服务或切换备用接口。</w:t>
            </w:r>
          </w:p>
        </w:tc>
      </w:tr>
    </w:tbl>
    <w:p w14:paraId="663DE61B">
      <w:pPr>
        <w:spacing w:line="360" w:lineRule="auto"/>
        <w:ind w:firstLine="480" w:firstLineChars="200"/>
        <w:outlineLvl w:val="0"/>
        <w:rPr>
          <w:rFonts w:hint="eastAsia"/>
          <w:color w:val="auto"/>
          <w:sz w:val="24"/>
          <w:lang w:eastAsia="zh-CN"/>
        </w:rPr>
      </w:pPr>
    </w:p>
    <w:p w14:paraId="190A63FB">
      <w:pPr>
        <w:spacing w:line="360" w:lineRule="auto"/>
        <w:ind w:firstLine="480" w:firstLineChars="200"/>
        <w:outlineLvl w:val="0"/>
        <w:rPr>
          <w:color w:val="auto"/>
          <w:sz w:val="24"/>
        </w:rPr>
      </w:pPr>
    </w:p>
    <w:p w14:paraId="08552D6C">
      <w:pPr>
        <w:rPr>
          <w:rFonts w:hint="eastAsia"/>
          <w:b/>
          <w:bCs/>
          <w:color w:val="auto"/>
          <w:sz w:val="24"/>
          <w:lang w:val="en-US" w:eastAsia="zh-CN"/>
        </w:rPr>
      </w:pPr>
      <w:r>
        <w:rPr>
          <w:rFonts w:hint="eastAsia"/>
          <w:b/>
          <w:bCs/>
          <w:color w:val="auto"/>
          <w:sz w:val="24"/>
          <w:lang w:val="en-US" w:eastAsia="zh-CN"/>
        </w:rPr>
        <w:br w:type="page"/>
      </w:r>
    </w:p>
    <w:p w14:paraId="50E2EE73">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第二包：</w:t>
      </w:r>
      <w:r>
        <w:rPr>
          <w:rFonts w:hint="eastAsia" w:ascii="Times New Roman" w:hAnsi="Times New Roman" w:cs="Times New Roman"/>
          <w:b/>
          <w:bCs/>
          <w:color w:val="auto"/>
          <w:sz w:val="24"/>
          <w:szCs w:val="24"/>
        </w:rPr>
        <w:t>政务资源共享交换系统运维</w:t>
      </w:r>
    </w:p>
    <w:p w14:paraId="5FAF3101">
      <w:pPr>
        <w:spacing w:line="360" w:lineRule="auto"/>
        <w:ind w:firstLine="482" w:firstLineChars="200"/>
        <w:outlineLvl w:val="0"/>
        <w:rPr>
          <w:rFonts w:hint="eastAsia"/>
          <w:b/>
          <w:bCs/>
          <w:color w:val="auto"/>
          <w:sz w:val="24"/>
        </w:rPr>
      </w:pPr>
      <w:r>
        <w:rPr>
          <w:rFonts w:hint="eastAsia"/>
          <w:b/>
          <w:bCs/>
          <w:color w:val="auto"/>
          <w:sz w:val="24"/>
        </w:rPr>
        <w:t>一、项目背景</w:t>
      </w:r>
    </w:p>
    <w:p w14:paraId="5E2F104F">
      <w:pPr>
        <w:spacing w:line="360" w:lineRule="auto"/>
        <w:ind w:firstLine="480" w:firstLineChars="200"/>
        <w:outlineLvl w:val="0"/>
        <w:rPr>
          <w:rFonts w:hint="eastAsia"/>
          <w:color w:val="auto"/>
          <w:sz w:val="24"/>
        </w:rPr>
      </w:pPr>
      <w:r>
        <w:rPr>
          <w:rFonts w:hint="eastAsia"/>
          <w:color w:val="auto"/>
          <w:sz w:val="24"/>
        </w:rPr>
        <w:t>市农业农村委政务资源共享交换系统是为了更好地完成《天津市人民政府办公厅关于印发天津市政务信息系统整合共享实施方案的通知》《天津市政务信息资源共享管理暂行办法》要求而建立的，已于2019年完成验收。旨在通过系统的建立，全面摸清市农业农村委数据资源底数，进而构建政务信息资源库，更好地推动市农业农村委各项工作开展，保障天津市农业政务资源的数据共享交换，实现相关数据的共享开放。</w:t>
      </w:r>
    </w:p>
    <w:p w14:paraId="6AFD56F2">
      <w:pPr>
        <w:spacing w:line="360" w:lineRule="auto"/>
        <w:ind w:firstLine="480" w:firstLineChars="200"/>
        <w:outlineLvl w:val="0"/>
        <w:rPr>
          <w:rFonts w:hint="eastAsia"/>
          <w:color w:val="auto"/>
          <w:sz w:val="24"/>
        </w:rPr>
      </w:pPr>
      <w:r>
        <w:rPr>
          <w:rFonts w:hint="eastAsia"/>
          <w:color w:val="auto"/>
          <w:sz w:val="24"/>
        </w:rPr>
        <w:t>市农业农村委政务资源共享交换系统的建立是在全面梳理市农业农村委权力责任清单、业务清单、需求资源清单、信息系统清单等4项清单，对接、调研、分析收集基础数据，编制市农业农村委政务资源目录、建立市农业农村委数据共享清单的基础上逐步构建的。</w:t>
      </w:r>
    </w:p>
    <w:p w14:paraId="4B342C5C">
      <w:pPr>
        <w:spacing w:line="360" w:lineRule="auto"/>
        <w:ind w:firstLine="480" w:firstLineChars="200"/>
        <w:outlineLvl w:val="0"/>
        <w:rPr>
          <w:color w:val="auto"/>
          <w:sz w:val="24"/>
        </w:rPr>
      </w:pPr>
      <w:r>
        <w:rPr>
          <w:rFonts w:hint="eastAsia"/>
          <w:color w:val="auto"/>
          <w:sz w:val="24"/>
        </w:rPr>
        <w:t>本项目属于软件和信息技术服务业。</w:t>
      </w:r>
    </w:p>
    <w:p w14:paraId="5ACFF838">
      <w:pPr>
        <w:spacing w:line="360" w:lineRule="auto"/>
        <w:ind w:firstLine="482" w:firstLineChars="200"/>
        <w:outlineLvl w:val="0"/>
        <w:rPr>
          <w:rFonts w:hint="eastAsia"/>
          <w:b/>
          <w:bCs/>
          <w:color w:val="auto"/>
          <w:sz w:val="24"/>
        </w:rPr>
      </w:pPr>
      <w:r>
        <w:rPr>
          <w:rFonts w:hint="eastAsia"/>
          <w:b/>
          <w:bCs/>
          <w:color w:val="auto"/>
          <w:sz w:val="24"/>
        </w:rPr>
        <w:t>二、质量标准</w:t>
      </w:r>
    </w:p>
    <w:p w14:paraId="2CABD270">
      <w:pPr>
        <w:spacing w:line="360" w:lineRule="auto"/>
        <w:ind w:firstLine="480" w:firstLineChars="200"/>
        <w:outlineLvl w:val="0"/>
        <w:rPr>
          <w:rFonts w:hint="eastAsia"/>
          <w:color w:val="auto"/>
          <w:sz w:val="24"/>
        </w:rPr>
      </w:pPr>
      <w:r>
        <w:rPr>
          <w:rFonts w:hint="eastAsia"/>
          <w:color w:val="auto"/>
          <w:sz w:val="24"/>
        </w:rPr>
        <w:t>服从国家法律、地方性法规等相关招标投标与政府采购的规定、要求、验收条件及标准，通过各级监督部门的审核，程序合法、有效。</w:t>
      </w:r>
    </w:p>
    <w:p w14:paraId="112F2E04">
      <w:pPr>
        <w:spacing w:line="360" w:lineRule="auto"/>
        <w:ind w:firstLine="482" w:firstLineChars="200"/>
        <w:outlineLvl w:val="0"/>
        <w:rPr>
          <w:rFonts w:hint="eastAsia"/>
          <w:b/>
          <w:bCs/>
          <w:color w:val="auto"/>
          <w:sz w:val="24"/>
        </w:rPr>
      </w:pPr>
      <w:r>
        <w:rPr>
          <w:rFonts w:hint="eastAsia"/>
          <w:b/>
          <w:bCs/>
          <w:color w:val="auto"/>
          <w:sz w:val="24"/>
        </w:rPr>
        <w:t>三、服务内容</w:t>
      </w:r>
    </w:p>
    <w:p w14:paraId="18B9671E">
      <w:pPr>
        <w:spacing w:line="360" w:lineRule="auto"/>
        <w:ind w:firstLine="480" w:firstLineChars="200"/>
        <w:outlineLvl w:val="0"/>
        <w:rPr>
          <w:rFonts w:hint="eastAsia"/>
          <w:color w:val="auto"/>
          <w:sz w:val="24"/>
        </w:rPr>
      </w:pPr>
      <w:r>
        <w:rPr>
          <w:rFonts w:hint="eastAsia"/>
          <w:color w:val="auto"/>
          <w:sz w:val="24"/>
        </w:rPr>
        <w:t>1、应用系统维护</w:t>
      </w:r>
    </w:p>
    <w:p w14:paraId="51F33594">
      <w:pPr>
        <w:spacing w:line="360" w:lineRule="auto"/>
        <w:ind w:firstLine="480" w:firstLineChars="200"/>
        <w:outlineLvl w:val="0"/>
        <w:rPr>
          <w:rFonts w:hint="eastAsia"/>
          <w:color w:val="auto"/>
          <w:sz w:val="24"/>
        </w:rPr>
      </w:pPr>
      <w:r>
        <w:rPr>
          <w:rFonts w:hint="eastAsia"/>
          <w:color w:val="auto"/>
          <w:sz w:val="24"/>
        </w:rPr>
        <w:t>包括：功能模块维护、接口开发、安全运维和重保、数据质量检查等。</w:t>
      </w:r>
    </w:p>
    <w:p w14:paraId="16195695">
      <w:pPr>
        <w:spacing w:line="360" w:lineRule="auto"/>
        <w:ind w:firstLine="480" w:firstLineChars="200"/>
        <w:outlineLvl w:val="0"/>
        <w:rPr>
          <w:rFonts w:hint="eastAsia"/>
          <w:color w:val="auto"/>
          <w:sz w:val="24"/>
        </w:rPr>
      </w:pPr>
      <w:r>
        <w:rPr>
          <w:rFonts w:hint="eastAsia"/>
          <w:color w:val="auto"/>
          <w:sz w:val="24"/>
        </w:rPr>
        <w:t>(1)功能模块维护：确保系统各个功能模块正常运转，数据采集、展示、上传正常。</w:t>
      </w:r>
    </w:p>
    <w:p w14:paraId="0F189146">
      <w:pPr>
        <w:spacing w:line="360" w:lineRule="auto"/>
        <w:ind w:firstLine="480" w:firstLineChars="200"/>
        <w:outlineLvl w:val="0"/>
        <w:rPr>
          <w:rFonts w:hint="eastAsia"/>
          <w:color w:val="auto"/>
          <w:sz w:val="24"/>
        </w:rPr>
      </w:pPr>
      <w:r>
        <w:rPr>
          <w:rFonts w:hint="eastAsia"/>
          <w:color w:val="auto"/>
          <w:sz w:val="24"/>
        </w:rPr>
        <w:t>(2)接口开发：面向市农业农村委内部各业务系统的数据抽取、市农业农村委内部各业务系统的数据推送、天津市信息资源统一共享交换平台的数据同步提供接口开发服务。</w:t>
      </w:r>
    </w:p>
    <w:p w14:paraId="150B74D3">
      <w:pPr>
        <w:spacing w:line="360" w:lineRule="auto"/>
        <w:ind w:firstLine="480" w:firstLineChars="200"/>
        <w:outlineLvl w:val="0"/>
        <w:rPr>
          <w:rFonts w:hint="eastAsia"/>
          <w:color w:val="auto"/>
          <w:sz w:val="24"/>
        </w:rPr>
      </w:pPr>
      <w:r>
        <w:rPr>
          <w:rFonts w:hint="eastAsia"/>
          <w:color w:val="auto"/>
          <w:sz w:val="24"/>
        </w:rPr>
        <w:t>(3)基础软件维护：对平台应用中的操作系统、数据库和中间件（DataX）等进行维护。</w:t>
      </w:r>
    </w:p>
    <w:p w14:paraId="09B25256">
      <w:pPr>
        <w:spacing w:line="360" w:lineRule="auto"/>
        <w:ind w:firstLine="480" w:firstLineChars="200"/>
        <w:outlineLvl w:val="0"/>
        <w:rPr>
          <w:rFonts w:hint="eastAsia"/>
          <w:color w:val="auto"/>
          <w:sz w:val="24"/>
        </w:rPr>
      </w:pPr>
      <w:r>
        <w:rPr>
          <w:rFonts w:hint="eastAsia"/>
          <w:color w:val="auto"/>
          <w:sz w:val="24"/>
        </w:rPr>
        <w:t>(4)系统安全运维：确保系统服务器和网信办前置机的安全平稳运行，定期对其开展安全检查，及时消除风险隐患。针对等保测评、安全风险评估、漏扫和渗透测试中发现的问题，及时做出整改。</w:t>
      </w:r>
    </w:p>
    <w:p w14:paraId="6B24F6BE">
      <w:pPr>
        <w:spacing w:line="360" w:lineRule="auto"/>
        <w:ind w:firstLine="480" w:firstLineChars="200"/>
        <w:outlineLvl w:val="0"/>
        <w:rPr>
          <w:rFonts w:hint="eastAsia"/>
          <w:color w:val="auto"/>
          <w:sz w:val="24"/>
        </w:rPr>
      </w:pPr>
      <w:r>
        <w:rPr>
          <w:rFonts w:hint="eastAsia"/>
          <w:color w:val="auto"/>
          <w:sz w:val="24"/>
        </w:rPr>
        <w:t>(5)数据质量检查：利用数据质量检查服务对数据库表做指定规则检查，包括但不限于时间格式检查、数字检查、正则表达式检查等。确保业务关联率、系统关联率、更新率等指标不低于85%，空值率不高于5%，挂接率不低于95%。</w:t>
      </w:r>
    </w:p>
    <w:p w14:paraId="1CA76911">
      <w:pPr>
        <w:spacing w:line="360" w:lineRule="auto"/>
        <w:ind w:firstLine="480" w:firstLineChars="200"/>
        <w:outlineLvl w:val="0"/>
        <w:rPr>
          <w:rFonts w:hint="eastAsia"/>
          <w:color w:val="auto"/>
          <w:sz w:val="24"/>
        </w:rPr>
      </w:pPr>
      <w:r>
        <w:rPr>
          <w:rFonts w:hint="eastAsia"/>
          <w:color w:val="auto"/>
          <w:sz w:val="24"/>
        </w:rPr>
        <w:t>(6)数据备份：对系统代码、数据、文件进行定期备份，对系统数据按月进行全量备份，按周进行增量备份。备份后对数据完整性、可恢复性进行验证，确保数据可恢复。</w:t>
      </w:r>
    </w:p>
    <w:p w14:paraId="1C9A277D">
      <w:pPr>
        <w:spacing w:line="360" w:lineRule="auto"/>
        <w:ind w:firstLine="480" w:firstLineChars="200"/>
        <w:outlineLvl w:val="0"/>
        <w:rPr>
          <w:rFonts w:hint="eastAsia"/>
          <w:color w:val="auto"/>
          <w:sz w:val="24"/>
        </w:rPr>
      </w:pPr>
      <w:r>
        <w:rPr>
          <w:rFonts w:hint="eastAsia"/>
          <w:color w:val="auto"/>
          <w:sz w:val="24"/>
        </w:rPr>
        <w:t>(7)日常巡检：通过定期全面的检查机制，及时发现并解决潜在的系统问题，确保每个功能模块都能按照设计要求正常运转。</w:t>
      </w:r>
    </w:p>
    <w:p w14:paraId="12B7217E">
      <w:pPr>
        <w:spacing w:line="360" w:lineRule="auto"/>
        <w:ind w:firstLine="480" w:firstLineChars="200"/>
        <w:outlineLvl w:val="0"/>
        <w:rPr>
          <w:rFonts w:hint="eastAsia"/>
          <w:color w:val="auto"/>
          <w:sz w:val="24"/>
        </w:rPr>
      </w:pPr>
      <w:r>
        <w:rPr>
          <w:rFonts w:hint="eastAsia"/>
          <w:color w:val="auto"/>
          <w:sz w:val="24"/>
        </w:rPr>
        <w:t>(8)应急处置：运维期内提供7×24小时服务响应，系统出现故障时，应在2小时内响应；并配备故障支持技术服务团队，按照不同的故障等级提供适当的对应服务，一般情况下在8小时内解决问题，特殊情况下24小时解决问题。</w:t>
      </w:r>
    </w:p>
    <w:p w14:paraId="3CC86653">
      <w:pPr>
        <w:spacing w:line="360" w:lineRule="auto"/>
        <w:ind w:firstLine="480" w:firstLineChars="200"/>
        <w:outlineLvl w:val="0"/>
        <w:rPr>
          <w:rFonts w:hint="eastAsia"/>
          <w:color w:val="auto"/>
          <w:sz w:val="24"/>
        </w:rPr>
      </w:pPr>
      <w:r>
        <w:rPr>
          <w:rFonts w:hint="eastAsia"/>
          <w:color w:val="auto"/>
          <w:sz w:val="24"/>
        </w:rPr>
        <w:t>(9)重保：重大时间节点应配有24小时值班值守和应急处置能力。</w:t>
      </w:r>
    </w:p>
    <w:p w14:paraId="32785125">
      <w:pPr>
        <w:spacing w:line="360" w:lineRule="auto"/>
        <w:ind w:firstLine="480" w:firstLineChars="200"/>
        <w:outlineLvl w:val="0"/>
        <w:rPr>
          <w:rFonts w:hint="eastAsia"/>
          <w:color w:val="auto"/>
          <w:sz w:val="24"/>
        </w:rPr>
      </w:pPr>
      <w:r>
        <w:rPr>
          <w:rFonts w:hint="eastAsia"/>
          <w:color w:val="auto"/>
          <w:sz w:val="24"/>
        </w:rPr>
        <w:t>2、信息资源维护</w:t>
      </w:r>
    </w:p>
    <w:p w14:paraId="19173668">
      <w:pPr>
        <w:spacing w:line="360" w:lineRule="auto"/>
        <w:ind w:firstLine="480" w:firstLineChars="200"/>
        <w:outlineLvl w:val="0"/>
        <w:rPr>
          <w:rFonts w:hint="eastAsia"/>
          <w:color w:val="auto"/>
          <w:sz w:val="24"/>
        </w:rPr>
      </w:pPr>
      <w:r>
        <w:rPr>
          <w:rFonts w:hint="eastAsia"/>
          <w:color w:val="auto"/>
          <w:sz w:val="24"/>
        </w:rPr>
        <w:t>主要包括数据获取、数据共享和数据开放三方面：</w:t>
      </w:r>
    </w:p>
    <w:p w14:paraId="63ED8E46">
      <w:pPr>
        <w:spacing w:line="360" w:lineRule="auto"/>
        <w:ind w:firstLine="480" w:firstLineChars="200"/>
        <w:outlineLvl w:val="0"/>
        <w:rPr>
          <w:rFonts w:hint="eastAsia"/>
          <w:color w:val="auto"/>
          <w:sz w:val="24"/>
        </w:rPr>
      </w:pPr>
      <w:r>
        <w:rPr>
          <w:rFonts w:hint="eastAsia"/>
          <w:color w:val="auto"/>
          <w:sz w:val="24"/>
        </w:rPr>
        <w:t>(1)数据获取</w:t>
      </w:r>
    </w:p>
    <w:p w14:paraId="0DF7E83B">
      <w:pPr>
        <w:spacing w:line="360" w:lineRule="auto"/>
        <w:ind w:firstLine="480" w:firstLineChars="200"/>
        <w:outlineLvl w:val="0"/>
        <w:rPr>
          <w:rFonts w:hint="eastAsia"/>
          <w:color w:val="auto"/>
          <w:sz w:val="24"/>
        </w:rPr>
      </w:pPr>
      <w:r>
        <w:rPr>
          <w:rFonts w:hint="eastAsia"/>
          <w:color w:val="auto"/>
          <w:sz w:val="24"/>
        </w:rPr>
        <w:t>①农业部政务数据目录管理：重点根据《天津市政务数据目录治理工作方案》的通知要求，对农业农村部编制的1364个政务数据目录、33892个数据项进行确认，涉及73个业务系统，对口委机关13个业务处室和3个下属单位，完成全量编目、全面摸清底数，释放数据价值。</w:t>
      </w:r>
    </w:p>
    <w:p w14:paraId="69B4CA10">
      <w:pPr>
        <w:spacing w:line="360" w:lineRule="auto"/>
        <w:ind w:firstLine="480" w:firstLineChars="200"/>
        <w:outlineLvl w:val="0"/>
        <w:rPr>
          <w:rFonts w:hint="eastAsia"/>
          <w:color w:val="auto"/>
          <w:sz w:val="24"/>
        </w:rPr>
      </w:pPr>
      <w:r>
        <w:rPr>
          <w:rFonts w:hint="eastAsia"/>
          <w:color w:val="auto"/>
          <w:sz w:val="24"/>
        </w:rPr>
        <w:t>②委内处室目录新增及更新：定期梳理委系统权力责任清单、业务清单、需求资源清单、信息系统清单等4项清单，实时掌握委系统数据资源底数，不断完善政务信息资源目录，加强数据更新，提高数据质量，确保数据鲜活可用，业务关联率、数据挂接率不低于95%。</w:t>
      </w:r>
    </w:p>
    <w:p w14:paraId="3D0F59DE">
      <w:pPr>
        <w:spacing w:line="360" w:lineRule="auto"/>
        <w:ind w:firstLine="480" w:firstLineChars="200"/>
        <w:outlineLvl w:val="0"/>
        <w:rPr>
          <w:rFonts w:hint="eastAsia"/>
          <w:color w:val="auto"/>
          <w:sz w:val="24"/>
        </w:rPr>
      </w:pPr>
      <w:r>
        <w:rPr>
          <w:rFonts w:hint="eastAsia"/>
          <w:color w:val="auto"/>
          <w:sz w:val="24"/>
        </w:rPr>
        <w:t>③委属单位数据新增：持续推进数据归集共享，完成6个委属单位下辖的20余个专业研究所、中心、处室的调研，构建相关数据目录。</w:t>
      </w:r>
    </w:p>
    <w:p w14:paraId="43BA68D9">
      <w:pPr>
        <w:spacing w:line="360" w:lineRule="auto"/>
        <w:ind w:firstLine="480" w:firstLineChars="200"/>
        <w:outlineLvl w:val="0"/>
        <w:rPr>
          <w:rFonts w:hint="eastAsia"/>
          <w:color w:val="auto"/>
          <w:sz w:val="24"/>
        </w:rPr>
      </w:pPr>
      <w:r>
        <w:rPr>
          <w:rFonts w:hint="eastAsia"/>
          <w:color w:val="auto"/>
          <w:sz w:val="24"/>
        </w:rPr>
        <w:t>(2)数据共享</w:t>
      </w:r>
    </w:p>
    <w:p w14:paraId="3400C2D9">
      <w:pPr>
        <w:spacing w:line="360" w:lineRule="auto"/>
        <w:ind w:firstLine="480" w:firstLineChars="200"/>
        <w:outlineLvl w:val="0"/>
        <w:rPr>
          <w:rFonts w:hint="eastAsia"/>
          <w:color w:val="auto"/>
          <w:sz w:val="24"/>
        </w:rPr>
      </w:pPr>
      <w:r>
        <w:rPr>
          <w:rFonts w:hint="eastAsia"/>
          <w:color w:val="auto"/>
          <w:sz w:val="24"/>
        </w:rPr>
        <w:t>①对接市级平台编目维护：根据梳理完成的市农业农村委政务资源目录，按照市委网信办、市数据局的编目规则，在天津市信息资源统一共享交换平台市共享目录系统建立目录。及时调整政务数据目录，并在天津市信息资源统一共享交换平台同步更新。</w:t>
      </w:r>
    </w:p>
    <w:p w14:paraId="6CE1C6D7">
      <w:pPr>
        <w:spacing w:line="360" w:lineRule="auto"/>
        <w:ind w:firstLine="480" w:firstLineChars="200"/>
        <w:outlineLvl w:val="0"/>
        <w:rPr>
          <w:rFonts w:hint="eastAsia"/>
          <w:color w:val="auto"/>
          <w:sz w:val="24"/>
        </w:rPr>
      </w:pPr>
      <w:r>
        <w:rPr>
          <w:rFonts w:hint="eastAsia"/>
          <w:color w:val="auto"/>
          <w:sz w:val="24"/>
        </w:rPr>
        <w:t>②筛选编目推动共享：推进市农业农村委政务数据有序共享，不断完善政务信息资源目录，加强政务数据安全保障。</w:t>
      </w:r>
    </w:p>
    <w:p w14:paraId="2FEAC4A3">
      <w:pPr>
        <w:spacing w:line="360" w:lineRule="auto"/>
        <w:ind w:firstLine="480" w:firstLineChars="200"/>
        <w:outlineLvl w:val="0"/>
        <w:rPr>
          <w:rFonts w:hint="eastAsia"/>
          <w:color w:val="auto"/>
          <w:sz w:val="24"/>
        </w:rPr>
      </w:pPr>
      <w:r>
        <w:rPr>
          <w:rFonts w:hint="eastAsia"/>
          <w:color w:val="auto"/>
          <w:sz w:val="24"/>
        </w:rPr>
        <w:t>③协助完成共享申请：依据有关数据共享具体要求协助各单位各处室进行数据共享申请，积极推动数据开发应用。</w:t>
      </w:r>
    </w:p>
    <w:p w14:paraId="452BB7CB">
      <w:pPr>
        <w:spacing w:line="360" w:lineRule="auto"/>
        <w:ind w:firstLine="480" w:firstLineChars="200"/>
        <w:outlineLvl w:val="0"/>
        <w:rPr>
          <w:rFonts w:hint="eastAsia"/>
          <w:color w:val="auto"/>
          <w:sz w:val="24"/>
        </w:rPr>
      </w:pPr>
      <w:r>
        <w:rPr>
          <w:rFonts w:hint="eastAsia"/>
          <w:color w:val="auto"/>
          <w:sz w:val="24"/>
        </w:rPr>
        <w:t>(3)数据开放</w:t>
      </w:r>
    </w:p>
    <w:p w14:paraId="32E7020B">
      <w:pPr>
        <w:spacing w:line="360" w:lineRule="auto"/>
        <w:ind w:firstLine="480" w:firstLineChars="200"/>
        <w:outlineLvl w:val="0"/>
        <w:rPr>
          <w:rFonts w:hint="eastAsia"/>
          <w:color w:val="auto"/>
          <w:sz w:val="24"/>
        </w:rPr>
      </w:pPr>
      <w:r>
        <w:rPr>
          <w:rFonts w:hint="eastAsia"/>
          <w:color w:val="auto"/>
          <w:sz w:val="24"/>
        </w:rPr>
        <w:t>①梳理开放数据目录：根据《天津市公共数据资源开放计划清单》，按时保质做好市农业农村委数据开放工作。编制委系统公共数据资源开放分类分级细则，实现数据分类分级管理。</w:t>
      </w:r>
    </w:p>
    <w:p w14:paraId="31AB99B1">
      <w:pPr>
        <w:spacing w:line="360" w:lineRule="auto"/>
        <w:ind w:firstLine="480" w:firstLineChars="200"/>
        <w:outlineLvl w:val="0"/>
        <w:rPr>
          <w:rFonts w:hint="eastAsia"/>
          <w:color w:val="auto"/>
          <w:sz w:val="24"/>
        </w:rPr>
      </w:pPr>
      <w:r>
        <w:rPr>
          <w:rFonts w:hint="eastAsia"/>
          <w:color w:val="auto"/>
          <w:sz w:val="24"/>
        </w:rPr>
        <w:t>②开放数据质量检查：按照相关技术标准和要求，对委系统公共数据资源进行整理、清洗、脱敏、格式转换等处理。</w:t>
      </w:r>
    </w:p>
    <w:p w14:paraId="35D84AED">
      <w:pPr>
        <w:spacing w:line="360" w:lineRule="auto"/>
        <w:ind w:firstLine="480" w:firstLineChars="200"/>
        <w:outlineLvl w:val="0"/>
        <w:rPr>
          <w:rFonts w:hint="eastAsia"/>
          <w:color w:val="auto"/>
          <w:sz w:val="24"/>
        </w:rPr>
      </w:pPr>
      <w:r>
        <w:rPr>
          <w:rFonts w:hint="eastAsia"/>
          <w:color w:val="auto"/>
          <w:sz w:val="24"/>
        </w:rPr>
        <w:t>③配合对接开放数据需求：通过开放平台发布、更新开放目录及相应的公共数据资源，受理有条件开放的公共数据资源申请。</w:t>
      </w:r>
    </w:p>
    <w:p w14:paraId="34098FA8">
      <w:pPr>
        <w:spacing w:line="360" w:lineRule="auto"/>
        <w:ind w:firstLine="482" w:firstLineChars="200"/>
        <w:outlineLvl w:val="0"/>
        <w:rPr>
          <w:rFonts w:hint="eastAsia"/>
          <w:b/>
          <w:bCs/>
          <w:color w:val="auto"/>
          <w:sz w:val="24"/>
        </w:rPr>
      </w:pPr>
      <w:r>
        <w:rPr>
          <w:rFonts w:hint="eastAsia"/>
          <w:b/>
          <w:bCs/>
          <w:color w:val="auto"/>
          <w:sz w:val="24"/>
        </w:rPr>
        <w:t>四、服务要求</w:t>
      </w:r>
    </w:p>
    <w:p w14:paraId="6BD1AB84">
      <w:pPr>
        <w:spacing w:line="360" w:lineRule="auto"/>
        <w:ind w:firstLine="480" w:firstLineChars="200"/>
        <w:outlineLvl w:val="0"/>
        <w:rPr>
          <w:rFonts w:hint="eastAsia"/>
          <w:color w:val="auto"/>
          <w:sz w:val="24"/>
        </w:rPr>
      </w:pPr>
      <w:r>
        <w:rPr>
          <w:rFonts w:hint="eastAsia"/>
          <w:color w:val="auto"/>
          <w:sz w:val="24"/>
        </w:rPr>
        <w:t>1.</w:t>
      </w:r>
      <w:r>
        <w:rPr>
          <w:rFonts w:hint="eastAsia"/>
          <w:color w:val="auto"/>
          <w:sz w:val="24"/>
          <w:lang w:val="en-US" w:eastAsia="zh-CN"/>
        </w:rPr>
        <w:t>投标</w:t>
      </w:r>
      <w:r>
        <w:rPr>
          <w:rFonts w:hint="eastAsia"/>
          <w:color w:val="auto"/>
          <w:sz w:val="24"/>
        </w:rPr>
        <w:t>人必须针对本项目提供完善的项目管理实施方案和项目进度计划表。</w:t>
      </w:r>
    </w:p>
    <w:p w14:paraId="6A16FF09">
      <w:pPr>
        <w:spacing w:line="360" w:lineRule="auto"/>
        <w:ind w:firstLine="480" w:firstLineChars="200"/>
        <w:outlineLvl w:val="0"/>
        <w:rPr>
          <w:rFonts w:hint="eastAsia"/>
          <w:color w:val="auto"/>
          <w:sz w:val="24"/>
        </w:rPr>
      </w:pPr>
      <w:r>
        <w:rPr>
          <w:rFonts w:hint="eastAsia"/>
          <w:color w:val="auto"/>
          <w:sz w:val="24"/>
        </w:rPr>
        <w:t>2.技术服务措施与方案，提供7×24小时技术支持和服务，2小时内作出实质性响应，对重大问题提供现场技术支持，8小时内到达指定现场。</w:t>
      </w:r>
    </w:p>
    <w:p w14:paraId="5A9DCE2D">
      <w:pPr>
        <w:spacing w:line="360" w:lineRule="auto"/>
        <w:ind w:firstLine="480" w:firstLineChars="200"/>
        <w:outlineLvl w:val="0"/>
        <w:rPr>
          <w:rFonts w:hint="eastAsia"/>
          <w:color w:val="auto"/>
          <w:sz w:val="24"/>
        </w:rPr>
      </w:pPr>
      <w:r>
        <w:rPr>
          <w:rFonts w:hint="eastAsia"/>
          <w:color w:val="auto"/>
          <w:sz w:val="24"/>
        </w:rPr>
        <w:t>3.本地化运维服务承诺，在项目实施期间提供不少于3名技术人员5×8小时驻场服务。</w:t>
      </w:r>
    </w:p>
    <w:p w14:paraId="459A0AB0">
      <w:pPr>
        <w:spacing w:line="360" w:lineRule="auto"/>
        <w:ind w:firstLine="480" w:firstLineChars="200"/>
        <w:outlineLvl w:val="0"/>
        <w:rPr>
          <w:color w:val="auto"/>
          <w:sz w:val="24"/>
        </w:rPr>
      </w:pPr>
      <w:r>
        <w:rPr>
          <w:rFonts w:hint="eastAsia"/>
          <w:color w:val="auto"/>
          <w:sz w:val="24"/>
        </w:rPr>
        <w:t>4.要求运维技术人员学历专业要求为计算机相关专业，并具有</w:t>
      </w:r>
      <w:r>
        <w:rPr>
          <w:rFonts w:hint="eastAsia" w:eastAsiaTheme="minorEastAsia"/>
          <w:color w:val="auto"/>
          <w:kern w:val="0"/>
          <w:sz w:val="24"/>
          <w:szCs w:val="24"/>
        </w:rPr>
        <w:t>计算机技术与软件专业技术资格证书（</w:t>
      </w:r>
      <w:r>
        <w:rPr>
          <w:rFonts w:hint="eastAsia"/>
          <w:color w:val="auto"/>
          <w:sz w:val="24"/>
        </w:rPr>
        <w:t>软件设计师</w:t>
      </w:r>
      <w:r>
        <w:rPr>
          <w:rFonts w:hint="eastAsia" w:eastAsiaTheme="minorEastAsia"/>
          <w:color w:val="auto"/>
          <w:kern w:val="0"/>
          <w:sz w:val="24"/>
          <w:szCs w:val="24"/>
        </w:rPr>
        <w:t>）</w:t>
      </w:r>
      <w:r>
        <w:rPr>
          <w:rFonts w:hint="eastAsia"/>
          <w:color w:val="auto"/>
          <w:sz w:val="24"/>
        </w:rPr>
        <w:t>、</w:t>
      </w:r>
      <w:r>
        <w:rPr>
          <w:rFonts w:hint="eastAsia"/>
          <w:color w:val="auto"/>
          <w:sz w:val="24"/>
          <w:lang w:val="en-US" w:eastAsia="zh-CN"/>
        </w:rPr>
        <w:t>工程技术系列</w:t>
      </w:r>
      <w:r>
        <w:rPr>
          <w:rFonts w:hint="eastAsia"/>
          <w:color w:val="auto"/>
          <w:sz w:val="24"/>
        </w:rPr>
        <w:t>高级或以上</w:t>
      </w:r>
      <w:r>
        <w:rPr>
          <w:rFonts w:hint="eastAsia"/>
          <w:color w:val="auto"/>
          <w:sz w:val="24"/>
          <w:lang w:val="en-US" w:eastAsia="zh-CN"/>
        </w:rPr>
        <w:t>职称证书（</w:t>
      </w:r>
      <w:r>
        <w:rPr>
          <w:rFonts w:hint="eastAsia"/>
          <w:color w:val="auto"/>
          <w:sz w:val="24"/>
        </w:rPr>
        <w:t>计算机相关</w:t>
      </w:r>
      <w:r>
        <w:rPr>
          <w:rFonts w:hint="eastAsia"/>
          <w:color w:val="auto"/>
          <w:sz w:val="24"/>
          <w:lang w:val="en-US" w:eastAsia="zh-CN"/>
        </w:rPr>
        <w:t>专业）</w:t>
      </w:r>
      <w:r>
        <w:rPr>
          <w:rFonts w:hint="eastAsia"/>
          <w:color w:val="auto"/>
          <w:sz w:val="24"/>
        </w:rPr>
        <w:t>。</w:t>
      </w:r>
    </w:p>
    <w:p w14:paraId="2943C0E0">
      <w:pPr>
        <w:rPr>
          <w:color w:val="auto"/>
          <w:sz w:val="24"/>
        </w:rPr>
      </w:pPr>
      <w:r>
        <w:rPr>
          <w:color w:val="auto"/>
          <w:sz w:val="24"/>
        </w:rPr>
        <w:br w:type="page"/>
      </w:r>
    </w:p>
    <w:p w14:paraId="198498C9">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第三包：</w:t>
      </w:r>
      <w:r>
        <w:rPr>
          <w:rFonts w:hint="eastAsia" w:ascii="Times New Roman" w:hAnsi="Times New Roman" w:cs="Times New Roman"/>
          <w:b/>
          <w:bCs/>
          <w:color w:val="auto"/>
          <w:sz w:val="24"/>
          <w:szCs w:val="24"/>
        </w:rPr>
        <w:t>政策性农业保险平台运维</w:t>
      </w:r>
    </w:p>
    <w:p w14:paraId="189ED60C">
      <w:pPr>
        <w:spacing w:line="360" w:lineRule="auto"/>
        <w:ind w:firstLine="482" w:firstLineChars="200"/>
        <w:outlineLvl w:val="0"/>
        <w:rPr>
          <w:rFonts w:hint="eastAsia"/>
          <w:b/>
          <w:bCs/>
          <w:color w:val="auto"/>
          <w:sz w:val="24"/>
        </w:rPr>
      </w:pPr>
      <w:r>
        <w:rPr>
          <w:rFonts w:hint="eastAsia"/>
          <w:b/>
          <w:bCs/>
          <w:color w:val="auto"/>
          <w:sz w:val="24"/>
        </w:rPr>
        <w:t>一、项目背景</w:t>
      </w:r>
    </w:p>
    <w:p w14:paraId="449BAC64">
      <w:pPr>
        <w:spacing w:line="360" w:lineRule="auto"/>
        <w:ind w:firstLine="480" w:firstLineChars="200"/>
        <w:outlineLvl w:val="0"/>
        <w:rPr>
          <w:rFonts w:hint="eastAsia"/>
          <w:color w:val="auto"/>
          <w:sz w:val="24"/>
        </w:rPr>
      </w:pPr>
      <w:r>
        <w:rPr>
          <w:rFonts w:hint="eastAsia"/>
          <w:color w:val="auto"/>
          <w:sz w:val="24"/>
        </w:rPr>
        <w:t>天津市政策性农业保险信息综合管理平台（以下简称“天津市农险平台”或“平台”）是一个农业保险信息管理、共享及服务平台，它的主要服务对象是天津市委农委（包含区农委）、市财政和保险公司，实现如下功能：</w:t>
      </w:r>
    </w:p>
    <w:p w14:paraId="6F818663">
      <w:pPr>
        <w:spacing w:line="360" w:lineRule="auto"/>
        <w:ind w:firstLine="480" w:firstLineChars="200"/>
        <w:outlineLvl w:val="0"/>
        <w:rPr>
          <w:rFonts w:hint="eastAsia"/>
          <w:color w:val="auto"/>
          <w:sz w:val="24"/>
        </w:rPr>
      </w:pPr>
      <w:r>
        <w:rPr>
          <w:rFonts w:hint="eastAsia"/>
          <w:color w:val="auto"/>
          <w:sz w:val="24"/>
        </w:rPr>
        <w:t>（1）信息管理共享</w:t>
      </w:r>
    </w:p>
    <w:p w14:paraId="1693FA29">
      <w:pPr>
        <w:spacing w:line="360" w:lineRule="auto"/>
        <w:ind w:firstLine="480" w:firstLineChars="200"/>
        <w:outlineLvl w:val="0"/>
        <w:rPr>
          <w:rFonts w:hint="eastAsia"/>
          <w:color w:val="auto"/>
          <w:sz w:val="24"/>
        </w:rPr>
      </w:pPr>
      <w:r>
        <w:rPr>
          <w:rFonts w:hint="eastAsia"/>
          <w:color w:val="auto"/>
          <w:sz w:val="24"/>
        </w:rPr>
        <w:t>天津市农委（包含区农委）和保险公司可通过网络访问平台，向平台提供相关数据。平台实现农业保险相关信息集中管理，并为天津市农委（包含区农委）和保险公司提供信息共享服务，全面实现农业保险管理的信息化。</w:t>
      </w:r>
    </w:p>
    <w:p w14:paraId="23362C20">
      <w:pPr>
        <w:spacing w:line="360" w:lineRule="auto"/>
        <w:ind w:firstLine="480" w:firstLineChars="200"/>
        <w:outlineLvl w:val="0"/>
        <w:rPr>
          <w:rFonts w:hint="eastAsia"/>
          <w:color w:val="auto"/>
          <w:sz w:val="24"/>
        </w:rPr>
      </w:pPr>
      <w:r>
        <w:rPr>
          <w:rFonts w:hint="eastAsia"/>
          <w:color w:val="auto"/>
          <w:sz w:val="24"/>
        </w:rPr>
        <w:t>保险公司可从平台获取到的信息为农户重复投保情况的分析结果；天津市农委（包含区农委）可分享各家保险公司的保单数据、理赔数据等信息。</w:t>
      </w:r>
    </w:p>
    <w:p w14:paraId="1F8DE2FC">
      <w:pPr>
        <w:spacing w:line="360" w:lineRule="auto"/>
        <w:ind w:firstLine="480" w:firstLineChars="200"/>
        <w:outlineLvl w:val="0"/>
        <w:rPr>
          <w:rFonts w:hint="eastAsia"/>
          <w:color w:val="auto"/>
          <w:sz w:val="24"/>
        </w:rPr>
      </w:pPr>
      <w:r>
        <w:rPr>
          <w:rFonts w:hint="eastAsia"/>
          <w:color w:val="auto"/>
          <w:sz w:val="24"/>
        </w:rPr>
        <w:t>（2）业务监测监管</w:t>
      </w:r>
    </w:p>
    <w:p w14:paraId="4E9B9547">
      <w:pPr>
        <w:spacing w:line="360" w:lineRule="auto"/>
        <w:ind w:firstLine="480" w:firstLineChars="200"/>
        <w:outlineLvl w:val="0"/>
        <w:rPr>
          <w:rFonts w:hint="eastAsia"/>
          <w:color w:val="auto"/>
          <w:sz w:val="24"/>
        </w:rPr>
      </w:pPr>
      <w:r>
        <w:rPr>
          <w:rFonts w:hint="eastAsia"/>
          <w:color w:val="auto"/>
          <w:sz w:val="24"/>
        </w:rPr>
        <w:t>天津市农险平台在信息基本管理和高度共享的基础上，支持开展农业保险业务的监测与监管工作。</w:t>
      </w:r>
    </w:p>
    <w:p w14:paraId="70D51719">
      <w:pPr>
        <w:spacing w:line="360" w:lineRule="auto"/>
        <w:ind w:firstLine="480" w:firstLineChars="200"/>
        <w:outlineLvl w:val="0"/>
        <w:rPr>
          <w:rFonts w:hint="eastAsia"/>
          <w:color w:val="auto"/>
          <w:sz w:val="24"/>
        </w:rPr>
      </w:pPr>
      <w:r>
        <w:rPr>
          <w:rFonts w:hint="eastAsia"/>
          <w:color w:val="auto"/>
          <w:sz w:val="24"/>
        </w:rPr>
        <w:t>天津市农委代表政府利用平台对保险公司每一笔农业保险业务的实时监控，确保承保和理赔过程更为公开、公平、透明，有效防止虚假投保或夸大损失骗保等行为的发生。</w:t>
      </w:r>
    </w:p>
    <w:p w14:paraId="5CBE55A1">
      <w:pPr>
        <w:spacing w:line="360" w:lineRule="auto"/>
        <w:ind w:firstLine="480" w:firstLineChars="200"/>
        <w:outlineLvl w:val="0"/>
        <w:rPr>
          <w:rFonts w:hint="eastAsia"/>
          <w:color w:val="auto"/>
          <w:sz w:val="24"/>
        </w:rPr>
      </w:pPr>
      <w:r>
        <w:rPr>
          <w:rFonts w:hint="eastAsia"/>
          <w:color w:val="auto"/>
          <w:sz w:val="24"/>
        </w:rPr>
        <w:t>（3）数据挖掘服务</w:t>
      </w:r>
    </w:p>
    <w:p w14:paraId="41FA1F46">
      <w:pPr>
        <w:spacing w:line="360" w:lineRule="auto"/>
        <w:ind w:firstLine="480" w:firstLineChars="200"/>
        <w:outlineLvl w:val="0"/>
        <w:rPr>
          <w:rFonts w:hint="eastAsia"/>
          <w:color w:val="auto"/>
          <w:sz w:val="24"/>
        </w:rPr>
      </w:pPr>
      <w:r>
        <w:rPr>
          <w:rFonts w:hint="eastAsia"/>
          <w:color w:val="auto"/>
          <w:sz w:val="24"/>
        </w:rPr>
        <w:t>天津市农险平台在管理海量农业保险业务数据的基础上，嵌入各种分析及决策支持模型，全面挖掘与分析农业保险业务的相关指标，为农委科学决策提供依据。</w:t>
      </w:r>
    </w:p>
    <w:p w14:paraId="487462C3">
      <w:pPr>
        <w:spacing w:line="360" w:lineRule="auto"/>
        <w:ind w:firstLine="480" w:firstLineChars="200"/>
        <w:outlineLvl w:val="0"/>
        <w:rPr>
          <w:rFonts w:hint="eastAsia"/>
          <w:color w:val="auto"/>
          <w:sz w:val="24"/>
        </w:rPr>
      </w:pPr>
      <w:r>
        <w:rPr>
          <w:rFonts w:hint="eastAsia"/>
          <w:color w:val="auto"/>
          <w:sz w:val="24"/>
        </w:rPr>
        <w:t>根据保险公司的保险业务数据，天津市农委（包含区农委）可从平台挖掘天津市政策性农业保险承保情况、保费收入构成情况、出险情况、赔付情况、保险公司服务质量等非常有价值的信息。</w:t>
      </w:r>
    </w:p>
    <w:p w14:paraId="53900E28">
      <w:pPr>
        <w:spacing w:line="360" w:lineRule="auto"/>
        <w:ind w:firstLine="480" w:firstLineChars="200"/>
        <w:outlineLvl w:val="0"/>
        <w:rPr>
          <w:rFonts w:hint="eastAsia"/>
          <w:color w:val="auto"/>
          <w:sz w:val="24"/>
        </w:rPr>
      </w:pPr>
      <w:r>
        <w:rPr>
          <w:rFonts w:hint="eastAsia"/>
          <w:color w:val="auto"/>
          <w:sz w:val="24"/>
        </w:rPr>
        <w:t>（4）网上联合办公</w:t>
      </w:r>
    </w:p>
    <w:p w14:paraId="05CBAB66">
      <w:pPr>
        <w:spacing w:line="360" w:lineRule="auto"/>
        <w:ind w:firstLine="480" w:firstLineChars="200"/>
        <w:outlineLvl w:val="0"/>
        <w:rPr>
          <w:rFonts w:hint="eastAsia"/>
          <w:color w:val="auto"/>
          <w:sz w:val="24"/>
        </w:rPr>
      </w:pPr>
      <w:r>
        <w:rPr>
          <w:rFonts w:hint="eastAsia"/>
          <w:color w:val="auto"/>
          <w:sz w:val="24"/>
        </w:rPr>
        <w:t>天津市农险平台还是一个网上联合协作办公系统，通过平台实现政府与保险公司之间消息的无障碍沟通，达到通知通告快速下达，公文要件快速下发和资料文件快速上报等网上联合办公。</w:t>
      </w:r>
    </w:p>
    <w:p w14:paraId="12A26395">
      <w:pPr>
        <w:spacing w:line="360" w:lineRule="auto"/>
        <w:ind w:firstLine="480" w:firstLineChars="200"/>
        <w:outlineLvl w:val="0"/>
        <w:rPr>
          <w:color w:val="auto"/>
          <w:sz w:val="24"/>
        </w:rPr>
      </w:pPr>
      <w:r>
        <w:rPr>
          <w:rFonts w:hint="eastAsia"/>
          <w:color w:val="auto"/>
          <w:sz w:val="24"/>
        </w:rPr>
        <w:t>本项目属于软件和信息技术服务业。</w:t>
      </w:r>
    </w:p>
    <w:p w14:paraId="2398D210">
      <w:pPr>
        <w:spacing w:line="360" w:lineRule="auto"/>
        <w:ind w:firstLine="482" w:firstLineChars="200"/>
        <w:outlineLvl w:val="0"/>
        <w:rPr>
          <w:rFonts w:hint="eastAsia"/>
          <w:b/>
          <w:bCs/>
          <w:color w:val="auto"/>
          <w:sz w:val="24"/>
        </w:rPr>
      </w:pPr>
      <w:r>
        <w:rPr>
          <w:rFonts w:hint="eastAsia"/>
          <w:b/>
          <w:bCs/>
          <w:color w:val="auto"/>
          <w:sz w:val="24"/>
        </w:rPr>
        <w:t>二、质量标准</w:t>
      </w:r>
    </w:p>
    <w:p w14:paraId="7DD2B9C5">
      <w:pPr>
        <w:spacing w:line="360" w:lineRule="auto"/>
        <w:ind w:firstLine="480" w:firstLineChars="200"/>
        <w:outlineLvl w:val="0"/>
        <w:rPr>
          <w:rFonts w:hint="eastAsia"/>
          <w:color w:val="auto"/>
          <w:sz w:val="24"/>
        </w:rPr>
      </w:pPr>
      <w:r>
        <w:rPr>
          <w:rFonts w:hint="eastAsia"/>
          <w:color w:val="auto"/>
          <w:sz w:val="24"/>
        </w:rPr>
        <w:t>服从国家法律、地方性法规等相关招标投标与政府采购的规定、要求、验收条件及标准，通过各级监督部门的审核，程序合法、有效。</w:t>
      </w:r>
    </w:p>
    <w:p w14:paraId="0A58AE56">
      <w:pPr>
        <w:spacing w:line="360" w:lineRule="auto"/>
        <w:ind w:firstLine="482" w:firstLineChars="200"/>
        <w:outlineLvl w:val="0"/>
        <w:rPr>
          <w:rFonts w:hint="eastAsia"/>
          <w:b/>
          <w:bCs/>
          <w:color w:val="auto"/>
          <w:sz w:val="24"/>
        </w:rPr>
      </w:pPr>
      <w:r>
        <w:rPr>
          <w:rFonts w:hint="eastAsia"/>
          <w:b/>
          <w:bCs/>
          <w:color w:val="auto"/>
          <w:sz w:val="24"/>
        </w:rPr>
        <w:t>三、服务内容</w:t>
      </w:r>
    </w:p>
    <w:p w14:paraId="313AE011">
      <w:pPr>
        <w:spacing w:line="360" w:lineRule="auto"/>
        <w:ind w:firstLine="480" w:firstLineChars="200"/>
        <w:outlineLvl w:val="0"/>
        <w:rPr>
          <w:rFonts w:hint="eastAsia"/>
          <w:color w:val="auto"/>
          <w:sz w:val="24"/>
        </w:rPr>
      </w:pPr>
      <w:r>
        <w:rPr>
          <w:rFonts w:hint="eastAsia"/>
          <w:color w:val="auto"/>
          <w:sz w:val="24"/>
        </w:rPr>
        <w:t>本项目的系统运维和数据服务，具体服务内容包括：</w:t>
      </w:r>
    </w:p>
    <w:p w14:paraId="715F1940">
      <w:pPr>
        <w:spacing w:line="360" w:lineRule="auto"/>
        <w:ind w:firstLine="480" w:firstLineChars="200"/>
        <w:outlineLvl w:val="0"/>
        <w:rPr>
          <w:rFonts w:hint="eastAsia"/>
          <w:color w:val="auto"/>
          <w:sz w:val="24"/>
        </w:rPr>
      </w:pPr>
      <w:r>
        <w:rPr>
          <w:rFonts w:hint="eastAsia"/>
          <w:color w:val="auto"/>
          <w:sz w:val="24"/>
        </w:rPr>
        <w:t>1.系统运维</w:t>
      </w:r>
    </w:p>
    <w:p w14:paraId="14516C74">
      <w:pPr>
        <w:spacing w:line="360" w:lineRule="auto"/>
        <w:ind w:firstLine="480" w:firstLineChars="200"/>
        <w:outlineLvl w:val="0"/>
        <w:rPr>
          <w:rFonts w:hint="eastAsia"/>
          <w:color w:val="auto"/>
          <w:sz w:val="24"/>
        </w:rPr>
      </w:pPr>
      <w:r>
        <w:rPr>
          <w:rFonts w:hint="eastAsia"/>
          <w:color w:val="auto"/>
          <w:sz w:val="24"/>
        </w:rPr>
        <w:t>（1）缺陷排查：定期排查平台中存在的缺陷，及时修补缺陷，保障平台正常运行。</w:t>
      </w:r>
    </w:p>
    <w:p w14:paraId="61EBF004">
      <w:pPr>
        <w:spacing w:line="360" w:lineRule="auto"/>
        <w:ind w:firstLine="480" w:firstLineChars="200"/>
        <w:outlineLvl w:val="0"/>
        <w:rPr>
          <w:rFonts w:hint="eastAsia"/>
          <w:color w:val="auto"/>
          <w:sz w:val="24"/>
        </w:rPr>
      </w:pPr>
      <w:r>
        <w:rPr>
          <w:rFonts w:hint="eastAsia"/>
          <w:color w:val="auto"/>
          <w:sz w:val="24"/>
        </w:rPr>
        <w:t>（2）技术支持：提供7*8小时电话与微信群客服服务，如保险公司发现数据上报异常或平台功能存在缺陷，应在4小时内查找问题并提供解决方案。</w:t>
      </w:r>
    </w:p>
    <w:p w14:paraId="6F45AA27">
      <w:pPr>
        <w:spacing w:line="360" w:lineRule="auto"/>
        <w:ind w:firstLine="480" w:firstLineChars="200"/>
        <w:outlineLvl w:val="0"/>
        <w:rPr>
          <w:rFonts w:hint="eastAsia"/>
          <w:color w:val="auto"/>
          <w:sz w:val="24"/>
        </w:rPr>
      </w:pPr>
      <w:r>
        <w:rPr>
          <w:rFonts w:hint="eastAsia"/>
          <w:color w:val="auto"/>
          <w:sz w:val="24"/>
        </w:rPr>
        <w:t>（3）应急响应：针对突发农业灾害（如洪涝、旱灾）、重大疫情等紧急情况，第一时间汇总受灾区域的投保数据、历史理赔记录等关键信息，为应急指挥、定损救灾、快速理赔提供数据支持，缩短响应时间，提升农险服务的应急保障能力。</w:t>
      </w:r>
    </w:p>
    <w:p w14:paraId="1DE4284C">
      <w:pPr>
        <w:spacing w:line="360" w:lineRule="auto"/>
        <w:ind w:firstLine="480" w:firstLineChars="200"/>
        <w:outlineLvl w:val="0"/>
        <w:rPr>
          <w:rFonts w:hint="eastAsia"/>
          <w:color w:val="auto"/>
          <w:sz w:val="24"/>
        </w:rPr>
      </w:pPr>
      <w:r>
        <w:rPr>
          <w:rFonts w:hint="eastAsia"/>
          <w:color w:val="auto"/>
          <w:sz w:val="24"/>
        </w:rPr>
        <w:t>（4）接口更新：对当年开设的新险种更新接口，协助保险公司完成新险种数据的上报。</w:t>
      </w:r>
    </w:p>
    <w:p w14:paraId="1D8AE1DE">
      <w:pPr>
        <w:spacing w:line="360" w:lineRule="auto"/>
        <w:ind w:firstLine="480" w:firstLineChars="200"/>
        <w:outlineLvl w:val="0"/>
        <w:rPr>
          <w:rFonts w:hint="eastAsia"/>
          <w:color w:val="auto"/>
          <w:sz w:val="24"/>
        </w:rPr>
      </w:pPr>
      <w:r>
        <w:rPr>
          <w:rFonts w:hint="eastAsia"/>
          <w:color w:val="auto"/>
          <w:sz w:val="24"/>
        </w:rPr>
        <w:t>（5）数据备份：维护平台数据的安全性，实施数据库定期备份和异地备份。</w:t>
      </w:r>
    </w:p>
    <w:p w14:paraId="105EAE18">
      <w:pPr>
        <w:spacing w:line="360" w:lineRule="auto"/>
        <w:ind w:firstLine="480" w:firstLineChars="200"/>
        <w:outlineLvl w:val="0"/>
        <w:rPr>
          <w:rFonts w:hint="eastAsia"/>
          <w:color w:val="auto"/>
          <w:sz w:val="24"/>
        </w:rPr>
      </w:pPr>
      <w:r>
        <w:rPr>
          <w:rFonts w:hint="eastAsia"/>
          <w:color w:val="auto"/>
          <w:sz w:val="24"/>
        </w:rPr>
        <w:t>（6）系统安全运维：定期对平台运行的网络安全进行排查。遇到网络信息安全突发情况时，能够及时提供应急处置和技术保障，力保平台安全稳定运行。</w:t>
      </w:r>
    </w:p>
    <w:p w14:paraId="7871D950">
      <w:pPr>
        <w:spacing w:line="360" w:lineRule="auto"/>
        <w:ind w:firstLine="480" w:firstLineChars="200"/>
        <w:outlineLvl w:val="0"/>
        <w:rPr>
          <w:rFonts w:hint="eastAsia"/>
          <w:color w:val="auto"/>
          <w:sz w:val="24"/>
        </w:rPr>
      </w:pPr>
      <w:r>
        <w:rPr>
          <w:rFonts w:hint="eastAsia"/>
          <w:color w:val="auto"/>
          <w:sz w:val="24"/>
        </w:rPr>
        <w:t>（7）工作简报：乙方每两周制作天津市农险平台数据上报和违规检测情况的工作简报，呈报甲方查阅。</w:t>
      </w:r>
    </w:p>
    <w:p w14:paraId="42C8BD5F">
      <w:pPr>
        <w:spacing w:line="360" w:lineRule="auto"/>
        <w:ind w:firstLine="480" w:firstLineChars="200"/>
        <w:outlineLvl w:val="0"/>
        <w:rPr>
          <w:rFonts w:hint="eastAsia"/>
          <w:color w:val="auto"/>
          <w:sz w:val="24"/>
        </w:rPr>
      </w:pPr>
      <w:r>
        <w:rPr>
          <w:rFonts w:hint="eastAsia"/>
          <w:color w:val="auto"/>
          <w:sz w:val="24"/>
        </w:rPr>
        <w:t>（8）操作培训：根据平台用户单位（市农委、区农委、市财政局、市财政专员办和保险公司）需求，配合开展天津市农险平台的用户操作培训。</w:t>
      </w:r>
    </w:p>
    <w:p w14:paraId="241B34F5">
      <w:pPr>
        <w:spacing w:line="360" w:lineRule="auto"/>
        <w:ind w:firstLine="480" w:firstLineChars="200"/>
        <w:outlineLvl w:val="0"/>
        <w:rPr>
          <w:rFonts w:hint="eastAsia"/>
          <w:color w:val="auto"/>
          <w:sz w:val="24"/>
        </w:rPr>
      </w:pPr>
      <w:r>
        <w:rPr>
          <w:rFonts w:hint="eastAsia"/>
          <w:color w:val="auto"/>
          <w:sz w:val="24"/>
        </w:rPr>
        <w:t>2.数据服务</w:t>
      </w:r>
    </w:p>
    <w:p w14:paraId="15DBB996">
      <w:pPr>
        <w:spacing w:line="360" w:lineRule="auto"/>
        <w:ind w:firstLine="480" w:firstLineChars="200"/>
        <w:outlineLvl w:val="0"/>
        <w:rPr>
          <w:rFonts w:hint="eastAsia"/>
          <w:color w:val="auto"/>
          <w:sz w:val="24"/>
        </w:rPr>
      </w:pPr>
      <w:r>
        <w:rPr>
          <w:rFonts w:hint="eastAsia"/>
          <w:color w:val="auto"/>
          <w:sz w:val="24"/>
        </w:rPr>
        <w:t>（1）数据监测：需实现常态化、精细化管理。每日通过系统实时追踪各保险公司的数据上报进度与质量，重点核查数据完整性（如农户身份信息、投保标的详情是否完整）、时效性（是否在规定时段内完成上报）及格式规范性。一旦发现漏报、错报、迟报等异常情况，立即通过系统、专人对接等方式通知保险公司，明确错误类型与整改时限，并跟进整改结果，形成 “监测 - 预警 - 整改 - 复核” 的闭环管理，从源头减少数据偏差。​</w:t>
      </w:r>
    </w:p>
    <w:p w14:paraId="617149FF">
      <w:pPr>
        <w:spacing w:line="360" w:lineRule="auto"/>
        <w:ind w:firstLine="480" w:firstLineChars="200"/>
        <w:outlineLvl w:val="0"/>
        <w:rPr>
          <w:rFonts w:hint="eastAsia"/>
          <w:color w:val="auto"/>
          <w:sz w:val="24"/>
        </w:rPr>
      </w:pPr>
      <w:r>
        <w:rPr>
          <w:rFonts w:hint="eastAsia"/>
          <w:color w:val="auto"/>
          <w:sz w:val="24"/>
        </w:rPr>
        <w:t>（2）数据核对：工作需强化周期性校验。每月初汇总上月全量业务数据，生成标准化核对报表，包含投保清单、保费金额、标的信息等核心字段，同步发送至各保险公司。针对保险公司反馈的漏传、错传数据，安排专人对接核实，协助其通过系统补传通道完成修正，并重新校验数据关联性（如补传的理赔数据需与对应投保数据匹配），确保月度数据台账准确无误。​</w:t>
      </w:r>
    </w:p>
    <w:p w14:paraId="186C2808">
      <w:pPr>
        <w:spacing w:line="360" w:lineRule="auto"/>
        <w:ind w:firstLine="480" w:firstLineChars="200"/>
        <w:outlineLvl w:val="0"/>
        <w:rPr>
          <w:rFonts w:hint="eastAsia"/>
          <w:color w:val="auto"/>
          <w:sz w:val="24"/>
        </w:rPr>
      </w:pPr>
      <w:r>
        <w:rPr>
          <w:rFonts w:hint="eastAsia"/>
          <w:color w:val="auto"/>
          <w:sz w:val="24"/>
        </w:rPr>
        <w:t>（3）数据提取：服务需突出针对性与支撑性。建立与市农业农村委的常态化沟通机制，根据其在农业风险评估、政策调整、补贴发放等工作中的特殊需求，快速定位相关数据维度（如特定作物的投保覆盖率、灾害高发区的理赔金额分布等），通过定制化统计模型完成数据提取与分析，并以可视化报告形式呈现，为决策制定提供数据支撑。​</w:t>
      </w:r>
    </w:p>
    <w:p w14:paraId="077F460E">
      <w:pPr>
        <w:spacing w:line="360" w:lineRule="auto"/>
        <w:ind w:firstLine="480" w:firstLineChars="200"/>
        <w:outlineLvl w:val="0"/>
        <w:rPr>
          <w:rFonts w:hint="eastAsia"/>
          <w:color w:val="auto"/>
          <w:sz w:val="24"/>
        </w:rPr>
      </w:pPr>
      <w:r>
        <w:rPr>
          <w:rFonts w:hint="eastAsia"/>
          <w:color w:val="auto"/>
          <w:sz w:val="24"/>
        </w:rPr>
        <w:t>（4）数据质量分析：定期（每季度）对各保险公司上报数据的完整性、准确性、一致性进行全面评估，形成数据质量报告，揭示常见问题（如标的信息填写不规范、理赔凭证缺失等）及改进方向。同时，结合农险业务特点，建立数据质量评分体系，将评分结果与保险公司合作评级挂钩，倒逼数据质量提升。</w:t>
      </w:r>
    </w:p>
    <w:p w14:paraId="794775D0">
      <w:pPr>
        <w:spacing w:line="360" w:lineRule="auto"/>
        <w:ind w:firstLine="482" w:firstLineChars="200"/>
        <w:outlineLvl w:val="0"/>
        <w:rPr>
          <w:rFonts w:hint="eastAsia"/>
          <w:b/>
          <w:bCs/>
          <w:color w:val="auto"/>
          <w:sz w:val="24"/>
        </w:rPr>
      </w:pPr>
      <w:r>
        <w:rPr>
          <w:rFonts w:hint="eastAsia"/>
          <w:b/>
          <w:bCs/>
          <w:color w:val="auto"/>
          <w:sz w:val="24"/>
        </w:rPr>
        <w:t>四、服务要求</w:t>
      </w:r>
    </w:p>
    <w:p w14:paraId="613D71D3">
      <w:pPr>
        <w:spacing w:line="360" w:lineRule="auto"/>
        <w:ind w:firstLine="480" w:firstLineChars="200"/>
        <w:outlineLvl w:val="0"/>
        <w:rPr>
          <w:rFonts w:hint="eastAsia"/>
          <w:color w:val="auto"/>
          <w:sz w:val="24"/>
        </w:rPr>
      </w:pPr>
      <w:r>
        <w:rPr>
          <w:rFonts w:hint="eastAsia"/>
          <w:color w:val="auto"/>
          <w:sz w:val="24"/>
        </w:rPr>
        <w:t>1、为完成本项目服务内容，项目要求设立如下服务要求：</w:t>
      </w:r>
    </w:p>
    <w:p w14:paraId="28D4BAA7">
      <w:pPr>
        <w:spacing w:line="360" w:lineRule="auto"/>
        <w:ind w:firstLine="480" w:firstLineChars="200"/>
        <w:outlineLvl w:val="0"/>
        <w:rPr>
          <w:rFonts w:hint="eastAsia"/>
          <w:color w:val="auto"/>
          <w:sz w:val="24"/>
        </w:rPr>
      </w:pPr>
      <w:r>
        <w:rPr>
          <w:rFonts w:hint="eastAsia"/>
          <w:color w:val="auto"/>
          <w:sz w:val="24"/>
        </w:rPr>
        <w:t>（1）岗位设立。设立两个岗位并派专人负责。其中，一个技术维护岗，具备计算机相关专业毕业证书。二个数据监测岗，具备计算机相关专业毕业证书。</w:t>
      </w:r>
    </w:p>
    <w:p w14:paraId="28225AA6">
      <w:pPr>
        <w:spacing w:line="360" w:lineRule="auto"/>
        <w:ind w:firstLine="480" w:firstLineChars="200"/>
        <w:outlineLvl w:val="0"/>
        <w:rPr>
          <w:rFonts w:hint="eastAsia"/>
          <w:color w:val="auto"/>
          <w:sz w:val="24"/>
        </w:rPr>
      </w:pPr>
      <w:r>
        <w:rPr>
          <w:rFonts w:hint="eastAsia"/>
          <w:color w:val="auto"/>
          <w:sz w:val="24"/>
        </w:rPr>
        <w:t>（2）在线服务。开通微信的7*24小时的在线网络运维服务，用户可以通过在线方式随时联系运维人员解决使用过程中遇到的问题。</w:t>
      </w:r>
    </w:p>
    <w:p w14:paraId="5635BFF5">
      <w:pPr>
        <w:spacing w:line="360" w:lineRule="auto"/>
        <w:ind w:firstLine="480" w:firstLineChars="200"/>
        <w:outlineLvl w:val="0"/>
        <w:rPr>
          <w:rFonts w:hint="eastAsia"/>
          <w:color w:val="auto"/>
          <w:sz w:val="24"/>
        </w:rPr>
      </w:pPr>
      <w:r>
        <w:rPr>
          <w:rFonts w:hint="eastAsia"/>
          <w:color w:val="auto"/>
          <w:sz w:val="24"/>
        </w:rPr>
        <w:t>（3）管理制度。实行运维日志和运维周报管理制度，每天详细记录运维中出现的问题、解决情况，每周进行运维工作总结与评价。</w:t>
      </w:r>
    </w:p>
    <w:p w14:paraId="4668BA2C">
      <w:pPr>
        <w:spacing w:line="360" w:lineRule="auto"/>
        <w:ind w:firstLine="480" w:firstLineChars="200"/>
        <w:outlineLvl w:val="0"/>
        <w:rPr>
          <w:rFonts w:hint="eastAsia"/>
          <w:color w:val="auto"/>
          <w:sz w:val="24"/>
        </w:rPr>
      </w:pPr>
      <w:r>
        <w:rPr>
          <w:rFonts w:hint="eastAsia"/>
          <w:color w:val="auto"/>
          <w:sz w:val="24"/>
        </w:rPr>
        <w:t>2、在服务期完成后，项目要求提供如下项目交付物：</w:t>
      </w:r>
    </w:p>
    <w:p w14:paraId="749C1135">
      <w:pPr>
        <w:spacing w:line="360" w:lineRule="auto"/>
        <w:ind w:firstLine="480" w:firstLineChars="200"/>
        <w:outlineLvl w:val="0"/>
        <w:rPr>
          <w:rFonts w:hint="eastAsia"/>
          <w:color w:val="auto"/>
          <w:sz w:val="24"/>
        </w:rPr>
      </w:pPr>
      <w:r>
        <w:rPr>
          <w:rFonts w:hint="eastAsia"/>
          <w:color w:val="auto"/>
          <w:sz w:val="24"/>
        </w:rPr>
        <w:t>（1）工作简报：《天津市农险平台工作简报》（每两周提交一期）。</w:t>
      </w:r>
    </w:p>
    <w:p w14:paraId="13F90EE3">
      <w:pPr>
        <w:spacing w:line="360" w:lineRule="auto"/>
        <w:ind w:firstLine="480" w:firstLineChars="200"/>
        <w:outlineLvl w:val="0"/>
        <w:rPr>
          <w:rFonts w:hint="eastAsia"/>
          <w:color w:val="auto"/>
          <w:sz w:val="24"/>
        </w:rPr>
      </w:pPr>
      <w:r>
        <w:rPr>
          <w:rFonts w:hint="eastAsia"/>
          <w:color w:val="auto"/>
          <w:sz w:val="24"/>
        </w:rPr>
        <w:t>（2）统计报表：《天津市政策性农业保险承保汇总表（分险种）》、《天津市政策性农业保险承保汇总表（分区、分企业）》、《天津市政策性农业保险理赔汇总表（分险种）》、《天津市政策性农业保险理赔汇总表（分区、分企业）》、《天津市政策性农业保险承保理赔汇总表（分区、分企业、分险种）》、《天津市政策性农业保险承保理赔汇总表（分公司）》（每月提交保险公司核对后的报表）。</w:t>
      </w:r>
    </w:p>
    <w:p w14:paraId="4A92DABF">
      <w:pPr>
        <w:spacing w:line="360" w:lineRule="auto"/>
        <w:ind w:firstLine="480" w:firstLineChars="200"/>
        <w:outlineLvl w:val="0"/>
        <w:rPr>
          <w:color w:val="auto"/>
          <w:sz w:val="24"/>
        </w:rPr>
      </w:pPr>
      <w:r>
        <w:rPr>
          <w:rFonts w:hint="eastAsia"/>
          <w:color w:val="auto"/>
          <w:sz w:val="24"/>
        </w:rPr>
        <w:t>（3）运维记录：《天津市政策农业保险每日运维日志》（每年维护期结束后提交）。</w:t>
      </w:r>
    </w:p>
    <w:p w14:paraId="27B09E3C">
      <w:pPr>
        <w:rPr>
          <w:color w:val="auto"/>
          <w:sz w:val="24"/>
        </w:rPr>
      </w:pPr>
      <w:r>
        <w:rPr>
          <w:color w:val="auto"/>
          <w:sz w:val="24"/>
        </w:rPr>
        <w:br w:type="page"/>
      </w:r>
    </w:p>
    <w:p w14:paraId="40C024C4">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第四包：</w:t>
      </w:r>
      <w:r>
        <w:rPr>
          <w:rFonts w:hint="eastAsia" w:ascii="Times New Roman" w:hAnsi="Times New Roman" w:cs="Times New Roman"/>
          <w:b/>
          <w:bCs/>
          <w:color w:val="auto"/>
          <w:sz w:val="24"/>
          <w:szCs w:val="24"/>
        </w:rPr>
        <w:t>农村集体资产信息系统</w:t>
      </w:r>
    </w:p>
    <w:p w14:paraId="133767AD">
      <w:pPr>
        <w:spacing w:line="360" w:lineRule="auto"/>
        <w:ind w:firstLine="482" w:firstLineChars="200"/>
        <w:outlineLvl w:val="0"/>
        <w:rPr>
          <w:b/>
          <w:bCs/>
          <w:color w:val="auto"/>
          <w:sz w:val="24"/>
        </w:rPr>
      </w:pPr>
      <w:r>
        <w:rPr>
          <w:rFonts w:hint="eastAsia"/>
          <w:b/>
          <w:bCs/>
          <w:color w:val="auto"/>
          <w:sz w:val="24"/>
        </w:rPr>
        <w:t>一、项目背景</w:t>
      </w:r>
    </w:p>
    <w:p w14:paraId="487D3D6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项目是天津农村集体资产管理信息系统（以下简称“管理信息系统”）运营维护，管理信息系统包含前期准备、确认成员身份、清产核资、改制确权、总结验收等子功能，是结合天津实际情况设计、研发的数据共享、应用便捷、符合实际、符合农业部标准的管理信息系统。</w:t>
      </w:r>
    </w:p>
    <w:p w14:paraId="5110792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按照中央政策要求和农业农村部、市委市政府安排部署，我市自2018年以来在全市推开产权制度改革工作。建设管理信息系统是产权制度改革工作的重要任务之一，运营维护好建设管理信息系统至关重要：一是有助于全面掌握农村产权现状，提升农业信息化管理水平；二是有助于维护农户权益，确保农民利益不受损；三是有助于成果的合理应用。</w:t>
      </w:r>
    </w:p>
    <w:p w14:paraId="07D6DF2F">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本项目属于软件和信息技术服务业。</w:t>
      </w:r>
    </w:p>
    <w:p w14:paraId="49C988B9">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二、质量标准</w:t>
      </w:r>
    </w:p>
    <w:p w14:paraId="427D7F3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服从国家法律、地方性法规等相关招标投标与政府采购的规定、要求、验收条件及标准，通过各级监督部门的审核，程序合法、有效。</w:t>
      </w:r>
    </w:p>
    <w:p w14:paraId="2D232D23">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三、服务内容</w:t>
      </w:r>
    </w:p>
    <w:p w14:paraId="734C318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1.系统性能日常维护：包括应用系统能力检查、系统日志检查、访问控制检测、可用性检查、配置检查、维护检查等。</w:t>
      </w:r>
    </w:p>
    <w:p w14:paraId="4819232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2.系统故障监测及排除：根据应用系统出现问题的严重程度，设定不同的故障级别，采取不同的故障响应方法。</w:t>
      </w:r>
    </w:p>
    <w:p w14:paraId="6C578D2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3.系统运行安全监测：对系统运行使用过程的规范化做监测，同时提出针对性意见，每周巡检一次。</w:t>
      </w:r>
    </w:p>
    <w:p w14:paraId="223ACD4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4.系统性能优化：数据优化、数据分离、代码适应性优化、系统优化。</w:t>
      </w:r>
    </w:p>
    <w:p w14:paraId="582C7B8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5.数据处理服务：协助各村收集最新一年清产核资数据，同时对数据质量进行审核工作。</w:t>
      </w:r>
    </w:p>
    <w:p w14:paraId="3D4C232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6.接口优化：根据最新农业农村部规范，优化清产核资上报接口</w:t>
      </w:r>
    </w:p>
    <w:p w14:paraId="3C57003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7.技术支持：提供7×24小时技术支持和服务，2小时内做出实质性响应，对重大问题提供现场技术支持，8小时内到达指定现场。</w:t>
      </w:r>
    </w:p>
    <w:p w14:paraId="5C79DD3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8.基础软件维护：对操作系统、数据库软件、中间件以及应用组件等进行维护</w:t>
      </w:r>
    </w:p>
    <w:p w14:paraId="312433B5">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四、服务要求</w:t>
      </w:r>
    </w:p>
    <w:p w14:paraId="69CA125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1.技术运维服务：1年。每月根据情况驻场巡检维护。对平台运行情况做巡检工作，并提供详细的巡检报告，具体巡检安排需根据采购方的要求制定，确保系统正常运行。</w:t>
      </w:r>
    </w:p>
    <w:p w14:paraId="4511EBC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2.供应商提供5*8小时应急响应，发生紧急故障后，技术工程师2小时内反馈，24小时内为用户及时解决处理问题。确保系统稳定运行。</w:t>
      </w:r>
    </w:p>
    <w:p w14:paraId="61DD1A6C">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3.人员要求：为完成本项目服务内容，应包含如下岗位：</w:t>
      </w:r>
    </w:p>
    <w:p w14:paraId="02038B1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（1）项目负责人（1人）负责项目整体的统筹、计划与执行工作；</w:t>
      </w:r>
    </w:p>
    <w:p w14:paraId="0050351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（2）技术负责人（1人）负责项目技术管理和技术指导；</w:t>
      </w:r>
    </w:p>
    <w:p w14:paraId="7945E0F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（3）技术人员（2名）负责项目的日常维护工作。</w:t>
      </w:r>
    </w:p>
    <w:p w14:paraId="24E7C06B">
      <w:pPr>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br w:type="page"/>
      </w:r>
    </w:p>
    <w:p w14:paraId="70DC5111">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b/>
          <w:bCs/>
          <w:color w:val="auto"/>
          <w:sz w:val="24"/>
          <w:lang w:val="en-US" w:eastAsia="zh-CN"/>
        </w:rPr>
        <w:t>第</w:t>
      </w:r>
      <w:r>
        <w:rPr>
          <w:rFonts w:hint="eastAsia" w:ascii="Times New Roman" w:hAnsi="Times New Roman" w:eastAsia="宋体" w:cs="Times New Roman"/>
          <w:b/>
          <w:bCs/>
          <w:color w:val="auto"/>
          <w:sz w:val="24"/>
          <w:lang w:val="en-US" w:eastAsia="zh-CN"/>
        </w:rPr>
        <w:t>五包：放心猪肉质量安全全程可追溯系统</w:t>
      </w:r>
    </w:p>
    <w:p w14:paraId="4E80C2A9">
      <w:pPr>
        <w:spacing w:line="360" w:lineRule="auto"/>
        <w:ind w:firstLine="482" w:firstLineChars="200"/>
        <w:outlineLvl w:val="0"/>
        <w:rPr>
          <w:b/>
          <w:bCs/>
          <w:color w:val="auto"/>
          <w:sz w:val="24"/>
        </w:rPr>
      </w:pPr>
      <w:r>
        <w:rPr>
          <w:rFonts w:hint="eastAsia"/>
          <w:b/>
          <w:bCs/>
          <w:color w:val="auto"/>
          <w:sz w:val="24"/>
        </w:rPr>
        <w:t>一、项目背景</w:t>
      </w:r>
    </w:p>
    <w:p w14:paraId="4440FCB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2018年6月，按照天津市农业农村委领导要求，为实现天津市全畜禽产品种类的全程监管可追溯，覆盖养殖、出栏、运输、屠宰全环节，加强政府监管检测体系和企业内部质量控制体系建设，进一步确保我市地产畜禽产品质量安全，切实养殖业安全及健康发展，保障人民群众吃上“放心畜禽产品”，根据《中华人民共和国动物防疫法》《中华人民共和国农产品质量安全法》《天津市畜牧条例》等法律法规，并且结合本市实际情况，建设了《天津市放心猪肉质量安全全程监管可追溯系统》，并由开发单位持续运维，现运维合同已经到期。</w:t>
      </w:r>
    </w:p>
    <w:p w14:paraId="76539D0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天津市放心猪肉质量安全全程监管可追溯系统，于2018年6月建设完成并正式上线运行，主要针对天津市动物及产品质量安全全过程批次追溯，整合现有动物防疫和动物产品质量安全监管平台、动物产地检疫电子出证系统、动物卫生监督信息系统，实现养殖、出栏、运输、屠宰四个环节全面监管与检测等，并对接农业农村部接口，实现兽医卫生数据共享,与《天津市生猪及产品贩运车辆定位跟踪管理系统》一起，加强了生猪及产品贩运人员监督管理，强化了非洲猪瘟等动物疫病防控工作。尤其自新冠疫情以来，为有效防控新冠疫情的蔓延，防控非洲猪瘟、高致病性禽流感等重大动物疫病的高发，配合天津市农业农村委，全面落实动物检疫监管及动物疫病的防控工作，畜禽生产的供应稳定作出了巨大的贡献。</w:t>
      </w:r>
    </w:p>
    <w:p w14:paraId="1E450498">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二、运行维护概况</w:t>
      </w:r>
    </w:p>
    <w:p w14:paraId="2E40A13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持续推进天津市畜禽产品养殖、出栏、运输、屠宰等多个环节业务流程的衔接，实现畜禽产品质量安全全过程批次追溯和全面监管与检测，保障养殖业安全及健康发展。天津市放心猪肉质量安全全程监管可追溯系统运行期间，建立平台服务流程，提供平台使用7×24小时服务。</w:t>
      </w:r>
    </w:p>
    <w:p w14:paraId="37CC219A">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三、运行维护任务</w:t>
      </w:r>
    </w:p>
    <w:p w14:paraId="3541838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针对天津市农业农村委员会、天津市执法大队、天津市动物疫病预防控制中心以及各区农委、养殖场户、屠宰场、动物诊疗机构、公路检查站、贩运人等，提供系统使用说明，协助各领导统计各方面数据，为天津市畜牧规范化管理提供支持。</w:t>
      </w:r>
    </w:p>
    <w:p w14:paraId="3A417EA4">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四、运行维护服务要求</w:t>
      </w:r>
    </w:p>
    <w:p w14:paraId="4FD1A26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要求运维人员时刻保障系统平稳运行，并且建立QQ以及微信群，并每天安排专人值班，时刻应答回复用户问题，解答疑问，对于各领导、各基层用户疑问及时响应，快速解答解决问题，保障天津市监管机制以及畜产品正常贩卖，保障肉产品质量安全。具体要求如下：</w:t>
      </w:r>
    </w:p>
    <w:p w14:paraId="0F64CFA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天津市农业农村委员会、天津市执法大队、天津市动物疫病预防控制中心等部门承担动物防疫和动物产品质量安全监管监测工作。区农委、区县疫控中心、以及全市12个公路动物防疫监督检查站按照属地原则落实本辖区内的动物产品质量安全监管检测工作。乡镇农业农村委员会、疫控部门负责养殖场、屠宰场驻场监管、疫苗使用、检疫检测具体工作。我市养殖场（户）和屠宰场负责养殖环节养殖档案和屠宰环节生产加工档案的建立，负责对本单位养殖的动物和生产加工的动物产品品质自检，确保动物产品质量安全。</w:t>
      </w:r>
    </w:p>
    <w:p w14:paraId="724E2B3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天津市属地畜牧追溯流程参与者需要根据相应的岗位职责由管理员设立系统账号；管理员根据用户的权责分配相应角色，给予相应的权限。各用户实时完成农业生产经营主体内部生产流程为线索的农产品的跟踪、记录行为及农产品因流通、销售、加工等原因离开农业企业后的流向及行为的信息记录，实现将畜牧产品质量安全内部追溯与外部追溯无缝融合，各级监管部门对养殖、屠宰、加工、贮藏、运输、诊疗、跨省调用等环节进行监管。</w:t>
      </w:r>
    </w:p>
    <w:p w14:paraId="735ACC0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系统为确保业务数据的关联性和有效性，实行信息化追溯管理，与农业农村部系统、放心肉鸡系统、宁河无害化系统、天津市生猪及产品贩运车辆定位跟踪管理系统等实现数据共享，减少数据冗余，避免信息孤岛。</w:t>
      </w:r>
    </w:p>
    <w:p w14:paraId="308AA99C">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4.平台能够满足畜牧全产业链追溯能力，并能预留后续分类业务扩展接口模块。</w:t>
      </w:r>
    </w:p>
    <w:p w14:paraId="44501D3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5.每月定期向天津农委发送平台运行报告。</w:t>
      </w:r>
    </w:p>
    <w:p w14:paraId="7D587738">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五、运行维护方案及具体内容</w:t>
      </w:r>
    </w:p>
    <w:p w14:paraId="2262533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1、日常运行</w:t>
      </w:r>
    </w:p>
    <w:p w14:paraId="7E7919F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由于系统的特殊性，要求维护人员确保7*24小时在线支撑，保障系统服务平稳运行，建立良好的服务机制，保证全天候服务，对于各领导、各基层用户疑问及时响应，快速解答解决问题，保障天津市监管机制以及畜产品正常贩卖，保障肉产品质量安全。日常运行维护的措施如下：</w:t>
      </w:r>
    </w:p>
    <w:p w14:paraId="6634BCF0">
      <w:pPr>
        <w:spacing w:line="360" w:lineRule="auto"/>
        <w:ind w:firstLine="480" w:firstLineChars="200"/>
        <w:outlineLvl w:val="0"/>
        <w:rPr>
          <w:rFonts w:hint="eastAsia" w:ascii="Times New Roman" w:hAnsi="Times New Roman" w:cs="Times New Roman" w:eastAsiaTheme="minorEastAsia"/>
          <w:b w:val="0"/>
          <w:bCs w:val="0"/>
          <w:color w:val="auto"/>
          <w:sz w:val="24"/>
          <w:lang w:eastAsia="zh-CN"/>
        </w:rPr>
      </w:pPr>
      <w:r>
        <w:rPr>
          <w:rFonts w:hint="eastAsia" w:ascii="Times New Roman" w:hAnsi="Times New Roman" w:eastAsia="宋体" w:cs="Times New Roman"/>
          <w:b w:val="0"/>
          <w:bCs w:val="0"/>
          <w:color w:val="auto"/>
          <w:sz w:val="24"/>
        </w:rPr>
        <w:t>1）建立服务团队。提供相对稳定的技术维护人员：提供不少于6名运维人员，其中2人具有</w:t>
      </w:r>
      <w:r>
        <w:rPr>
          <w:rFonts w:hint="default" w:ascii="Times New Roman" w:hAnsi="Times New Roman" w:cs="Times New Roman" w:eastAsiaTheme="minorEastAsia"/>
          <w:color w:val="auto"/>
          <w:kern w:val="0"/>
          <w:sz w:val="24"/>
          <w:szCs w:val="24"/>
        </w:rPr>
        <w:t>计算机技术与软件专业技术资格证书（</w:t>
      </w:r>
      <w:r>
        <w:rPr>
          <w:rFonts w:hint="eastAsia" w:ascii="Times New Roman" w:hAnsi="Times New Roman" w:eastAsia="宋体" w:cs="Times New Roman"/>
          <w:b w:val="0"/>
          <w:bCs w:val="0"/>
          <w:color w:val="auto"/>
          <w:sz w:val="24"/>
        </w:rPr>
        <w:t>信息系统项目管理师</w:t>
      </w:r>
      <w:r>
        <w:rPr>
          <w:rFonts w:hint="default" w:ascii="Times New Roman" w:hAnsi="Times New Roman" w:cs="Times New Roman" w:eastAsiaTheme="minorEastAsia"/>
          <w:color w:val="auto"/>
          <w:kern w:val="0"/>
          <w:sz w:val="24"/>
          <w:szCs w:val="24"/>
        </w:rPr>
        <w:t>）</w:t>
      </w:r>
      <w:r>
        <w:rPr>
          <w:rFonts w:hint="eastAsia" w:ascii="Times New Roman" w:hAnsi="Times New Roman" w:eastAsia="宋体" w:cs="Times New Roman"/>
          <w:b w:val="0"/>
          <w:bCs w:val="0"/>
          <w:color w:val="auto"/>
          <w:sz w:val="24"/>
        </w:rPr>
        <w:t>；1名具有</w:t>
      </w:r>
      <w:r>
        <w:rPr>
          <w:rFonts w:hint="default" w:ascii="Times New Roman" w:hAnsi="Times New Roman" w:cs="Times New Roman" w:eastAsiaTheme="minorEastAsia"/>
          <w:color w:val="auto"/>
          <w:kern w:val="0"/>
          <w:sz w:val="24"/>
          <w:szCs w:val="24"/>
        </w:rPr>
        <w:t>计算机技术与软件专业技术资格证书（</w:t>
      </w:r>
      <w:r>
        <w:rPr>
          <w:rFonts w:hint="eastAsia" w:ascii="Times New Roman" w:hAnsi="Times New Roman" w:eastAsia="宋体" w:cs="Times New Roman"/>
          <w:b w:val="0"/>
          <w:bCs w:val="0"/>
          <w:color w:val="auto"/>
          <w:sz w:val="24"/>
        </w:rPr>
        <w:t>数据库系统工程师</w:t>
      </w:r>
      <w:r>
        <w:rPr>
          <w:rFonts w:hint="default" w:ascii="Times New Roman" w:hAnsi="Times New Roman" w:cs="Times New Roman" w:eastAsiaTheme="minorEastAsia"/>
          <w:color w:val="auto"/>
          <w:kern w:val="0"/>
          <w:sz w:val="24"/>
          <w:szCs w:val="24"/>
        </w:rPr>
        <w:t>）</w:t>
      </w:r>
      <w:r>
        <w:rPr>
          <w:rFonts w:hint="eastAsia" w:ascii="Times New Roman" w:hAnsi="Times New Roman" w:eastAsia="宋体" w:cs="Times New Roman"/>
          <w:b w:val="0"/>
          <w:bCs w:val="0"/>
          <w:color w:val="auto"/>
          <w:sz w:val="24"/>
        </w:rPr>
        <w:t>；2名具有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cs="Times New Roman"/>
          <w:color w:val="auto"/>
          <w:sz w:val="24"/>
          <w:szCs w:val="24"/>
        </w:rPr>
        <w:t>软件设计师</w:t>
      </w:r>
      <w:r>
        <w:rPr>
          <w:rFonts w:hint="default" w:ascii="Times New Roman" w:hAnsi="Times New Roman" w:cs="Times New Roman" w:eastAsiaTheme="minorEastAsia"/>
          <w:color w:val="auto"/>
          <w:kern w:val="0"/>
          <w:sz w:val="24"/>
          <w:szCs w:val="24"/>
        </w:rPr>
        <w:t>）</w:t>
      </w:r>
      <w:r>
        <w:rPr>
          <w:rFonts w:hint="eastAsia" w:ascii="Times New Roman" w:hAnsi="Times New Roman" w:eastAsia="宋体" w:cs="Times New Roman"/>
          <w:b w:val="0"/>
          <w:bCs w:val="0"/>
          <w:color w:val="auto"/>
          <w:sz w:val="24"/>
        </w:rPr>
        <w:t>；1名具有</w:t>
      </w:r>
      <w:r>
        <w:rPr>
          <w:rFonts w:hint="default" w:ascii="Times New Roman" w:hAnsi="Times New Roman" w:cs="Times New Roman" w:eastAsiaTheme="minorEastAsia"/>
          <w:color w:val="auto"/>
          <w:kern w:val="0"/>
          <w:sz w:val="24"/>
          <w:szCs w:val="24"/>
        </w:rPr>
        <w:t>计算机技术与软件专业技术资格证书（</w:t>
      </w:r>
      <w:r>
        <w:rPr>
          <w:rFonts w:hint="eastAsia" w:ascii="Times New Roman" w:hAnsi="Times New Roman" w:eastAsia="宋体" w:cs="Times New Roman"/>
          <w:b w:val="0"/>
          <w:bCs w:val="0"/>
          <w:color w:val="auto"/>
          <w:sz w:val="24"/>
        </w:rPr>
        <w:t>系统分析师</w:t>
      </w:r>
      <w:r>
        <w:rPr>
          <w:rFonts w:hint="default" w:ascii="Times New Roman" w:hAnsi="Times New Roman" w:cs="Times New Roman" w:eastAsiaTheme="minorEastAsia"/>
          <w:color w:val="auto"/>
          <w:kern w:val="0"/>
          <w:sz w:val="24"/>
          <w:szCs w:val="24"/>
        </w:rPr>
        <w:t>）</w:t>
      </w:r>
      <w:r>
        <w:rPr>
          <w:rFonts w:hint="eastAsia" w:cs="Times New Roman"/>
          <w:b w:val="0"/>
          <w:bCs w:val="0"/>
          <w:color w:val="auto"/>
          <w:sz w:val="24"/>
          <w:lang w:eastAsia="zh-CN"/>
        </w:rPr>
        <w:t>。</w:t>
      </w:r>
    </w:p>
    <w:p w14:paraId="469B804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系统技术支持。所有运维服务方式包括线上服务和驻场服务。其中线上服务，通过建立QQ群及微信群，安排值班人员全天在线为用户进行系统使用指导，解答用户问题，及时完成解决方案记录，问题归纳统计上报和相关知识库的更新。此外对农委严格追溯的问题，与相关监管部门沟通，得到相关处理授权文件后处理记录，并定时统计上报农委。</w:t>
      </w:r>
    </w:p>
    <w:p w14:paraId="0015DCB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数据日常维护。数据的日常维护主要是针对业务数据参数的更新如行政区划的变更，通用代码的变化等，以及个别业务操作中存在数据误操作，数据缺失，接口数据错误等问题，对数据及时梳理还原，使得业务流程可以顺利进行，从而保证业务追溯链条上各数据准确性。</w:t>
      </w:r>
    </w:p>
    <w:p w14:paraId="3F90D72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配合监管追溯。协助市、区农业农村委，市、区疫控中心进行监管，配合核对追溯链条上各数据准确性；协助各监管单位完成对各环节业务生产数据的独立的深度挖掘分析，特别是对于临时突发性事件的追踪，如疫情期间车辆和产品链追踪，食品安全调查期间对相关地区企业产品追溯等。</w:t>
      </w:r>
    </w:p>
    <w:p w14:paraId="5418B02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2、系统优化</w:t>
      </w:r>
    </w:p>
    <w:p w14:paraId="2BA5A4C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系统运行期间，需要解决某个难题、或有的新的业务需求和新的系统配置或者需要对软硬件进行升级时，为保证有效(也就是说，要进行的优化必须在成本、风险、用户满意度允许的范围之内)进行，以达到提高优化效率，降低优化成本，减小对业务的影响，需要建立功能优化保障体系，由专门的团队支撑，高效、专业完成优化过程中出现的一系列问题，保障系统功能优化期间系统服务平稳运行，对系统优化期间的问题实时响应。</w:t>
      </w:r>
    </w:p>
    <w:p w14:paraId="75463FA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优化范围。优化范围包括项目运行期间内经过审批的维护对象（软硬件设备、系统）硬件、软件、参数、配置、信息等进行管理。如日常维护工作中中间件或数据库版本升级、补丁安装、病毒库更新等；业务功能修改影响的范围小，对应用影响小或无影响；业务功能修改涉及的部门少，需其他人员少量协作或无需协作等。</w:t>
      </w:r>
    </w:p>
    <w:p w14:paraId="452F584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优化原则。所有影响生产环境配置项目的变更都必须严格遵循优化管理流程；变更实施前必须进行风险评估；重大变更必须经过充分测试，并制定相应回退计划；变更实施前，变更执行人员必须撰写变更公告，并通知使用单位、系统接口单位等。</w:t>
      </w:r>
    </w:p>
    <w:p w14:paraId="5E9CDE6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3、巡检机制</w:t>
      </w:r>
    </w:p>
    <w:p w14:paraId="792FB37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系统上线运行后，针对系统包含数据库在内的服务器运行情况，巡检资源、应用整体运行情况，保证系统正常运行，实时优化系统、提供软硬件升级等服务。</w:t>
      </w:r>
    </w:p>
    <w:p w14:paraId="21CB453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重点时间段保障。设立重点时间段保障制度，包括重保期间值班制度和重保期间巡检制度。重保期间值班制度，根据业务或政策要求开展重保的期间，需要安排好值班班次以及每班次的值班人员，并对值班情况进行督促检查，保证重保期间发生的故障和问题能够快速响应和解决。重保期间巡检制度是在重保期间加强网络、接口、关键中间件、数据库、重点日志、重要外围业务系统等巡检力度，按重保要求进行巡检、监控，定期报告巡检情况和异常情况。</w:t>
      </w:r>
    </w:p>
    <w:p w14:paraId="2D666F1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日常巡检。日常巡检依照日常巡检流程，针对基础软件的进程状态、服务或端口响应情况、资源消耗情况、会话内容情况、日志和告警信息、数据库连接情况、存储连接情况和作业执行情况、业务系统功能、作业计划、系统日志、系统环境、系统负载或者系统数据等方面进行巡检管理，主要是为了掌握基础软件的运行状态。</w:t>
      </w:r>
    </w:p>
    <w:p w14:paraId="1428C4D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性能优化。通过对软件的一些关键指标（如内存大小变化、CPU使用率、线程数等）的监控，结合运行环境与线上进程服务一些关键接口的性能数据和请求体验，定位出问题与优化方案，通过清除缓存数据、服务器扩容、更换服务器、配置调配、日志优化等服务，提高软件运行效率，减少故障率。</w:t>
      </w:r>
    </w:p>
    <w:p w14:paraId="3EA2FC3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4、故障修复</w:t>
      </w:r>
    </w:p>
    <w:p w14:paraId="50DD701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如遇机器故障，需要及时响应，积极进行故障检查、排除，保障系统业务的顺利进行。</w:t>
      </w:r>
    </w:p>
    <w:p w14:paraId="293F258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常规故障管理。系统运行期间，所有故障都应详细、完整记录；故障处理过程中，应持续保持与用户的沟通，通知用户故障处理进展，若不能按期恢复支持，应提前告知用户，并采取相应措施，取得用户的认可；在故障处理过程中，应不断更新的相关信息，如故障状态的变更、解决方案的记录等。</w:t>
      </w:r>
    </w:p>
    <w:p w14:paraId="3F1D9A5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故障升级。对于困难复杂或者超出能力范围的故障应及时进行故障升级，同时也将相关故障信息进行转移；故障主要按专业领域进行处理，故障处理可在专业领域范围内进行转派；重大故障赋予高优先级，应立即处理，走重大故障处理子流程。</w:t>
      </w:r>
    </w:p>
    <w:p w14:paraId="366772F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5、备份支持</w:t>
      </w:r>
    </w:p>
    <w:p w14:paraId="21C66E7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针对系统可用性要求，制定运行备份计划，定时获取备份到备份服务器，同时定期检查备份记录以及备份完整性和有效性。</w:t>
      </w:r>
    </w:p>
    <w:p w14:paraId="3FB4871C">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数据库备份。数据备份包括定时备份和临时备份。定时备份为每天执行两次数据库备份，时间是凌晨5点，下午5点。临时备份指的是每次需要修改数据库操作的时候，必须备份数据库，并在备份所在目录记录备份原因和操作人。删除数据，必须通知技术团队负责人。</w:t>
      </w:r>
    </w:p>
    <w:p w14:paraId="24804DC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应用系统备份。应用系统备份分为定时备份和临时备份。定时备份为每天执行一次，时间是上午9点。临时备份指的是每次需要部署系统操作的时候，必须备份项目，并在备份所在目录记录备份原因和操作人。系统部署，必须通知技术团队负责人。系统迭代部署，必须经过通过相关审批流程。</w:t>
      </w:r>
    </w:p>
    <w:p w14:paraId="452DCD0F">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6、应急响应</w:t>
      </w:r>
    </w:p>
    <w:p w14:paraId="35EB84C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针对系统特殊性，要求系统具有高可用性。结合天津市政务云平台的现实状况，提出针对天津市放心猪肉质量安全全程监管可追溯系统的应急响应方案，以备发生意外情况时，尽可能保证天津市动物卫生监督和动物防疫以及畜牧行业相关工作的正常开展。</w:t>
      </w:r>
    </w:p>
    <w:p w14:paraId="056717E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1）预警和预防机制。针对各种可能发生的信息系统突发事件，建立和完善预测预警机制。应急小组要加强对信息系统的日常监测工作。监测内容包括但不限于：</w:t>
      </w:r>
    </w:p>
    <w:p w14:paraId="6FD445D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各责任部门要做好监控事项的台账登记，制定监控制度规则，定期检查。</w:t>
      </w:r>
    </w:p>
    <w:p w14:paraId="2B6B067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服务器性能、数据库性能、应用系统性能等运行状态，以及备份存储系统状态等；</w:t>
      </w:r>
    </w:p>
    <w:p w14:paraId="6964311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服务器操作系统、数据库安全记录、业务系统安全记录；</w:t>
      </w:r>
    </w:p>
    <w:p w14:paraId="06859F4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其他可能影响信息系统的预警信息</w:t>
      </w:r>
    </w:p>
    <w:p w14:paraId="2FD0D19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获得外部重大预警信息或通过监测获得内部预警信息后，应对预警信息加以分析，按照早发现、早报告、早处置的原则，对可能演变为严重事件的情况，部署相应的应对措施，通知相关部门做好预防和保障应急工作的各项准备工作。</w:t>
      </w:r>
    </w:p>
    <w:p w14:paraId="092D867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应急处理。应急处理程序主要划分为4个主要阶段：应急准备、监测与预警、应急处置和总结改进。应将放心猪所需的业务数据采集、使用和管理纳入应急响应过程中。在应急准备阶段，结合畜牧领域突发事件级别和运维活动中的应急事件级别，制定总体预案，开展培训和演练。在监测与预警阶段，从用户主体对象和数据两个角度开展监测预警。在应急处置阶段，根据业务数据变化情况采取相应措施。在总结改进阶段，也应该对业务数据采集、使用和管理体系进行完善。</w:t>
      </w:r>
    </w:p>
    <w:p w14:paraId="2288880F">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8、数据服务</w:t>
      </w:r>
    </w:p>
    <w:p w14:paraId="58F2F1A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数据采集：规范主体生产行为，确定统一标准：针对养殖户、屠宰场企业等不同主体，制定覆盖全产业链的标准化操作规范，确定数据采集、记录、上报的统一要求，明确关键环节的数据格式与接口标准，确保各环节数据格式一致、接口互通，从源头标准化。</w:t>
      </w:r>
    </w:p>
    <w:p w14:paraId="3B1B765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2）数据清洗：主体数据，确保数据质量：建立数据质量管控机制，对采集的原始数据进行清洗、校验和修正</w:t>
      </w:r>
    </w:p>
    <w:p w14:paraId="2898C36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3）数据统计：保障产品质量安全，提升监管效能。从多个维度建立产品质量安全动态统计表，基于真实数据预警超标风险，避免问题产品流入市场。</w:t>
      </w:r>
    </w:p>
    <w:p w14:paraId="431E5CD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数据安全：保障个人隐私，权限分明：对畜牧生产数据中的个人信息（如养殖户身份证号、联系方式）和企业敏感信息实施分类分级保护。通过角色权限管理限制访问，明确不同主体的数据访问范围，仅允许监管部门和授权企业查看脱敏数据。</w:t>
      </w:r>
    </w:p>
    <w:p w14:paraId="07E2DDF5">
      <w:pPr>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br w:type="page"/>
      </w:r>
    </w:p>
    <w:p w14:paraId="5370EB21">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b/>
          <w:bCs/>
          <w:color w:val="auto"/>
          <w:sz w:val="24"/>
          <w:lang w:val="en-US" w:eastAsia="zh-CN"/>
        </w:rPr>
        <w:t>第六</w:t>
      </w:r>
      <w:r>
        <w:rPr>
          <w:rFonts w:hint="eastAsia" w:ascii="Times New Roman" w:hAnsi="Times New Roman" w:eastAsia="宋体" w:cs="Times New Roman"/>
          <w:b/>
          <w:bCs/>
          <w:color w:val="auto"/>
          <w:sz w:val="24"/>
          <w:lang w:val="en-US" w:eastAsia="zh-CN"/>
        </w:rPr>
        <w:t>包：放心肉鸡工程可追溯信息化系统</w:t>
      </w:r>
    </w:p>
    <w:p w14:paraId="7FF48FCA">
      <w:pPr>
        <w:spacing w:line="360" w:lineRule="auto"/>
        <w:ind w:firstLine="482" w:firstLineChars="200"/>
        <w:outlineLvl w:val="0"/>
        <w:rPr>
          <w:b/>
          <w:bCs/>
          <w:color w:val="auto"/>
          <w:sz w:val="24"/>
        </w:rPr>
      </w:pPr>
      <w:r>
        <w:rPr>
          <w:rFonts w:hint="eastAsia"/>
          <w:b/>
          <w:bCs/>
          <w:color w:val="auto"/>
          <w:sz w:val="24"/>
        </w:rPr>
        <w:t>一、项目背景</w:t>
      </w:r>
    </w:p>
    <w:p w14:paraId="448301C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天津市放心肉鸡工程可追溯信息化系统是天津市放心肉鸡工程的肉鸡生产全流程信息及质量安全追溯信息管理系统，该系统适用范围为：（1）天津市农业农村工作委员会质量监管处及天津市10个区所辖的乡镇的各级检验、检疫工作人员；（2）天津市305家规模以上肉鸡生产企业工作人员（涵盖天津市近8000万羽肉鸡）；（3）消费者。</w:t>
      </w:r>
    </w:p>
    <w:p w14:paraId="0FBE20A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天津市放心肉鸡可追溯平台从2015年上线以来，系统运行情况平稳，旨在为天津市放心肉鸡工程相关机构、企业及消费者提供可追溯信息化服务。肉鸡生产企业在系统中记录从放雏开始的日养殖记录、用药防疫记录、肉鸡销售记录、肉鸡转运记录、屠宰记录、生产记录、产品销售记录，系统根据生产数据自动生成肉鸡出栏检疫申报信息、自动生成食品安全追溯信息、自动生成产品检疫报检信息。系统覆盖了肉鸡养殖、加工、销售的全产业链生产信息及检疫检验信息，为质监处提供肉鸡相关生产企业的质量监管基础数据，为消费者提供肉鸡产品追溯平台。</w:t>
      </w:r>
    </w:p>
    <w:p w14:paraId="02B322B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为保证系统稳定运行，现需服务商对该项目提供自签订合同之日起一年的保修及维护服务。需要专业的服务团队对系统运行期间提供不间断的保障服务、监测服务、咨询服务、业务支持服务、基础数据更正服务等。</w:t>
      </w:r>
    </w:p>
    <w:p w14:paraId="4343576F">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本项目属于软件和信息技术服务业。</w:t>
      </w:r>
    </w:p>
    <w:p w14:paraId="60E2E6F5">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二、运维方式</w:t>
      </w:r>
    </w:p>
    <w:p w14:paraId="1DE3088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日常维护形式为远程服务、现场修改调试及电话（微信、QQ）支持，应急服务形式为约定时间内到达现场及远程解决软件故障。</w:t>
      </w:r>
    </w:p>
    <w:p w14:paraId="076EBF66">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三、应用系统及信息资源运维内容及维护要求</w:t>
      </w:r>
    </w:p>
    <w:tbl>
      <w:tblPr>
        <w:tblStyle w:val="22"/>
        <w:tblW w:w="558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2"/>
        <w:gridCol w:w="1512"/>
        <w:gridCol w:w="7286"/>
      </w:tblGrid>
      <w:tr w14:paraId="22B1F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9" w:type="pct"/>
            <w:tcBorders>
              <w:top w:val="single" w:color="auto" w:sz="4" w:space="0"/>
              <w:left w:val="single" w:color="auto" w:sz="4" w:space="0"/>
              <w:bottom w:val="single" w:color="auto" w:sz="4" w:space="0"/>
              <w:right w:val="single" w:color="auto" w:sz="4" w:space="0"/>
            </w:tcBorders>
            <w:vAlign w:val="center"/>
          </w:tcPr>
          <w:p w14:paraId="55EA2B57">
            <w:pPr>
              <w:pStyle w:val="55"/>
              <w:spacing w:line="360" w:lineRule="auto"/>
              <w:jc w:val="center"/>
              <w:rPr>
                <w:rFonts w:hint="default"/>
                <w:color w:val="auto"/>
                <w:sz w:val="24"/>
                <w:szCs w:val="24"/>
              </w:rPr>
            </w:pPr>
            <w:r>
              <w:rPr>
                <w:color w:val="auto"/>
                <w:sz w:val="24"/>
                <w:szCs w:val="24"/>
              </w:rPr>
              <w:t>序号</w:t>
            </w:r>
          </w:p>
        </w:tc>
        <w:tc>
          <w:tcPr>
            <w:tcW w:w="794" w:type="pct"/>
            <w:tcBorders>
              <w:top w:val="single" w:color="auto" w:sz="4" w:space="0"/>
              <w:left w:val="single" w:color="auto" w:sz="4" w:space="0"/>
              <w:bottom w:val="single" w:color="auto" w:sz="4" w:space="0"/>
              <w:right w:val="single" w:color="auto" w:sz="4" w:space="0"/>
            </w:tcBorders>
            <w:vAlign w:val="center"/>
          </w:tcPr>
          <w:p w14:paraId="4D3D87CF">
            <w:pPr>
              <w:pStyle w:val="55"/>
              <w:spacing w:line="360" w:lineRule="auto"/>
              <w:rPr>
                <w:rFonts w:hint="default"/>
                <w:color w:val="auto"/>
                <w:sz w:val="24"/>
                <w:szCs w:val="24"/>
              </w:rPr>
            </w:pPr>
            <w:r>
              <w:rPr>
                <w:color w:val="auto"/>
                <w:sz w:val="24"/>
                <w:szCs w:val="24"/>
              </w:rPr>
              <w:t>运维内容</w:t>
            </w:r>
          </w:p>
        </w:tc>
        <w:tc>
          <w:tcPr>
            <w:tcW w:w="3825" w:type="pct"/>
            <w:tcBorders>
              <w:top w:val="single" w:color="auto" w:sz="4" w:space="0"/>
              <w:left w:val="single" w:color="auto" w:sz="4" w:space="0"/>
              <w:bottom w:val="single" w:color="auto" w:sz="4" w:space="0"/>
              <w:right w:val="single" w:color="auto" w:sz="4" w:space="0"/>
            </w:tcBorders>
            <w:vAlign w:val="center"/>
          </w:tcPr>
          <w:p w14:paraId="55577615">
            <w:pPr>
              <w:pStyle w:val="55"/>
              <w:spacing w:line="360" w:lineRule="auto"/>
              <w:rPr>
                <w:rFonts w:hint="default"/>
                <w:color w:val="auto"/>
                <w:sz w:val="24"/>
                <w:szCs w:val="24"/>
              </w:rPr>
            </w:pPr>
            <w:r>
              <w:rPr>
                <w:color w:val="auto"/>
                <w:sz w:val="24"/>
                <w:szCs w:val="24"/>
              </w:rPr>
              <w:t>维护要求</w:t>
            </w:r>
          </w:p>
        </w:tc>
      </w:tr>
      <w:tr w14:paraId="65690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9" w:type="pct"/>
            <w:tcBorders>
              <w:top w:val="single" w:color="auto" w:sz="4" w:space="0"/>
              <w:left w:val="single" w:color="auto" w:sz="4" w:space="0"/>
              <w:bottom w:val="single" w:color="auto" w:sz="4" w:space="0"/>
              <w:right w:val="single" w:color="auto" w:sz="4" w:space="0"/>
            </w:tcBorders>
            <w:vAlign w:val="center"/>
          </w:tcPr>
          <w:p w14:paraId="1E2BE538">
            <w:pPr>
              <w:pStyle w:val="55"/>
              <w:spacing w:line="360" w:lineRule="auto"/>
              <w:jc w:val="center"/>
              <w:rPr>
                <w:rFonts w:hint="default"/>
                <w:color w:val="auto"/>
                <w:sz w:val="24"/>
                <w:szCs w:val="24"/>
              </w:rPr>
            </w:pPr>
            <w:r>
              <w:rPr>
                <w:color w:val="auto"/>
                <w:sz w:val="24"/>
                <w:szCs w:val="24"/>
              </w:rPr>
              <w:t>1</w:t>
            </w:r>
          </w:p>
        </w:tc>
        <w:tc>
          <w:tcPr>
            <w:tcW w:w="794" w:type="pct"/>
            <w:tcBorders>
              <w:top w:val="single" w:color="auto" w:sz="4" w:space="0"/>
              <w:left w:val="single" w:color="auto" w:sz="4" w:space="0"/>
              <w:bottom w:val="single" w:color="auto" w:sz="4" w:space="0"/>
              <w:right w:val="single" w:color="auto" w:sz="4" w:space="0"/>
            </w:tcBorders>
            <w:vAlign w:val="center"/>
          </w:tcPr>
          <w:p w14:paraId="5BA72B90">
            <w:pPr>
              <w:pStyle w:val="55"/>
              <w:spacing w:line="360" w:lineRule="auto"/>
              <w:rPr>
                <w:rFonts w:hint="default"/>
                <w:color w:val="auto"/>
                <w:sz w:val="24"/>
                <w:szCs w:val="24"/>
              </w:rPr>
            </w:pPr>
            <w:r>
              <w:rPr>
                <w:color w:val="auto"/>
                <w:sz w:val="24"/>
                <w:szCs w:val="24"/>
              </w:rPr>
              <w:t>系统性能日常维护</w:t>
            </w:r>
          </w:p>
        </w:tc>
        <w:tc>
          <w:tcPr>
            <w:tcW w:w="3825" w:type="pct"/>
            <w:tcBorders>
              <w:top w:val="single" w:color="auto" w:sz="4" w:space="0"/>
              <w:left w:val="single" w:color="auto" w:sz="4" w:space="0"/>
              <w:bottom w:val="single" w:color="auto" w:sz="4" w:space="0"/>
              <w:right w:val="single" w:color="auto" w:sz="4" w:space="0"/>
            </w:tcBorders>
            <w:vAlign w:val="center"/>
          </w:tcPr>
          <w:p w14:paraId="5010B383">
            <w:pPr>
              <w:pStyle w:val="55"/>
              <w:spacing w:line="360" w:lineRule="auto"/>
              <w:rPr>
                <w:rFonts w:hint="default"/>
                <w:color w:val="auto"/>
                <w:sz w:val="24"/>
                <w:szCs w:val="24"/>
              </w:rPr>
            </w:pPr>
            <w:r>
              <w:rPr>
                <w:color w:val="auto"/>
                <w:sz w:val="24"/>
                <w:szCs w:val="24"/>
              </w:rPr>
              <w:t>每周对操作系统、数据库管理系统及应用系统进行巡检，及时进行补丁升级，进行安全软件升级，日志检查分析，系统运行日常监控，保证系统的安全运行，在线技术支持等运维服务。</w:t>
            </w:r>
          </w:p>
        </w:tc>
      </w:tr>
      <w:tr w14:paraId="2B702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9" w:type="pct"/>
            <w:tcBorders>
              <w:top w:val="single" w:color="auto" w:sz="4" w:space="0"/>
              <w:left w:val="single" w:color="auto" w:sz="4" w:space="0"/>
              <w:bottom w:val="single" w:color="auto" w:sz="4" w:space="0"/>
              <w:right w:val="single" w:color="auto" w:sz="4" w:space="0"/>
            </w:tcBorders>
            <w:shd w:val="clear" w:color="auto" w:fill="auto"/>
            <w:vAlign w:val="center"/>
          </w:tcPr>
          <w:p w14:paraId="25DF2BED">
            <w:pPr>
              <w:pStyle w:val="55"/>
              <w:spacing w:line="360" w:lineRule="auto"/>
              <w:jc w:val="center"/>
              <w:rPr>
                <w:rFonts w:hint="default" w:ascii="宋体" w:hAnsi="宋体" w:eastAsia="宋体" w:cs="Times New Roman"/>
                <w:color w:val="auto"/>
                <w:sz w:val="24"/>
                <w:szCs w:val="24"/>
                <w:lang w:val="en-US" w:eastAsia="zh-CN" w:bidi="ar-SA"/>
              </w:rPr>
            </w:pPr>
            <w:r>
              <w:rPr>
                <w:rFonts w:hint="eastAsia"/>
                <w:color w:val="auto"/>
                <w:sz w:val="24"/>
                <w:szCs w:val="24"/>
                <w:lang w:val="en-US" w:eastAsia="zh-CN"/>
              </w:rPr>
              <w:t>2</w:t>
            </w:r>
          </w:p>
        </w:tc>
        <w:tc>
          <w:tcPr>
            <w:tcW w:w="794" w:type="pct"/>
            <w:tcBorders>
              <w:top w:val="single" w:color="auto" w:sz="4" w:space="0"/>
              <w:left w:val="single" w:color="auto" w:sz="4" w:space="0"/>
              <w:bottom w:val="single" w:color="auto" w:sz="4" w:space="0"/>
              <w:right w:val="single" w:color="auto" w:sz="4" w:space="0"/>
            </w:tcBorders>
            <w:shd w:val="clear" w:color="auto" w:fill="auto"/>
            <w:vAlign w:val="center"/>
          </w:tcPr>
          <w:p w14:paraId="0DA2ED47">
            <w:pPr>
              <w:pStyle w:val="55"/>
              <w:spacing w:line="360" w:lineRule="auto"/>
              <w:rPr>
                <w:rFonts w:hint="default" w:ascii="宋体" w:hAnsi="宋体" w:eastAsia="宋体" w:cs="Times New Roman"/>
                <w:color w:val="auto"/>
                <w:sz w:val="24"/>
                <w:szCs w:val="24"/>
                <w:lang w:val="en-US" w:eastAsia="zh-CN" w:bidi="ar-SA"/>
              </w:rPr>
            </w:pPr>
            <w:r>
              <w:rPr>
                <w:color w:val="auto"/>
                <w:sz w:val="24"/>
                <w:szCs w:val="24"/>
              </w:rPr>
              <w:t>系统性能优化</w:t>
            </w:r>
          </w:p>
        </w:tc>
        <w:tc>
          <w:tcPr>
            <w:tcW w:w="3825" w:type="pct"/>
            <w:tcBorders>
              <w:top w:val="single" w:color="auto" w:sz="4" w:space="0"/>
              <w:left w:val="single" w:color="auto" w:sz="4" w:space="0"/>
              <w:bottom w:val="single" w:color="auto" w:sz="4" w:space="0"/>
              <w:right w:val="single" w:color="auto" w:sz="4" w:space="0"/>
            </w:tcBorders>
            <w:shd w:val="clear" w:color="auto" w:fill="auto"/>
            <w:vAlign w:val="center"/>
          </w:tcPr>
          <w:p w14:paraId="08A9DF69">
            <w:pPr>
              <w:pStyle w:val="55"/>
              <w:spacing w:line="360" w:lineRule="auto"/>
              <w:rPr>
                <w:rFonts w:hint="default" w:ascii="宋体" w:hAnsi="宋体" w:eastAsia="宋体" w:cs="Times New Roman"/>
                <w:color w:val="auto"/>
                <w:sz w:val="24"/>
                <w:szCs w:val="24"/>
                <w:lang w:val="en-US" w:eastAsia="zh-CN" w:bidi="ar-SA"/>
              </w:rPr>
            </w:pPr>
            <w:r>
              <w:rPr>
                <w:color w:val="auto"/>
                <w:sz w:val="24"/>
                <w:szCs w:val="24"/>
              </w:rPr>
              <w:t>根据业务系统使用单位的业务需求及时对系统和数据库进行优化调整。包括数据分离、数据优化、代码适应性优化、系统优化等。每月根据需要对数据进行分离、对业务数据库进行数据优化，将超期数据转存到业务数据库对应的历史数据库中，以免数据表中记录过多影响业务系统运行效率。</w:t>
            </w:r>
          </w:p>
        </w:tc>
      </w:tr>
      <w:tr w14:paraId="3DC31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9" w:type="pct"/>
            <w:tcBorders>
              <w:top w:val="single" w:color="auto" w:sz="4" w:space="0"/>
              <w:left w:val="single" w:color="auto" w:sz="4" w:space="0"/>
              <w:bottom w:val="single" w:color="auto" w:sz="4" w:space="0"/>
              <w:right w:val="single" w:color="auto" w:sz="4" w:space="0"/>
            </w:tcBorders>
            <w:shd w:val="clear" w:color="auto" w:fill="auto"/>
            <w:vAlign w:val="center"/>
          </w:tcPr>
          <w:p w14:paraId="7F5B78BD">
            <w:pPr>
              <w:pStyle w:val="55"/>
              <w:spacing w:line="360" w:lineRule="auto"/>
              <w:jc w:val="center"/>
              <w:rPr>
                <w:rFonts w:hint="eastAsia" w:ascii="宋体" w:hAnsi="宋体" w:eastAsia="宋体" w:cs="Times New Roman"/>
                <w:color w:val="auto"/>
                <w:sz w:val="24"/>
                <w:szCs w:val="24"/>
                <w:lang w:val="en-US" w:eastAsia="zh-CN" w:bidi="ar-SA"/>
              </w:rPr>
            </w:pPr>
            <w:r>
              <w:rPr>
                <w:rFonts w:hint="eastAsia"/>
                <w:color w:val="auto"/>
                <w:sz w:val="24"/>
                <w:szCs w:val="24"/>
                <w:lang w:val="en-US" w:eastAsia="zh-CN"/>
              </w:rPr>
              <w:t>3</w:t>
            </w:r>
          </w:p>
        </w:tc>
        <w:tc>
          <w:tcPr>
            <w:tcW w:w="794" w:type="pct"/>
            <w:tcBorders>
              <w:top w:val="single" w:color="auto" w:sz="4" w:space="0"/>
              <w:left w:val="single" w:color="auto" w:sz="4" w:space="0"/>
              <w:bottom w:val="single" w:color="auto" w:sz="4" w:space="0"/>
              <w:right w:val="single" w:color="auto" w:sz="4" w:space="0"/>
            </w:tcBorders>
            <w:shd w:val="clear" w:color="auto" w:fill="auto"/>
            <w:vAlign w:val="center"/>
          </w:tcPr>
          <w:p w14:paraId="3A226E3D">
            <w:pPr>
              <w:pStyle w:val="55"/>
              <w:spacing w:line="360" w:lineRule="auto"/>
              <w:rPr>
                <w:rFonts w:hint="default" w:ascii="宋体" w:hAnsi="宋体" w:eastAsia="宋体" w:cs="Times New Roman"/>
                <w:color w:val="auto"/>
                <w:sz w:val="24"/>
                <w:szCs w:val="24"/>
                <w:lang w:val="en-US" w:eastAsia="zh-CN" w:bidi="ar-SA"/>
              </w:rPr>
            </w:pPr>
            <w:r>
              <w:rPr>
                <w:color w:val="auto"/>
                <w:sz w:val="24"/>
                <w:szCs w:val="24"/>
              </w:rPr>
              <w:t>数据处理、分析及备份</w:t>
            </w:r>
          </w:p>
        </w:tc>
        <w:tc>
          <w:tcPr>
            <w:tcW w:w="3825" w:type="pct"/>
            <w:tcBorders>
              <w:top w:val="single" w:color="auto" w:sz="4" w:space="0"/>
              <w:left w:val="single" w:color="auto" w:sz="4" w:space="0"/>
              <w:bottom w:val="single" w:color="auto" w:sz="4" w:space="0"/>
              <w:right w:val="single" w:color="auto" w:sz="4" w:space="0"/>
            </w:tcBorders>
            <w:shd w:val="clear" w:color="auto" w:fill="auto"/>
            <w:vAlign w:val="center"/>
          </w:tcPr>
          <w:p w14:paraId="090E1E52">
            <w:pPr>
              <w:pStyle w:val="55"/>
              <w:spacing w:line="360" w:lineRule="auto"/>
              <w:rPr>
                <w:rFonts w:hint="default" w:ascii="宋体" w:hAnsi="宋体" w:eastAsia="宋体" w:cs="Times New Roman"/>
                <w:color w:val="auto"/>
                <w:sz w:val="24"/>
                <w:szCs w:val="24"/>
                <w:lang w:val="en-US" w:eastAsia="zh-CN" w:bidi="ar-SA"/>
              </w:rPr>
            </w:pPr>
            <w:r>
              <w:rPr>
                <w:color w:val="auto"/>
                <w:sz w:val="24"/>
                <w:szCs w:val="24"/>
              </w:rPr>
              <w:t>每天对用户数据库进行备份、及时响应企业用户和官方兽医用户提出的录入错误处理请求，提供数据处理服务。每年至少两次为生产统计工作提供所需定制数据，及时响应业务单位的突发数据分析需求提供数据定制服务。</w:t>
            </w:r>
          </w:p>
        </w:tc>
      </w:tr>
      <w:tr w14:paraId="49909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9" w:type="pct"/>
            <w:tcBorders>
              <w:top w:val="single" w:color="auto" w:sz="4" w:space="0"/>
              <w:left w:val="single" w:color="auto" w:sz="4" w:space="0"/>
              <w:bottom w:val="single" w:color="auto" w:sz="4" w:space="0"/>
              <w:right w:val="single" w:color="auto" w:sz="4" w:space="0"/>
            </w:tcBorders>
            <w:shd w:val="clear" w:color="auto" w:fill="auto"/>
            <w:vAlign w:val="center"/>
          </w:tcPr>
          <w:p w14:paraId="43FB7CFA">
            <w:pPr>
              <w:pStyle w:val="55"/>
              <w:spacing w:line="360" w:lineRule="auto"/>
              <w:jc w:val="center"/>
              <w:rPr>
                <w:rFonts w:hint="eastAsia" w:ascii="宋体" w:hAnsi="宋体" w:eastAsia="宋体" w:cs="Times New Roman"/>
                <w:color w:val="auto"/>
                <w:sz w:val="24"/>
                <w:szCs w:val="24"/>
                <w:lang w:val="en-US" w:eastAsia="zh-CN" w:bidi="ar-SA"/>
              </w:rPr>
            </w:pPr>
            <w:r>
              <w:rPr>
                <w:rFonts w:hint="eastAsia"/>
                <w:color w:val="auto"/>
                <w:sz w:val="24"/>
                <w:szCs w:val="24"/>
                <w:lang w:val="en-US" w:eastAsia="zh-CN"/>
              </w:rPr>
              <w:t>4</w:t>
            </w:r>
          </w:p>
        </w:tc>
        <w:tc>
          <w:tcPr>
            <w:tcW w:w="794" w:type="pct"/>
            <w:tcBorders>
              <w:top w:val="single" w:color="auto" w:sz="4" w:space="0"/>
              <w:left w:val="single" w:color="auto" w:sz="4" w:space="0"/>
              <w:bottom w:val="single" w:color="auto" w:sz="4" w:space="0"/>
              <w:right w:val="single" w:color="auto" w:sz="4" w:space="0"/>
            </w:tcBorders>
            <w:shd w:val="clear" w:color="auto" w:fill="auto"/>
            <w:vAlign w:val="center"/>
          </w:tcPr>
          <w:p w14:paraId="7EB1F31F">
            <w:pPr>
              <w:pStyle w:val="55"/>
              <w:spacing w:line="360" w:lineRule="auto"/>
              <w:rPr>
                <w:rFonts w:hint="default" w:ascii="宋体" w:hAnsi="宋体" w:eastAsia="宋体" w:cs="Times New Roman"/>
                <w:color w:val="auto"/>
                <w:sz w:val="24"/>
                <w:szCs w:val="24"/>
                <w:lang w:val="en-US" w:eastAsia="zh-CN"/>
              </w:rPr>
            </w:pPr>
            <w:r>
              <w:rPr>
                <w:rFonts w:ascii="宋体" w:hAnsi="宋体" w:eastAsia="宋体" w:cs="Times New Roman"/>
                <w:color w:val="auto"/>
                <w:sz w:val="24"/>
                <w:szCs w:val="24"/>
              </w:rPr>
              <w:t>系统故障检测及排除、应急突发保障服务</w:t>
            </w:r>
          </w:p>
        </w:tc>
        <w:tc>
          <w:tcPr>
            <w:tcW w:w="3825" w:type="pct"/>
            <w:tcBorders>
              <w:top w:val="single" w:color="auto" w:sz="4" w:space="0"/>
              <w:left w:val="single" w:color="auto" w:sz="4" w:space="0"/>
              <w:bottom w:val="single" w:color="auto" w:sz="4" w:space="0"/>
              <w:right w:val="single" w:color="auto" w:sz="4" w:space="0"/>
            </w:tcBorders>
            <w:shd w:val="clear" w:color="auto" w:fill="auto"/>
            <w:vAlign w:val="center"/>
          </w:tcPr>
          <w:p w14:paraId="248896B7">
            <w:pPr>
              <w:pStyle w:val="55"/>
              <w:spacing w:line="360" w:lineRule="auto"/>
              <w:rPr>
                <w:rFonts w:hint="default" w:ascii="宋体" w:hAnsi="宋体" w:eastAsia="宋体" w:cs="Times New Roman"/>
                <w:color w:val="auto"/>
                <w:sz w:val="24"/>
                <w:szCs w:val="24"/>
                <w:lang w:val="en-US" w:eastAsia="zh-CN"/>
              </w:rPr>
            </w:pPr>
            <w:r>
              <w:rPr>
                <w:rFonts w:ascii="宋体" w:hAnsi="宋体" w:eastAsia="宋体" w:cs="Times New Roman"/>
                <w:color w:val="auto"/>
                <w:sz w:val="24"/>
                <w:szCs w:val="24"/>
              </w:rPr>
              <w:t>突发系统故障时及时进行故障分析及排除，应急突发保障。春节、国庆等重大节日及节假日期间和护网行动等重大活动期间24小时安全运行保障。保障方式采用远程保障或约定时间到达现场方式。</w:t>
            </w:r>
          </w:p>
        </w:tc>
      </w:tr>
      <w:tr w14:paraId="42FE3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9" w:type="pct"/>
            <w:tcBorders>
              <w:top w:val="single" w:color="auto" w:sz="4" w:space="0"/>
              <w:left w:val="single" w:color="auto" w:sz="4" w:space="0"/>
              <w:bottom w:val="single" w:color="auto" w:sz="4" w:space="0"/>
              <w:right w:val="single" w:color="auto" w:sz="4" w:space="0"/>
            </w:tcBorders>
            <w:shd w:val="clear" w:color="auto" w:fill="auto"/>
            <w:vAlign w:val="center"/>
          </w:tcPr>
          <w:p w14:paraId="5D058610">
            <w:pPr>
              <w:pStyle w:val="55"/>
              <w:spacing w:line="360" w:lineRule="auto"/>
              <w:jc w:val="center"/>
              <w:rPr>
                <w:rFonts w:hint="default" w:ascii="宋体" w:hAnsi="宋体" w:eastAsia="宋体" w:cs="Times New Roman"/>
                <w:color w:val="auto"/>
                <w:sz w:val="24"/>
                <w:szCs w:val="24"/>
                <w:lang w:val="en-US" w:eastAsia="zh-CN" w:bidi="ar-SA"/>
              </w:rPr>
            </w:pPr>
            <w:r>
              <w:rPr>
                <w:rFonts w:hint="eastAsia" w:cs="Times New Roman"/>
                <w:color w:val="auto"/>
                <w:sz w:val="24"/>
                <w:szCs w:val="24"/>
                <w:lang w:val="en-US" w:eastAsia="zh-CN" w:bidi="ar-SA"/>
              </w:rPr>
              <w:t>5</w:t>
            </w:r>
          </w:p>
        </w:tc>
        <w:tc>
          <w:tcPr>
            <w:tcW w:w="1512" w:type="dxa"/>
            <w:tcBorders>
              <w:top w:val="single" w:color="auto" w:sz="4" w:space="0"/>
              <w:left w:val="single" w:color="auto" w:sz="4" w:space="0"/>
              <w:bottom w:val="single" w:color="auto" w:sz="4" w:space="0"/>
              <w:right w:val="single" w:color="auto" w:sz="4" w:space="0"/>
            </w:tcBorders>
            <w:shd w:val="clear" w:color="auto" w:fill="auto"/>
            <w:vAlign w:val="center"/>
          </w:tcPr>
          <w:p w14:paraId="22B4E2B1">
            <w:pPr>
              <w:pStyle w:val="55"/>
              <w:spacing w:line="360" w:lineRule="auto"/>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基础软件运维</w:t>
            </w:r>
          </w:p>
        </w:tc>
        <w:tc>
          <w:tcPr>
            <w:tcW w:w="7283" w:type="dxa"/>
            <w:tcBorders>
              <w:top w:val="single" w:color="auto" w:sz="4" w:space="0"/>
              <w:left w:val="single" w:color="auto" w:sz="4" w:space="0"/>
              <w:bottom w:val="single" w:color="auto" w:sz="4" w:space="0"/>
              <w:right w:val="single" w:color="auto" w:sz="4" w:space="0"/>
            </w:tcBorders>
            <w:shd w:val="clear" w:color="auto" w:fill="auto"/>
            <w:vAlign w:val="center"/>
          </w:tcPr>
          <w:p w14:paraId="5F0D704B">
            <w:pPr>
              <w:pStyle w:val="55"/>
              <w:spacing w:line="360" w:lineRule="auto"/>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包括2套操作系统、2套数据库，针对软件进行升级或漏洞修复</w:t>
            </w:r>
          </w:p>
        </w:tc>
      </w:tr>
    </w:tbl>
    <w:p w14:paraId="79B291E7">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四、管理及人员要求</w:t>
      </w:r>
    </w:p>
    <w:p w14:paraId="58B0CD4F">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日常维护人员不少于4人，其中</w:t>
      </w:r>
      <w:r>
        <w:rPr>
          <w:rFonts w:hint="eastAsia" w:ascii="Times New Roman" w:hAnsi="Times New Roman" w:eastAsia="宋体" w:cs="Times New Roman"/>
          <w:b w:val="0"/>
          <w:bCs w:val="0"/>
          <w:color w:val="auto"/>
          <w:sz w:val="24"/>
          <w:lang w:val="en-US" w:eastAsia="zh-CN"/>
        </w:rPr>
        <w:t>至少1人具备工程技术系列高级或以上职称证书（</w:t>
      </w:r>
      <w:r>
        <w:rPr>
          <w:rFonts w:hint="eastAsia" w:ascii="Times New Roman" w:hAnsi="Times New Roman" w:eastAsia="宋体" w:cs="Times New Roman"/>
          <w:b w:val="0"/>
          <w:bCs w:val="0"/>
          <w:color w:val="auto"/>
          <w:sz w:val="24"/>
        </w:rPr>
        <w:t>计算机软件相关</w:t>
      </w:r>
      <w:r>
        <w:rPr>
          <w:rFonts w:hint="eastAsia" w:ascii="Times New Roman" w:hAnsi="Times New Roman" w:eastAsia="宋体" w:cs="Times New Roman"/>
          <w:b w:val="0"/>
          <w:bCs w:val="0"/>
          <w:color w:val="auto"/>
          <w:sz w:val="24"/>
          <w:lang w:val="en-US" w:eastAsia="zh-CN"/>
        </w:rPr>
        <w:t>专业）</w:t>
      </w:r>
      <w:r>
        <w:rPr>
          <w:rFonts w:hint="eastAsia" w:ascii="Times New Roman" w:hAnsi="Times New Roman" w:eastAsia="宋体" w:cs="Times New Roman"/>
          <w:b w:val="0"/>
          <w:bCs w:val="0"/>
          <w:color w:val="auto"/>
          <w:sz w:val="24"/>
        </w:rPr>
        <w:t>。</w:t>
      </w:r>
    </w:p>
    <w:p w14:paraId="2922FF7A">
      <w:pPr>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br w:type="page"/>
      </w:r>
    </w:p>
    <w:p w14:paraId="161B4CB0">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第七包：</w:t>
      </w:r>
      <w:r>
        <w:rPr>
          <w:rFonts w:hint="eastAsia" w:ascii="Times New Roman" w:hAnsi="Times New Roman" w:cs="Times New Roman"/>
          <w:b/>
          <w:bCs/>
          <w:color w:val="auto"/>
          <w:sz w:val="24"/>
          <w:szCs w:val="24"/>
        </w:rPr>
        <w:t>放心水产品信息管理平台</w:t>
      </w:r>
    </w:p>
    <w:p w14:paraId="043AC771">
      <w:pPr>
        <w:spacing w:line="360" w:lineRule="auto"/>
        <w:ind w:firstLine="482" w:firstLineChars="200"/>
        <w:outlineLvl w:val="0"/>
        <w:rPr>
          <w:b/>
          <w:bCs/>
          <w:color w:val="auto"/>
          <w:sz w:val="24"/>
        </w:rPr>
      </w:pPr>
      <w:r>
        <w:rPr>
          <w:rFonts w:hint="eastAsia"/>
          <w:b/>
          <w:bCs/>
          <w:color w:val="auto"/>
          <w:sz w:val="24"/>
        </w:rPr>
        <w:t>一、项目背景</w:t>
      </w:r>
    </w:p>
    <w:p w14:paraId="26E7332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次需采购的服务，包括现有放心水产品信息管理平台的服务器和数据库的运维服务，并与蔬菜和禽蛋追溯系统集成，使之符合国家追溯平台对地方平台的生产过程追溯要求，同时保证系统运行稳定，完成人员培训等。</w:t>
      </w:r>
    </w:p>
    <w:p w14:paraId="40D3A53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本项目属于软件和信息技术服务业。</w:t>
      </w:r>
    </w:p>
    <w:p w14:paraId="35874A74">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二、服务内容及要求</w:t>
      </w:r>
    </w:p>
    <w:p w14:paraId="0006EA3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本次采购的服务内容包括现有放心水产品信息管理平台的运行维护服务，推广培训服务，以及与蔬菜和禽蛋追溯系统集成。</w:t>
      </w:r>
    </w:p>
    <w:p w14:paraId="6AD1845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放心水产品信息管理平台运行维护服务工作要求在现有的技术架构的基础上，重点围绕平台的日常安全维护和功能优化升级等方面开展。</w:t>
      </w:r>
    </w:p>
    <w:p w14:paraId="5783131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详细服务内容如下：</w:t>
      </w:r>
    </w:p>
    <w:p w14:paraId="7CB93EDC">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1.性能日常维护</w:t>
      </w:r>
    </w:p>
    <w:p w14:paraId="21C400A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系统日常运维服务，包括但不限于系统操作指导、因系统缺陷导致的各种BUG的修复、因操作失误导致的数据错误维护等。采购方因工作需求而产生的，在平台现有技术架构基础上所开展的各项BUG处理、页面改版、功能优化等动态需求。处理与国家追溯平台对接的接口相关的问题，包括接口异常处理，和接口升级同步更新。配合进行系统数据管理，及时进行业务数据的汇总、统计、导出等服务。</w:t>
      </w:r>
    </w:p>
    <w:p w14:paraId="7EA6289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与天津政务云计算平台管理单位良好对接和配合，按分工负责本平台服务器维护任务。要求有相应的专职技术人员和技术措施以及完备的日常维护制度。维护内容包括但不限于服务器状态检查、服务器日志检查、操作系统及服务器软件漏洞修复、补丁升级，服务器故障处理机制等。要求确保项目服务器全年7*24小时稳定、高效、无故障运行。</w:t>
      </w:r>
    </w:p>
    <w:p w14:paraId="74075C8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2.故障检测及排除</w:t>
      </w:r>
    </w:p>
    <w:p w14:paraId="0E55267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维护团队的技术支持人员接收到系统用户反馈的问题，处理用户一般性故障或问题，提供系统使用指导帮助。维护人员接收到系统用户反馈的问题及需求，处理用户一般性故障或问题，提供系统使用指导帮助，跟踪系统需求更新后的使用情况。受维护人员负责维护内容和技术能力所限，系统其他维护服务需由其他部门解决，系统运行环境故障应向系统工程师反馈，应用系统故障及需求应向开发部门反馈。阶段性向建设单位汇报系统的维护次数、故障数据报表。</w:t>
      </w:r>
    </w:p>
    <w:p w14:paraId="022BFDE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要求平台所有使用软件为正版或有合法授权，有明确的系统维护方案及制度措施，同时配合业主单位完成平台系统安全检测、软件安全加固、系统漏洞扫描、应急保障服务等，使系统能达到信息系统安全等级保护的三级等级保护要求，确保不发生重大安全事件。</w:t>
      </w:r>
    </w:p>
    <w:p w14:paraId="4A3CEDEF">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3.热线或网络远程服务</w:t>
      </w:r>
    </w:p>
    <w:p w14:paraId="49E954D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提供现场技术支持服务、电话服务支持、远程协助服务，管理系统技术支持QQ群、微信群，并及时解答用户提出的系统使用问题，一般故障问题保证于4小时内安排技术人员响应，8小时内处理并修复。远程服务支持人员包括通过热线电话、邮件、传真接收用户问题，通过对用户进行操作指导，问题答复，帮助现场支持工作人员无法及时赶到的单位用户尽快解决问题。在服务方提供的书面、口头技术指导无法被用户理解、操作，或执行时，在确保信息安全、不影响系统稳定的情况下，服务方可通过远程操作的方式代用户进行操作。</w:t>
      </w:r>
    </w:p>
    <w:p w14:paraId="2B5EFEA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日常使用类问题（紧急程度低，重要程度低）：用户通过电话提报问题，服务方应及时通过电话反馈，之后在系统运维工作日志报告中记录，每月总结报送用户。及时记录系统技术支持与维护服务日志，并定期反馈。</w:t>
      </w:r>
    </w:p>
    <w:p w14:paraId="2083D05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系统使用、系统完善修改类问题（紧急程度低，重要程度高）：用户通过邮件发出问题，服务方应及时通过邮件反馈，并在系统运维工作日志报告中记录，每月总结报送用户。</w:t>
      </w:r>
    </w:p>
    <w:p w14:paraId="328D8FC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紧急情况（紧急程度高，重要程度高）：用户通过电话提出的重大、紧急问题，服务方收到后应及时通过电话进行沟通协调解决，之后尽快发送邮件给项目相关单位负责人员进行事件记录与备忘，之后各单位负责人应尽量通过邮件的方式进行事件的同步沟通与解决，最后记录入系统运维工作日志报告。</w:t>
      </w:r>
    </w:p>
    <w:p w14:paraId="689F9B6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系统完善修改类问题（紧急程度低，重要程度高）：用户通过邮件发出问题，服务方应及时通过邮件反馈，并在系统运维工作日志报告中记录，每月总结报送用户。</w:t>
      </w:r>
    </w:p>
    <w:p w14:paraId="4A91490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4.应急事件处理服务和重要节日保障</w:t>
      </w:r>
    </w:p>
    <w:p w14:paraId="71D9D35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系统突发事件的诊断、排除。保障系统正常运行，在春节、“两会”等重大节假日和重要敏感时期确保24小时有专人值守，确保不发生网络安全事故。重要节假日或系统发生应急突发事件后，及时解决问题，通过多种技术手段、多种方式排查解决故障。</w:t>
      </w:r>
    </w:p>
    <w:p w14:paraId="449E4A9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5.数据库定期检查和补丁更新</w:t>
      </w:r>
    </w:p>
    <w:p w14:paraId="10540B4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检查数据库运行情况，及时处理数据库故障；定期对数据库进行优化，提高数据库运行效率；定期检查数据日志、备份情况，发现问题及时汇报处理方案并做出处理；接受客户数据维护申请任务，在客户授权下及时进行数据维护处理任务。要求数据传输和存储采取加密技术处理。要求有明确的数据库维护制度和措施，确保数据库的正常运行，保证存储的数据信息的安全性、完整性、可恢复性</w:t>
      </w:r>
    </w:p>
    <w:p w14:paraId="3A395C9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6.基础软件运维</w:t>
      </w:r>
    </w:p>
    <w:p w14:paraId="4D5C7EC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检查应用软件中间件Tomcat运行情况，及时优化并处理中间件故障；检查应用软件中间件Tomcat日志，分析运行情况并及时处理。</w:t>
      </w:r>
    </w:p>
    <w:p w14:paraId="5591E4A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7、系统培训服务</w:t>
      </w:r>
    </w:p>
    <w:p w14:paraId="186B230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本次采购要求的系统培训服务，包括，对系统管理人员的培训和系统使用人员的培训，培训方式可采用远程培训或现场培训的方式进行。</w:t>
      </w:r>
    </w:p>
    <w:p w14:paraId="5BE7422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（1）系统管理培训</w:t>
      </w:r>
    </w:p>
    <w:p w14:paraId="39143FF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对业主指派的系统管理员进行培训，使之可掌握系统各方面的知识，从系统构架到操作使用方法，到故障排除，到获取技术支持等。</w:t>
      </w:r>
    </w:p>
    <w:p w14:paraId="52A431F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（2）系统使用培训</w:t>
      </w:r>
    </w:p>
    <w:p w14:paraId="471E904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对业主指派的系统使用人员进行培训，使之能够掌握系统各方面的知识，并指导生产企业进行生产追溯工作、标签打印、数据上传等。</w:t>
      </w:r>
    </w:p>
    <w:p w14:paraId="6DFAE83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若天津市农业农村局质量安全监管处有现场培训服务要求或配合，则应给予支持，安排技术人员到现场进行培训指导。</w:t>
      </w:r>
    </w:p>
    <w:p w14:paraId="792CB06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8、其他服务要求</w:t>
      </w:r>
    </w:p>
    <w:p w14:paraId="7A5CA47C">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（1）工作汇报</w:t>
      </w:r>
    </w:p>
    <w:p w14:paraId="493B721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以书面简报或工作汇报会形式详细汇报平台运行情况，及时发现平台运维中存在的问题，对平台的运维提出合理的建议。</w:t>
      </w:r>
    </w:p>
    <w:p w14:paraId="03DA4E1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（2）售后支持服务</w:t>
      </w:r>
    </w:p>
    <w:p w14:paraId="167C40E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在技术维护期内，成交供应商应保证至少2名专职技术人员进行维护，要求高级工程师1人，具备项目管理专业人员（PMP）；助理工程师1人，保证平台及系统正常运行。在服务期内提供7x24小时技术支持响应，2小时内电话响应，必要时需8小时内到达现场，24小时内修复。</w:t>
      </w:r>
    </w:p>
    <w:p w14:paraId="4E7529D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2）指定专人负责放心水产品信息管理平台的各项操作应用指导的客服工作，提供5*8小时的客服支持，提供上门及远程指导服务，及时解答应用问题咨询，收集优化需求，不断提高系统的用户操作体验。</w:t>
      </w:r>
    </w:p>
    <w:p w14:paraId="27D2557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3）技术维护期内，成交人有责任对系统软件的运行、管理以及维护进行定期的技术指导。</w:t>
      </w:r>
    </w:p>
    <w:p w14:paraId="06EB79B4">
      <w:pPr>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br w:type="page"/>
      </w:r>
    </w:p>
    <w:p w14:paraId="3C8F1F4E">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第八包：</w:t>
      </w:r>
      <w:r>
        <w:rPr>
          <w:rFonts w:hint="eastAsia" w:ascii="Times New Roman" w:hAnsi="Times New Roman" w:cs="Times New Roman"/>
          <w:b/>
          <w:bCs/>
          <w:color w:val="auto"/>
          <w:sz w:val="24"/>
          <w:szCs w:val="24"/>
        </w:rPr>
        <w:t>三农大数据管理平台</w:t>
      </w:r>
    </w:p>
    <w:p w14:paraId="70834F60">
      <w:pPr>
        <w:spacing w:line="360" w:lineRule="auto"/>
        <w:ind w:firstLine="482" w:firstLineChars="200"/>
        <w:outlineLvl w:val="0"/>
        <w:rPr>
          <w:b/>
          <w:bCs/>
          <w:color w:val="auto"/>
          <w:sz w:val="24"/>
        </w:rPr>
      </w:pPr>
      <w:r>
        <w:rPr>
          <w:rFonts w:hint="eastAsia"/>
          <w:b/>
          <w:bCs/>
          <w:color w:val="auto"/>
          <w:sz w:val="24"/>
        </w:rPr>
        <w:t>一、项目背景</w:t>
      </w:r>
    </w:p>
    <w:p w14:paraId="3688B94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自2016年以来，天津市农业农村委员会信息中心组织实施了天津市三农大数据建设工程。2017年建设了天津市三农大数据管理平台（一期），2019年建设了天津市乡村振兴大数据处理中心平台（二期）和天津市乡村振兴大数据支撑平台（二期），2020年建设了天津市三农大数据管理平台（三期），目前三期项目完成了竣工验收，项目范围包含信息采集平台、主题分析应用平台、领导驾驶舱、数据交换共享平台、农业大数据处理中心基础平台、数据仓库子系统、基础管理服务平台、数据开发开放平台、可视化数据挖掘子系统、智能检索子系统、农业大数据“一张图”应用子系统、数据挖掘模型应用子系统和大数据处理中心运维管理平台。根据天津市三农大数据管理平台整体使用现状，为了更好地支撑新形势下业务集约化、便捷化发展的需要，天津市三农大数据管理平台需要从基础运维、安全保障、平台日常运维、平台升级更新等方面提供相应的服务与保障。针对平台中的业务专项等具体模块，做出及时准确的维护响应，及时处理各类需求，保障平台全年各项数据安全稳定运行。</w:t>
      </w:r>
    </w:p>
    <w:p w14:paraId="6F12334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本项目属于软件和信息技术服务业。</w:t>
      </w:r>
    </w:p>
    <w:p w14:paraId="215C02CA">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二、服务内容</w:t>
      </w:r>
    </w:p>
    <w:p w14:paraId="7FE3663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1、运行维护清单</w:t>
      </w:r>
    </w:p>
    <w:tbl>
      <w:tblPr>
        <w:tblStyle w:val="22"/>
        <w:tblW w:w="5524" w:type="pct"/>
        <w:jc w:val="center"/>
        <w:tblLayout w:type="autofit"/>
        <w:tblCellMar>
          <w:top w:w="0" w:type="dxa"/>
          <w:left w:w="108" w:type="dxa"/>
          <w:bottom w:w="0" w:type="dxa"/>
          <w:right w:w="108" w:type="dxa"/>
        </w:tblCellMar>
      </w:tblPr>
      <w:tblGrid>
        <w:gridCol w:w="811"/>
        <w:gridCol w:w="1237"/>
        <w:gridCol w:w="1469"/>
        <w:gridCol w:w="5906"/>
      </w:tblGrid>
      <w:tr w14:paraId="6780150F">
        <w:tblPrEx>
          <w:tblCellMar>
            <w:top w:w="0" w:type="dxa"/>
            <w:left w:w="108" w:type="dxa"/>
            <w:bottom w:w="0" w:type="dxa"/>
            <w:right w:w="108" w:type="dxa"/>
          </w:tblCellMar>
        </w:tblPrEx>
        <w:trPr>
          <w:trHeight w:val="291" w:hRule="atLeast"/>
          <w:jc w:val="center"/>
        </w:trPr>
        <w:tc>
          <w:tcPr>
            <w:tcW w:w="430" w:type="pct"/>
            <w:tcBorders>
              <w:top w:val="single" w:color="auto" w:sz="4" w:space="0"/>
              <w:left w:val="single" w:color="auto" w:sz="4" w:space="0"/>
              <w:bottom w:val="single" w:color="auto" w:sz="4" w:space="0"/>
              <w:right w:val="single" w:color="auto" w:sz="4" w:space="0"/>
            </w:tcBorders>
            <w:vAlign w:val="center"/>
          </w:tcPr>
          <w:p w14:paraId="38966BBA">
            <w:pPr>
              <w:pStyle w:val="55"/>
              <w:spacing w:before="156"/>
              <w:rPr>
                <w:color w:val="auto"/>
                <w:sz w:val="24"/>
                <w:szCs w:val="24"/>
              </w:rPr>
            </w:pPr>
            <w:r>
              <w:rPr>
                <w:color w:val="auto"/>
                <w:sz w:val="24"/>
                <w:szCs w:val="24"/>
              </w:rPr>
              <w:t>序号</w:t>
            </w:r>
          </w:p>
        </w:tc>
        <w:tc>
          <w:tcPr>
            <w:tcW w:w="656" w:type="pct"/>
            <w:tcBorders>
              <w:top w:val="single" w:color="auto" w:sz="4" w:space="0"/>
              <w:left w:val="nil"/>
              <w:bottom w:val="single" w:color="auto" w:sz="4" w:space="0"/>
              <w:right w:val="single" w:color="auto" w:sz="4" w:space="0"/>
            </w:tcBorders>
            <w:vAlign w:val="center"/>
          </w:tcPr>
          <w:p w14:paraId="7DAF7D95">
            <w:pPr>
              <w:pStyle w:val="55"/>
              <w:spacing w:before="156"/>
              <w:rPr>
                <w:color w:val="auto"/>
                <w:sz w:val="24"/>
                <w:szCs w:val="24"/>
              </w:rPr>
            </w:pPr>
            <w:r>
              <w:rPr>
                <w:color w:val="auto"/>
                <w:sz w:val="24"/>
                <w:szCs w:val="24"/>
              </w:rPr>
              <w:t>维护内容</w:t>
            </w:r>
          </w:p>
        </w:tc>
        <w:tc>
          <w:tcPr>
            <w:tcW w:w="779" w:type="pct"/>
            <w:tcBorders>
              <w:top w:val="single" w:color="auto" w:sz="4" w:space="0"/>
              <w:left w:val="nil"/>
              <w:bottom w:val="single" w:color="auto" w:sz="4" w:space="0"/>
              <w:right w:val="single" w:color="auto" w:sz="4" w:space="0"/>
            </w:tcBorders>
            <w:vAlign w:val="center"/>
          </w:tcPr>
          <w:p w14:paraId="5071B41D">
            <w:pPr>
              <w:pStyle w:val="55"/>
              <w:spacing w:before="156"/>
              <w:rPr>
                <w:color w:val="auto"/>
                <w:sz w:val="24"/>
                <w:szCs w:val="24"/>
              </w:rPr>
            </w:pPr>
            <w:r>
              <w:rPr>
                <w:color w:val="auto"/>
                <w:sz w:val="24"/>
                <w:szCs w:val="24"/>
              </w:rPr>
              <w:t>数量</w:t>
            </w:r>
          </w:p>
        </w:tc>
        <w:tc>
          <w:tcPr>
            <w:tcW w:w="3132" w:type="pct"/>
            <w:tcBorders>
              <w:top w:val="single" w:color="auto" w:sz="4" w:space="0"/>
              <w:left w:val="nil"/>
              <w:bottom w:val="single" w:color="auto" w:sz="4" w:space="0"/>
              <w:right w:val="single" w:color="auto" w:sz="4" w:space="0"/>
            </w:tcBorders>
            <w:vAlign w:val="center"/>
          </w:tcPr>
          <w:p w14:paraId="3517A775">
            <w:pPr>
              <w:pStyle w:val="55"/>
              <w:spacing w:before="156"/>
              <w:rPr>
                <w:color w:val="auto"/>
                <w:sz w:val="24"/>
                <w:szCs w:val="24"/>
              </w:rPr>
            </w:pPr>
            <w:r>
              <w:rPr>
                <w:color w:val="auto"/>
                <w:sz w:val="24"/>
                <w:szCs w:val="24"/>
              </w:rPr>
              <w:t>维护明细</w:t>
            </w:r>
          </w:p>
        </w:tc>
      </w:tr>
      <w:tr w14:paraId="43A9DAD6">
        <w:tblPrEx>
          <w:tblCellMar>
            <w:top w:w="0" w:type="dxa"/>
            <w:left w:w="108" w:type="dxa"/>
            <w:bottom w:w="0" w:type="dxa"/>
            <w:right w:w="108" w:type="dxa"/>
          </w:tblCellMar>
        </w:tblPrEx>
        <w:trPr>
          <w:trHeight w:val="291" w:hRule="atLeast"/>
          <w:jc w:val="center"/>
        </w:trPr>
        <w:tc>
          <w:tcPr>
            <w:tcW w:w="430" w:type="pct"/>
            <w:tcBorders>
              <w:top w:val="single" w:color="auto" w:sz="4" w:space="0"/>
              <w:left w:val="single" w:color="auto" w:sz="4" w:space="0"/>
              <w:bottom w:val="single" w:color="auto" w:sz="4" w:space="0"/>
              <w:right w:val="single" w:color="auto" w:sz="4" w:space="0"/>
            </w:tcBorders>
            <w:vAlign w:val="center"/>
          </w:tcPr>
          <w:p w14:paraId="37B4CD52">
            <w:pPr>
              <w:pStyle w:val="55"/>
              <w:spacing w:before="156"/>
              <w:rPr>
                <w:color w:val="auto"/>
                <w:sz w:val="24"/>
                <w:szCs w:val="24"/>
              </w:rPr>
            </w:pPr>
            <w:r>
              <w:rPr>
                <w:color w:val="auto"/>
                <w:sz w:val="24"/>
                <w:szCs w:val="24"/>
              </w:rPr>
              <w:t>1</w:t>
            </w:r>
          </w:p>
        </w:tc>
        <w:tc>
          <w:tcPr>
            <w:tcW w:w="656" w:type="pct"/>
            <w:tcBorders>
              <w:top w:val="single" w:color="auto" w:sz="4" w:space="0"/>
              <w:left w:val="nil"/>
              <w:bottom w:val="single" w:color="auto" w:sz="4" w:space="0"/>
              <w:right w:val="single" w:color="auto" w:sz="4" w:space="0"/>
            </w:tcBorders>
            <w:vAlign w:val="center"/>
          </w:tcPr>
          <w:p w14:paraId="2E3599B5">
            <w:pPr>
              <w:pStyle w:val="55"/>
              <w:spacing w:before="156"/>
              <w:rPr>
                <w:color w:val="auto"/>
                <w:sz w:val="24"/>
                <w:szCs w:val="24"/>
              </w:rPr>
            </w:pPr>
            <w:r>
              <w:rPr>
                <w:color w:val="auto"/>
                <w:sz w:val="24"/>
                <w:szCs w:val="24"/>
              </w:rPr>
              <w:t>云服务器</w:t>
            </w:r>
          </w:p>
        </w:tc>
        <w:tc>
          <w:tcPr>
            <w:tcW w:w="779" w:type="pct"/>
            <w:tcBorders>
              <w:top w:val="single" w:color="auto" w:sz="4" w:space="0"/>
              <w:left w:val="nil"/>
              <w:bottom w:val="single" w:color="auto" w:sz="4" w:space="0"/>
              <w:right w:val="single" w:color="auto" w:sz="4" w:space="0"/>
            </w:tcBorders>
            <w:vAlign w:val="center"/>
          </w:tcPr>
          <w:p w14:paraId="59568334">
            <w:pPr>
              <w:pStyle w:val="55"/>
              <w:spacing w:before="156"/>
              <w:rPr>
                <w:color w:val="auto"/>
                <w:sz w:val="24"/>
                <w:szCs w:val="24"/>
              </w:rPr>
            </w:pPr>
            <w:r>
              <w:rPr>
                <w:color w:val="auto"/>
                <w:sz w:val="24"/>
                <w:szCs w:val="24"/>
              </w:rPr>
              <w:t>26台</w:t>
            </w:r>
          </w:p>
        </w:tc>
        <w:tc>
          <w:tcPr>
            <w:tcW w:w="3132" w:type="pct"/>
            <w:tcBorders>
              <w:top w:val="single" w:color="auto" w:sz="4" w:space="0"/>
              <w:left w:val="nil"/>
              <w:bottom w:val="single" w:color="auto" w:sz="4" w:space="0"/>
              <w:right w:val="single" w:color="auto" w:sz="4" w:space="0"/>
            </w:tcBorders>
            <w:vAlign w:val="center"/>
          </w:tcPr>
          <w:p w14:paraId="66F4428C">
            <w:pPr>
              <w:pStyle w:val="55"/>
              <w:spacing w:before="156"/>
              <w:rPr>
                <w:color w:val="auto"/>
                <w:sz w:val="24"/>
                <w:szCs w:val="24"/>
              </w:rPr>
            </w:pPr>
            <w:r>
              <w:rPr>
                <w:color w:val="auto"/>
                <w:sz w:val="24"/>
                <w:szCs w:val="24"/>
              </w:rPr>
              <w:t>政务云（一期）26台云主机，其中CentOS7.0系统21台、Windows Server 2012 R2系统5台。</w:t>
            </w:r>
          </w:p>
        </w:tc>
      </w:tr>
      <w:tr w14:paraId="76BC1B8F">
        <w:tblPrEx>
          <w:tblCellMar>
            <w:top w:w="0" w:type="dxa"/>
            <w:left w:w="108" w:type="dxa"/>
            <w:bottom w:w="0" w:type="dxa"/>
            <w:right w:w="108" w:type="dxa"/>
          </w:tblCellMar>
        </w:tblPrEx>
        <w:trPr>
          <w:trHeight w:val="1492" w:hRule="atLeast"/>
          <w:jc w:val="center"/>
        </w:trPr>
        <w:tc>
          <w:tcPr>
            <w:tcW w:w="430" w:type="pct"/>
            <w:tcBorders>
              <w:top w:val="nil"/>
              <w:left w:val="single" w:color="auto" w:sz="4" w:space="0"/>
              <w:bottom w:val="single" w:color="auto" w:sz="4" w:space="0"/>
              <w:right w:val="single" w:color="auto" w:sz="4" w:space="0"/>
            </w:tcBorders>
            <w:vAlign w:val="center"/>
          </w:tcPr>
          <w:p w14:paraId="663D25BF">
            <w:pPr>
              <w:pStyle w:val="55"/>
              <w:spacing w:before="156"/>
              <w:rPr>
                <w:color w:val="auto"/>
                <w:sz w:val="24"/>
                <w:szCs w:val="24"/>
              </w:rPr>
            </w:pPr>
            <w:r>
              <w:rPr>
                <w:color w:val="auto"/>
                <w:sz w:val="24"/>
                <w:szCs w:val="24"/>
              </w:rPr>
              <w:t>2</w:t>
            </w:r>
          </w:p>
        </w:tc>
        <w:tc>
          <w:tcPr>
            <w:tcW w:w="656" w:type="pct"/>
            <w:tcBorders>
              <w:top w:val="nil"/>
              <w:left w:val="nil"/>
              <w:bottom w:val="single" w:color="auto" w:sz="4" w:space="0"/>
              <w:right w:val="single" w:color="auto" w:sz="4" w:space="0"/>
            </w:tcBorders>
            <w:vAlign w:val="center"/>
          </w:tcPr>
          <w:p w14:paraId="52DE00B4">
            <w:pPr>
              <w:pStyle w:val="55"/>
              <w:spacing w:before="156"/>
              <w:rPr>
                <w:color w:val="auto"/>
                <w:sz w:val="24"/>
                <w:szCs w:val="24"/>
              </w:rPr>
            </w:pPr>
            <w:r>
              <w:rPr>
                <w:color w:val="auto"/>
                <w:sz w:val="24"/>
                <w:szCs w:val="24"/>
              </w:rPr>
              <w:t>业务平台</w:t>
            </w:r>
          </w:p>
        </w:tc>
        <w:tc>
          <w:tcPr>
            <w:tcW w:w="779" w:type="pct"/>
            <w:tcBorders>
              <w:top w:val="nil"/>
              <w:left w:val="nil"/>
              <w:bottom w:val="single" w:color="auto" w:sz="4" w:space="0"/>
              <w:right w:val="single" w:color="auto" w:sz="4" w:space="0"/>
            </w:tcBorders>
            <w:vAlign w:val="center"/>
          </w:tcPr>
          <w:p w14:paraId="29CDDDF2">
            <w:pPr>
              <w:pStyle w:val="55"/>
              <w:spacing w:before="156"/>
              <w:rPr>
                <w:color w:val="auto"/>
                <w:sz w:val="24"/>
                <w:szCs w:val="24"/>
              </w:rPr>
            </w:pPr>
            <w:r>
              <w:rPr>
                <w:color w:val="auto"/>
                <w:sz w:val="24"/>
                <w:szCs w:val="24"/>
              </w:rPr>
              <w:t>1个</w:t>
            </w:r>
          </w:p>
        </w:tc>
        <w:tc>
          <w:tcPr>
            <w:tcW w:w="3132" w:type="pct"/>
            <w:tcBorders>
              <w:top w:val="nil"/>
              <w:left w:val="nil"/>
              <w:bottom w:val="single" w:color="auto" w:sz="4" w:space="0"/>
              <w:right w:val="single" w:color="auto" w:sz="4" w:space="0"/>
            </w:tcBorders>
            <w:vAlign w:val="center"/>
          </w:tcPr>
          <w:p w14:paraId="59C85D9C">
            <w:pPr>
              <w:pStyle w:val="55"/>
              <w:spacing w:before="156"/>
              <w:rPr>
                <w:color w:val="auto"/>
                <w:sz w:val="24"/>
                <w:szCs w:val="24"/>
              </w:rPr>
            </w:pPr>
            <w:r>
              <w:rPr>
                <w:color w:val="auto"/>
                <w:sz w:val="24"/>
                <w:szCs w:val="24"/>
              </w:rPr>
              <w:t>天津市农业农村委员会信息中心组织实施了天津市三农大数据建设工程。包含天津市三农大数据管理平台（一期）、天津市乡村振兴大数据处理中心平台（二期）、天津市乡村振兴大数据支撑平台（二期）和天津市三农大数据管理平台（三期），项目范围包含信息采集平台、主题分析应用平台、领导驾驶舱、手机APP群、数据交换共享平台、农业大数据处理中心基础平台、数据仓库子系统、基础管理服务平台、数据开发开放平台、可视化数据挖掘子系统、智能检索子系统、农业大数据“一张图”应用子系统、数据挖掘模型应用子系统和大数据处理中心运维管理平台。</w:t>
            </w:r>
          </w:p>
        </w:tc>
      </w:tr>
      <w:tr w14:paraId="4D8F9E74">
        <w:tblPrEx>
          <w:tblCellMar>
            <w:top w:w="0" w:type="dxa"/>
            <w:left w:w="108" w:type="dxa"/>
            <w:bottom w:w="0" w:type="dxa"/>
            <w:right w:w="108" w:type="dxa"/>
          </w:tblCellMar>
        </w:tblPrEx>
        <w:trPr>
          <w:trHeight w:val="1022" w:hRule="atLeast"/>
          <w:jc w:val="center"/>
        </w:trPr>
        <w:tc>
          <w:tcPr>
            <w:tcW w:w="430" w:type="pct"/>
            <w:tcBorders>
              <w:top w:val="single" w:color="auto" w:sz="4" w:space="0"/>
              <w:left w:val="single" w:color="auto" w:sz="4" w:space="0"/>
              <w:bottom w:val="single" w:color="auto" w:sz="4" w:space="0"/>
              <w:right w:val="single" w:color="auto" w:sz="4" w:space="0"/>
            </w:tcBorders>
            <w:vAlign w:val="center"/>
          </w:tcPr>
          <w:p w14:paraId="297A40C0">
            <w:pPr>
              <w:pStyle w:val="55"/>
              <w:spacing w:before="156"/>
              <w:rPr>
                <w:color w:val="auto"/>
                <w:sz w:val="24"/>
                <w:szCs w:val="24"/>
              </w:rPr>
            </w:pPr>
            <w:r>
              <w:rPr>
                <w:color w:val="auto"/>
                <w:sz w:val="24"/>
                <w:szCs w:val="24"/>
              </w:rPr>
              <w:t>3</w:t>
            </w:r>
          </w:p>
        </w:tc>
        <w:tc>
          <w:tcPr>
            <w:tcW w:w="656" w:type="pct"/>
            <w:tcBorders>
              <w:top w:val="single" w:color="auto" w:sz="4" w:space="0"/>
              <w:left w:val="nil"/>
              <w:bottom w:val="single" w:color="auto" w:sz="4" w:space="0"/>
              <w:right w:val="single" w:color="auto" w:sz="4" w:space="0"/>
            </w:tcBorders>
            <w:vAlign w:val="center"/>
          </w:tcPr>
          <w:p w14:paraId="5212CCB5">
            <w:pPr>
              <w:pStyle w:val="55"/>
              <w:spacing w:before="156"/>
              <w:rPr>
                <w:color w:val="auto"/>
                <w:sz w:val="24"/>
                <w:szCs w:val="24"/>
              </w:rPr>
            </w:pPr>
            <w:r>
              <w:rPr>
                <w:color w:val="auto"/>
                <w:sz w:val="24"/>
                <w:szCs w:val="24"/>
              </w:rPr>
              <w:t>数据库</w:t>
            </w:r>
          </w:p>
        </w:tc>
        <w:tc>
          <w:tcPr>
            <w:tcW w:w="779" w:type="pct"/>
            <w:tcBorders>
              <w:top w:val="single" w:color="auto" w:sz="4" w:space="0"/>
              <w:left w:val="nil"/>
              <w:bottom w:val="single" w:color="auto" w:sz="4" w:space="0"/>
              <w:right w:val="single" w:color="auto" w:sz="4" w:space="0"/>
            </w:tcBorders>
            <w:vAlign w:val="center"/>
          </w:tcPr>
          <w:p w14:paraId="3644161E">
            <w:pPr>
              <w:pStyle w:val="55"/>
              <w:spacing w:before="156"/>
              <w:rPr>
                <w:color w:val="auto"/>
                <w:sz w:val="24"/>
                <w:szCs w:val="24"/>
              </w:rPr>
            </w:pPr>
            <w:r>
              <w:rPr>
                <w:color w:val="auto"/>
                <w:sz w:val="24"/>
                <w:szCs w:val="24"/>
              </w:rPr>
              <w:t>2套</w:t>
            </w:r>
          </w:p>
        </w:tc>
        <w:tc>
          <w:tcPr>
            <w:tcW w:w="3132" w:type="pct"/>
            <w:tcBorders>
              <w:top w:val="single" w:color="auto" w:sz="4" w:space="0"/>
              <w:left w:val="nil"/>
              <w:bottom w:val="single" w:color="auto" w:sz="4" w:space="0"/>
              <w:right w:val="single" w:color="auto" w:sz="4" w:space="0"/>
            </w:tcBorders>
            <w:vAlign w:val="center"/>
          </w:tcPr>
          <w:p w14:paraId="6D1158FC">
            <w:pPr>
              <w:pStyle w:val="55"/>
              <w:spacing w:before="156"/>
              <w:rPr>
                <w:color w:val="auto"/>
                <w:sz w:val="24"/>
                <w:szCs w:val="24"/>
              </w:rPr>
            </w:pPr>
            <w:r>
              <w:rPr>
                <w:color w:val="auto"/>
                <w:sz w:val="24"/>
                <w:szCs w:val="24"/>
              </w:rPr>
              <w:t>Oracle RAC 11g 企业版数据库2套，其中正式数据1套、备份数据一套</w:t>
            </w:r>
          </w:p>
        </w:tc>
      </w:tr>
      <w:tr w14:paraId="019D9557">
        <w:tblPrEx>
          <w:tblCellMar>
            <w:top w:w="0" w:type="dxa"/>
            <w:left w:w="108" w:type="dxa"/>
            <w:bottom w:w="0" w:type="dxa"/>
            <w:right w:w="108" w:type="dxa"/>
          </w:tblCellMar>
        </w:tblPrEx>
        <w:trPr>
          <w:trHeight w:val="1212" w:hRule="atLeast"/>
          <w:jc w:val="center"/>
        </w:trPr>
        <w:tc>
          <w:tcPr>
            <w:tcW w:w="430" w:type="pct"/>
            <w:tcBorders>
              <w:top w:val="single" w:color="auto" w:sz="4" w:space="0"/>
              <w:left w:val="single" w:color="auto" w:sz="4" w:space="0"/>
              <w:bottom w:val="single" w:color="auto" w:sz="4" w:space="0"/>
              <w:right w:val="single" w:color="auto" w:sz="4" w:space="0"/>
            </w:tcBorders>
            <w:vAlign w:val="center"/>
          </w:tcPr>
          <w:p w14:paraId="19BE98FE">
            <w:pPr>
              <w:pStyle w:val="55"/>
              <w:spacing w:before="156"/>
              <w:rPr>
                <w:color w:val="auto"/>
                <w:sz w:val="24"/>
                <w:szCs w:val="24"/>
              </w:rPr>
            </w:pPr>
            <w:r>
              <w:rPr>
                <w:color w:val="auto"/>
                <w:sz w:val="24"/>
                <w:szCs w:val="24"/>
              </w:rPr>
              <w:t>4</w:t>
            </w:r>
          </w:p>
        </w:tc>
        <w:tc>
          <w:tcPr>
            <w:tcW w:w="656" w:type="pct"/>
            <w:tcBorders>
              <w:top w:val="single" w:color="auto" w:sz="4" w:space="0"/>
              <w:left w:val="nil"/>
              <w:bottom w:val="single" w:color="auto" w:sz="4" w:space="0"/>
              <w:right w:val="single" w:color="auto" w:sz="4" w:space="0"/>
            </w:tcBorders>
            <w:vAlign w:val="center"/>
          </w:tcPr>
          <w:p w14:paraId="3FFFFB60">
            <w:pPr>
              <w:pStyle w:val="55"/>
              <w:spacing w:before="156"/>
              <w:rPr>
                <w:color w:val="auto"/>
                <w:sz w:val="24"/>
                <w:szCs w:val="24"/>
              </w:rPr>
            </w:pPr>
            <w:r>
              <w:rPr>
                <w:color w:val="auto"/>
                <w:sz w:val="24"/>
                <w:szCs w:val="24"/>
              </w:rPr>
              <w:t>系统软件、工具软件</w:t>
            </w:r>
          </w:p>
        </w:tc>
        <w:tc>
          <w:tcPr>
            <w:tcW w:w="779" w:type="pct"/>
            <w:tcBorders>
              <w:top w:val="single" w:color="auto" w:sz="4" w:space="0"/>
              <w:left w:val="nil"/>
              <w:bottom w:val="single" w:color="auto" w:sz="4" w:space="0"/>
              <w:right w:val="single" w:color="auto" w:sz="4" w:space="0"/>
            </w:tcBorders>
            <w:vAlign w:val="center"/>
          </w:tcPr>
          <w:p w14:paraId="5A5B6711">
            <w:pPr>
              <w:pStyle w:val="55"/>
              <w:spacing w:before="156"/>
              <w:rPr>
                <w:color w:val="auto"/>
                <w:sz w:val="24"/>
                <w:szCs w:val="24"/>
              </w:rPr>
            </w:pPr>
            <w:r>
              <w:rPr>
                <w:color w:val="auto"/>
                <w:sz w:val="24"/>
                <w:szCs w:val="24"/>
              </w:rPr>
              <w:t>3套</w:t>
            </w:r>
          </w:p>
        </w:tc>
        <w:tc>
          <w:tcPr>
            <w:tcW w:w="3132" w:type="pct"/>
            <w:tcBorders>
              <w:top w:val="single" w:color="auto" w:sz="4" w:space="0"/>
              <w:left w:val="nil"/>
              <w:bottom w:val="single" w:color="auto" w:sz="4" w:space="0"/>
              <w:right w:val="single" w:color="auto" w:sz="4" w:space="0"/>
            </w:tcBorders>
            <w:vAlign w:val="center"/>
          </w:tcPr>
          <w:p w14:paraId="7F8DE52B">
            <w:pPr>
              <w:pStyle w:val="55"/>
              <w:spacing w:before="156"/>
              <w:rPr>
                <w:color w:val="auto"/>
                <w:sz w:val="24"/>
                <w:szCs w:val="24"/>
              </w:rPr>
            </w:pPr>
            <w:r>
              <w:rPr>
                <w:color w:val="auto"/>
                <w:sz w:val="24"/>
                <w:szCs w:val="24"/>
              </w:rPr>
              <w:t>天地图前置服务1套、超图GIS应用服务软件1套、帆软BI组件和报表工具1套。</w:t>
            </w:r>
          </w:p>
        </w:tc>
      </w:tr>
    </w:tbl>
    <w:p w14:paraId="0F212B0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2、技术要求</w:t>
      </w:r>
    </w:p>
    <w:p w14:paraId="1D52244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（1）运维整体概述</w:t>
      </w:r>
    </w:p>
    <w:p w14:paraId="7362169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天津市三农大数据管理平台运行维护项目从平台的基础运维、安全保障、平台日常运维、平台升级更新等方面提供相应的服务与保障。针对信息采集平台、主题分析应用平台、领导驾驶舱、数据交换共享平台、乡村振兴预警平台以及各子平台中对应的业务专项等具体模块，做出及时准确的维护响应，及时处理各类需求，保障平台全年各项数据安全稳定运行。</w:t>
      </w:r>
    </w:p>
    <w:p w14:paraId="3E83DA2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天津市三农大数据管理平台涉及农业农村委16个相关处室的日常工作，平台的稳定运行至关重要，需要运维服务厂商派遣不少于4名技术支撑人员组成运维服务小组5*8小时驻场服务的模式，包括软硬件的日常维护、安装、调试、应用培训，提供咨询与技术支持工作，及时将其所发现并掌握的有关软件的使用、故障检测等。</w:t>
      </w:r>
    </w:p>
    <w:p w14:paraId="622C510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（2）基础设施维护</w:t>
      </w:r>
    </w:p>
    <w:p w14:paraId="3C3DEBF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由于系统部署在政务云平台，基础设施维护主要涉及云服务器管理。</w:t>
      </w:r>
    </w:p>
    <w:p w14:paraId="2623B62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1）云主机运行状态监控，包括启动是否正常、硬盘使用率、内存利用率等。</w:t>
      </w:r>
    </w:p>
    <w:p w14:paraId="0754ABF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2）云主机操作系统维护，定期检查云主机操作系统日志，操作系统补丁升级等。</w:t>
      </w:r>
    </w:p>
    <w:p w14:paraId="008E33C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3）云主机安全检查，定期检查处理业务应用软件和中间件的漏洞给云主机带来的安全隐患。</w:t>
      </w:r>
    </w:p>
    <w:p w14:paraId="2C35668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（3）软件及信息资源维护</w:t>
      </w:r>
    </w:p>
    <w:p w14:paraId="43EED13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1）基础运维</w:t>
      </w:r>
    </w:p>
    <w:p w14:paraId="05B4582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①软件功能优化</w:t>
      </w:r>
    </w:p>
    <w:p w14:paraId="565090E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天津市三农大数据管理平台中的信息采集平台、专题分析平台和领导驾驶舱三个子平台和对应APP应用数据互联互通。信息采集平台作为业务信息采集的窗口，采集市、区、乡镇、村四级涉农数据和农业经营主体的涉农数据；专题分析平台通过分类管理、合理规划、科学归并和建模分析等手段进行加工、分析和处理采集平台汇聚的数据，提供专项业务的精准分析；领导驾驶舱着眼于农业农村委整体的重点工作，汇聚分析三农平台的涉农数据，三个子平台之间相辅相成，某个专项业务发生变化其他平台模块也需要随之变化。</w:t>
      </w:r>
    </w:p>
    <w:p w14:paraId="79C95F4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天津市三农大数据管理平台中专题业务数据管理需要根据农业农村委重点工作的方向、业务处室的工作的调整和各项政策的变化而进行相应的调整，为了保证平台的功能能够和最新业务及政策吻合，需要对软件平台中相关的业务进行必要的升级维护服务。平台涵盖农业农村委16个相关处室的日常工作，共35项业务专题。根据各专题的业务需求进行平台功能优化。</w:t>
      </w:r>
    </w:p>
    <w:p w14:paraId="76BE9B2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②系统性能维护</w:t>
      </w:r>
    </w:p>
    <w:p w14:paraId="3EBBF35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随着大数据平台业务数据量的不断增长和用户的不断增加,必然会不间断地产生性能问题。例如系统使用高峰期比如周一和月初,用户反馈系统登录不了,菜单响应和操作缓慢等问题，需要及时解决。以及对天津市三农大数据管理平台进行浏览器、操作系统相关兼容性扩展，支持主流操作系统和浏览器。需要定期进行补丁升级、日志检查分析、错误分析和统计，系统日常性能维护保证用户现有的平台的正常运行，降低整体管理成本，提高网络平台的整体服务水平。</w:t>
      </w:r>
    </w:p>
    <w:p w14:paraId="32124E2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2）故障修复及重保</w:t>
      </w:r>
    </w:p>
    <w:p w14:paraId="456EC7B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重大活动和重要节假日。（如：护网行动、春节、国庆节等）需要提供安全保障服务时，运维团队须在需要保障服务现场，并对所有设备进行临时性安全检查，排除安全隐患，以做到万无一失。安全专家（具备注册信息安全工程师资质）和运维团队提供的7×24小时响应服务热线，当系统在非工作日出现异常时，维护团队现场人员将在1小时内赶赴现场并排除系统普通故障，特大故障将在24小时内处理完毕。</w:t>
      </w:r>
    </w:p>
    <w:p w14:paraId="73DB2B8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3）数据库维护</w:t>
      </w:r>
    </w:p>
    <w:p w14:paraId="76F5AC2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对平台应用服务数据库定期每周巡检、每日数据库备份、监控数据库运行状况，及时处理系统错误、周期更改用户口令、检查数据库日志、数据库补丁更新、数据库表整合、查询调优。</w:t>
      </w:r>
    </w:p>
    <w:p w14:paraId="077D9C6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4）基础软件维护</w:t>
      </w:r>
    </w:p>
    <w:p w14:paraId="6D22AA8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平台应用中的报表软件、BI组件、地图前置服务和GIS应用服务器软件。针对以上相关软件需要进行系统升级或版本更新的服务，包括系统数据开发涉及数据库调整，移动终端软件升级等运维服务工作。</w:t>
      </w:r>
    </w:p>
    <w:p w14:paraId="3164429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5）数据服务</w:t>
      </w:r>
    </w:p>
    <w:p w14:paraId="0992876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天津市三农大数据管理平台中的农业大数据处理中心作为天津市三农大数据管理平台与农业农村委其他业务平台的窗口，起着至关重要的作用，为统一管理和归集数据农业农村委相关业务系统数据需要逐步接入农业大数据处理中心，针对后期新增业务数据的整理、清洗和治理需要配置新的数据处理脚本和任务进行更新和升级，针对未来业务发展和功能扩展，需要对知识图谱、一张图、智能检索等功能进行持续改进，对数据模型进行迭代优化。数据录入、处理、迁移、更新等人员现场服务，配合各业务部门，开展平台数据采集、录入、校验、技术咨询、任务调度、采集任务督办、应用操作培训等日常工作。主要涵盖35个专题数据采集催办、采集审核、信息资源校核、系统界面日常维护检查和线上、线下技术咨询和培训。</w:t>
      </w:r>
    </w:p>
    <w:p w14:paraId="0E97460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3.性能要求</w:t>
      </w:r>
    </w:p>
    <w:p w14:paraId="383A723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（1）响应时间主要是指客户提交请求到平台并得到提交请求确认反馈的时间，本项目的响应时间平均应该6秒以内，对于图片数据上传和下载的响应时间可以适当放宽.</w:t>
      </w:r>
    </w:p>
    <w:p w14:paraId="0175130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（2）系统要具有同时支持至少500个用户在线进行平台的访问的要求。</w:t>
      </w:r>
    </w:p>
    <w:p w14:paraId="3D8498EF">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4.服务要求</w:t>
      </w:r>
    </w:p>
    <w:p w14:paraId="7D41604C">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项目运维期为一年，运维期内向采购人提供7×24小时服务响应，系统出现故障时，应在2小时内响应；并配备售后服务团队，按照不同的故障等级提供适当的对应服务，一般情况下在8小时内解决问题，特殊情况下24小时解决问题；</w:t>
      </w:r>
    </w:p>
    <w:p w14:paraId="3C5272D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（2）供应商负责对采购人的技术人员、操作人员、维修人员进行系统的操作、系统的管理维护、常用技术知识进行免费技术培训，使培训的操作人员按操作规程能够独立操作，培训人数按照用户需求而定；</w:t>
      </w:r>
    </w:p>
    <w:p w14:paraId="10BF7D4F">
      <w:pPr>
        <w:spacing w:line="360" w:lineRule="auto"/>
        <w:ind w:firstLine="480" w:firstLineChars="200"/>
        <w:outlineLvl w:val="0"/>
        <w:rPr>
          <w:rFonts w:hint="default"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rPr>
        <w:t>（3）要求提供至少4人的驻场服务；其中，1人具有</w:t>
      </w:r>
      <w:r>
        <w:rPr>
          <w:rFonts w:hint="default" w:ascii="Times New Roman" w:hAnsi="Times New Roman" w:cs="Times New Roman" w:eastAsiaTheme="minorEastAsia"/>
          <w:color w:val="auto"/>
          <w:kern w:val="0"/>
          <w:sz w:val="24"/>
          <w:szCs w:val="24"/>
        </w:rPr>
        <w:t>计算机技术与软件专业技术资格证书（</w:t>
      </w:r>
      <w:r>
        <w:rPr>
          <w:rFonts w:hint="eastAsia" w:ascii="Times New Roman" w:hAnsi="Times New Roman" w:eastAsia="宋体" w:cs="Times New Roman"/>
          <w:b w:val="0"/>
          <w:bCs w:val="0"/>
          <w:color w:val="auto"/>
          <w:sz w:val="24"/>
        </w:rPr>
        <w:t>信息系统项目管理师</w:t>
      </w:r>
      <w:r>
        <w:rPr>
          <w:rFonts w:hint="default" w:ascii="Times New Roman" w:hAnsi="Times New Roman" w:cs="Times New Roman" w:eastAsiaTheme="minorEastAsia"/>
          <w:color w:val="auto"/>
          <w:kern w:val="0"/>
          <w:sz w:val="24"/>
          <w:szCs w:val="24"/>
        </w:rPr>
        <w:t>）</w:t>
      </w:r>
      <w:r>
        <w:rPr>
          <w:rFonts w:hint="eastAsia" w:ascii="Times New Roman" w:hAnsi="Times New Roman" w:eastAsia="宋体" w:cs="Times New Roman"/>
          <w:b w:val="0"/>
          <w:bCs w:val="0"/>
          <w:color w:val="auto"/>
          <w:sz w:val="24"/>
        </w:rPr>
        <w:t>；1名具有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eastAsia="宋体" w:cs="Times New Roman"/>
          <w:b w:val="0"/>
          <w:bCs w:val="0"/>
          <w:color w:val="auto"/>
          <w:sz w:val="24"/>
          <w:szCs w:val="24"/>
        </w:rPr>
        <w:t>数据库系统工程师</w:t>
      </w:r>
      <w:r>
        <w:rPr>
          <w:rFonts w:hint="default" w:ascii="Times New Roman" w:hAnsi="Times New Roman" w:cs="Times New Roman" w:eastAsiaTheme="minorEastAsia"/>
          <w:color w:val="auto"/>
          <w:kern w:val="0"/>
          <w:sz w:val="24"/>
          <w:szCs w:val="24"/>
        </w:rPr>
        <w:t>）</w:t>
      </w:r>
      <w:r>
        <w:rPr>
          <w:rFonts w:hint="eastAsia" w:ascii="Times New Roman" w:hAnsi="Times New Roman" w:eastAsia="宋体" w:cs="Times New Roman"/>
          <w:b w:val="0"/>
          <w:bCs w:val="0"/>
          <w:color w:val="auto"/>
          <w:sz w:val="24"/>
        </w:rPr>
        <w:t>；1名具有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cs="Times New Roman"/>
          <w:color w:val="auto"/>
          <w:sz w:val="24"/>
          <w:szCs w:val="24"/>
        </w:rPr>
        <w:t>软件设计师</w:t>
      </w:r>
      <w:r>
        <w:rPr>
          <w:rFonts w:hint="default" w:ascii="Times New Roman" w:hAnsi="Times New Roman" w:cs="Times New Roman" w:eastAsiaTheme="minorEastAsia"/>
          <w:color w:val="auto"/>
          <w:kern w:val="0"/>
          <w:sz w:val="24"/>
          <w:szCs w:val="24"/>
        </w:rPr>
        <w:t>）</w:t>
      </w:r>
      <w:r>
        <w:rPr>
          <w:rFonts w:hint="eastAsia" w:ascii="Times New Roman" w:hAnsi="Times New Roman" w:eastAsia="宋体" w:cs="Times New Roman"/>
          <w:b w:val="0"/>
          <w:bCs w:val="0"/>
          <w:color w:val="auto"/>
          <w:sz w:val="24"/>
        </w:rPr>
        <w:t>；1名具有</w:t>
      </w:r>
      <w:r>
        <w:rPr>
          <w:rFonts w:hint="default" w:ascii="Times New Roman" w:hAnsi="Times New Roman" w:cs="Times New Roman" w:eastAsiaTheme="minorEastAsia"/>
          <w:color w:val="auto"/>
          <w:kern w:val="0"/>
          <w:sz w:val="24"/>
          <w:szCs w:val="24"/>
        </w:rPr>
        <w:t>计算机技术与软件专业技术资格证书（</w:t>
      </w:r>
      <w:r>
        <w:rPr>
          <w:rFonts w:hint="default" w:ascii="Times New Roman" w:hAnsi="Times New Roman" w:eastAsia="宋体" w:cs="Times New Roman"/>
          <w:b w:val="0"/>
          <w:bCs w:val="0"/>
          <w:color w:val="auto"/>
          <w:sz w:val="24"/>
          <w:szCs w:val="24"/>
        </w:rPr>
        <w:t>系统分析师</w:t>
      </w:r>
      <w:r>
        <w:rPr>
          <w:rFonts w:hint="default" w:ascii="Times New Roman" w:hAnsi="Times New Roman" w:cs="Times New Roman" w:eastAsiaTheme="minorEastAsia"/>
          <w:color w:val="auto"/>
          <w:kern w:val="0"/>
          <w:sz w:val="24"/>
          <w:szCs w:val="24"/>
        </w:rPr>
        <w:t>）</w:t>
      </w:r>
      <w:r>
        <w:rPr>
          <w:rFonts w:hint="eastAsia" w:ascii="Times New Roman" w:hAnsi="Times New Roman" w:eastAsia="宋体" w:cs="Times New Roman"/>
          <w:b w:val="0"/>
          <w:bCs w:val="0"/>
          <w:color w:val="auto"/>
          <w:sz w:val="24"/>
        </w:rPr>
        <w:t>；</w:t>
      </w:r>
      <w:r>
        <w:rPr>
          <w:rFonts w:hint="eastAsia" w:ascii="Times New Roman" w:hAnsi="Times New Roman" w:eastAsia="宋体" w:cs="Times New Roman"/>
          <w:b w:val="0"/>
          <w:bCs w:val="0"/>
          <w:color w:val="auto"/>
          <w:sz w:val="24"/>
          <w:lang w:val="en-US" w:eastAsia="zh-CN"/>
        </w:rPr>
        <w:t>上述证书不接受兼持。</w:t>
      </w:r>
    </w:p>
    <w:p w14:paraId="24721F9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（4）运维人员调整原则：供应商在服务执行期间不得随意调整任何人员，如确有特殊情况需要变动某些人员，须经采购人书面同意方可调整人员；</w:t>
      </w:r>
    </w:p>
    <w:p w14:paraId="7D5C524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（5）提供完善的运维服务方案。</w:t>
      </w:r>
    </w:p>
    <w:p w14:paraId="4FED1C2F">
      <w:pPr>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br w:type="page"/>
      </w:r>
    </w:p>
    <w:p w14:paraId="01A58BE5">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第九包：</w:t>
      </w:r>
      <w:r>
        <w:rPr>
          <w:rFonts w:hint="eastAsia" w:ascii="Times New Roman" w:hAnsi="Times New Roman" w:cs="Times New Roman"/>
          <w:b/>
          <w:bCs/>
          <w:color w:val="auto"/>
          <w:sz w:val="24"/>
          <w:szCs w:val="24"/>
        </w:rPr>
        <w:t>农村固定观察点记帐户调查系统</w:t>
      </w:r>
    </w:p>
    <w:p w14:paraId="58CF9464">
      <w:pPr>
        <w:spacing w:line="360" w:lineRule="auto"/>
        <w:ind w:firstLine="482" w:firstLineChars="200"/>
        <w:outlineLvl w:val="0"/>
        <w:rPr>
          <w:b/>
          <w:bCs/>
          <w:color w:val="auto"/>
          <w:sz w:val="24"/>
        </w:rPr>
      </w:pPr>
      <w:r>
        <w:rPr>
          <w:rFonts w:hint="eastAsia"/>
          <w:b/>
          <w:bCs/>
          <w:color w:val="auto"/>
          <w:sz w:val="24"/>
        </w:rPr>
        <w:t>一、项目背景</w:t>
      </w:r>
    </w:p>
    <w:p w14:paraId="03CDEB3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天津农村固定观察点记账户系统是为了建立规范的天津市农村固定观察点记账户数据统计体系，科学、有效地开展记账户数据统计工作，并为市农业农村委制定记账户服务政策提供数据信息，促进记账户经营管理的健康发展，结合天津区域内农户发展的实际情况和特点，建立的一套基于移动互联网的农户数据报送系统（以下简称直报系统），为农户经营服务统计数据的定期采集、审核、汇总与分析搭建技术平台。根据国家统计局统计调查制度和农业农村部工作实际的需要，以了解农户家庭生产经营的基本情况为目标，面向天津市农村固定观察点调查户的全部生产经营活动，按周采集农业生产要素、农业生产以及家庭收支、消费情况等。本系统以记账户相关数据的直报工作为重心，建立了一个面向全市农村固定观察点各记账户调查对象的移动直报数据统计系统，以实现市农业农村委对记账户各项直报数据的集中式管理。</w:t>
      </w:r>
    </w:p>
    <w:p w14:paraId="4DEF7B2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本项目属于软件和信息技术服务业。</w:t>
      </w:r>
    </w:p>
    <w:p w14:paraId="417CD004">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二、服务内容</w:t>
      </w:r>
    </w:p>
    <w:p w14:paraId="0A1A5DC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（1）日常维护</w:t>
      </w:r>
    </w:p>
    <w:p w14:paraId="63C3A27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本系统从平台的基础运维、安全保障、平台日常运维等方面提供相应的服务与保障。针对系统中对应的各具体模块，做出及时准确的维护响应，及时处理各类填报数据，保障平台全年各项数据安全稳定运行。</w:t>
      </w:r>
    </w:p>
    <w:p w14:paraId="2ACF050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（2）故障检测及排除</w:t>
      </w:r>
    </w:p>
    <w:p w14:paraId="32B7499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在整个系统的运行过程中保障系统的稳定性尤为重要，需要运维服务厂商派遣不少于2名技术支撑人员7×24小时不间断的服务模式，包括软硬件的日常维护、安装、调试、应用培训，提供咨询与技术支持工作。</w:t>
      </w:r>
    </w:p>
    <w:p w14:paraId="70582F7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（3）技术支持</w:t>
      </w:r>
    </w:p>
    <w:p w14:paraId="7BDB1A7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保证每周对现有市农业农村委固定观察点电子记账系统软件的模块功能的正常使用。提供现有市农业农村委固定观察点电子记账系统软件的模块功能，平台日常运行维护，提供专业的运维团队，来实时跟踪系统运行状况，并对产生的问题进行及时修复，确保系统运行正常。定期面向用户对使用市农业农村委固定观察点电子记账系统软件系统进行培训。</w:t>
      </w:r>
    </w:p>
    <w:p w14:paraId="5CA67ED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对提供的产品、服务提供7×24小时技术支持和服务，2小时内做出实质性响应，对重大问题提供现场技术支持，8小时内到达指定现场。</w:t>
      </w:r>
    </w:p>
    <w:p w14:paraId="12440BA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（4）数据管理</w:t>
      </w:r>
    </w:p>
    <w:p w14:paraId="26C857C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对系统的数据填报、审核、查询、汇总和用户管理等模块进行长期数据处理服务。对调查户生产生活统计数据的定期采集、审核、汇总与分析并进行数据管理。对调查户生产生活统计数据精确统计记账户数据情况，提供数据资源的整合及处理服务。</w:t>
      </w:r>
    </w:p>
    <w:p w14:paraId="27F498B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（5）基础软件维护</w:t>
      </w:r>
    </w:p>
    <w:p w14:paraId="438109F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本项目涉及的系统软件工具类维护包含的操作系统、数据库软件、中间件以及应用组件等进行维护。</w:t>
      </w:r>
    </w:p>
    <w:p w14:paraId="28C76468">
      <w:pPr>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br w:type="page"/>
      </w:r>
    </w:p>
    <w:p w14:paraId="4CDBEEAF">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第十包：</w:t>
      </w:r>
      <w:r>
        <w:rPr>
          <w:rFonts w:hint="eastAsia" w:ascii="Times New Roman" w:hAnsi="Times New Roman" w:cs="Times New Roman"/>
          <w:b/>
          <w:bCs/>
          <w:color w:val="auto"/>
          <w:sz w:val="24"/>
          <w:szCs w:val="24"/>
        </w:rPr>
        <w:t>农产品市场信息监测预警系统</w:t>
      </w:r>
    </w:p>
    <w:p w14:paraId="55B541F1">
      <w:pPr>
        <w:spacing w:line="360" w:lineRule="auto"/>
        <w:ind w:firstLine="482" w:firstLineChars="200"/>
        <w:outlineLvl w:val="0"/>
        <w:rPr>
          <w:b/>
          <w:bCs/>
          <w:color w:val="auto"/>
          <w:sz w:val="24"/>
        </w:rPr>
      </w:pPr>
      <w:r>
        <w:rPr>
          <w:rFonts w:hint="eastAsia"/>
          <w:b/>
          <w:bCs/>
          <w:color w:val="auto"/>
          <w:sz w:val="24"/>
        </w:rPr>
        <w:t>一、项目背景</w:t>
      </w:r>
    </w:p>
    <w:p w14:paraId="64B90C0C">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天津市农产品市场信息监测预警系统”主要由农产品市场信息监测预警和生产信息监测预警两部分构成，通过天津市农产品市场信息监测预警工作的实施，及时掌握农产品生产销售动态情况，为领导决策提供依据，为农民生产提供参考。通过科学研判发展趋势，适时发出预警信息，指导生产和流通有序进行，增强调控的主动性和前瞻性，促进生产有序发展和市场价格稳定。</w:t>
      </w:r>
    </w:p>
    <w:p w14:paraId="05ACF9F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开展天津市农产品市场信息监测预警工作，加强对我市及周边地区农产品生产和销售信息的采集、动态监测关系到农业增效、农民增收及社会稳定。通过监测预警，不断完善信息采集和发布的渠道及手段，努力提高信息服务的能力和水平；通过监测预警，及时掌握市场动态，准确把握市场变化，分析研判，提出建议，为各级政府的决策提供依据；通过监测预警，为菜农提供及时准确的市场信息，减少生产的盲目性，规避市场风险，进一步促进产业结构调整优化，降低市场波动。</w:t>
      </w:r>
    </w:p>
    <w:p w14:paraId="1AF9C36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本项目属于软件和信息技术服务业。</w:t>
      </w:r>
    </w:p>
    <w:p w14:paraId="514EA503">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二、服务内容</w:t>
      </w:r>
    </w:p>
    <w:p w14:paraId="5EFD83F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1.系统运维</w:t>
      </w:r>
    </w:p>
    <w:p w14:paraId="3A4A588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（1）系统性能优化</w:t>
      </w:r>
    </w:p>
    <w:p w14:paraId="2BDAEA6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优化系统程序，确保兼容主流浏览器各版本；配合做好服务器配置优化，采用缓存技术，减轻访问压力，加快了用户的浏览速度，网站访问平时响应时间≤3s，高峰时≤5s。系统程序全面优化升级使其兼容各种浏览器版本。系统采用缓存技术，减轻服务器的访问压力，加快用户的浏览速度，提高用户使用体验。</w:t>
      </w:r>
    </w:p>
    <w:p w14:paraId="24B8F41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（2）系统故障排除</w:t>
      </w:r>
    </w:p>
    <w:p w14:paraId="7D37913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如果系统出现被黑客入侵、挂马、篡改等安全事件之后，提供分析、取证、追踪、恢复、加固等全方位的技术支持服务。对操作系统和网站日志进行深入分析，发现入侵的痕迹，明确黑客入侵的时间线、IP地址，定位黑客入侵的方式、利用点，梳理黑客入侵进入业务系统之后的行为和动作，出具详尽的分析报告。根据分析结果，清理后门和木马程序，删除黑客上传或生成的文件，协助修补互联网应用相关漏洞，完善相关安全防护策略，加固安全防护体系。</w:t>
      </w:r>
    </w:p>
    <w:p w14:paraId="3565CB4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（3）系统数据备份及存储</w:t>
      </w:r>
    </w:p>
    <w:p w14:paraId="0CA56CE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做好数据备份，采用自动异地备份模式，做好数据备份工作，并落实备份恢复演练，确保数据有备份可恢复。</w:t>
      </w:r>
    </w:p>
    <w:p w14:paraId="4D0DEE3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（4）基础软件运维及漏洞修复</w:t>
      </w:r>
    </w:p>
    <w:p w14:paraId="4A61CA3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一是加强操作系统、数据库等基础软件的安全性配置，落实安全技术措施，积极配合做好信息安全测评。二是做好漏洞防护工作，对第三方机构扫描发现的系统和程序漏洞，确保半个工作日内修复，并提交相关技术文档。</w:t>
      </w:r>
    </w:p>
    <w:p w14:paraId="641AF20F">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（5）应急响应</w:t>
      </w:r>
    </w:p>
    <w:p w14:paraId="77D00DA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市农业农村委网络设备、安全设备、服务器设备、操作系统、业务应用系统等发生异常状况时，运维团队在故障发生30分钟以内，提供远程或者电话解决。对电话解决不了的故障，会于4小时之内安排专业工程师到达现场解决。</w:t>
      </w:r>
    </w:p>
    <w:p w14:paraId="2CC9FC4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2.数据服务</w:t>
      </w:r>
    </w:p>
    <w:p w14:paraId="4865C55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制定统一数据采集标准，明确格式、频率与责任主体，避免因数据口径不一致导致的分析偏差；建立动态调整机制，根据农产品季节特性和区域差异，动态调整采集点品种和频次。应用自动化清洗工具，借助大数据构建智能清洗模型，自动识别修正异常、缺失等数据，减少人工误差，如建立价格波动阈值模型，自动标记异常价格波动。推进跨平台数据融合，建立与多部门数据共享交换机制，推动部门间数据互通，为预警分析提供全面支撑。按市农业农村委数据分析团队的要求查询和导出相关数据，以及新开发数据导出模块。</w:t>
      </w:r>
    </w:p>
    <w:p w14:paraId="09B8D1E7">
      <w:pPr>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br w:type="page"/>
      </w:r>
    </w:p>
    <w:p w14:paraId="6E5E1872">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第十一包：</w:t>
      </w:r>
      <w:r>
        <w:rPr>
          <w:rFonts w:hint="eastAsia" w:ascii="Times New Roman" w:hAnsi="Times New Roman" w:cs="Times New Roman"/>
          <w:b/>
          <w:bCs/>
          <w:color w:val="auto"/>
          <w:sz w:val="24"/>
          <w:szCs w:val="24"/>
        </w:rPr>
        <w:t>农机行政许可管理系统技术服务</w:t>
      </w:r>
    </w:p>
    <w:p w14:paraId="007B7AC9">
      <w:pPr>
        <w:spacing w:line="360" w:lineRule="auto"/>
        <w:ind w:firstLine="482" w:firstLineChars="200"/>
        <w:outlineLvl w:val="0"/>
        <w:rPr>
          <w:b/>
          <w:bCs/>
          <w:color w:val="auto"/>
          <w:sz w:val="24"/>
        </w:rPr>
      </w:pPr>
      <w:r>
        <w:rPr>
          <w:rFonts w:hint="eastAsia"/>
          <w:b/>
          <w:bCs/>
          <w:color w:val="auto"/>
          <w:sz w:val="24"/>
        </w:rPr>
        <w:t>一、项目背景</w:t>
      </w:r>
    </w:p>
    <w:p w14:paraId="2F6D2B3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农机安全监理行政许可管理信息系统是一款基于网页与APP，具备省市分级管理的农机监理行政许可管理系统。主要用于农机登记和驾驶证业务的申请、审核、发证与年检办理。</w:t>
      </w:r>
    </w:p>
    <w:p w14:paraId="0E49BEB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本项目属于软件和信息技术服务业。</w:t>
      </w:r>
    </w:p>
    <w:p w14:paraId="1537F2BB">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二、服务内容</w:t>
      </w:r>
    </w:p>
    <w:p w14:paraId="0000434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1.系统运维</w:t>
      </w:r>
    </w:p>
    <w:p w14:paraId="0C4726DF">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（1）性能日常维护</w:t>
      </w:r>
    </w:p>
    <w:p w14:paraId="0CEF5EF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日志检查分析、错误分析及统计，提供主动式系统定时现场巡检和被动式故障驻场服务，及时发现系统平台性能、安全隐患，保障信息平台资产平稳高效运行，保护信息数据资产。定期查看调试接口状态，保证对外接口访问无误。</w:t>
      </w:r>
    </w:p>
    <w:p w14:paraId="76DD021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（2）故障检测及排除</w:t>
      </w:r>
    </w:p>
    <w:p w14:paraId="23FF93B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定期排查平台存在的缺陷及时修补缺陷，保障平台正常运行的同时提升性能。根据系统故障排查故障发生原因，提供故障处理维护，调整系统配置等，保证系统正常运行</w:t>
      </w:r>
    </w:p>
    <w:p w14:paraId="5CD6804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（3）热线或网络远程服务</w:t>
      </w:r>
    </w:p>
    <w:p w14:paraId="2BAB68D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提供面向企业和监管用户、用户热线服务电话，对客户、用户使用过程中出现的问题、疑问、技术等问题通过电话语音予以支持解决，提供7×8小时电话与微信群客服服务。个别部门有人员变动时，对系统业务不熟悉，可以配合开展用户操作培训。</w:t>
      </w:r>
    </w:p>
    <w:p w14:paraId="500069F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（4）应急事件处理服务和重要节日保障</w:t>
      </w:r>
    </w:p>
    <w:p w14:paraId="4ED726E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定期对平台运行的网络安全进行排查。遇到网络信息安全突发情况时，能够及时提供应急处置和技术保障，力保平台安全稳定运行。重要节假日或系统发生应急突发事件后，及时解决问题，通过多种技术手段、多种方式排查解决故障。</w:t>
      </w:r>
    </w:p>
    <w:p w14:paraId="3637D0B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（5）数据库定期检查和补丁更新</w:t>
      </w:r>
    </w:p>
    <w:p w14:paraId="7E4C292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定期检查数据库性能，日志及备份情况，数据库补丁更新。定期监测数据填写情况，发现数据填写异常及时通知并要求改正。维护平台数据的安全性，实施数据库定期备份和异地备份。</w:t>
      </w:r>
    </w:p>
    <w:p w14:paraId="0A86FA7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（6）基础软件维护</w:t>
      </w:r>
    </w:p>
    <w:p w14:paraId="03FF66F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包括操作系统、数据库、中间件等。定期检查中间日志和中间件补丁更新。根据情况对中间件性能进行优化，调整内存等各项参数。</w:t>
      </w:r>
    </w:p>
    <w:p w14:paraId="04D7AD4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（7）系统功能升级需求</w:t>
      </w:r>
    </w:p>
    <w:p w14:paraId="25D823D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开发微信小程序前端，实现用户手机在线发起拖拉机和联合收割机驾驶证业务和登记业务申报，满足拖拉机、联合收割机注册登记、变更登记申请；拖拉机、联合收割机驾驶人考试、换证申请等技术服务。</w:t>
      </w:r>
    </w:p>
    <w:p w14:paraId="3181F7D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2.数据服务</w:t>
      </w:r>
    </w:p>
    <w:p w14:paraId="60DCE78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数据排查：定期排查平台存在的数据缺陷及时修补缺陷，保障平台数据完整性。</w:t>
      </w:r>
    </w:p>
    <w:p w14:paraId="23059D3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数据清理：定期清理系统缓存数据等垃圾数据，提升系统运行速度和性能。</w:t>
      </w:r>
    </w:p>
    <w:p w14:paraId="552124D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数据纠正：纠正业务人员在录入或选择时的错误数据，保障系统数据的正确性和有效性。</w:t>
      </w:r>
    </w:p>
    <w:p w14:paraId="19AF9A0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数据统计：系统定期会进行系统不同维度的数据统计，根据业务人员需要，查询数据生成报表。帮助业务人员统计上报。</w:t>
      </w:r>
    </w:p>
    <w:p w14:paraId="5ED74D2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数据共享：系统定期向其他合作平台提供数据共享功能，一级推送数据功能，保证系统与其他平台的数据一致性。</w:t>
      </w:r>
    </w:p>
    <w:p w14:paraId="6DF32295">
      <w:pPr>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br w:type="page"/>
      </w:r>
    </w:p>
    <w:p w14:paraId="0ED76A14">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第十二包：</w:t>
      </w:r>
      <w:r>
        <w:rPr>
          <w:rFonts w:hint="eastAsia" w:ascii="Times New Roman" w:hAnsi="Times New Roman" w:cs="Times New Roman"/>
          <w:b/>
          <w:bCs/>
          <w:color w:val="auto"/>
          <w:sz w:val="24"/>
          <w:szCs w:val="24"/>
        </w:rPr>
        <w:t>机关网络运维</w:t>
      </w:r>
    </w:p>
    <w:p w14:paraId="2D5A680E">
      <w:pPr>
        <w:spacing w:line="360" w:lineRule="auto"/>
        <w:ind w:firstLine="482" w:firstLineChars="200"/>
        <w:outlineLvl w:val="0"/>
        <w:rPr>
          <w:b/>
          <w:bCs/>
          <w:color w:val="auto"/>
          <w:sz w:val="24"/>
        </w:rPr>
      </w:pPr>
      <w:r>
        <w:rPr>
          <w:rFonts w:hint="eastAsia"/>
          <w:b/>
          <w:bCs/>
          <w:color w:val="auto"/>
          <w:sz w:val="24"/>
        </w:rPr>
        <w:t>一、项目背景</w:t>
      </w:r>
    </w:p>
    <w:p w14:paraId="6481895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根据天津市政务信息化管理有关政策和技术标准的要求，将天津市农业农村委网络运行维护纳入本次委机关网络运行维护范围，以确保机关网络在稳定运行、日常维护、优化配置、故障响应、设备维修、应急保障等方面，得到更加专业、完备的技术支持和运维保障。通过系统日常运行维护和定期巡检，科学分析评估系统整体运行状况，提供系统优化建议和配置服务；及时发现系统运行问题隐患，采取妥善措施最大化降低系统故障发生的可能性。通过建立有效的系统故障应急响应和软硬件设备维修工作机制，有效减少和控制设备故障对系统稳定运行的影响。通过建立运维保障工作模式，确保市农业农村委各类信息化资源安全、稳定和高效运行。</w:t>
      </w:r>
    </w:p>
    <w:p w14:paraId="3420E37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运维地点：委机关(河西区黑牛城道177号)和第二办公区(河西区荔湾路健强里37号)。</w:t>
      </w:r>
    </w:p>
    <w:p w14:paraId="5644668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本项目属于软件和信息技术服务业。</w:t>
      </w:r>
    </w:p>
    <w:p w14:paraId="596F1EC5">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二、技术要求</w:t>
      </w:r>
    </w:p>
    <w:p w14:paraId="7D4BBE9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（一）网络运行维保内容：</w:t>
      </w:r>
    </w:p>
    <w:p w14:paraId="4E87845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1.计算机网络维护服务</w:t>
      </w:r>
    </w:p>
    <w:p w14:paraId="2889054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（1）设备维护</w:t>
      </w:r>
    </w:p>
    <w:p w14:paraId="1E76FDF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①服务器维护：每月对机房服务器进行一次巡检，收集设备信息、数据等内容，并提供检测报表，包含设备状态、设备性能、故障信息日志等内容，每季度进行一次除尘；如设备发生故障时需提供技术支持，及时现场解决相关故障，并出具检测报告；服务器操作系统及业务系统进行安装、调试、升级及故障排查时，提供技术支持。</w:t>
      </w:r>
    </w:p>
    <w:p w14:paraId="7F9C997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②网络设备维护：每月对现有网络设备进行巡检，包括交换机和存储设备进行收集设备信息、数据等内容，并提供检测报告，包含设备状态、链路状态、故障信息等内容；如设备发生故障需提供原厂技术支持，确保设备正常运行，及时现场解决相关故障，并出具检测报告。</w:t>
      </w:r>
    </w:p>
    <w:p w14:paraId="353703C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③网络安全设备维护：对所有网络安全设备每季度进行一次巡检，由工程师现场检测并提供检测报告。</w:t>
      </w:r>
    </w:p>
    <w:p w14:paraId="6C67550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④办公计算机维护：每周对委机关和第二办公区所有计算机及打印机等设备进行巡检和日常维护工作，软硬件故障排查，保证设备正常工作；维护机器不少于400台；计算机及办公硬件设备发生故障时及时更换配件。</w:t>
      </w:r>
    </w:p>
    <w:p w14:paraId="6246E50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⑤对委机关一楼LED大屏进行维护，提供软件调试、电路维修、光路检修、更换配件、散热通道和屏幕清洁服务。</w:t>
      </w:r>
    </w:p>
    <w:p w14:paraId="5FB41EF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⑥每月对机房物理安全方面进行检测，检测内容包括物理访问的控制、防盗窃、防破坏、防雷击、防火、防水、防潮、防静电、温湿度控制、电力供应、电磁防护等；每季度对机房远程动环监控报警系统进行升级维护，发生情况时及时到现场解决故障。</w:t>
      </w:r>
    </w:p>
    <w:p w14:paraId="7356E7C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（2）网络及综合布线服务</w:t>
      </w:r>
    </w:p>
    <w:p w14:paraId="20D9AC4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局域网网络维护：对机房线路进行全面整理及日常故障排查，符合《电子信息系统机房设计规范》（GB50174-2008）及《综合布线系统工程设计规范》（GB50311-2007）的有关要求。</w:t>
      </w:r>
    </w:p>
    <w:p w14:paraId="60160FE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无线网络维护：对无线网络设备进行安装调试，并提供现场技术支持及紧急故障排除、硬件返修、网络巡检服务、现场技术培训、资料与经验共享等服务内容；安装调试后每月对无线AP和无线控制器进行收集设备信息、数据等内容，并提供检测报告，包含设备状态、链路状态、故障信息等内容，确保设备正常运行，及时现场解决相关故障，并出具检测报告。</w:t>
      </w:r>
    </w:p>
    <w:p w14:paraId="26D8107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综合布线服务：为彻底解决我委现有网络线路老化杂乱带来的系列安全隐患与维护难题，全面适配业务发展对网络基础架构提出的更高要求，并保障整体信息化环境的整洁、安全与高效，需要对我委机房、竖井设备间、各办公区域线路进行重新整理并进行日常维护。</w:t>
      </w:r>
    </w:p>
    <w:p w14:paraId="6B7BFD6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每季度对网络拓扑图和网络结构图进行补充完善；根据需求增加局域网(包括内网和外网)网络接入点，解决网络故障。</w:t>
      </w:r>
    </w:p>
    <w:p w14:paraId="685DBAA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（3）设备建档及资产管理服务</w:t>
      </w:r>
    </w:p>
    <w:p w14:paraId="58F148E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对委机关及第二办公区信息化设备进行建档，具体信息包括但不限于：品牌、型号、SN码、部署位置等。并根据委机关要求，对机房设备进行动态管理（新增或报废），并配合委机关对机房设备进行固定资产盘点。</w:t>
      </w:r>
    </w:p>
    <w:p w14:paraId="32BE3DF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（4）办公电脑专项检查服务</w:t>
      </w:r>
    </w:p>
    <w:p w14:paraId="452FD57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配合完成国家对办公电脑使用每年有各类检查，包括但不限于软件正版化、文件使用合规性等检查。以软件正版化检查为例，软件正版化工作是党中央、国务院推进知识产权保护、建设创新型国家的重大决策部署。国家版权局年度核查是一项严肃的政治任务，检查结果将直接反映我委的依法治理水平和内部管理能力。为高标准落实《天津市版权局关于开展软件使用情况自检自查工作的通知》要求，迎接国家版权局对我市的专项核查，确保我委软件正版化工作全面达标，杜绝任何侵权违规风险，需要对我委目前在用的办公电脑进行100%检查，对操作系统、办公、杀毒、工业等各类软件的“授权许可”与“实际安装”的一致性进行专业判定，涉及OEM、商业许可、批量授权、免费软件等多种复杂类型，需熟悉软件授权规则的专业人员才能准确判断，存在较高的误判风险。对不符合正版化软件要求的设备进行整改。</w:t>
      </w:r>
    </w:p>
    <w:p w14:paraId="13E4858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（5）机房业务平台网络配置支持服务</w:t>
      </w:r>
    </w:p>
    <w:p w14:paraId="4F10822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按照市网信办、市防办等上级单位要求，对我委政务外网针对特定平台系统进行资源配置，调整相关网络接口及安全策略，满足我委对各市级平台系统能够实时访问、及时上传数据的工作需求。每月对政务外网相关软硬件进行维护检修；对其他单位或者机关的业务需求，进行技术上的支持；对政务外网的防火墙的策略进行适当的更改；对政务外网前置机操作系统及数据库的安装及故障排查；对政务外网承载的所有业务系统进行安装、调试、升级及故障排查。例如：“应急管理一张图”、“天津市公务员考试录用管理平台”、“天津市政务数据目录治理系统”等。</w:t>
      </w:r>
    </w:p>
    <w:p w14:paraId="68CD08A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（6）机房重要时期信息安全保障服务</w:t>
      </w:r>
    </w:p>
    <w:p w14:paraId="2314339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为保障国庆、春节、两会等重要时点我委网络信息系统的安全稳定，迅速解决网络入侵、拒绝服务攻击、大规模病毒爆发、主机或网络异常事件等紧急安全问题，在重要时期对我委信息安全进行安全保障。通过技术人员现场值守服务，实现对攻击行为的实时监控预警、对疑似行为排查定位、协助开展有效防御。</w:t>
      </w:r>
    </w:p>
    <w:p w14:paraId="4430587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（7）机房安全设备加固服务</w:t>
      </w:r>
    </w:p>
    <w:p w14:paraId="11D4022C">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对委机关和第二办公区机房进行安全加固，对存在的安全隐患和运行风险进行排查，不定期对相关安全设备升级系统版本、安装补丁、策略调整，访问控制等，满足“实战化、体系化、常态化”的防护要求。</w:t>
      </w:r>
    </w:p>
    <w:p w14:paraId="369A4DC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（8）视频会议保障服务</w:t>
      </w:r>
    </w:p>
    <w:p w14:paraId="5F4284CC">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软硬件定期巡检：视频会议系统版本及各项功能维护；对系统终端硬件、显示器、拾音器等主要设备可用性提供维护。</w:t>
      </w:r>
    </w:p>
    <w:p w14:paraId="752E9CC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会议支持：提供对委机关所开市委专线、农业农村部专线以及委机关和第二办公区其他软视频会议提供维护服务，会议开始前到达现场，对视频会议系统调试提供技术支持。</w:t>
      </w:r>
    </w:p>
    <w:p w14:paraId="1E1BEE92">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2.运维人员要求：</w:t>
      </w:r>
    </w:p>
    <w:p w14:paraId="1741FE4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（1）运维项目经理工作</w:t>
      </w:r>
    </w:p>
    <w:p w14:paraId="6A6A96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每周服务时间不少于2天，7*24小时电话支持服务；负责相关负责人沟通工作内容，制定巡检、运维服务计划；负责协调各使用部门，负责运维工作的质量管理工作，协调各线技术人员为运维项目服务；指导和检查驻场负责人及巡检、专业维护人员的工作；负责每周、每月、每季度组织运维服务工作会议；负责驻场、专业运维服务人员的绩效考核工作，负责各类运维人员的岗位调整。项目经理具备注册信息安全专业人员（CISP）证书。</w:t>
      </w:r>
    </w:p>
    <w:p w14:paraId="506BEE69">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（2）驻场运维工程师工作</w:t>
      </w:r>
    </w:p>
    <w:p w14:paraId="2B78955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①每周提供5*8小时驻场服务，7*24小时电话支持服务；主要保障日常的运维服务工作能够正常运转，提供驻场会议保障支持；负责接收用户及巡检工程师的故障报告，解答用户的相关业务问题；负责驻场维护并解决现场发生的各种问题和故障；及时对故障处理结果进行记录、归档、总结，建立现场维护知识库；针对驻场巡检、运维的工作情况，出具维护报告等。</w:t>
      </w:r>
    </w:p>
    <w:p w14:paraId="12DF541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②委机关需安排2名驻场运维工程师。</w:t>
      </w:r>
    </w:p>
    <w:p w14:paraId="08BBF57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③第二办公区需安排1名驻场运维工程师。</w:t>
      </w:r>
    </w:p>
    <w:p w14:paraId="3F4084AD">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（3）专业维护工作内容</w:t>
      </w:r>
    </w:p>
    <w:p w14:paraId="6C26CF7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①提供硬件工程师、网络工程师、安全工程师、系统工程师等四类专业工程师，提供7*24小时网络及设备维护电话支持服务；负责保障市农业农村委整体网络、服务器设备、安全设备、系统的稳定运行并对驻场运维工程师进行技术支持；负责本项目系统维护管理和服务的各种解决方案（包括操作系统、各类网络及安全系统等）；拥有良好的沟通技巧和服务意识，快速处理系统突发事件的能力和丰富的系统管理、运维调优经验。负责维护操作系统及网络的升级、备份、维护、调优等工作过程，完善软件运维知识库；配合相关维护工程师对机房设备、网络、网络安全、应用软件及系统平台进行定期巡检、故障排查工作。工作范围包括但不限于以下几方面。</w:t>
      </w:r>
    </w:p>
    <w:p w14:paraId="2480F40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提供对委机关和第二办公区的各类UPS、防雷、消防、空调设备运行监测服务。动环监控、网管平台等设备的专业维护。负责服务器软硬件部署及维护；负责各类网络规划与设备维护。提供对驻场工程师的技术支持。提供对政务各类网络及政务云资源技术优化建议。提供对农业农村部视频会议、云视讯视频会议及其它软视频会议的技术支持。负责日常网络及系统安全运维工作。安全设备的日常监控与维护，及时进行安全设备策略的优化与调整。编写安全设备的健康检查报告、流量统计、特殊事件报告。参与信息安全事件的分析工作和应急处理工作。</w:t>
      </w:r>
    </w:p>
    <w:p w14:paraId="37846E2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②提供4类工程师，每类工程师每月不少于3人天的应急技术服务，不少于3人天的专业巡检服务。</w:t>
      </w:r>
    </w:p>
    <w:p w14:paraId="2A222DA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（二）维护设备清单：</w:t>
      </w:r>
    </w:p>
    <w:p w14:paraId="1BD0E36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1.委机关机房服务器和相关主要设备</w:t>
      </w:r>
    </w:p>
    <w:tbl>
      <w:tblPr>
        <w:tblStyle w:val="22"/>
        <w:tblW w:w="9484" w:type="dxa"/>
        <w:jc w:val="center"/>
        <w:tblLayout w:type="fixed"/>
        <w:tblCellMar>
          <w:top w:w="0" w:type="dxa"/>
          <w:left w:w="108" w:type="dxa"/>
          <w:bottom w:w="0" w:type="dxa"/>
          <w:right w:w="108" w:type="dxa"/>
        </w:tblCellMar>
      </w:tblPr>
      <w:tblGrid>
        <w:gridCol w:w="771"/>
        <w:gridCol w:w="930"/>
        <w:gridCol w:w="1951"/>
        <w:gridCol w:w="1965"/>
        <w:gridCol w:w="930"/>
        <w:gridCol w:w="840"/>
        <w:gridCol w:w="2097"/>
      </w:tblGrid>
      <w:tr w14:paraId="6DCC4D56">
        <w:tblPrEx>
          <w:tblCellMar>
            <w:top w:w="0" w:type="dxa"/>
            <w:left w:w="108" w:type="dxa"/>
            <w:bottom w:w="0" w:type="dxa"/>
            <w:right w:w="108" w:type="dxa"/>
          </w:tblCellMar>
        </w:tblPrEx>
        <w:trPr>
          <w:trHeight w:val="365" w:hRule="atLeast"/>
          <w:tblHeader/>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24EC82E0">
            <w:pPr>
              <w:pStyle w:val="55"/>
              <w:bidi w:val="0"/>
              <w:rPr>
                <w:rFonts w:hint="eastAsia"/>
                <w:color w:val="auto"/>
              </w:rPr>
            </w:pPr>
            <w:r>
              <w:rPr>
                <w:rFonts w:hint="eastAsia"/>
                <w:color w:val="auto"/>
              </w:rPr>
              <w:t>序号</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2E21D011">
            <w:pPr>
              <w:pStyle w:val="55"/>
              <w:bidi w:val="0"/>
              <w:rPr>
                <w:rFonts w:hint="eastAsia"/>
                <w:color w:val="auto"/>
              </w:rPr>
            </w:pPr>
            <w:r>
              <w:rPr>
                <w:rFonts w:hint="eastAsia"/>
                <w:color w:val="auto"/>
              </w:rPr>
              <w:t>品牌</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6641B829">
            <w:pPr>
              <w:pStyle w:val="55"/>
              <w:bidi w:val="0"/>
              <w:rPr>
                <w:rFonts w:hint="eastAsia"/>
                <w:color w:val="auto"/>
              </w:rPr>
            </w:pPr>
            <w:r>
              <w:rPr>
                <w:rFonts w:hint="eastAsia"/>
                <w:color w:val="auto"/>
              </w:rPr>
              <w:t>型号</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2660816A">
            <w:pPr>
              <w:pStyle w:val="55"/>
              <w:bidi w:val="0"/>
              <w:rPr>
                <w:rFonts w:hint="eastAsia"/>
                <w:color w:val="auto"/>
              </w:rPr>
            </w:pPr>
            <w:r>
              <w:rPr>
                <w:rFonts w:hint="eastAsia"/>
                <w:color w:val="auto"/>
              </w:rPr>
              <w:t>设备/系统类型</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2ECCBBFD">
            <w:pPr>
              <w:pStyle w:val="55"/>
              <w:bidi w:val="0"/>
              <w:rPr>
                <w:rFonts w:hint="eastAsia"/>
                <w:color w:val="auto"/>
              </w:rPr>
            </w:pPr>
            <w:r>
              <w:rPr>
                <w:rFonts w:hint="eastAsia"/>
                <w:color w:val="auto"/>
              </w:rPr>
              <w:t>数量</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E056009">
            <w:pPr>
              <w:pStyle w:val="55"/>
              <w:bidi w:val="0"/>
              <w:rPr>
                <w:rFonts w:hint="eastAsia"/>
                <w:color w:val="auto"/>
              </w:rPr>
            </w:pPr>
            <w:r>
              <w:rPr>
                <w:rFonts w:hint="eastAsia"/>
                <w:color w:val="auto"/>
              </w:rPr>
              <w:t>单位</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4829B525">
            <w:pPr>
              <w:pStyle w:val="55"/>
              <w:bidi w:val="0"/>
              <w:rPr>
                <w:rFonts w:hint="eastAsia"/>
                <w:color w:val="auto"/>
              </w:rPr>
            </w:pPr>
            <w:r>
              <w:rPr>
                <w:rFonts w:hint="eastAsia"/>
                <w:color w:val="auto"/>
              </w:rPr>
              <w:t>购买时间</w:t>
            </w:r>
          </w:p>
        </w:tc>
      </w:tr>
      <w:tr w14:paraId="1106CD03">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60CF7E1A">
            <w:pPr>
              <w:pStyle w:val="55"/>
              <w:bidi w:val="0"/>
              <w:rPr>
                <w:rFonts w:hint="eastAsia"/>
                <w:color w:val="auto"/>
              </w:rPr>
            </w:pPr>
            <w:r>
              <w:rPr>
                <w:rFonts w:hint="eastAsia"/>
                <w:color w:val="auto"/>
              </w:rPr>
              <w:t>1</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51EF5359">
            <w:pPr>
              <w:pStyle w:val="55"/>
              <w:bidi w:val="0"/>
              <w:rPr>
                <w:rFonts w:hint="eastAsia"/>
                <w:color w:val="auto"/>
              </w:rPr>
            </w:pPr>
            <w:r>
              <w:rPr>
                <w:rFonts w:hint="eastAsia"/>
                <w:color w:val="auto"/>
              </w:rPr>
              <w:t>卓佑</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621EE8FB">
            <w:pPr>
              <w:pStyle w:val="55"/>
              <w:bidi w:val="0"/>
              <w:rPr>
                <w:rFonts w:hint="eastAsia"/>
                <w:color w:val="auto"/>
              </w:rPr>
            </w:pPr>
            <w:r>
              <w:rPr>
                <w:rFonts w:hint="eastAsia"/>
                <w:color w:val="auto"/>
              </w:rPr>
              <w:t>Cowin V4.8</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030E59E7">
            <w:pPr>
              <w:pStyle w:val="55"/>
              <w:bidi w:val="0"/>
              <w:rPr>
                <w:rFonts w:hint="eastAsia"/>
                <w:color w:val="auto"/>
              </w:rPr>
            </w:pPr>
            <w:r>
              <w:rPr>
                <w:rFonts w:hint="eastAsia"/>
                <w:color w:val="auto"/>
              </w:rPr>
              <w:t>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3332B279">
            <w:pPr>
              <w:pStyle w:val="55"/>
              <w:bidi w:val="0"/>
              <w:rPr>
                <w:rFonts w:hint="eastAsia"/>
                <w:color w:val="auto"/>
              </w:rPr>
            </w:pPr>
            <w:r>
              <w:rPr>
                <w:rFonts w:hint="eastAsia"/>
                <w:color w:val="auto"/>
              </w:rPr>
              <w:t>1</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3AF87879">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574295CD">
            <w:pPr>
              <w:pStyle w:val="55"/>
              <w:bidi w:val="0"/>
              <w:rPr>
                <w:rFonts w:hint="eastAsia"/>
                <w:color w:val="auto"/>
              </w:rPr>
            </w:pPr>
            <w:r>
              <w:rPr>
                <w:rFonts w:hint="eastAsia"/>
                <w:color w:val="auto"/>
              </w:rPr>
              <w:t>2016年</w:t>
            </w:r>
          </w:p>
        </w:tc>
      </w:tr>
      <w:tr w14:paraId="08DB5854">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47460F2A">
            <w:pPr>
              <w:pStyle w:val="55"/>
              <w:bidi w:val="0"/>
              <w:rPr>
                <w:rFonts w:hint="eastAsia"/>
                <w:color w:val="auto"/>
              </w:rPr>
            </w:pPr>
            <w:r>
              <w:rPr>
                <w:rFonts w:hint="eastAsia"/>
                <w:color w:val="auto"/>
              </w:rPr>
              <w:t>2</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3301C318">
            <w:pPr>
              <w:pStyle w:val="55"/>
              <w:bidi w:val="0"/>
              <w:rPr>
                <w:rFonts w:hint="eastAsia"/>
                <w:color w:val="auto"/>
              </w:rPr>
            </w:pPr>
            <w:r>
              <w:rPr>
                <w:rFonts w:hint="eastAsia"/>
                <w:color w:val="auto"/>
              </w:rPr>
              <w:t>惠普</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79FE6F63">
            <w:pPr>
              <w:pStyle w:val="55"/>
              <w:bidi w:val="0"/>
              <w:rPr>
                <w:rFonts w:hint="eastAsia"/>
                <w:color w:val="auto"/>
              </w:rPr>
            </w:pPr>
            <w:r>
              <w:rPr>
                <w:rFonts w:hint="eastAsia"/>
                <w:color w:val="auto"/>
              </w:rPr>
              <w:t>DL-360P-Gen8</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053A7C48">
            <w:pPr>
              <w:pStyle w:val="55"/>
              <w:bidi w:val="0"/>
              <w:rPr>
                <w:rFonts w:hint="eastAsia"/>
                <w:color w:val="auto"/>
              </w:rPr>
            </w:pPr>
            <w:r>
              <w:rPr>
                <w:rFonts w:hint="eastAsia"/>
                <w:color w:val="auto"/>
              </w:rPr>
              <w:t>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4A4EEC6C">
            <w:pPr>
              <w:pStyle w:val="55"/>
              <w:bidi w:val="0"/>
              <w:rPr>
                <w:rFonts w:hint="eastAsia"/>
                <w:color w:val="auto"/>
              </w:rPr>
            </w:pPr>
            <w:r>
              <w:rPr>
                <w:rFonts w:hint="eastAsia"/>
                <w:color w:val="auto"/>
              </w:rPr>
              <w:t>2</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CF0526E">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3CB7BA54">
            <w:pPr>
              <w:pStyle w:val="55"/>
              <w:bidi w:val="0"/>
              <w:rPr>
                <w:rFonts w:hint="eastAsia"/>
                <w:color w:val="auto"/>
              </w:rPr>
            </w:pPr>
            <w:r>
              <w:rPr>
                <w:rFonts w:hint="eastAsia"/>
                <w:color w:val="auto"/>
              </w:rPr>
              <w:t>2011年</w:t>
            </w:r>
          </w:p>
        </w:tc>
      </w:tr>
      <w:tr w14:paraId="3B9CD770">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3FE03EA9">
            <w:pPr>
              <w:pStyle w:val="55"/>
              <w:bidi w:val="0"/>
              <w:rPr>
                <w:rFonts w:hint="eastAsia"/>
                <w:color w:val="auto"/>
              </w:rPr>
            </w:pPr>
            <w:r>
              <w:rPr>
                <w:rFonts w:hint="eastAsia"/>
                <w:color w:val="auto"/>
              </w:rPr>
              <w:t>3</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7A531518">
            <w:pPr>
              <w:pStyle w:val="55"/>
              <w:bidi w:val="0"/>
              <w:rPr>
                <w:rFonts w:hint="eastAsia"/>
                <w:color w:val="auto"/>
              </w:rPr>
            </w:pPr>
            <w:r>
              <w:rPr>
                <w:rFonts w:hint="eastAsia"/>
                <w:color w:val="auto"/>
              </w:rPr>
              <w:t>惠普</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3CFD25D6">
            <w:pPr>
              <w:pStyle w:val="55"/>
              <w:bidi w:val="0"/>
              <w:rPr>
                <w:rFonts w:hint="eastAsia"/>
                <w:color w:val="auto"/>
              </w:rPr>
            </w:pPr>
            <w:r>
              <w:rPr>
                <w:rFonts w:hint="eastAsia"/>
                <w:color w:val="auto"/>
              </w:rPr>
              <w:t>DL-388-G7</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5088CB64">
            <w:pPr>
              <w:pStyle w:val="55"/>
              <w:bidi w:val="0"/>
              <w:rPr>
                <w:rFonts w:hint="eastAsia"/>
                <w:color w:val="auto"/>
              </w:rPr>
            </w:pPr>
            <w:r>
              <w:rPr>
                <w:rFonts w:hint="eastAsia"/>
                <w:color w:val="auto"/>
              </w:rPr>
              <w:t>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57A15C80">
            <w:pPr>
              <w:pStyle w:val="55"/>
              <w:bidi w:val="0"/>
              <w:rPr>
                <w:rFonts w:hint="eastAsia"/>
                <w:color w:val="auto"/>
              </w:rPr>
            </w:pPr>
            <w:r>
              <w:rPr>
                <w:rFonts w:hint="eastAsia"/>
                <w:color w:val="auto"/>
              </w:rPr>
              <w:t>1</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5B4CF6D2">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0FB65998">
            <w:pPr>
              <w:pStyle w:val="55"/>
              <w:bidi w:val="0"/>
              <w:rPr>
                <w:rFonts w:hint="eastAsia"/>
                <w:color w:val="auto"/>
              </w:rPr>
            </w:pPr>
            <w:r>
              <w:rPr>
                <w:rFonts w:hint="eastAsia"/>
                <w:color w:val="auto"/>
              </w:rPr>
              <w:t>2011年</w:t>
            </w:r>
          </w:p>
        </w:tc>
      </w:tr>
      <w:tr w14:paraId="2E19D509">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50FA763F">
            <w:pPr>
              <w:pStyle w:val="55"/>
              <w:bidi w:val="0"/>
              <w:rPr>
                <w:rFonts w:hint="eastAsia"/>
                <w:color w:val="auto"/>
              </w:rPr>
            </w:pPr>
            <w:r>
              <w:rPr>
                <w:rFonts w:hint="eastAsia"/>
                <w:color w:val="auto"/>
              </w:rPr>
              <w:t>4</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4C0AE0F7">
            <w:pPr>
              <w:pStyle w:val="55"/>
              <w:bidi w:val="0"/>
              <w:rPr>
                <w:rFonts w:hint="eastAsia"/>
                <w:color w:val="auto"/>
              </w:rPr>
            </w:pPr>
            <w:r>
              <w:rPr>
                <w:rFonts w:hint="eastAsia"/>
                <w:color w:val="auto"/>
              </w:rPr>
              <w:t>惠普</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3B151D64">
            <w:pPr>
              <w:pStyle w:val="55"/>
              <w:bidi w:val="0"/>
              <w:rPr>
                <w:rFonts w:hint="eastAsia"/>
                <w:color w:val="auto"/>
              </w:rPr>
            </w:pPr>
            <w:r>
              <w:rPr>
                <w:rFonts w:hint="eastAsia"/>
                <w:color w:val="auto"/>
              </w:rPr>
              <w:t>DL-388-Gen8</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26F34BDA">
            <w:pPr>
              <w:pStyle w:val="55"/>
              <w:bidi w:val="0"/>
              <w:rPr>
                <w:rFonts w:hint="eastAsia"/>
                <w:color w:val="auto"/>
              </w:rPr>
            </w:pPr>
            <w:r>
              <w:rPr>
                <w:rFonts w:hint="eastAsia"/>
                <w:color w:val="auto"/>
              </w:rPr>
              <w:t>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68046B9D">
            <w:pPr>
              <w:pStyle w:val="55"/>
              <w:bidi w:val="0"/>
              <w:rPr>
                <w:rFonts w:hint="eastAsia"/>
                <w:color w:val="auto"/>
              </w:rPr>
            </w:pPr>
            <w:r>
              <w:rPr>
                <w:rFonts w:hint="eastAsia"/>
                <w:color w:val="auto"/>
              </w:rPr>
              <w:t>1</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0C3792D6">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4DD1E5C0">
            <w:pPr>
              <w:pStyle w:val="55"/>
              <w:bidi w:val="0"/>
              <w:rPr>
                <w:rFonts w:hint="eastAsia"/>
                <w:color w:val="auto"/>
              </w:rPr>
            </w:pPr>
            <w:r>
              <w:rPr>
                <w:rFonts w:hint="eastAsia"/>
                <w:color w:val="auto"/>
              </w:rPr>
              <w:t>2011年</w:t>
            </w:r>
          </w:p>
        </w:tc>
      </w:tr>
      <w:tr w14:paraId="35E92E2C">
        <w:tblPrEx>
          <w:tblCellMar>
            <w:top w:w="0" w:type="dxa"/>
            <w:left w:w="108" w:type="dxa"/>
            <w:bottom w:w="0" w:type="dxa"/>
            <w:right w:w="108" w:type="dxa"/>
          </w:tblCellMar>
        </w:tblPrEx>
        <w:trPr>
          <w:trHeight w:val="29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6519D7ED">
            <w:pPr>
              <w:pStyle w:val="55"/>
              <w:bidi w:val="0"/>
              <w:rPr>
                <w:rFonts w:hint="eastAsia"/>
                <w:color w:val="auto"/>
              </w:rPr>
            </w:pPr>
            <w:r>
              <w:rPr>
                <w:rFonts w:hint="eastAsia"/>
                <w:color w:val="auto"/>
              </w:rPr>
              <w:t>5</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3016D735">
            <w:pPr>
              <w:pStyle w:val="55"/>
              <w:bidi w:val="0"/>
              <w:rPr>
                <w:rFonts w:hint="eastAsia"/>
                <w:color w:val="auto"/>
              </w:rPr>
            </w:pPr>
            <w:r>
              <w:rPr>
                <w:rFonts w:hint="eastAsia"/>
                <w:color w:val="auto"/>
              </w:rPr>
              <w:t>海康</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60C9A52A">
            <w:pPr>
              <w:pStyle w:val="55"/>
              <w:bidi w:val="0"/>
              <w:rPr>
                <w:rFonts w:hint="eastAsia"/>
                <w:color w:val="auto"/>
              </w:rPr>
            </w:pPr>
            <w:r>
              <w:rPr>
                <w:rFonts w:hint="eastAsia"/>
                <w:color w:val="auto"/>
              </w:rPr>
              <w:t>DS-8616N-K8</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28E2669E">
            <w:pPr>
              <w:pStyle w:val="55"/>
              <w:bidi w:val="0"/>
              <w:rPr>
                <w:rFonts w:hint="eastAsia"/>
                <w:color w:val="auto"/>
              </w:rPr>
            </w:pPr>
            <w:r>
              <w:rPr>
                <w:rFonts w:hint="eastAsia"/>
                <w:color w:val="auto"/>
              </w:rPr>
              <w:t>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2BC07B30">
            <w:pPr>
              <w:pStyle w:val="55"/>
              <w:bidi w:val="0"/>
              <w:rPr>
                <w:rFonts w:hint="eastAsia"/>
                <w:color w:val="auto"/>
              </w:rPr>
            </w:pPr>
            <w:r>
              <w:rPr>
                <w:rFonts w:hint="eastAsia"/>
                <w:color w:val="auto"/>
              </w:rPr>
              <w:t>1</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57EE1112">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70F2F4D2">
            <w:pPr>
              <w:pStyle w:val="55"/>
              <w:bidi w:val="0"/>
              <w:rPr>
                <w:rFonts w:hint="eastAsia"/>
                <w:color w:val="auto"/>
              </w:rPr>
            </w:pPr>
            <w:r>
              <w:rPr>
                <w:rFonts w:hint="eastAsia"/>
                <w:color w:val="auto"/>
              </w:rPr>
              <w:t>2008年</w:t>
            </w:r>
          </w:p>
        </w:tc>
      </w:tr>
      <w:tr w14:paraId="3E80FEEC">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4D2A75DD">
            <w:pPr>
              <w:pStyle w:val="55"/>
              <w:bidi w:val="0"/>
              <w:rPr>
                <w:rFonts w:hint="eastAsia"/>
                <w:color w:val="auto"/>
              </w:rPr>
            </w:pPr>
            <w:r>
              <w:rPr>
                <w:rFonts w:hint="eastAsia"/>
                <w:color w:val="auto"/>
              </w:rPr>
              <w:t>6</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1C434C64">
            <w:pPr>
              <w:pStyle w:val="55"/>
              <w:bidi w:val="0"/>
              <w:rPr>
                <w:rFonts w:hint="eastAsia"/>
                <w:color w:val="auto"/>
              </w:rPr>
            </w:pPr>
            <w:r>
              <w:rPr>
                <w:rFonts w:hint="eastAsia"/>
                <w:color w:val="auto"/>
              </w:rPr>
              <w:t>海康</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169B8AD6">
            <w:pPr>
              <w:pStyle w:val="55"/>
              <w:bidi w:val="0"/>
              <w:rPr>
                <w:rFonts w:hint="eastAsia"/>
                <w:color w:val="auto"/>
              </w:rPr>
            </w:pPr>
            <w:r>
              <w:rPr>
                <w:rFonts w:hint="eastAsia"/>
                <w:color w:val="auto"/>
              </w:rPr>
              <w:t>DS-A81116s</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716C2128">
            <w:pPr>
              <w:pStyle w:val="55"/>
              <w:bidi w:val="0"/>
              <w:rPr>
                <w:rFonts w:hint="eastAsia"/>
                <w:color w:val="auto"/>
              </w:rPr>
            </w:pPr>
            <w:r>
              <w:rPr>
                <w:rFonts w:hint="eastAsia"/>
                <w:color w:val="auto"/>
              </w:rPr>
              <w:t>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073A4F11">
            <w:pPr>
              <w:pStyle w:val="55"/>
              <w:bidi w:val="0"/>
              <w:rPr>
                <w:rFonts w:hint="eastAsia"/>
                <w:color w:val="auto"/>
              </w:rPr>
            </w:pPr>
            <w:r>
              <w:rPr>
                <w:rFonts w:hint="eastAsia"/>
                <w:color w:val="auto"/>
              </w:rPr>
              <w:t>1</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343C9D3B">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74001150">
            <w:pPr>
              <w:pStyle w:val="55"/>
              <w:bidi w:val="0"/>
              <w:rPr>
                <w:rFonts w:hint="eastAsia"/>
                <w:color w:val="auto"/>
              </w:rPr>
            </w:pPr>
            <w:r>
              <w:rPr>
                <w:rFonts w:hint="eastAsia"/>
                <w:color w:val="auto"/>
              </w:rPr>
              <w:t>2016年</w:t>
            </w:r>
          </w:p>
        </w:tc>
      </w:tr>
      <w:tr w14:paraId="0C2F5C69">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12DA3ECB">
            <w:pPr>
              <w:pStyle w:val="55"/>
              <w:bidi w:val="0"/>
              <w:rPr>
                <w:rFonts w:hint="eastAsia"/>
                <w:color w:val="auto"/>
              </w:rPr>
            </w:pPr>
            <w:r>
              <w:rPr>
                <w:rFonts w:hint="eastAsia"/>
                <w:color w:val="auto"/>
              </w:rPr>
              <w:t>7</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4FAC9BDF">
            <w:pPr>
              <w:pStyle w:val="55"/>
              <w:bidi w:val="0"/>
              <w:rPr>
                <w:rFonts w:hint="eastAsia"/>
                <w:color w:val="auto"/>
              </w:rPr>
            </w:pPr>
            <w:r>
              <w:rPr>
                <w:rFonts w:hint="eastAsia"/>
                <w:color w:val="auto"/>
              </w:rPr>
              <w:t>大华</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1B25CC03">
            <w:pPr>
              <w:pStyle w:val="55"/>
              <w:bidi w:val="0"/>
              <w:rPr>
                <w:rFonts w:hint="eastAsia"/>
                <w:color w:val="auto"/>
              </w:rPr>
            </w:pPr>
            <w:r>
              <w:rPr>
                <w:rFonts w:hint="eastAsia"/>
                <w:color w:val="auto"/>
              </w:rPr>
              <w:t>DSS7200</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16FDFAD9">
            <w:pPr>
              <w:pStyle w:val="55"/>
              <w:bidi w:val="0"/>
              <w:rPr>
                <w:rFonts w:hint="eastAsia"/>
                <w:color w:val="auto"/>
              </w:rPr>
            </w:pPr>
            <w:r>
              <w:rPr>
                <w:rFonts w:hint="eastAsia"/>
                <w:color w:val="auto"/>
              </w:rPr>
              <w:t>视频服务器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74E54864">
            <w:pPr>
              <w:pStyle w:val="55"/>
              <w:bidi w:val="0"/>
              <w:rPr>
                <w:rFonts w:hint="eastAsia"/>
                <w:color w:val="auto"/>
              </w:rPr>
            </w:pPr>
            <w:r>
              <w:rPr>
                <w:rFonts w:hint="eastAsia"/>
                <w:color w:val="auto"/>
              </w:rPr>
              <w:t>1</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59D86E60">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58E42693">
            <w:pPr>
              <w:pStyle w:val="55"/>
              <w:bidi w:val="0"/>
              <w:rPr>
                <w:rFonts w:hint="eastAsia"/>
                <w:color w:val="auto"/>
              </w:rPr>
            </w:pPr>
            <w:r>
              <w:rPr>
                <w:rFonts w:hint="eastAsia"/>
                <w:color w:val="auto"/>
              </w:rPr>
              <w:t>2010年</w:t>
            </w:r>
          </w:p>
        </w:tc>
      </w:tr>
      <w:tr w14:paraId="255E671D">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42D41E15">
            <w:pPr>
              <w:pStyle w:val="55"/>
              <w:bidi w:val="0"/>
              <w:rPr>
                <w:rFonts w:hint="eastAsia"/>
                <w:color w:val="auto"/>
              </w:rPr>
            </w:pPr>
            <w:r>
              <w:rPr>
                <w:rFonts w:hint="eastAsia"/>
                <w:color w:val="auto"/>
              </w:rPr>
              <w:t>8</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05C28C4D">
            <w:pPr>
              <w:pStyle w:val="55"/>
              <w:bidi w:val="0"/>
              <w:rPr>
                <w:rFonts w:hint="eastAsia"/>
                <w:color w:val="auto"/>
              </w:rPr>
            </w:pPr>
            <w:r>
              <w:rPr>
                <w:rFonts w:hint="eastAsia"/>
                <w:color w:val="auto"/>
              </w:rPr>
              <w:t>海康</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17D1F071">
            <w:pPr>
              <w:pStyle w:val="55"/>
              <w:bidi w:val="0"/>
              <w:rPr>
                <w:rFonts w:hint="eastAsia"/>
                <w:color w:val="auto"/>
              </w:rPr>
            </w:pPr>
            <w:r>
              <w:rPr>
                <w:rFonts w:hint="eastAsia"/>
                <w:color w:val="auto"/>
              </w:rPr>
              <w:t>DS-VE2208C-RDC</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7B8D06C9">
            <w:pPr>
              <w:pStyle w:val="55"/>
              <w:bidi w:val="0"/>
              <w:rPr>
                <w:rFonts w:hint="eastAsia"/>
                <w:color w:val="auto"/>
              </w:rPr>
            </w:pPr>
            <w:r>
              <w:rPr>
                <w:rFonts w:hint="eastAsia"/>
                <w:color w:val="auto"/>
              </w:rPr>
              <w:t>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675071E0">
            <w:pPr>
              <w:pStyle w:val="55"/>
              <w:bidi w:val="0"/>
              <w:rPr>
                <w:rFonts w:hint="eastAsia"/>
                <w:color w:val="auto"/>
              </w:rPr>
            </w:pPr>
            <w:r>
              <w:rPr>
                <w:rFonts w:hint="eastAsia"/>
                <w:color w:val="auto"/>
              </w:rPr>
              <w:t>2</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93F52A5">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013BF724">
            <w:pPr>
              <w:pStyle w:val="55"/>
              <w:bidi w:val="0"/>
              <w:rPr>
                <w:rFonts w:hint="eastAsia"/>
                <w:color w:val="auto"/>
              </w:rPr>
            </w:pPr>
            <w:r>
              <w:rPr>
                <w:rFonts w:hint="eastAsia"/>
                <w:color w:val="auto"/>
              </w:rPr>
              <w:t>2016年</w:t>
            </w:r>
          </w:p>
        </w:tc>
      </w:tr>
      <w:tr w14:paraId="3F851C81">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0CAA0963">
            <w:pPr>
              <w:pStyle w:val="55"/>
              <w:bidi w:val="0"/>
              <w:rPr>
                <w:rFonts w:hint="eastAsia"/>
                <w:color w:val="auto"/>
              </w:rPr>
            </w:pPr>
            <w:r>
              <w:rPr>
                <w:rFonts w:hint="eastAsia"/>
                <w:color w:val="auto"/>
              </w:rPr>
              <w:t>9</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41276F03">
            <w:pPr>
              <w:pStyle w:val="55"/>
              <w:bidi w:val="0"/>
              <w:rPr>
                <w:rFonts w:hint="eastAsia"/>
                <w:color w:val="auto"/>
              </w:rPr>
            </w:pPr>
            <w:r>
              <w:rPr>
                <w:rFonts w:hint="eastAsia"/>
                <w:color w:val="auto"/>
              </w:rPr>
              <w:t>海康</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29E3F917">
            <w:pPr>
              <w:pStyle w:val="55"/>
              <w:bidi w:val="0"/>
              <w:rPr>
                <w:rFonts w:hint="eastAsia"/>
                <w:color w:val="auto"/>
              </w:rPr>
            </w:pPr>
            <w:r>
              <w:rPr>
                <w:rFonts w:hint="eastAsia"/>
                <w:color w:val="auto"/>
              </w:rPr>
              <w:t>ivms-9330E</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642873D7">
            <w:pPr>
              <w:pStyle w:val="55"/>
              <w:bidi w:val="0"/>
              <w:rPr>
                <w:rFonts w:hint="eastAsia"/>
                <w:color w:val="auto"/>
              </w:rPr>
            </w:pPr>
            <w:r>
              <w:rPr>
                <w:rFonts w:hint="eastAsia"/>
                <w:color w:val="auto"/>
              </w:rPr>
              <w:t>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69DC5CCF">
            <w:pPr>
              <w:pStyle w:val="55"/>
              <w:bidi w:val="0"/>
              <w:rPr>
                <w:rFonts w:hint="eastAsia"/>
                <w:color w:val="auto"/>
              </w:rPr>
            </w:pPr>
            <w:r>
              <w:rPr>
                <w:rFonts w:hint="eastAsia"/>
                <w:color w:val="auto"/>
              </w:rPr>
              <w:t>1</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48728819">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58CCAA36">
            <w:pPr>
              <w:pStyle w:val="55"/>
              <w:bidi w:val="0"/>
              <w:rPr>
                <w:rFonts w:hint="eastAsia"/>
                <w:color w:val="auto"/>
              </w:rPr>
            </w:pPr>
            <w:r>
              <w:rPr>
                <w:rFonts w:hint="eastAsia"/>
                <w:color w:val="auto"/>
              </w:rPr>
              <w:t>2016年</w:t>
            </w:r>
          </w:p>
        </w:tc>
      </w:tr>
      <w:tr w14:paraId="41AD914E">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1583B7A9">
            <w:pPr>
              <w:pStyle w:val="55"/>
              <w:bidi w:val="0"/>
              <w:rPr>
                <w:rFonts w:hint="eastAsia"/>
                <w:color w:val="auto"/>
              </w:rPr>
            </w:pPr>
            <w:r>
              <w:rPr>
                <w:rFonts w:hint="eastAsia"/>
                <w:color w:val="auto"/>
              </w:rPr>
              <w:t>10</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0A6C4712">
            <w:pPr>
              <w:pStyle w:val="55"/>
              <w:bidi w:val="0"/>
              <w:rPr>
                <w:rFonts w:hint="eastAsia"/>
                <w:color w:val="auto"/>
              </w:rPr>
            </w:pPr>
            <w:r>
              <w:rPr>
                <w:rFonts w:hint="eastAsia"/>
                <w:color w:val="auto"/>
              </w:rPr>
              <w:t>联想</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394EA5FD">
            <w:pPr>
              <w:pStyle w:val="55"/>
              <w:bidi w:val="0"/>
              <w:rPr>
                <w:rFonts w:hint="eastAsia"/>
                <w:color w:val="auto"/>
              </w:rPr>
            </w:pPr>
            <w:r>
              <w:rPr>
                <w:rFonts w:hint="eastAsia"/>
                <w:color w:val="auto"/>
              </w:rPr>
              <w:t>X3250 M6</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4B07B5A2">
            <w:pPr>
              <w:pStyle w:val="55"/>
              <w:bidi w:val="0"/>
              <w:rPr>
                <w:rFonts w:hint="eastAsia"/>
                <w:color w:val="auto"/>
              </w:rPr>
            </w:pPr>
            <w:r>
              <w:rPr>
                <w:rFonts w:hint="eastAsia"/>
                <w:color w:val="auto"/>
              </w:rPr>
              <w:t>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44E0DCAB">
            <w:pPr>
              <w:pStyle w:val="55"/>
              <w:bidi w:val="0"/>
              <w:rPr>
                <w:rFonts w:hint="eastAsia"/>
                <w:color w:val="auto"/>
              </w:rPr>
            </w:pPr>
            <w:r>
              <w:rPr>
                <w:rFonts w:hint="eastAsia"/>
                <w:color w:val="auto"/>
              </w:rPr>
              <w:t>4</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25F9162F">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22E2061A">
            <w:pPr>
              <w:pStyle w:val="55"/>
              <w:bidi w:val="0"/>
              <w:rPr>
                <w:rFonts w:hint="eastAsia"/>
                <w:color w:val="auto"/>
              </w:rPr>
            </w:pPr>
            <w:r>
              <w:rPr>
                <w:rFonts w:hint="eastAsia"/>
                <w:color w:val="auto"/>
              </w:rPr>
              <w:t>2015年</w:t>
            </w:r>
          </w:p>
        </w:tc>
      </w:tr>
      <w:tr w14:paraId="50524D3D">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33A92EE7">
            <w:pPr>
              <w:pStyle w:val="55"/>
              <w:bidi w:val="0"/>
              <w:rPr>
                <w:rFonts w:hint="eastAsia"/>
                <w:color w:val="auto"/>
              </w:rPr>
            </w:pPr>
            <w:r>
              <w:rPr>
                <w:rFonts w:hint="eastAsia"/>
                <w:color w:val="auto"/>
              </w:rPr>
              <w:t>11</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38426542">
            <w:pPr>
              <w:pStyle w:val="55"/>
              <w:bidi w:val="0"/>
              <w:rPr>
                <w:rFonts w:hint="eastAsia"/>
                <w:color w:val="auto"/>
              </w:rPr>
            </w:pPr>
            <w:r>
              <w:rPr>
                <w:rFonts w:hint="eastAsia"/>
                <w:color w:val="auto"/>
              </w:rPr>
              <w:t>长城</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38DEA9D4">
            <w:pPr>
              <w:pStyle w:val="55"/>
              <w:bidi w:val="0"/>
              <w:rPr>
                <w:rFonts w:hint="eastAsia"/>
                <w:color w:val="auto"/>
              </w:rPr>
            </w:pPr>
            <w:r>
              <w:rPr>
                <w:rFonts w:hint="eastAsia"/>
                <w:color w:val="auto"/>
              </w:rPr>
              <w:t>擎天DF729</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50C7EC02">
            <w:pPr>
              <w:pStyle w:val="55"/>
              <w:bidi w:val="0"/>
              <w:rPr>
                <w:rFonts w:hint="eastAsia"/>
                <w:color w:val="auto"/>
              </w:rPr>
            </w:pPr>
            <w:r>
              <w:rPr>
                <w:rFonts w:hint="eastAsia"/>
                <w:color w:val="auto"/>
              </w:rPr>
              <w:t>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2BFFAABE">
            <w:pPr>
              <w:pStyle w:val="55"/>
              <w:bidi w:val="0"/>
              <w:rPr>
                <w:rFonts w:hint="eastAsia"/>
                <w:color w:val="auto"/>
              </w:rPr>
            </w:pPr>
            <w:r>
              <w:rPr>
                <w:rFonts w:hint="eastAsia"/>
                <w:color w:val="auto"/>
              </w:rPr>
              <w:t>3</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6AF82845">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30F16B31">
            <w:pPr>
              <w:pStyle w:val="55"/>
              <w:bidi w:val="0"/>
              <w:rPr>
                <w:rFonts w:hint="eastAsia"/>
                <w:color w:val="auto"/>
              </w:rPr>
            </w:pPr>
            <w:r>
              <w:rPr>
                <w:rFonts w:hint="eastAsia"/>
                <w:color w:val="auto"/>
              </w:rPr>
              <w:t>2020年</w:t>
            </w:r>
          </w:p>
        </w:tc>
      </w:tr>
      <w:tr w14:paraId="67810317">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792EE385">
            <w:pPr>
              <w:pStyle w:val="55"/>
              <w:bidi w:val="0"/>
              <w:rPr>
                <w:rFonts w:hint="eastAsia"/>
                <w:color w:val="auto"/>
              </w:rPr>
            </w:pPr>
            <w:r>
              <w:rPr>
                <w:rFonts w:hint="eastAsia"/>
                <w:color w:val="auto"/>
              </w:rPr>
              <w:t>12</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2627B8AD">
            <w:pPr>
              <w:pStyle w:val="55"/>
              <w:bidi w:val="0"/>
              <w:rPr>
                <w:rFonts w:hint="eastAsia"/>
                <w:color w:val="auto"/>
              </w:rPr>
            </w:pPr>
            <w:r>
              <w:rPr>
                <w:rFonts w:hint="eastAsia"/>
                <w:color w:val="auto"/>
              </w:rPr>
              <w:t>群晖</w:t>
            </w:r>
          </w:p>
        </w:tc>
        <w:tc>
          <w:tcPr>
            <w:tcW w:w="1951" w:type="dxa"/>
            <w:tcBorders>
              <w:top w:val="single" w:color="auto" w:sz="4" w:space="0"/>
              <w:left w:val="single" w:color="auto" w:sz="4" w:space="0"/>
              <w:bottom w:val="single" w:color="auto" w:sz="4" w:space="0"/>
              <w:right w:val="single" w:color="auto" w:sz="4" w:space="0"/>
            </w:tcBorders>
            <w:shd w:val="clear" w:color="auto" w:fill="auto"/>
            <w:vAlign w:val="center"/>
          </w:tcPr>
          <w:p w14:paraId="020C165F">
            <w:pPr>
              <w:pStyle w:val="55"/>
              <w:bidi w:val="0"/>
              <w:rPr>
                <w:rFonts w:hint="eastAsia"/>
                <w:color w:val="auto"/>
              </w:rPr>
            </w:pPr>
            <w:r>
              <w:rPr>
                <w:rFonts w:hint="eastAsia"/>
                <w:color w:val="auto"/>
              </w:rPr>
              <w:t>Synology /RS815+</w:t>
            </w:r>
          </w:p>
        </w:tc>
        <w:tc>
          <w:tcPr>
            <w:tcW w:w="1965" w:type="dxa"/>
            <w:tcBorders>
              <w:top w:val="single" w:color="auto" w:sz="4" w:space="0"/>
              <w:left w:val="single" w:color="auto" w:sz="4" w:space="0"/>
              <w:bottom w:val="single" w:color="auto" w:sz="4" w:space="0"/>
              <w:right w:val="single" w:color="auto" w:sz="4" w:space="0"/>
            </w:tcBorders>
            <w:shd w:val="clear" w:color="auto" w:fill="auto"/>
            <w:vAlign w:val="center"/>
          </w:tcPr>
          <w:p w14:paraId="22F802C4">
            <w:pPr>
              <w:pStyle w:val="55"/>
              <w:bidi w:val="0"/>
              <w:rPr>
                <w:rFonts w:hint="eastAsia"/>
                <w:color w:val="auto"/>
              </w:rPr>
            </w:pPr>
            <w:r>
              <w:rPr>
                <w:rFonts w:hint="eastAsia"/>
                <w:color w:val="auto"/>
              </w:rPr>
              <w:t>NAS网盘服务器</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1B3FAFD8">
            <w:pPr>
              <w:pStyle w:val="55"/>
              <w:bidi w:val="0"/>
              <w:rPr>
                <w:rFonts w:hint="eastAsia"/>
                <w:color w:val="auto"/>
              </w:rPr>
            </w:pPr>
            <w:r>
              <w:rPr>
                <w:rFonts w:hint="eastAsia"/>
                <w:color w:val="auto"/>
              </w:rPr>
              <w:t>1</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C71BC3F">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204382BE">
            <w:pPr>
              <w:pStyle w:val="55"/>
              <w:bidi w:val="0"/>
              <w:rPr>
                <w:rFonts w:hint="eastAsia"/>
                <w:color w:val="auto"/>
              </w:rPr>
            </w:pPr>
            <w:r>
              <w:rPr>
                <w:rFonts w:hint="eastAsia"/>
                <w:color w:val="auto"/>
              </w:rPr>
              <w:t>2016年</w:t>
            </w:r>
          </w:p>
        </w:tc>
      </w:tr>
      <w:tr w14:paraId="419DE51A">
        <w:tblPrEx>
          <w:tblCellMar>
            <w:top w:w="0" w:type="dxa"/>
            <w:left w:w="108" w:type="dxa"/>
            <w:bottom w:w="0" w:type="dxa"/>
            <w:right w:w="108" w:type="dxa"/>
          </w:tblCellMar>
        </w:tblPrEx>
        <w:trPr>
          <w:trHeight w:val="20" w:hRule="atLeast"/>
          <w:jc w:val="center"/>
        </w:trPr>
        <w:tc>
          <w:tcPr>
            <w:tcW w:w="771" w:type="dxa"/>
            <w:tcBorders>
              <w:top w:val="single" w:color="auto" w:sz="4" w:space="0"/>
              <w:left w:val="single" w:color="auto" w:sz="4" w:space="0"/>
              <w:bottom w:val="single" w:color="auto" w:sz="4" w:space="0"/>
              <w:right w:val="single" w:color="auto" w:sz="4" w:space="0"/>
            </w:tcBorders>
            <w:shd w:val="clear" w:color="auto" w:fill="auto"/>
            <w:vAlign w:val="center"/>
          </w:tcPr>
          <w:p w14:paraId="3883EAE1">
            <w:pPr>
              <w:pStyle w:val="55"/>
              <w:bidi w:val="0"/>
              <w:rPr>
                <w:rFonts w:hint="eastAsia"/>
                <w:color w:val="auto"/>
              </w:rPr>
            </w:pPr>
            <w:r>
              <w:rPr>
                <w:rFonts w:hint="eastAsia"/>
                <w:color w:val="auto"/>
              </w:rPr>
              <w:t>13</w:t>
            </w:r>
          </w:p>
        </w:tc>
        <w:tc>
          <w:tcPr>
            <w:tcW w:w="484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479D2507">
            <w:pPr>
              <w:pStyle w:val="55"/>
              <w:bidi w:val="0"/>
              <w:rPr>
                <w:rFonts w:hint="eastAsia"/>
                <w:color w:val="auto"/>
              </w:rPr>
            </w:pPr>
            <w:r>
              <w:rPr>
                <w:rFonts w:hint="eastAsia"/>
                <w:color w:val="auto"/>
              </w:rPr>
              <w:t>合计</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14:paraId="402514C3">
            <w:pPr>
              <w:pStyle w:val="55"/>
              <w:bidi w:val="0"/>
              <w:rPr>
                <w:rFonts w:hint="eastAsia"/>
                <w:color w:val="auto"/>
              </w:rPr>
            </w:pPr>
            <w:r>
              <w:rPr>
                <w:rFonts w:hint="eastAsia"/>
                <w:color w:val="auto"/>
              </w:rPr>
              <w:t>19</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6EE45F7B">
            <w:pPr>
              <w:pStyle w:val="55"/>
              <w:bidi w:val="0"/>
              <w:rPr>
                <w:rFonts w:hint="eastAsia"/>
                <w:color w:val="auto"/>
              </w:rPr>
            </w:pPr>
            <w:r>
              <w:rPr>
                <w:rFonts w:hint="eastAsia"/>
                <w:color w:val="auto"/>
              </w:rPr>
              <w:t>台</w:t>
            </w:r>
          </w:p>
        </w:tc>
        <w:tc>
          <w:tcPr>
            <w:tcW w:w="2097" w:type="dxa"/>
            <w:tcBorders>
              <w:top w:val="single" w:color="auto" w:sz="4" w:space="0"/>
              <w:left w:val="single" w:color="auto" w:sz="4" w:space="0"/>
              <w:bottom w:val="single" w:color="auto" w:sz="4" w:space="0"/>
              <w:right w:val="single" w:color="auto" w:sz="4" w:space="0"/>
            </w:tcBorders>
            <w:shd w:val="clear" w:color="auto" w:fill="auto"/>
            <w:vAlign w:val="center"/>
          </w:tcPr>
          <w:p w14:paraId="1501C55F">
            <w:pPr>
              <w:pStyle w:val="55"/>
              <w:bidi w:val="0"/>
              <w:rPr>
                <w:rFonts w:hint="eastAsia"/>
                <w:color w:val="auto"/>
              </w:rPr>
            </w:pPr>
          </w:p>
        </w:tc>
      </w:tr>
    </w:tbl>
    <w:p w14:paraId="454ED629">
      <w:pPr>
        <w:rPr>
          <w:rFonts w:hint="eastAsia"/>
          <w:color w:val="auto"/>
          <w:lang w:val="en-US" w:eastAsia="zh-CN"/>
        </w:rPr>
      </w:pPr>
      <w:r>
        <w:rPr>
          <w:rFonts w:hint="eastAsia"/>
          <w:color w:val="auto"/>
          <w:lang w:val="en-US" w:eastAsia="zh-CN"/>
        </w:rPr>
        <w:t>2.第二办公区机房服务器和相关主要设备</w:t>
      </w:r>
    </w:p>
    <w:tbl>
      <w:tblPr>
        <w:tblStyle w:val="22"/>
        <w:tblW w:w="9510"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108" w:type="dxa"/>
          <w:bottom w:w="0" w:type="dxa"/>
          <w:right w:w="108" w:type="dxa"/>
        </w:tblCellMar>
      </w:tblPr>
      <w:tblGrid>
        <w:gridCol w:w="727"/>
        <w:gridCol w:w="1200"/>
        <w:gridCol w:w="2220"/>
        <w:gridCol w:w="1950"/>
        <w:gridCol w:w="1107"/>
        <w:gridCol w:w="825"/>
        <w:gridCol w:w="1481"/>
      </w:tblGrid>
      <w:tr w14:paraId="45C120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90" w:hRule="atLeast"/>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center"/>
          </w:tcPr>
          <w:p w14:paraId="6D99A6D0">
            <w:pPr>
              <w:pStyle w:val="55"/>
              <w:bidi w:val="0"/>
              <w:rPr>
                <w:color w:val="auto"/>
              </w:rPr>
            </w:pPr>
            <w:r>
              <w:rPr>
                <w:rFonts w:hint="eastAsia"/>
                <w:color w:val="auto"/>
              </w:rPr>
              <w:t>序号</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2C43466">
            <w:pPr>
              <w:pStyle w:val="55"/>
              <w:bidi w:val="0"/>
              <w:rPr>
                <w:color w:val="auto"/>
              </w:rPr>
            </w:pPr>
            <w:r>
              <w:rPr>
                <w:rFonts w:hint="eastAsia"/>
                <w:color w:val="auto"/>
              </w:rPr>
              <w:t>品牌</w:t>
            </w:r>
          </w:p>
        </w:tc>
        <w:tc>
          <w:tcPr>
            <w:tcW w:w="2220" w:type="dxa"/>
            <w:tcBorders>
              <w:top w:val="single" w:color="auto" w:sz="4" w:space="0"/>
              <w:left w:val="single" w:color="auto" w:sz="4" w:space="0"/>
              <w:bottom w:val="single" w:color="auto" w:sz="4" w:space="0"/>
              <w:right w:val="single" w:color="auto" w:sz="4" w:space="0"/>
            </w:tcBorders>
            <w:shd w:val="clear" w:color="auto" w:fill="auto"/>
            <w:vAlign w:val="center"/>
          </w:tcPr>
          <w:p w14:paraId="72EE95EC">
            <w:pPr>
              <w:pStyle w:val="55"/>
              <w:bidi w:val="0"/>
              <w:rPr>
                <w:color w:val="auto"/>
              </w:rPr>
            </w:pPr>
            <w:r>
              <w:rPr>
                <w:rFonts w:hint="eastAsia"/>
                <w:color w:val="auto"/>
              </w:rPr>
              <w:t>型号</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14:paraId="065D761B">
            <w:pPr>
              <w:pStyle w:val="55"/>
              <w:bidi w:val="0"/>
              <w:rPr>
                <w:color w:val="auto"/>
              </w:rPr>
            </w:pPr>
            <w:r>
              <w:rPr>
                <w:rFonts w:hint="eastAsia"/>
                <w:color w:val="auto"/>
              </w:rPr>
              <w:t>设备/系统类型</w:t>
            </w:r>
          </w:p>
        </w:tc>
        <w:tc>
          <w:tcPr>
            <w:tcW w:w="1107" w:type="dxa"/>
            <w:tcBorders>
              <w:top w:val="single" w:color="auto" w:sz="4" w:space="0"/>
              <w:left w:val="single" w:color="auto" w:sz="4" w:space="0"/>
              <w:bottom w:val="single" w:color="auto" w:sz="4" w:space="0"/>
              <w:right w:val="single" w:color="auto" w:sz="4" w:space="0"/>
            </w:tcBorders>
            <w:shd w:val="clear" w:color="auto" w:fill="auto"/>
            <w:vAlign w:val="center"/>
          </w:tcPr>
          <w:p w14:paraId="1F839849">
            <w:pPr>
              <w:pStyle w:val="55"/>
              <w:bidi w:val="0"/>
              <w:rPr>
                <w:color w:val="auto"/>
              </w:rPr>
            </w:pPr>
            <w:r>
              <w:rPr>
                <w:rFonts w:hint="eastAsia"/>
                <w:color w:val="auto"/>
              </w:rPr>
              <w:t>数量</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55512ED6">
            <w:pPr>
              <w:pStyle w:val="55"/>
              <w:bidi w:val="0"/>
              <w:rPr>
                <w:color w:val="auto"/>
              </w:rPr>
            </w:pPr>
            <w:r>
              <w:rPr>
                <w:rFonts w:hint="eastAsia"/>
                <w:color w:val="auto"/>
              </w:rPr>
              <w:t>单位</w:t>
            </w:r>
          </w:p>
        </w:tc>
        <w:tc>
          <w:tcPr>
            <w:tcW w:w="1481" w:type="dxa"/>
            <w:tcBorders>
              <w:top w:val="single" w:color="auto" w:sz="4" w:space="0"/>
              <w:left w:val="single" w:color="auto" w:sz="4" w:space="0"/>
              <w:bottom w:val="single" w:color="auto" w:sz="4" w:space="0"/>
              <w:right w:val="single" w:color="auto" w:sz="4" w:space="0"/>
            </w:tcBorders>
            <w:shd w:val="clear" w:color="auto" w:fill="auto"/>
            <w:vAlign w:val="center"/>
          </w:tcPr>
          <w:p w14:paraId="2FCDE93D">
            <w:pPr>
              <w:pStyle w:val="55"/>
              <w:bidi w:val="0"/>
              <w:rPr>
                <w:color w:val="auto"/>
              </w:rPr>
            </w:pPr>
            <w:r>
              <w:rPr>
                <w:rFonts w:hint="eastAsia"/>
                <w:color w:val="auto"/>
              </w:rPr>
              <w:t>购买时间</w:t>
            </w:r>
          </w:p>
        </w:tc>
      </w:tr>
      <w:tr w14:paraId="49FF59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center"/>
          </w:tcPr>
          <w:p w14:paraId="1530758E">
            <w:pPr>
              <w:pStyle w:val="55"/>
              <w:bidi w:val="0"/>
              <w:rPr>
                <w:color w:val="auto"/>
              </w:rPr>
            </w:pPr>
            <w:r>
              <w:rPr>
                <w:rFonts w:hint="eastAsia"/>
                <w:color w:val="auto"/>
              </w:rPr>
              <w:t>1</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B2AF951">
            <w:pPr>
              <w:pStyle w:val="55"/>
              <w:bidi w:val="0"/>
              <w:rPr>
                <w:color w:val="auto"/>
              </w:rPr>
            </w:pPr>
            <w:r>
              <w:rPr>
                <w:rFonts w:hint="eastAsia"/>
                <w:color w:val="auto"/>
              </w:rPr>
              <w:t>华为</w:t>
            </w:r>
          </w:p>
        </w:tc>
        <w:tc>
          <w:tcPr>
            <w:tcW w:w="2220" w:type="dxa"/>
            <w:tcBorders>
              <w:top w:val="single" w:color="auto" w:sz="4" w:space="0"/>
              <w:left w:val="single" w:color="auto" w:sz="4" w:space="0"/>
              <w:bottom w:val="single" w:color="auto" w:sz="4" w:space="0"/>
              <w:right w:val="single" w:color="auto" w:sz="4" w:space="0"/>
            </w:tcBorders>
            <w:shd w:val="clear" w:color="auto" w:fill="auto"/>
            <w:vAlign w:val="center"/>
          </w:tcPr>
          <w:p w14:paraId="6D3E9FCD">
            <w:pPr>
              <w:pStyle w:val="55"/>
              <w:bidi w:val="0"/>
              <w:rPr>
                <w:color w:val="auto"/>
              </w:rPr>
            </w:pPr>
            <w:r>
              <w:rPr>
                <w:rFonts w:hint="eastAsia"/>
                <w:color w:val="auto"/>
              </w:rPr>
              <w:t>RH2288V3</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14:paraId="7FDA7CB1">
            <w:pPr>
              <w:pStyle w:val="55"/>
              <w:bidi w:val="0"/>
              <w:rPr>
                <w:color w:val="auto"/>
              </w:rPr>
            </w:pPr>
            <w:r>
              <w:rPr>
                <w:rFonts w:hint="eastAsia"/>
                <w:color w:val="auto"/>
              </w:rPr>
              <w:t>服务器</w:t>
            </w:r>
          </w:p>
        </w:tc>
        <w:tc>
          <w:tcPr>
            <w:tcW w:w="1107" w:type="dxa"/>
            <w:tcBorders>
              <w:top w:val="single" w:color="auto" w:sz="4" w:space="0"/>
              <w:left w:val="single" w:color="auto" w:sz="4" w:space="0"/>
              <w:bottom w:val="single" w:color="auto" w:sz="4" w:space="0"/>
              <w:right w:val="single" w:color="auto" w:sz="4" w:space="0"/>
            </w:tcBorders>
            <w:shd w:val="clear" w:color="auto" w:fill="auto"/>
            <w:vAlign w:val="center"/>
          </w:tcPr>
          <w:p w14:paraId="1CB88E94">
            <w:pPr>
              <w:pStyle w:val="55"/>
              <w:bidi w:val="0"/>
              <w:rPr>
                <w:color w:val="auto"/>
              </w:rPr>
            </w:pPr>
            <w:r>
              <w:rPr>
                <w:rFonts w:hint="eastAsia"/>
                <w:color w:val="auto"/>
              </w:rPr>
              <w:t>1</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560E8C62">
            <w:pPr>
              <w:pStyle w:val="55"/>
              <w:bidi w:val="0"/>
              <w:rPr>
                <w:color w:val="auto"/>
              </w:rPr>
            </w:pPr>
            <w:r>
              <w:rPr>
                <w:rFonts w:hint="eastAsia"/>
                <w:color w:val="auto"/>
              </w:rPr>
              <w:t>台</w:t>
            </w:r>
          </w:p>
        </w:tc>
        <w:tc>
          <w:tcPr>
            <w:tcW w:w="1481" w:type="dxa"/>
            <w:tcBorders>
              <w:top w:val="single" w:color="auto" w:sz="4" w:space="0"/>
              <w:left w:val="single" w:color="auto" w:sz="4" w:space="0"/>
              <w:bottom w:val="single" w:color="auto" w:sz="4" w:space="0"/>
              <w:right w:val="single" w:color="auto" w:sz="4" w:space="0"/>
            </w:tcBorders>
            <w:shd w:val="clear" w:color="auto" w:fill="auto"/>
            <w:vAlign w:val="center"/>
          </w:tcPr>
          <w:p w14:paraId="714FC312">
            <w:pPr>
              <w:pStyle w:val="55"/>
              <w:bidi w:val="0"/>
              <w:rPr>
                <w:color w:val="auto"/>
              </w:rPr>
            </w:pPr>
            <w:r>
              <w:rPr>
                <w:rFonts w:hint="eastAsia"/>
                <w:color w:val="auto"/>
              </w:rPr>
              <w:t>2016年</w:t>
            </w:r>
          </w:p>
        </w:tc>
      </w:tr>
      <w:tr w14:paraId="0888DB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center"/>
          </w:tcPr>
          <w:p w14:paraId="6A715A04">
            <w:pPr>
              <w:pStyle w:val="55"/>
              <w:bidi w:val="0"/>
              <w:rPr>
                <w:color w:val="auto"/>
              </w:rPr>
            </w:pPr>
            <w:r>
              <w:rPr>
                <w:rFonts w:hint="eastAsia"/>
                <w:color w:val="auto"/>
              </w:rPr>
              <w:t>2</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721D6DB5">
            <w:pPr>
              <w:pStyle w:val="55"/>
              <w:bidi w:val="0"/>
              <w:rPr>
                <w:color w:val="auto"/>
              </w:rPr>
            </w:pPr>
            <w:r>
              <w:rPr>
                <w:rFonts w:hint="eastAsia"/>
                <w:color w:val="auto"/>
              </w:rPr>
              <w:t>联想</w:t>
            </w:r>
          </w:p>
        </w:tc>
        <w:tc>
          <w:tcPr>
            <w:tcW w:w="2220" w:type="dxa"/>
            <w:tcBorders>
              <w:top w:val="single" w:color="auto" w:sz="4" w:space="0"/>
              <w:left w:val="single" w:color="auto" w:sz="4" w:space="0"/>
              <w:bottom w:val="single" w:color="auto" w:sz="4" w:space="0"/>
              <w:right w:val="single" w:color="auto" w:sz="4" w:space="0"/>
            </w:tcBorders>
            <w:shd w:val="clear" w:color="auto" w:fill="auto"/>
            <w:vAlign w:val="center"/>
          </w:tcPr>
          <w:p w14:paraId="057A1BF1">
            <w:pPr>
              <w:pStyle w:val="55"/>
              <w:bidi w:val="0"/>
              <w:rPr>
                <w:color w:val="auto"/>
              </w:rPr>
            </w:pPr>
            <w:r>
              <w:rPr>
                <w:rFonts w:hint="eastAsia"/>
                <w:color w:val="auto"/>
              </w:rPr>
              <w:t>ThinkServer RD640</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14:paraId="27A37A30">
            <w:pPr>
              <w:pStyle w:val="55"/>
              <w:bidi w:val="0"/>
              <w:rPr>
                <w:color w:val="auto"/>
              </w:rPr>
            </w:pPr>
            <w:r>
              <w:rPr>
                <w:rFonts w:hint="eastAsia"/>
                <w:color w:val="auto"/>
              </w:rPr>
              <w:t>服务器</w:t>
            </w:r>
          </w:p>
        </w:tc>
        <w:tc>
          <w:tcPr>
            <w:tcW w:w="1107" w:type="dxa"/>
            <w:tcBorders>
              <w:top w:val="single" w:color="auto" w:sz="4" w:space="0"/>
              <w:left w:val="single" w:color="auto" w:sz="4" w:space="0"/>
              <w:bottom w:val="single" w:color="auto" w:sz="4" w:space="0"/>
              <w:right w:val="single" w:color="auto" w:sz="4" w:space="0"/>
            </w:tcBorders>
            <w:shd w:val="clear" w:color="auto" w:fill="auto"/>
            <w:vAlign w:val="center"/>
          </w:tcPr>
          <w:p w14:paraId="43DF837A">
            <w:pPr>
              <w:pStyle w:val="55"/>
              <w:bidi w:val="0"/>
              <w:rPr>
                <w:color w:val="auto"/>
              </w:rPr>
            </w:pPr>
            <w:r>
              <w:rPr>
                <w:rFonts w:hint="eastAsia"/>
                <w:color w:val="auto"/>
              </w:rPr>
              <w:t>3</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65A09BB7">
            <w:pPr>
              <w:pStyle w:val="55"/>
              <w:bidi w:val="0"/>
              <w:rPr>
                <w:color w:val="auto"/>
              </w:rPr>
            </w:pPr>
            <w:r>
              <w:rPr>
                <w:rFonts w:hint="eastAsia"/>
                <w:color w:val="auto"/>
              </w:rPr>
              <w:t>台</w:t>
            </w:r>
          </w:p>
        </w:tc>
        <w:tc>
          <w:tcPr>
            <w:tcW w:w="1481" w:type="dxa"/>
            <w:tcBorders>
              <w:top w:val="single" w:color="auto" w:sz="4" w:space="0"/>
              <w:left w:val="single" w:color="auto" w:sz="4" w:space="0"/>
              <w:bottom w:val="single" w:color="auto" w:sz="4" w:space="0"/>
              <w:right w:val="single" w:color="auto" w:sz="4" w:space="0"/>
            </w:tcBorders>
            <w:shd w:val="clear" w:color="auto" w:fill="auto"/>
            <w:vAlign w:val="center"/>
          </w:tcPr>
          <w:p w14:paraId="1A83E924">
            <w:pPr>
              <w:pStyle w:val="55"/>
              <w:bidi w:val="0"/>
              <w:rPr>
                <w:color w:val="auto"/>
              </w:rPr>
            </w:pPr>
            <w:r>
              <w:rPr>
                <w:rFonts w:hint="eastAsia"/>
                <w:color w:val="auto"/>
              </w:rPr>
              <w:t>2015年</w:t>
            </w:r>
          </w:p>
        </w:tc>
      </w:tr>
      <w:tr w14:paraId="2C7E37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center"/>
          </w:tcPr>
          <w:p w14:paraId="24C7536A">
            <w:pPr>
              <w:pStyle w:val="55"/>
              <w:bidi w:val="0"/>
              <w:rPr>
                <w:color w:val="auto"/>
              </w:rPr>
            </w:pPr>
            <w:r>
              <w:rPr>
                <w:rFonts w:hint="eastAsia"/>
                <w:color w:val="auto"/>
              </w:rPr>
              <w:t>3</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542BCAE7">
            <w:pPr>
              <w:pStyle w:val="55"/>
              <w:bidi w:val="0"/>
              <w:rPr>
                <w:color w:val="auto"/>
              </w:rPr>
            </w:pPr>
            <w:r>
              <w:rPr>
                <w:rFonts w:hint="eastAsia"/>
                <w:color w:val="auto"/>
              </w:rPr>
              <w:t>长城</w:t>
            </w:r>
          </w:p>
        </w:tc>
        <w:tc>
          <w:tcPr>
            <w:tcW w:w="2220" w:type="dxa"/>
            <w:tcBorders>
              <w:top w:val="single" w:color="auto" w:sz="4" w:space="0"/>
              <w:left w:val="single" w:color="auto" w:sz="4" w:space="0"/>
              <w:bottom w:val="single" w:color="auto" w:sz="4" w:space="0"/>
              <w:right w:val="single" w:color="auto" w:sz="4" w:space="0"/>
            </w:tcBorders>
            <w:shd w:val="clear" w:color="auto" w:fill="auto"/>
            <w:vAlign w:val="center"/>
          </w:tcPr>
          <w:p w14:paraId="47FE658C">
            <w:pPr>
              <w:pStyle w:val="55"/>
              <w:bidi w:val="0"/>
              <w:rPr>
                <w:color w:val="auto"/>
              </w:rPr>
            </w:pPr>
            <w:r>
              <w:rPr>
                <w:rFonts w:hint="eastAsia"/>
                <w:color w:val="auto"/>
              </w:rPr>
              <w:t>zf719</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14:paraId="7F5BB191">
            <w:pPr>
              <w:pStyle w:val="55"/>
              <w:bidi w:val="0"/>
              <w:rPr>
                <w:color w:val="auto"/>
              </w:rPr>
            </w:pPr>
            <w:r>
              <w:rPr>
                <w:rFonts w:hint="eastAsia"/>
                <w:color w:val="auto"/>
              </w:rPr>
              <w:t>服务器</w:t>
            </w:r>
          </w:p>
        </w:tc>
        <w:tc>
          <w:tcPr>
            <w:tcW w:w="1107" w:type="dxa"/>
            <w:tcBorders>
              <w:top w:val="single" w:color="auto" w:sz="4" w:space="0"/>
              <w:left w:val="single" w:color="auto" w:sz="4" w:space="0"/>
              <w:bottom w:val="single" w:color="auto" w:sz="4" w:space="0"/>
              <w:right w:val="single" w:color="auto" w:sz="4" w:space="0"/>
            </w:tcBorders>
            <w:shd w:val="clear" w:color="auto" w:fill="auto"/>
            <w:vAlign w:val="center"/>
          </w:tcPr>
          <w:p w14:paraId="2DA34D95">
            <w:pPr>
              <w:pStyle w:val="55"/>
              <w:bidi w:val="0"/>
              <w:rPr>
                <w:color w:val="auto"/>
              </w:rPr>
            </w:pPr>
            <w:r>
              <w:rPr>
                <w:rFonts w:hint="eastAsia"/>
                <w:color w:val="auto"/>
              </w:rPr>
              <w:t>2</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2FA9D482">
            <w:pPr>
              <w:pStyle w:val="55"/>
              <w:bidi w:val="0"/>
              <w:rPr>
                <w:color w:val="auto"/>
              </w:rPr>
            </w:pPr>
            <w:r>
              <w:rPr>
                <w:rFonts w:hint="eastAsia"/>
                <w:color w:val="auto"/>
              </w:rPr>
              <w:t>台</w:t>
            </w:r>
          </w:p>
        </w:tc>
        <w:tc>
          <w:tcPr>
            <w:tcW w:w="1481" w:type="dxa"/>
            <w:tcBorders>
              <w:top w:val="single" w:color="auto" w:sz="4" w:space="0"/>
              <w:left w:val="single" w:color="auto" w:sz="4" w:space="0"/>
              <w:bottom w:val="single" w:color="auto" w:sz="4" w:space="0"/>
              <w:right w:val="single" w:color="auto" w:sz="4" w:space="0"/>
            </w:tcBorders>
            <w:shd w:val="clear" w:color="auto" w:fill="auto"/>
            <w:vAlign w:val="center"/>
          </w:tcPr>
          <w:p w14:paraId="76869FBE">
            <w:pPr>
              <w:pStyle w:val="55"/>
              <w:bidi w:val="0"/>
              <w:rPr>
                <w:color w:val="auto"/>
              </w:rPr>
            </w:pPr>
            <w:r>
              <w:rPr>
                <w:rFonts w:hint="eastAsia"/>
                <w:color w:val="auto"/>
              </w:rPr>
              <w:t>2020年</w:t>
            </w:r>
          </w:p>
        </w:tc>
      </w:tr>
      <w:tr w14:paraId="200C52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center"/>
          </w:tcPr>
          <w:p w14:paraId="5A785358">
            <w:pPr>
              <w:pStyle w:val="55"/>
              <w:bidi w:val="0"/>
              <w:rPr>
                <w:color w:val="auto"/>
              </w:rPr>
            </w:pPr>
            <w:r>
              <w:rPr>
                <w:rFonts w:hint="eastAsia"/>
                <w:color w:val="auto"/>
              </w:rPr>
              <w:t>4</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1F6E6235">
            <w:pPr>
              <w:pStyle w:val="55"/>
              <w:bidi w:val="0"/>
              <w:rPr>
                <w:color w:val="auto"/>
              </w:rPr>
            </w:pPr>
            <w:r>
              <w:rPr>
                <w:rFonts w:hint="eastAsia"/>
                <w:color w:val="auto"/>
              </w:rPr>
              <w:t>联想</w:t>
            </w:r>
          </w:p>
        </w:tc>
        <w:tc>
          <w:tcPr>
            <w:tcW w:w="2220" w:type="dxa"/>
            <w:tcBorders>
              <w:top w:val="single" w:color="auto" w:sz="4" w:space="0"/>
              <w:left w:val="single" w:color="auto" w:sz="4" w:space="0"/>
              <w:bottom w:val="single" w:color="auto" w:sz="4" w:space="0"/>
              <w:right w:val="single" w:color="auto" w:sz="4" w:space="0"/>
            </w:tcBorders>
            <w:shd w:val="clear" w:color="auto" w:fill="auto"/>
            <w:vAlign w:val="center"/>
          </w:tcPr>
          <w:p w14:paraId="50E76B4A">
            <w:pPr>
              <w:pStyle w:val="55"/>
              <w:bidi w:val="0"/>
              <w:rPr>
                <w:color w:val="auto"/>
              </w:rPr>
            </w:pPr>
            <w:r>
              <w:rPr>
                <w:rFonts w:hint="eastAsia"/>
                <w:color w:val="auto"/>
              </w:rPr>
              <w:t>System x3650 M5</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14:paraId="39EF7DE3">
            <w:pPr>
              <w:pStyle w:val="55"/>
              <w:bidi w:val="0"/>
              <w:rPr>
                <w:color w:val="auto"/>
              </w:rPr>
            </w:pPr>
            <w:r>
              <w:rPr>
                <w:rFonts w:hint="eastAsia"/>
                <w:color w:val="auto"/>
              </w:rPr>
              <w:t>服务器</w:t>
            </w:r>
          </w:p>
        </w:tc>
        <w:tc>
          <w:tcPr>
            <w:tcW w:w="1107" w:type="dxa"/>
            <w:tcBorders>
              <w:top w:val="single" w:color="auto" w:sz="4" w:space="0"/>
              <w:left w:val="single" w:color="auto" w:sz="4" w:space="0"/>
              <w:bottom w:val="single" w:color="auto" w:sz="4" w:space="0"/>
              <w:right w:val="single" w:color="auto" w:sz="4" w:space="0"/>
            </w:tcBorders>
            <w:shd w:val="clear" w:color="auto" w:fill="auto"/>
            <w:vAlign w:val="center"/>
          </w:tcPr>
          <w:p w14:paraId="3698BAE7">
            <w:pPr>
              <w:pStyle w:val="55"/>
              <w:bidi w:val="0"/>
              <w:rPr>
                <w:color w:val="auto"/>
              </w:rPr>
            </w:pPr>
            <w:r>
              <w:rPr>
                <w:rFonts w:hint="eastAsia"/>
                <w:color w:val="auto"/>
              </w:rPr>
              <w:t>1</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0BEE3197">
            <w:pPr>
              <w:pStyle w:val="55"/>
              <w:bidi w:val="0"/>
              <w:rPr>
                <w:color w:val="auto"/>
              </w:rPr>
            </w:pPr>
            <w:r>
              <w:rPr>
                <w:rFonts w:hint="eastAsia"/>
                <w:color w:val="auto"/>
              </w:rPr>
              <w:t>台</w:t>
            </w:r>
          </w:p>
        </w:tc>
        <w:tc>
          <w:tcPr>
            <w:tcW w:w="1481" w:type="dxa"/>
            <w:tcBorders>
              <w:top w:val="single" w:color="auto" w:sz="4" w:space="0"/>
              <w:left w:val="single" w:color="auto" w:sz="4" w:space="0"/>
              <w:bottom w:val="single" w:color="auto" w:sz="4" w:space="0"/>
              <w:right w:val="single" w:color="auto" w:sz="4" w:space="0"/>
            </w:tcBorders>
            <w:shd w:val="clear" w:color="auto" w:fill="auto"/>
            <w:vAlign w:val="center"/>
          </w:tcPr>
          <w:p w14:paraId="47D036EF">
            <w:pPr>
              <w:pStyle w:val="55"/>
              <w:bidi w:val="0"/>
              <w:rPr>
                <w:color w:val="auto"/>
              </w:rPr>
            </w:pPr>
            <w:r>
              <w:rPr>
                <w:rFonts w:hint="eastAsia"/>
                <w:color w:val="auto"/>
              </w:rPr>
              <w:t>2017年</w:t>
            </w:r>
          </w:p>
        </w:tc>
      </w:tr>
      <w:tr w14:paraId="1A24C0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center"/>
          </w:tcPr>
          <w:p w14:paraId="04148CD4">
            <w:pPr>
              <w:pStyle w:val="55"/>
              <w:bidi w:val="0"/>
              <w:rPr>
                <w:color w:val="auto"/>
              </w:rPr>
            </w:pPr>
            <w:r>
              <w:rPr>
                <w:rFonts w:hint="eastAsia"/>
                <w:color w:val="auto"/>
              </w:rPr>
              <w:t>5</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195D079B">
            <w:pPr>
              <w:pStyle w:val="55"/>
              <w:bidi w:val="0"/>
              <w:rPr>
                <w:color w:val="auto"/>
              </w:rPr>
            </w:pPr>
            <w:r>
              <w:rPr>
                <w:rFonts w:hint="eastAsia"/>
                <w:color w:val="auto"/>
              </w:rPr>
              <w:t>联想</w:t>
            </w:r>
          </w:p>
        </w:tc>
        <w:tc>
          <w:tcPr>
            <w:tcW w:w="2220" w:type="dxa"/>
            <w:tcBorders>
              <w:top w:val="single" w:color="auto" w:sz="4" w:space="0"/>
              <w:left w:val="single" w:color="auto" w:sz="4" w:space="0"/>
              <w:bottom w:val="single" w:color="auto" w:sz="4" w:space="0"/>
              <w:right w:val="single" w:color="auto" w:sz="4" w:space="0"/>
            </w:tcBorders>
            <w:shd w:val="clear" w:color="auto" w:fill="auto"/>
            <w:vAlign w:val="center"/>
          </w:tcPr>
          <w:p w14:paraId="5FB918E5">
            <w:pPr>
              <w:pStyle w:val="55"/>
              <w:bidi w:val="0"/>
              <w:rPr>
                <w:color w:val="auto"/>
              </w:rPr>
            </w:pPr>
            <w:r>
              <w:rPr>
                <w:rFonts w:hint="eastAsia"/>
                <w:color w:val="auto"/>
              </w:rPr>
              <w:t>System x3250 M5</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14:paraId="6F52C861">
            <w:pPr>
              <w:pStyle w:val="55"/>
              <w:bidi w:val="0"/>
              <w:rPr>
                <w:color w:val="auto"/>
              </w:rPr>
            </w:pPr>
            <w:r>
              <w:rPr>
                <w:rFonts w:hint="eastAsia"/>
                <w:color w:val="auto"/>
              </w:rPr>
              <w:t>动环服务器</w:t>
            </w:r>
          </w:p>
        </w:tc>
        <w:tc>
          <w:tcPr>
            <w:tcW w:w="1107" w:type="dxa"/>
            <w:tcBorders>
              <w:top w:val="single" w:color="auto" w:sz="4" w:space="0"/>
              <w:left w:val="single" w:color="auto" w:sz="4" w:space="0"/>
              <w:bottom w:val="single" w:color="auto" w:sz="4" w:space="0"/>
              <w:right w:val="single" w:color="auto" w:sz="4" w:space="0"/>
            </w:tcBorders>
            <w:shd w:val="clear" w:color="auto" w:fill="auto"/>
            <w:vAlign w:val="center"/>
          </w:tcPr>
          <w:p w14:paraId="04D7725F">
            <w:pPr>
              <w:pStyle w:val="55"/>
              <w:bidi w:val="0"/>
              <w:rPr>
                <w:color w:val="auto"/>
              </w:rPr>
            </w:pPr>
            <w:r>
              <w:rPr>
                <w:rFonts w:hint="eastAsia"/>
                <w:color w:val="auto"/>
              </w:rPr>
              <w:t>1</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37F25E3F">
            <w:pPr>
              <w:pStyle w:val="55"/>
              <w:bidi w:val="0"/>
              <w:rPr>
                <w:color w:val="auto"/>
              </w:rPr>
            </w:pPr>
            <w:r>
              <w:rPr>
                <w:rFonts w:hint="eastAsia"/>
                <w:color w:val="auto"/>
              </w:rPr>
              <w:t>台</w:t>
            </w:r>
          </w:p>
        </w:tc>
        <w:tc>
          <w:tcPr>
            <w:tcW w:w="1481" w:type="dxa"/>
            <w:tcBorders>
              <w:top w:val="single" w:color="auto" w:sz="4" w:space="0"/>
              <w:left w:val="single" w:color="auto" w:sz="4" w:space="0"/>
              <w:bottom w:val="single" w:color="auto" w:sz="4" w:space="0"/>
              <w:right w:val="single" w:color="auto" w:sz="4" w:space="0"/>
            </w:tcBorders>
            <w:shd w:val="clear" w:color="auto" w:fill="auto"/>
            <w:vAlign w:val="center"/>
          </w:tcPr>
          <w:p w14:paraId="1C4548AC">
            <w:pPr>
              <w:pStyle w:val="55"/>
              <w:bidi w:val="0"/>
              <w:rPr>
                <w:color w:val="auto"/>
              </w:rPr>
            </w:pPr>
            <w:r>
              <w:rPr>
                <w:rFonts w:hint="eastAsia"/>
                <w:color w:val="auto"/>
              </w:rPr>
              <w:t>2022年</w:t>
            </w:r>
          </w:p>
        </w:tc>
      </w:tr>
      <w:tr w14:paraId="4E38DB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center"/>
          </w:tcPr>
          <w:p w14:paraId="795B4B22">
            <w:pPr>
              <w:pStyle w:val="55"/>
              <w:bidi w:val="0"/>
              <w:rPr>
                <w:color w:val="auto"/>
              </w:rPr>
            </w:pPr>
            <w:r>
              <w:rPr>
                <w:rFonts w:hint="eastAsia"/>
                <w:color w:val="auto"/>
              </w:rPr>
              <w:t>6</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6C37924">
            <w:pPr>
              <w:pStyle w:val="55"/>
              <w:bidi w:val="0"/>
              <w:rPr>
                <w:color w:val="auto"/>
              </w:rPr>
            </w:pPr>
            <w:r>
              <w:rPr>
                <w:rFonts w:hint="eastAsia"/>
                <w:color w:val="auto"/>
              </w:rPr>
              <w:t>锐取</w:t>
            </w:r>
          </w:p>
        </w:tc>
        <w:tc>
          <w:tcPr>
            <w:tcW w:w="2220" w:type="dxa"/>
            <w:tcBorders>
              <w:top w:val="single" w:color="auto" w:sz="4" w:space="0"/>
              <w:left w:val="single" w:color="auto" w:sz="4" w:space="0"/>
              <w:bottom w:val="single" w:color="auto" w:sz="4" w:space="0"/>
              <w:right w:val="single" w:color="auto" w:sz="4" w:space="0"/>
            </w:tcBorders>
            <w:shd w:val="clear" w:color="auto" w:fill="auto"/>
            <w:vAlign w:val="center"/>
          </w:tcPr>
          <w:p w14:paraId="6FA8CD89">
            <w:pPr>
              <w:pStyle w:val="55"/>
              <w:bidi w:val="0"/>
              <w:rPr>
                <w:color w:val="auto"/>
              </w:rPr>
            </w:pPr>
            <w:r>
              <w:rPr>
                <w:rFonts w:hint="eastAsia"/>
                <w:color w:val="auto"/>
              </w:rPr>
              <w:t>REX</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14:paraId="6911C0D0">
            <w:pPr>
              <w:pStyle w:val="55"/>
              <w:bidi w:val="0"/>
              <w:rPr>
                <w:color w:val="auto"/>
              </w:rPr>
            </w:pPr>
            <w:r>
              <w:rPr>
                <w:rFonts w:hint="eastAsia"/>
                <w:color w:val="auto"/>
              </w:rPr>
              <w:t>录播服务器</w:t>
            </w:r>
          </w:p>
        </w:tc>
        <w:tc>
          <w:tcPr>
            <w:tcW w:w="1107" w:type="dxa"/>
            <w:tcBorders>
              <w:top w:val="single" w:color="auto" w:sz="4" w:space="0"/>
              <w:left w:val="single" w:color="auto" w:sz="4" w:space="0"/>
              <w:bottom w:val="single" w:color="auto" w:sz="4" w:space="0"/>
              <w:right w:val="single" w:color="auto" w:sz="4" w:space="0"/>
            </w:tcBorders>
            <w:shd w:val="clear" w:color="auto" w:fill="auto"/>
            <w:vAlign w:val="center"/>
          </w:tcPr>
          <w:p w14:paraId="47FB75F7">
            <w:pPr>
              <w:pStyle w:val="55"/>
              <w:bidi w:val="0"/>
              <w:rPr>
                <w:color w:val="auto"/>
              </w:rPr>
            </w:pPr>
            <w:r>
              <w:rPr>
                <w:rFonts w:hint="eastAsia"/>
                <w:color w:val="auto"/>
              </w:rPr>
              <w:t>1</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2D0F076D">
            <w:pPr>
              <w:pStyle w:val="55"/>
              <w:bidi w:val="0"/>
              <w:rPr>
                <w:color w:val="auto"/>
              </w:rPr>
            </w:pPr>
            <w:r>
              <w:rPr>
                <w:rFonts w:hint="eastAsia"/>
                <w:color w:val="auto"/>
              </w:rPr>
              <w:t>台</w:t>
            </w:r>
          </w:p>
        </w:tc>
        <w:tc>
          <w:tcPr>
            <w:tcW w:w="1481" w:type="dxa"/>
            <w:tcBorders>
              <w:top w:val="single" w:color="auto" w:sz="4" w:space="0"/>
              <w:left w:val="single" w:color="auto" w:sz="4" w:space="0"/>
              <w:bottom w:val="single" w:color="auto" w:sz="4" w:space="0"/>
              <w:right w:val="single" w:color="auto" w:sz="4" w:space="0"/>
            </w:tcBorders>
            <w:shd w:val="clear" w:color="auto" w:fill="auto"/>
            <w:vAlign w:val="center"/>
          </w:tcPr>
          <w:p w14:paraId="2D900254">
            <w:pPr>
              <w:pStyle w:val="55"/>
              <w:bidi w:val="0"/>
              <w:rPr>
                <w:color w:val="auto"/>
              </w:rPr>
            </w:pPr>
            <w:r>
              <w:rPr>
                <w:rFonts w:hint="eastAsia"/>
                <w:color w:val="auto"/>
              </w:rPr>
              <w:t>2016年</w:t>
            </w:r>
          </w:p>
        </w:tc>
      </w:tr>
      <w:tr w14:paraId="0692E7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center"/>
          </w:tcPr>
          <w:p w14:paraId="70CFA9AC">
            <w:pPr>
              <w:pStyle w:val="55"/>
              <w:bidi w:val="0"/>
              <w:rPr>
                <w:color w:val="auto"/>
              </w:rPr>
            </w:pPr>
            <w:r>
              <w:rPr>
                <w:rFonts w:hint="eastAsia"/>
                <w:color w:val="auto"/>
              </w:rPr>
              <w:t>7</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49D96D0">
            <w:pPr>
              <w:pStyle w:val="55"/>
              <w:bidi w:val="0"/>
              <w:rPr>
                <w:color w:val="auto"/>
              </w:rPr>
            </w:pPr>
            <w:r>
              <w:rPr>
                <w:rFonts w:hint="eastAsia"/>
                <w:color w:val="auto"/>
              </w:rPr>
              <w:t>Synology</w:t>
            </w:r>
          </w:p>
        </w:tc>
        <w:tc>
          <w:tcPr>
            <w:tcW w:w="2220" w:type="dxa"/>
            <w:tcBorders>
              <w:top w:val="single" w:color="auto" w:sz="4" w:space="0"/>
              <w:left w:val="single" w:color="auto" w:sz="4" w:space="0"/>
              <w:bottom w:val="single" w:color="auto" w:sz="4" w:space="0"/>
              <w:right w:val="single" w:color="auto" w:sz="4" w:space="0"/>
            </w:tcBorders>
            <w:shd w:val="clear" w:color="auto" w:fill="auto"/>
            <w:vAlign w:val="center"/>
          </w:tcPr>
          <w:p w14:paraId="7D727100">
            <w:pPr>
              <w:pStyle w:val="55"/>
              <w:bidi w:val="0"/>
              <w:rPr>
                <w:color w:val="auto"/>
              </w:rPr>
            </w:pPr>
            <w:r>
              <w:rPr>
                <w:rFonts w:hint="eastAsia"/>
                <w:color w:val="auto"/>
              </w:rPr>
              <w:t>RS2416+</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14:paraId="507E5A62">
            <w:pPr>
              <w:pStyle w:val="55"/>
              <w:bidi w:val="0"/>
              <w:rPr>
                <w:color w:val="auto"/>
              </w:rPr>
            </w:pPr>
            <w:r>
              <w:rPr>
                <w:rFonts w:hint="eastAsia"/>
                <w:color w:val="auto"/>
              </w:rPr>
              <w:t>磁盘阵列</w:t>
            </w:r>
          </w:p>
        </w:tc>
        <w:tc>
          <w:tcPr>
            <w:tcW w:w="1107" w:type="dxa"/>
            <w:tcBorders>
              <w:top w:val="single" w:color="auto" w:sz="4" w:space="0"/>
              <w:left w:val="single" w:color="auto" w:sz="4" w:space="0"/>
              <w:bottom w:val="single" w:color="auto" w:sz="4" w:space="0"/>
              <w:right w:val="single" w:color="auto" w:sz="4" w:space="0"/>
            </w:tcBorders>
            <w:shd w:val="clear" w:color="auto" w:fill="auto"/>
            <w:vAlign w:val="center"/>
          </w:tcPr>
          <w:p w14:paraId="4DB835E8">
            <w:pPr>
              <w:pStyle w:val="55"/>
              <w:bidi w:val="0"/>
              <w:rPr>
                <w:color w:val="auto"/>
              </w:rPr>
            </w:pPr>
            <w:r>
              <w:rPr>
                <w:rFonts w:hint="eastAsia"/>
                <w:color w:val="auto"/>
              </w:rPr>
              <w:t>1</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61A99831">
            <w:pPr>
              <w:pStyle w:val="55"/>
              <w:bidi w:val="0"/>
              <w:rPr>
                <w:color w:val="auto"/>
              </w:rPr>
            </w:pPr>
            <w:r>
              <w:rPr>
                <w:rFonts w:hint="eastAsia"/>
                <w:color w:val="auto"/>
              </w:rPr>
              <w:t>台</w:t>
            </w:r>
          </w:p>
        </w:tc>
        <w:tc>
          <w:tcPr>
            <w:tcW w:w="1481" w:type="dxa"/>
            <w:tcBorders>
              <w:top w:val="single" w:color="auto" w:sz="4" w:space="0"/>
              <w:left w:val="single" w:color="auto" w:sz="4" w:space="0"/>
              <w:bottom w:val="single" w:color="auto" w:sz="4" w:space="0"/>
              <w:right w:val="single" w:color="auto" w:sz="4" w:space="0"/>
            </w:tcBorders>
            <w:shd w:val="clear" w:color="auto" w:fill="auto"/>
            <w:vAlign w:val="center"/>
          </w:tcPr>
          <w:p w14:paraId="6FA09419">
            <w:pPr>
              <w:pStyle w:val="55"/>
              <w:bidi w:val="0"/>
              <w:rPr>
                <w:color w:val="auto"/>
              </w:rPr>
            </w:pPr>
            <w:r>
              <w:rPr>
                <w:rFonts w:hint="eastAsia"/>
                <w:color w:val="auto"/>
              </w:rPr>
              <w:t>2015年</w:t>
            </w:r>
          </w:p>
        </w:tc>
      </w:tr>
      <w:tr w14:paraId="2BC569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727" w:type="dxa"/>
            <w:tcBorders>
              <w:top w:val="single" w:color="auto" w:sz="4" w:space="0"/>
              <w:left w:val="single" w:color="auto" w:sz="4" w:space="0"/>
              <w:bottom w:val="single" w:color="auto" w:sz="4" w:space="0"/>
              <w:right w:val="single" w:color="auto" w:sz="4" w:space="0"/>
            </w:tcBorders>
            <w:shd w:val="clear" w:color="auto" w:fill="auto"/>
            <w:vAlign w:val="center"/>
          </w:tcPr>
          <w:p w14:paraId="292C32FA">
            <w:pPr>
              <w:pStyle w:val="55"/>
              <w:bidi w:val="0"/>
              <w:rPr>
                <w:color w:val="auto"/>
              </w:rPr>
            </w:pPr>
            <w:r>
              <w:rPr>
                <w:rFonts w:hint="eastAsia"/>
                <w:color w:val="auto"/>
              </w:rPr>
              <w:t>8</w:t>
            </w:r>
          </w:p>
        </w:tc>
        <w:tc>
          <w:tcPr>
            <w:tcW w:w="537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21E52F5B">
            <w:pPr>
              <w:pStyle w:val="55"/>
              <w:bidi w:val="0"/>
              <w:rPr>
                <w:color w:val="auto"/>
              </w:rPr>
            </w:pPr>
            <w:r>
              <w:rPr>
                <w:rFonts w:hint="eastAsia"/>
                <w:color w:val="auto"/>
              </w:rPr>
              <w:t>合计</w:t>
            </w:r>
          </w:p>
        </w:tc>
        <w:tc>
          <w:tcPr>
            <w:tcW w:w="1107" w:type="dxa"/>
            <w:tcBorders>
              <w:top w:val="single" w:color="auto" w:sz="4" w:space="0"/>
              <w:left w:val="single" w:color="auto" w:sz="4" w:space="0"/>
              <w:bottom w:val="single" w:color="auto" w:sz="4" w:space="0"/>
              <w:right w:val="single" w:color="auto" w:sz="4" w:space="0"/>
            </w:tcBorders>
            <w:shd w:val="clear" w:color="auto" w:fill="auto"/>
            <w:vAlign w:val="center"/>
          </w:tcPr>
          <w:p w14:paraId="607C977C">
            <w:pPr>
              <w:pStyle w:val="55"/>
              <w:bidi w:val="0"/>
              <w:rPr>
                <w:color w:val="auto"/>
              </w:rPr>
            </w:pPr>
            <w:r>
              <w:rPr>
                <w:rFonts w:hint="eastAsia"/>
                <w:color w:val="auto"/>
              </w:rPr>
              <w:t>10</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14:paraId="4D3B5E4C">
            <w:pPr>
              <w:pStyle w:val="55"/>
              <w:bidi w:val="0"/>
              <w:rPr>
                <w:color w:val="auto"/>
              </w:rPr>
            </w:pPr>
            <w:r>
              <w:rPr>
                <w:rFonts w:hint="eastAsia"/>
                <w:color w:val="auto"/>
              </w:rPr>
              <w:t>台</w:t>
            </w:r>
          </w:p>
        </w:tc>
        <w:tc>
          <w:tcPr>
            <w:tcW w:w="1481" w:type="dxa"/>
            <w:tcBorders>
              <w:top w:val="single" w:color="auto" w:sz="4" w:space="0"/>
              <w:left w:val="single" w:color="auto" w:sz="4" w:space="0"/>
              <w:bottom w:val="single" w:color="auto" w:sz="4" w:space="0"/>
              <w:right w:val="single" w:color="auto" w:sz="4" w:space="0"/>
            </w:tcBorders>
            <w:shd w:val="clear" w:color="auto" w:fill="auto"/>
            <w:vAlign w:val="center"/>
          </w:tcPr>
          <w:p w14:paraId="74C95A7F">
            <w:pPr>
              <w:pStyle w:val="55"/>
              <w:bidi w:val="0"/>
              <w:rPr>
                <w:color w:val="auto"/>
              </w:rPr>
            </w:pPr>
          </w:p>
        </w:tc>
      </w:tr>
    </w:tbl>
    <w:p w14:paraId="618098AF">
      <w:pPr>
        <w:rPr>
          <w:rFonts w:hint="eastAsia"/>
          <w:color w:val="auto"/>
          <w:lang w:val="en-US" w:eastAsia="zh-CN"/>
        </w:rPr>
      </w:pPr>
      <w:r>
        <w:rPr>
          <w:rFonts w:hint="eastAsia"/>
          <w:color w:val="auto"/>
          <w:lang w:val="en-US" w:eastAsia="zh-CN"/>
        </w:rPr>
        <w:t>3.委机关机房网络和信息安全设备维护</w:t>
      </w:r>
    </w:p>
    <w:tbl>
      <w:tblPr>
        <w:tblStyle w:val="22"/>
        <w:tblW w:w="9522"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850"/>
        <w:gridCol w:w="1140"/>
        <w:gridCol w:w="2139"/>
        <w:gridCol w:w="2160"/>
        <w:gridCol w:w="891"/>
        <w:gridCol w:w="915"/>
        <w:gridCol w:w="1427"/>
      </w:tblGrid>
      <w:tr w14:paraId="04A094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305"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CEDB384">
            <w:pPr>
              <w:pStyle w:val="55"/>
              <w:bidi w:val="0"/>
              <w:rPr>
                <w:rFonts w:hint="eastAsia"/>
                <w:color w:val="auto"/>
              </w:rPr>
            </w:pPr>
            <w:r>
              <w:rPr>
                <w:rFonts w:hint="eastAsia"/>
                <w:color w:val="auto"/>
              </w:rPr>
              <w:t>序号</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144C25DF">
            <w:pPr>
              <w:pStyle w:val="55"/>
              <w:bidi w:val="0"/>
              <w:rPr>
                <w:rFonts w:hint="eastAsia"/>
                <w:color w:val="auto"/>
              </w:rPr>
            </w:pPr>
            <w:r>
              <w:rPr>
                <w:rFonts w:hint="eastAsia"/>
                <w:color w:val="auto"/>
              </w:rPr>
              <w:t>品牌</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2EFD56CF">
            <w:pPr>
              <w:pStyle w:val="55"/>
              <w:bidi w:val="0"/>
              <w:rPr>
                <w:rFonts w:hint="eastAsia"/>
                <w:color w:val="auto"/>
              </w:rPr>
            </w:pPr>
            <w:r>
              <w:rPr>
                <w:rFonts w:hint="eastAsia"/>
                <w:color w:val="auto"/>
              </w:rPr>
              <w:t>型号</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25CFD23C">
            <w:pPr>
              <w:pStyle w:val="55"/>
              <w:bidi w:val="0"/>
              <w:rPr>
                <w:rFonts w:hint="eastAsia"/>
                <w:color w:val="auto"/>
              </w:rPr>
            </w:pPr>
            <w:r>
              <w:rPr>
                <w:rFonts w:hint="eastAsia"/>
                <w:color w:val="auto"/>
              </w:rPr>
              <w:t>设备/系统类型</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6CB098A4">
            <w:pPr>
              <w:pStyle w:val="55"/>
              <w:bidi w:val="0"/>
              <w:rPr>
                <w:rFonts w:hint="eastAsia"/>
                <w:color w:val="auto"/>
              </w:rPr>
            </w:pPr>
            <w:r>
              <w:rPr>
                <w:rFonts w:hint="eastAsia"/>
                <w:color w:val="auto"/>
              </w:rPr>
              <w:t>数量</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3B3154B">
            <w:pPr>
              <w:pStyle w:val="55"/>
              <w:bidi w:val="0"/>
              <w:rPr>
                <w:rFonts w:hint="eastAsia"/>
                <w:color w:val="auto"/>
              </w:rPr>
            </w:pPr>
            <w:r>
              <w:rPr>
                <w:rFonts w:hint="eastAsia"/>
                <w:color w:val="auto"/>
              </w:rPr>
              <w:t>单位</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154FFA30">
            <w:pPr>
              <w:pStyle w:val="55"/>
              <w:bidi w:val="0"/>
              <w:rPr>
                <w:rFonts w:hint="eastAsia"/>
                <w:color w:val="auto"/>
              </w:rPr>
            </w:pPr>
            <w:r>
              <w:rPr>
                <w:rFonts w:hint="eastAsia"/>
                <w:color w:val="auto"/>
              </w:rPr>
              <w:t>购买时间</w:t>
            </w:r>
          </w:p>
        </w:tc>
      </w:tr>
      <w:tr w14:paraId="067144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702299A">
            <w:pPr>
              <w:pStyle w:val="55"/>
              <w:bidi w:val="0"/>
              <w:rPr>
                <w:rFonts w:hint="eastAsia"/>
                <w:color w:val="auto"/>
              </w:rPr>
            </w:pPr>
            <w:r>
              <w:rPr>
                <w:rFonts w:hint="eastAsia"/>
                <w:color w:val="auto"/>
              </w:rPr>
              <w:t>1</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1D04A11B">
            <w:pPr>
              <w:pStyle w:val="55"/>
              <w:bidi w:val="0"/>
              <w:rPr>
                <w:rFonts w:hint="eastAsia"/>
                <w:color w:val="auto"/>
              </w:rPr>
            </w:pPr>
            <w:r>
              <w:rPr>
                <w:rFonts w:hint="eastAsia"/>
                <w:color w:val="auto"/>
              </w:rPr>
              <w:t>深信服</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36AB0A2C">
            <w:pPr>
              <w:pStyle w:val="55"/>
              <w:bidi w:val="0"/>
              <w:rPr>
                <w:rFonts w:hint="eastAsia"/>
                <w:color w:val="auto"/>
              </w:rPr>
            </w:pPr>
            <w:r>
              <w:rPr>
                <w:rFonts w:hint="eastAsia"/>
                <w:color w:val="auto"/>
              </w:rPr>
              <w:t>AC-1700</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1B25C786">
            <w:pPr>
              <w:pStyle w:val="55"/>
              <w:bidi w:val="0"/>
              <w:rPr>
                <w:rFonts w:hint="eastAsia"/>
                <w:color w:val="auto"/>
              </w:rPr>
            </w:pPr>
            <w:r>
              <w:rPr>
                <w:rFonts w:hint="eastAsia"/>
                <w:color w:val="auto"/>
              </w:rPr>
              <w:t>上网行为管理</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449ED983">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A4E9CA2">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488D8300">
            <w:pPr>
              <w:pStyle w:val="55"/>
              <w:bidi w:val="0"/>
              <w:rPr>
                <w:rFonts w:hint="eastAsia"/>
                <w:color w:val="auto"/>
              </w:rPr>
            </w:pPr>
            <w:r>
              <w:rPr>
                <w:rFonts w:hint="eastAsia"/>
                <w:color w:val="auto"/>
              </w:rPr>
              <w:t>2016年</w:t>
            </w:r>
          </w:p>
        </w:tc>
      </w:tr>
      <w:tr w14:paraId="16CE8C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FB17FB2">
            <w:pPr>
              <w:pStyle w:val="55"/>
              <w:bidi w:val="0"/>
              <w:rPr>
                <w:rFonts w:hint="eastAsia"/>
                <w:color w:val="auto"/>
              </w:rPr>
            </w:pPr>
            <w:r>
              <w:rPr>
                <w:rFonts w:hint="eastAsia"/>
                <w:color w:val="auto"/>
              </w:rPr>
              <w:t>2</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13E1BB6B">
            <w:pPr>
              <w:pStyle w:val="55"/>
              <w:bidi w:val="0"/>
              <w:rPr>
                <w:rFonts w:hint="eastAsia"/>
                <w:color w:val="auto"/>
              </w:rPr>
            </w:pPr>
            <w:r>
              <w:rPr>
                <w:rFonts w:hint="eastAsia"/>
                <w:color w:val="auto"/>
              </w:rPr>
              <w:t>迪普</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33E14967">
            <w:pPr>
              <w:pStyle w:val="55"/>
              <w:bidi w:val="0"/>
              <w:rPr>
                <w:rFonts w:hint="eastAsia"/>
                <w:color w:val="auto"/>
              </w:rPr>
            </w:pPr>
            <w:r>
              <w:rPr>
                <w:rFonts w:hint="eastAsia"/>
                <w:color w:val="auto"/>
              </w:rPr>
              <w:t>ACS6000-GC</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5C8DFCE4">
            <w:pPr>
              <w:pStyle w:val="55"/>
              <w:bidi w:val="0"/>
              <w:rPr>
                <w:rFonts w:hint="eastAsia"/>
                <w:color w:val="auto"/>
              </w:rPr>
            </w:pPr>
            <w:r>
              <w:rPr>
                <w:rFonts w:hint="eastAsia"/>
                <w:color w:val="auto"/>
              </w:rPr>
              <w:t>AC无线控制器</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1C4E4A3D">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8F96ADC">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415D566C">
            <w:pPr>
              <w:pStyle w:val="55"/>
              <w:bidi w:val="0"/>
              <w:rPr>
                <w:rFonts w:hint="eastAsia"/>
                <w:color w:val="auto"/>
              </w:rPr>
            </w:pPr>
            <w:r>
              <w:rPr>
                <w:rFonts w:hint="eastAsia"/>
                <w:color w:val="auto"/>
              </w:rPr>
              <w:t>2016年</w:t>
            </w:r>
          </w:p>
        </w:tc>
      </w:tr>
      <w:tr w14:paraId="704F34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436BA60">
            <w:pPr>
              <w:pStyle w:val="55"/>
              <w:bidi w:val="0"/>
              <w:rPr>
                <w:rFonts w:hint="eastAsia"/>
                <w:color w:val="auto"/>
              </w:rPr>
            </w:pPr>
            <w:r>
              <w:rPr>
                <w:rFonts w:hint="eastAsia"/>
                <w:color w:val="auto"/>
              </w:rPr>
              <w:t>3</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6CF8DA2C">
            <w:pPr>
              <w:pStyle w:val="55"/>
              <w:bidi w:val="0"/>
              <w:rPr>
                <w:rFonts w:hint="eastAsia"/>
                <w:color w:val="auto"/>
              </w:rPr>
            </w:pPr>
            <w:r>
              <w:rPr>
                <w:rFonts w:hint="eastAsia"/>
                <w:color w:val="auto"/>
              </w:rPr>
              <w:t>深信服</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33B5ECCF">
            <w:pPr>
              <w:pStyle w:val="55"/>
              <w:bidi w:val="0"/>
              <w:rPr>
                <w:rFonts w:hint="eastAsia"/>
                <w:color w:val="auto"/>
              </w:rPr>
            </w:pPr>
            <w:r>
              <w:rPr>
                <w:rFonts w:hint="eastAsia"/>
                <w:color w:val="auto"/>
              </w:rPr>
              <w:t>AF-1800</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2DC4C957">
            <w:pPr>
              <w:pStyle w:val="55"/>
              <w:bidi w:val="0"/>
              <w:rPr>
                <w:rFonts w:hint="eastAsia"/>
                <w:color w:val="auto"/>
              </w:rPr>
            </w:pPr>
            <w:r>
              <w:rPr>
                <w:rFonts w:hint="eastAsia"/>
                <w:color w:val="auto"/>
              </w:rPr>
              <w:t>防火墙</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6581ABDC">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01A9E831">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468A2CC3">
            <w:pPr>
              <w:pStyle w:val="55"/>
              <w:bidi w:val="0"/>
              <w:rPr>
                <w:rFonts w:hint="eastAsia"/>
                <w:color w:val="auto"/>
              </w:rPr>
            </w:pPr>
            <w:r>
              <w:rPr>
                <w:rFonts w:hint="eastAsia"/>
                <w:color w:val="auto"/>
              </w:rPr>
              <w:t>2017年</w:t>
            </w:r>
          </w:p>
        </w:tc>
      </w:tr>
      <w:tr w14:paraId="2FD047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10E7971">
            <w:pPr>
              <w:pStyle w:val="55"/>
              <w:bidi w:val="0"/>
              <w:rPr>
                <w:rFonts w:hint="eastAsia"/>
                <w:color w:val="auto"/>
              </w:rPr>
            </w:pPr>
            <w:r>
              <w:rPr>
                <w:rFonts w:hint="eastAsia"/>
                <w:color w:val="auto"/>
              </w:rPr>
              <w:t>4</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05FCC40B">
            <w:pPr>
              <w:pStyle w:val="55"/>
              <w:bidi w:val="0"/>
              <w:rPr>
                <w:rFonts w:hint="eastAsia"/>
                <w:color w:val="auto"/>
              </w:rPr>
            </w:pPr>
            <w:r>
              <w:rPr>
                <w:rFonts w:hint="eastAsia"/>
                <w:color w:val="auto"/>
              </w:rPr>
              <w:t>迪普</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10759535">
            <w:pPr>
              <w:pStyle w:val="55"/>
              <w:bidi w:val="0"/>
              <w:rPr>
                <w:rFonts w:hint="eastAsia"/>
                <w:color w:val="auto"/>
              </w:rPr>
            </w:pPr>
            <w:r>
              <w:rPr>
                <w:rFonts w:hint="eastAsia"/>
                <w:color w:val="auto"/>
              </w:rPr>
              <w:t>AP2000-C</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43889C75">
            <w:pPr>
              <w:pStyle w:val="55"/>
              <w:bidi w:val="0"/>
              <w:rPr>
                <w:rFonts w:hint="eastAsia"/>
                <w:color w:val="auto"/>
              </w:rPr>
            </w:pPr>
            <w:r>
              <w:rPr>
                <w:rFonts w:hint="eastAsia"/>
                <w:color w:val="auto"/>
              </w:rPr>
              <w:t>无线接入点</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7E78704D">
            <w:pPr>
              <w:pStyle w:val="55"/>
              <w:bidi w:val="0"/>
              <w:rPr>
                <w:rFonts w:hint="eastAsia"/>
                <w:color w:val="auto"/>
              </w:rPr>
            </w:pPr>
            <w:r>
              <w:rPr>
                <w:rFonts w:hint="eastAsia"/>
                <w:color w:val="auto"/>
              </w:rPr>
              <w:t>71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19413281">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12536618">
            <w:pPr>
              <w:pStyle w:val="55"/>
              <w:bidi w:val="0"/>
              <w:rPr>
                <w:rFonts w:hint="eastAsia"/>
                <w:color w:val="auto"/>
              </w:rPr>
            </w:pPr>
            <w:r>
              <w:rPr>
                <w:rFonts w:hint="eastAsia"/>
                <w:color w:val="auto"/>
              </w:rPr>
              <w:t>2016年</w:t>
            </w:r>
          </w:p>
        </w:tc>
      </w:tr>
      <w:tr w14:paraId="4F478E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4409755">
            <w:pPr>
              <w:pStyle w:val="55"/>
              <w:bidi w:val="0"/>
              <w:rPr>
                <w:rFonts w:hint="eastAsia"/>
                <w:color w:val="auto"/>
              </w:rPr>
            </w:pPr>
            <w:r>
              <w:rPr>
                <w:rFonts w:hint="eastAsia"/>
                <w:color w:val="auto"/>
              </w:rPr>
              <w:t>5</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51C95D5B">
            <w:pPr>
              <w:pStyle w:val="55"/>
              <w:bidi w:val="0"/>
              <w:rPr>
                <w:rFonts w:hint="eastAsia"/>
                <w:color w:val="auto"/>
              </w:rPr>
            </w:pPr>
            <w:r>
              <w:rPr>
                <w:rFonts w:hint="eastAsia"/>
                <w:color w:val="auto"/>
              </w:rPr>
              <w:t>盈高</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5D9F7F39">
            <w:pPr>
              <w:pStyle w:val="55"/>
              <w:bidi w:val="0"/>
              <w:rPr>
                <w:rFonts w:hint="eastAsia"/>
                <w:color w:val="auto"/>
              </w:rPr>
            </w:pPr>
            <w:r>
              <w:rPr>
                <w:rFonts w:hint="eastAsia"/>
                <w:color w:val="auto"/>
              </w:rPr>
              <w:t>ASM6000</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5441FC58">
            <w:pPr>
              <w:pStyle w:val="55"/>
              <w:bidi w:val="0"/>
              <w:rPr>
                <w:rFonts w:hint="eastAsia"/>
                <w:color w:val="auto"/>
              </w:rPr>
            </w:pPr>
            <w:r>
              <w:rPr>
                <w:rFonts w:hint="eastAsia"/>
                <w:color w:val="auto"/>
              </w:rPr>
              <w:t>网络准入控制系统</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632CB5CA">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F0B034E">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3296A985">
            <w:pPr>
              <w:pStyle w:val="55"/>
              <w:bidi w:val="0"/>
              <w:rPr>
                <w:rFonts w:hint="eastAsia"/>
                <w:color w:val="auto"/>
              </w:rPr>
            </w:pPr>
            <w:r>
              <w:rPr>
                <w:rFonts w:hint="eastAsia"/>
                <w:color w:val="auto"/>
              </w:rPr>
              <w:t>2011年</w:t>
            </w:r>
          </w:p>
        </w:tc>
      </w:tr>
      <w:tr w14:paraId="0AC16F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FF17DC1">
            <w:pPr>
              <w:pStyle w:val="55"/>
              <w:bidi w:val="0"/>
              <w:rPr>
                <w:rFonts w:hint="eastAsia"/>
                <w:color w:val="auto"/>
              </w:rPr>
            </w:pPr>
            <w:r>
              <w:rPr>
                <w:rFonts w:hint="eastAsia"/>
                <w:color w:val="auto"/>
              </w:rPr>
              <w:t>6</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5FAF5BAE">
            <w:pPr>
              <w:pStyle w:val="55"/>
              <w:bidi w:val="0"/>
              <w:rPr>
                <w:rFonts w:hint="eastAsia"/>
                <w:color w:val="auto"/>
              </w:rPr>
            </w:pPr>
            <w:r>
              <w:rPr>
                <w:rFonts w:hint="eastAsia"/>
                <w:color w:val="auto"/>
              </w:rPr>
              <w:t>鼎普</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740B30B6">
            <w:pPr>
              <w:pStyle w:val="55"/>
              <w:bidi w:val="0"/>
              <w:rPr>
                <w:rFonts w:hint="eastAsia"/>
                <w:color w:val="auto"/>
              </w:rPr>
            </w:pPr>
            <w:r>
              <w:rPr>
                <w:rFonts w:hint="eastAsia"/>
                <w:color w:val="auto"/>
              </w:rPr>
              <w:t>D1000A-800</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3A45299D">
            <w:pPr>
              <w:pStyle w:val="55"/>
              <w:bidi w:val="0"/>
              <w:rPr>
                <w:rFonts w:hint="eastAsia"/>
                <w:color w:val="auto"/>
              </w:rPr>
            </w:pPr>
            <w:r>
              <w:rPr>
                <w:rFonts w:hint="eastAsia"/>
                <w:color w:val="auto"/>
              </w:rPr>
              <w:t>互联网保密检测器</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581154FD">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1B700FE2">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1374FEFB">
            <w:pPr>
              <w:pStyle w:val="55"/>
              <w:bidi w:val="0"/>
              <w:rPr>
                <w:rFonts w:hint="eastAsia"/>
                <w:color w:val="auto"/>
              </w:rPr>
            </w:pPr>
            <w:r>
              <w:rPr>
                <w:rFonts w:hint="eastAsia"/>
                <w:color w:val="auto"/>
              </w:rPr>
              <w:t>2017年</w:t>
            </w:r>
          </w:p>
        </w:tc>
      </w:tr>
      <w:tr w14:paraId="0E448C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0F59E71D">
            <w:pPr>
              <w:pStyle w:val="55"/>
              <w:bidi w:val="0"/>
              <w:rPr>
                <w:rFonts w:hint="eastAsia"/>
                <w:color w:val="auto"/>
              </w:rPr>
            </w:pPr>
            <w:r>
              <w:rPr>
                <w:rFonts w:hint="eastAsia"/>
                <w:color w:val="auto"/>
              </w:rPr>
              <w:t>7</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5C342B32">
            <w:pPr>
              <w:pStyle w:val="55"/>
              <w:bidi w:val="0"/>
              <w:rPr>
                <w:rFonts w:hint="eastAsia"/>
                <w:color w:val="auto"/>
              </w:rPr>
            </w:pPr>
            <w:r>
              <w:rPr>
                <w:rFonts w:hint="eastAsia"/>
                <w:color w:val="auto"/>
              </w:rPr>
              <w:t>迪普</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18692D65">
            <w:pPr>
              <w:pStyle w:val="55"/>
              <w:bidi w:val="0"/>
              <w:rPr>
                <w:rFonts w:hint="eastAsia"/>
                <w:color w:val="auto"/>
              </w:rPr>
            </w:pPr>
            <w:r>
              <w:rPr>
                <w:rFonts w:hint="eastAsia"/>
                <w:color w:val="auto"/>
              </w:rPr>
              <w:t>FW1000-MA-S</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734FE23F">
            <w:pPr>
              <w:pStyle w:val="55"/>
              <w:bidi w:val="0"/>
              <w:rPr>
                <w:rFonts w:hint="eastAsia"/>
                <w:color w:val="auto"/>
              </w:rPr>
            </w:pPr>
            <w:r>
              <w:rPr>
                <w:rFonts w:hint="eastAsia"/>
                <w:color w:val="auto"/>
              </w:rPr>
              <w:t>防火墙</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70DF9A33">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8D5CED0">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4963A21D">
            <w:pPr>
              <w:pStyle w:val="55"/>
              <w:bidi w:val="0"/>
              <w:rPr>
                <w:rFonts w:hint="eastAsia"/>
                <w:color w:val="auto"/>
              </w:rPr>
            </w:pPr>
            <w:r>
              <w:rPr>
                <w:rFonts w:hint="eastAsia"/>
                <w:color w:val="auto"/>
              </w:rPr>
              <w:t>2017年</w:t>
            </w:r>
          </w:p>
        </w:tc>
      </w:tr>
      <w:tr w14:paraId="7AE6B5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97A4C46">
            <w:pPr>
              <w:pStyle w:val="55"/>
              <w:bidi w:val="0"/>
              <w:rPr>
                <w:rFonts w:hint="eastAsia"/>
                <w:color w:val="auto"/>
              </w:rPr>
            </w:pPr>
            <w:r>
              <w:rPr>
                <w:rFonts w:hint="eastAsia"/>
                <w:color w:val="auto"/>
              </w:rPr>
              <w:t>8</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7F5E49EC">
            <w:pPr>
              <w:pStyle w:val="55"/>
              <w:bidi w:val="0"/>
              <w:rPr>
                <w:rFonts w:hint="eastAsia"/>
                <w:color w:val="auto"/>
              </w:rPr>
            </w:pPr>
            <w:r>
              <w:rPr>
                <w:rFonts w:hint="eastAsia"/>
                <w:color w:val="auto"/>
              </w:rPr>
              <w:t>迪普</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01DA3694">
            <w:pPr>
              <w:pStyle w:val="55"/>
              <w:bidi w:val="0"/>
              <w:rPr>
                <w:rFonts w:hint="eastAsia"/>
                <w:color w:val="auto"/>
              </w:rPr>
            </w:pPr>
            <w:r>
              <w:rPr>
                <w:rFonts w:hint="eastAsia"/>
                <w:color w:val="auto"/>
              </w:rPr>
              <w:t>FW1000-ME-N</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1795CCD4">
            <w:pPr>
              <w:pStyle w:val="55"/>
              <w:bidi w:val="0"/>
              <w:rPr>
                <w:rFonts w:hint="eastAsia"/>
                <w:color w:val="auto"/>
              </w:rPr>
            </w:pPr>
            <w:r>
              <w:rPr>
                <w:rFonts w:hint="eastAsia"/>
                <w:color w:val="auto"/>
              </w:rPr>
              <w:t>防火墙</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742D348E">
            <w:pPr>
              <w:pStyle w:val="55"/>
              <w:bidi w:val="0"/>
              <w:rPr>
                <w:rFonts w:hint="eastAsia"/>
                <w:color w:val="auto"/>
              </w:rPr>
            </w:pPr>
            <w:r>
              <w:rPr>
                <w:rFonts w:hint="eastAsia"/>
                <w:color w:val="auto"/>
              </w:rPr>
              <w:t>3</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25DB6938">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69BFD42C">
            <w:pPr>
              <w:pStyle w:val="55"/>
              <w:bidi w:val="0"/>
              <w:rPr>
                <w:rFonts w:hint="eastAsia"/>
                <w:color w:val="auto"/>
              </w:rPr>
            </w:pPr>
            <w:r>
              <w:rPr>
                <w:rFonts w:hint="eastAsia"/>
                <w:color w:val="auto"/>
              </w:rPr>
              <w:t>2018年</w:t>
            </w:r>
          </w:p>
        </w:tc>
      </w:tr>
      <w:tr w14:paraId="1BD850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C8F7ED8">
            <w:pPr>
              <w:pStyle w:val="55"/>
              <w:bidi w:val="0"/>
              <w:rPr>
                <w:rFonts w:hint="eastAsia"/>
                <w:color w:val="auto"/>
              </w:rPr>
            </w:pPr>
            <w:r>
              <w:rPr>
                <w:rFonts w:hint="eastAsia"/>
                <w:color w:val="auto"/>
              </w:rPr>
              <w:t>9</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043C1425">
            <w:pPr>
              <w:pStyle w:val="55"/>
              <w:bidi w:val="0"/>
              <w:rPr>
                <w:rFonts w:hint="eastAsia"/>
                <w:color w:val="auto"/>
              </w:rPr>
            </w:pPr>
            <w:r>
              <w:rPr>
                <w:rFonts w:hint="eastAsia"/>
                <w:color w:val="auto"/>
              </w:rPr>
              <w:t>华三</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021FE2FE">
            <w:pPr>
              <w:pStyle w:val="55"/>
              <w:bidi w:val="0"/>
              <w:rPr>
                <w:rFonts w:hint="eastAsia"/>
                <w:color w:val="auto"/>
              </w:rPr>
            </w:pPr>
            <w:r>
              <w:rPr>
                <w:rFonts w:hint="eastAsia"/>
                <w:color w:val="auto"/>
              </w:rPr>
              <w:t>H3C /S5800</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1E092384">
            <w:pPr>
              <w:pStyle w:val="55"/>
              <w:bidi w:val="0"/>
              <w:rPr>
                <w:rFonts w:hint="eastAsia"/>
                <w:color w:val="auto"/>
              </w:rPr>
            </w:pPr>
            <w:r>
              <w:rPr>
                <w:rFonts w:hint="eastAsia"/>
                <w:color w:val="auto"/>
              </w:rPr>
              <w:t>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1AFC4A69">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410EDD42">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7D452FC3">
            <w:pPr>
              <w:pStyle w:val="55"/>
              <w:bidi w:val="0"/>
              <w:rPr>
                <w:rFonts w:hint="eastAsia"/>
                <w:color w:val="auto"/>
              </w:rPr>
            </w:pPr>
            <w:r>
              <w:rPr>
                <w:rFonts w:hint="eastAsia"/>
                <w:color w:val="auto"/>
              </w:rPr>
              <w:t>2008年</w:t>
            </w:r>
          </w:p>
        </w:tc>
      </w:tr>
      <w:tr w14:paraId="766F43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5E11393">
            <w:pPr>
              <w:pStyle w:val="55"/>
              <w:bidi w:val="0"/>
              <w:rPr>
                <w:rFonts w:hint="eastAsia"/>
                <w:color w:val="auto"/>
              </w:rPr>
            </w:pPr>
            <w:r>
              <w:rPr>
                <w:rFonts w:hint="eastAsia"/>
                <w:color w:val="auto"/>
              </w:rPr>
              <w:t>10</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4D6507BD">
            <w:pPr>
              <w:pStyle w:val="55"/>
              <w:bidi w:val="0"/>
              <w:rPr>
                <w:rFonts w:hint="eastAsia"/>
                <w:color w:val="auto"/>
              </w:rPr>
            </w:pPr>
            <w:r>
              <w:rPr>
                <w:rFonts w:hint="eastAsia"/>
                <w:color w:val="auto"/>
              </w:rPr>
              <w:t>安胜</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7B3EA2EC">
            <w:pPr>
              <w:pStyle w:val="55"/>
              <w:bidi w:val="0"/>
              <w:rPr>
                <w:rFonts w:hint="eastAsia"/>
                <w:color w:val="auto"/>
              </w:rPr>
            </w:pPr>
            <w:r>
              <w:rPr>
                <w:rFonts w:hint="eastAsia"/>
                <w:color w:val="auto"/>
              </w:rPr>
              <w:t>HA-100PV-3</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376B7827">
            <w:pPr>
              <w:pStyle w:val="55"/>
              <w:bidi w:val="0"/>
              <w:rPr>
                <w:rFonts w:hint="eastAsia"/>
                <w:color w:val="auto"/>
              </w:rPr>
            </w:pPr>
            <w:r>
              <w:rPr>
                <w:rFonts w:hint="eastAsia"/>
                <w:color w:val="auto"/>
              </w:rPr>
              <w:t>防火墙</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46534AF6">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736986C">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2623F4B0">
            <w:pPr>
              <w:pStyle w:val="55"/>
              <w:bidi w:val="0"/>
              <w:rPr>
                <w:rFonts w:hint="eastAsia"/>
                <w:color w:val="auto"/>
              </w:rPr>
            </w:pPr>
            <w:r>
              <w:rPr>
                <w:rFonts w:hint="eastAsia"/>
                <w:color w:val="auto"/>
              </w:rPr>
              <w:t>2011年</w:t>
            </w:r>
          </w:p>
        </w:tc>
      </w:tr>
      <w:tr w14:paraId="782175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BF617B4">
            <w:pPr>
              <w:pStyle w:val="55"/>
              <w:bidi w:val="0"/>
              <w:rPr>
                <w:rFonts w:hint="eastAsia"/>
                <w:color w:val="auto"/>
              </w:rPr>
            </w:pPr>
            <w:r>
              <w:rPr>
                <w:rFonts w:hint="eastAsia"/>
                <w:color w:val="auto"/>
              </w:rPr>
              <w:t>11</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690BCA4C">
            <w:pPr>
              <w:pStyle w:val="55"/>
              <w:bidi w:val="0"/>
              <w:rPr>
                <w:rFonts w:hint="eastAsia"/>
                <w:color w:val="auto"/>
              </w:rPr>
            </w:pPr>
            <w:r>
              <w:rPr>
                <w:rFonts w:hint="eastAsia"/>
                <w:color w:val="auto"/>
              </w:rPr>
              <w:t>迪普</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2AB56BA9">
            <w:pPr>
              <w:pStyle w:val="55"/>
              <w:bidi w:val="0"/>
              <w:rPr>
                <w:rFonts w:hint="eastAsia"/>
                <w:color w:val="auto"/>
              </w:rPr>
            </w:pPr>
            <w:r>
              <w:rPr>
                <w:rFonts w:hint="eastAsia"/>
                <w:color w:val="auto"/>
              </w:rPr>
              <w:t>LSW3600</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6827853C">
            <w:pPr>
              <w:pStyle w:val="55"/>
              <w:bidi w:val="0"/>
              <w:rPr>
                <w:rFonts w:hint="eastAsia"/>
                <w:color w:val="auto"/>
              </w:rPr>
            </w:pPr>
            <w:r>
              <w:rPr>
                <w:rFonts w:hint="eastAsia"/>
                <w:color w:val="auto"/>
              </w:rPr>
              <w:t>海康摄像头交换机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381CE7B7">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028FC442">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02D6B5FB">
            <w:pPr>
              <w:pStyle w:val="55"/>
              <w:bidi w:val="0"/>
              <w:rPr>
                <w:rFonts w:hint="eastAsia"/>
                <w:color w:val="auto"/>
              </w:rPr>
            </w:pPr>
            <w:r>
              <w:rPr>
                <w:rFonts w:hint="eastAsia"/>
                <w:color w:val="auto"/>
              </w:rPr>
              <w:t>2017年</w:t>
            </w:r>
          </w:p>
        </w:tc>
      </w:tr>
      <w:tr w14:paraId="5056F9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5BD1A58">
            <w:pPr>
              <w:pStyle w:val="55"/>
              <w:bidi w:val="0"/>
              <w:rPr>
                <w:rFonts w:hint="eastAsia"/>
                <w:color w:val="auto"/>
              </w:rPr>
            </w:pPr>
            <w:r>
              <w:rPr>
                <w:rFonts w:hint="eastAsia"/>
                <w:color w:val="auto"/>
              </w:rPr>
              <w:t>12</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62C9935D">
            <w:pPr>
              <w:pStyle w:val="55"/>
              <w:bidi w:val="0"/>
              <w:rPr>
                <w:rFonts w:hint="eastAsia"/>
                <w:color w:val="auto"/>
              </w:rPr>
            </w:pPr>
            <w:r>
              <w:rPr>
                <w:rFonts w:hint="eastAsia"/>
                <w:color w:val="auto"/>
              </w:rPr>
              <w:t>迪普</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56DAA015">
            <w:pPr>
              <w:pStyle w:val="55"/>
              <w:bidi w:val="0"/>
              <w:rPr>
                <w:rFonts w:hint="eastAsia"/>
                <w:color w:val="auto"/>
              </w:rPr>
            </w:pPr>
            <w:r>
              <w:rPr>
                <w:rFonts w:hint="eastAsia"/>
                <w:color w:val="auto"/>
              </w:rPr>
              <w:t>LSW3600-24GT4GP-PWR</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7EF2F060">
            <w:pPr>
              <w:pStyle w:val="55"/>
              <w:bidi w:val="0"/>
              <w:rPr>
                <w:rFonts w:hint="eastAsia"/>
                <w:color w:val="auto"/>
              </w:rPr>
            </w:pPr>
            <w:r>
              <w:rPr>
                <w:rFonts w:hint="eastAsia"/>
                <w:color w:val="auto"/>
              </w:rPr>
              <w:t>POE交换机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5ECE01C5">
            <w:pPr>
              <w:pStyle w:val="55"/>
              <w:bidi w:val="0"/>
              <w:rPr>
                <w:rFonts w:hint="eastAsia"/>
                <w:color w:val="auto"/>
              </w:rPr>
            </w:pPr>
            <w:r>
              <w:rPr>
                <w:rFonts w:hint="eastAsia"/>
                <w:color w:val="auto"/>
              </w:rPr>
              <w:t>10</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07FEFFE5">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458B263F">
            <w:pPr>
              <w:pStyle w:val="55"/>
              <w:bidi w:val="0"/>
              <w:rPr>
                <w:rFonts w:hint="eastAsia"/>
                <w:color w:val="auto"/>
              </w:rPr>
            </w:pPr>
            <w:r>
              <w:rPr>
                <w:rFonts w:hint="eastAsia"/>
                <w:color w:val="auto"/>
              </w:rPr>
              <w:t>2017年</w:t>
            </w:r>
          </w:p>
        </w:tc>
      </w:tr>
      <w:tr w14:paraId="54F61C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074FC85B">
            <w:pPr>
              <w:pStyle w:val="55"/>
              <w:bidi w:val="0"/>
              <w:rPr>
                <w:rFonts w:hint="eastAsia"/>
                <w:color w:val="auto"/>
              </w:rPr>
            </w:pPr>
            <w:r>
              <w:rPr>
                <w:rFonts w:hint="eastAsia"/>
                <w:color w:val="auto"/>
              </w:rPr>
              <w:t>13</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4A340380">
            <w:pPr>
              <w:pStyle w:val="55"/>
              <w:bidi w:val="0"/>
              <w:rPr>
                <w:rFonts w:hint="eastAsia"/>
                <w:color w:val="auto"/>
              </w:rPr>
            </w:pPr>
            <w:r>
              <w:rPr>
                <w:rFonts w:hint="eastAsia"/>
                <w:color w:val="auto"/>
              </w:rPr>
              <w:t>迪普</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0ED278A6">
            <w:pPr>
              <w:pStyle w:val="55"/>
              <w:bidi w:val="0"/>
              <w:rPr>
                <w:rFonts w:hint="eastAsia"/>
                <w:color w:val="auto"/>
              </w:rPr>
            </w:pPr>
            <w:r>
              <w:rPr>
                <w:rFonts w:hint="eastAsia"/>
                <w:color w:val="auto"/>
              </w:rPr>
              <w:t>LSW3600-24GT4GP-SI</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3C956A6D">
            <w:pPr>
              <w:pStyle w:val="55"/>
              <w:bidi w:val="0"/>
              <w:rPr>
                <w:rFonts w:hint="eastAsia"/>
                <w:color w:val="auto"/>
              </w:rPr>
            </w:pPr>
            <w:r>
              <w:rPr>
                <w:rFonts w:hint="eastAsia"/>
                <w:color w:val="auto"/>
              </w:rPr>
              <w:t>POE交换机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7562B426">
            <w:pPr>
              <w:pStyle w:val="55"/>
              <w:bidi w:val="0"/>
              <w:rPr>
                <w:rFonts w:hint="eastAsia"/>
                <w:color w:val="auto"/>
              </w:rPr>
            </w:pPr>
            <w:r>
              <w:rPr>
                <w:rFonts w:hint="eastAsia"/>
                <w:color w:val="auto"/>
              </w:rPr>
              <w:t>2</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139B7AB">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6772353A">
            <w:pPr>
              <w:pStyle w:val="55"/>
              <w:bidi w:val="0"/>
              <w:rPr>
                <w:rFonts w:hint="eastAsia"/>
                <w:color w:val="auto"/>
              </w:rPr>
            </w:pPr>
            <w:r>
              <w:rPr>
                <w:rFonts w:hint="eastAsia"/>
                <w:color w:val="auto"/>
              </w:rPr>
              <w:t>2017年</w:t>
            </w:r>
          </w:p>
        </w:tc>
      </w:tr>
      <w:tr w14:paraId="1178BADC">
        <w:tblPrEx>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B8666F9">
            <w:pPr>
              <w:pStyle w:val="55"/>
              <w:bidi w:val="0"/>
              <w:rPr>
                <w:rFonts w:hint="eastAsia"/>
                <w:color w:val="auto"/>
              </w:rPr>
            </w:pPr>
            <w:r>
              <w:rPr>
                <w:rFonts w:hint="eastAsia"/>
                <w:color w:val="auto"/>
              </w:rPr>
              <w:t>14</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296B4F45">
            <w:pPr>
              <w:pStyle w:val="55"/>
              <w:bidi w:val="0"/>
              <w:rPr>
                <w:rFonts w:hint="eastAsia"/>
                <w:color w:val="auto"/>
              </w:rPr>
            </w:pPr>
            <w:r>
              <w:rPr>
                <w:rFonts w:hint="eastAsia"/>
                <w:color w:val="auto"/>
              </w:rPr>
              <w:t>迪普</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2EBB07BA">
            <w:pPr>
              <w:pStyle w:val="55"/>
              <w:bidi w:val="0"/>
              <w:rPr>
                <w:rFonts w:hint="eastAsia"/>
                <w:color w:val="auto"/>
              </w:rPr>
            </w:pPr>
            <w:r>
              <w:rPr>
                <w:rFonts w:hint="eastAsia"/>
                <w:color w:val="auto"/>
              </w:rPr>
              <w:t>LSW3600-48GT4GP-SI</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35CD1838">
            <w:pPr>
              <w:pStyle w:val="55"/>
              <w:bidi w:val="0"/>
              <w:rPr>
                <w:rFonts w:hint="eastAsia"/>
                <w:color w:val="auto"/>
              </w:rPr>
            </w:pPr>
            <w:r>
              <w:rPr>
                <w:rFonts w:hint="eastAsia"/>
                <w:color w:val="auto"/>
              </w:rPr>
              <w:t>POE交换机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1E2EAB6B">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50AC2FB5">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2597844C">
            <w:pPr>
              <w:pStyle w:val="55"/>
              <w:bidi w:val="0"/>
              <w:rPr>
                <w:rFonts w:hint="eastAsia"/>
                <w:color w:val="auto"/>
              </w:rPr>
            </w:pPr>
            <w:r>
              <w:rPr>
                <w:rFonts w:hint="eastAsia"/>
                <w:color w:val="auto"/>
              </w:rPr>
              <w:t>2017年</w:t>
            </w:r>
          </w:p>
        </w:tc>
      </w:tr>
      <w:tr w14:paraId="7F83AE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1E6B555">
            <w:pPr>
              <w:pStyle w:val="55"/>
              <w:bidi w:val="0"/>
              <w:rPr>
                <w:rFonts w:hint="eastAsia"/>
                <w:color w:val="auto"/>
              </w:rPr>
            </w:pPr>
            <w:r>
              <w:rPr>
                <w:rFonts w:hint="eastAsia"/>
                <w:color w:val="auto"/>
              </w:rPr>
              <w:t>15</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7FE67517">
            <w:pPr>
              <w:pStyle w:val="55"/>
              <w:bidi w:val="0"/>
              <w:rPr>
                <w:rFonts w:hint="eastAsia"/>
                <w:color w:val="auto"/>
              </w:rPr>
            </w:pPr>
            <w:r>
              <w:rPr>
                <w:rFonts w:hint="eastAsia"/>
                <w:color w:val="auto"/>
              </w:rPr>
              <w:t>华三</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743396E1">
            <w:pPr>
              <w:pStyle w:val="55"/>
              <w:bidi w:val="0"/>
              <w:rPr>
                <w:rFonts w:hint="eastAsia"/>
                <w:color w:val="auto"/>
              </w:rPr>
            </w:pPr>
            <w:r>
              <w:rPr>
                <w:rFonts w:hint="eastAsia"/>
                <w:color w:val="auto"/>
              </w:rPr>
              <w:t>S7503X-M-G</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4C98FD60">
            <w:pPr>
              <w:pStyle w:val="55"/>
              <w:bidi w:val="0"/>
              <w:rPr>
                <w:rFonts w:hint="eastAsia"/>
                <w:color w:val="auto"/>
              </w:rPr>
            </w:pPr>
            <w:r>
              <w:rPr>
                <w:rFonts w:hint="eastAsia"/>
                <w:color w:val="auto"/>
              </w:rPr>
              <w:t>核心交换机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7FAC025E">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A9E0E71">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3FB54A16">
            <w:pPr>
              <w:pStyle w:val="55"/>
              <w:bidi w:val="0"/>
              <w:rPr>
                <w:rFonts w:hint="eastAsia"/>
                <w:color w:val="auto"/>
              </w:rPr>
            </w:pPr>
            <w:r>
              <w:rPr>
                <w:rFonts w:hint="eastAsia"/>
                <w:color w:val="auto"/>
              </w:rPr>
              <w:t>2024年</w:t>
            </w:r>
          </w:p>
        </w:tc>
      </w:tr>
      <w:tr w14:paraId="71D2D8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0E21392">
            <w:pPr>
              <w:pStyle w:val="55"/>
              <w:bidi w:val="0"/>
              <w:rPr>
                <w:rFonts w:hint="eastAsia"/>
                <w:color w:val="auto"/>
              </w:rPr>
            </w:pPr>
            <w:r>
              <w:rPr>
                <w:rFonts w:hint="eastAsia"/>
                <w:color w:val="auto"/>
              </w:rPr>
              <w:t>16</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1529F66B">
            <w:pPr>
              <w:pStyle w:val="55"/>
              <w:bidi w:val="0"/>
              <w:rPr>
                <w:rFonts w:hint="eastAsia"/>
                <w:color w:val="auto"/>
              </w:rPr>
            </w:pPr>
            <w:r>
              <w:rPr>
                <w:rFonts w:hint="eastAsia"/>
                <w:color w:val="auto"/>
              </w:rPr>
              <w:t>戴尔</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70939330">
            <w:pPr>
              <w:pStyle w:val="55"/>
              <w:bidi w:val="0"/>
              <w:rPr>
                <w:rFonts w:hint="eastAsia"/>
                <w:color w:val="auto"/>
              </w:rPr>
            </w:pPr>
            <w:r>
              <w:rPr>
                <w:rFonts w:hint="eastAsia"/>
                <w:color w:val="auto"/>
              </w:rPr>
              <w:t>N3024</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289BBD1B">
            <w:pPr>
              <w:pStyle w:val="55"/>
              <w:bidi w:val="0"/>
              <w:rPr>
                <w:rFonts w:hint="eastAsia"/>
                <w:color w:val="auto"/>
              </w:rPr>
            </w:pPr>
            <w:r>
              <w:rPr>
                <w:rFonts w:hint="eastAsia"/>
                <w:color w:val="auto"/>
              </w:rPr>
              <w:t>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084A5ADB">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58CACD8">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30FF3B2E">
            <w:pPr>
              <w:pStyle w:val="55"/>
              <w:bidi w:val="0"/>
              <w:rPr>
                <w:rFonts w:hint="eastAsia"/>
                <w:color w:val="auto"/>
              </w:rPr>
            </w:pPr>
            <w:r>
              <w:rPr>
                <w:rFonts w:hint="eastAsia"/>
                <w:color w:val="auto"/>
              </w:rPr>
              <w:t>2017年</w:t>
            </w:r>
          </w:p>
        </w:tc>
      </w:tr>
      <w:tr w14:paraId="6A0FDF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924F81E">
            <w:pPr>
              <w:pStyle w:val="55"/>
              <w:bidi w:val="0"/>
              <w:rPr>
                <w:rFonts w:hint="eastAsia"/>
                <w:color w:val="auto"/>
              </w:rPr>
            </w:pPr>
            <w:r>
              <w:rPr>
                <w:rFonts w:hint="eastAsia"/>
                <w:color w:val="auto"/>
              </w:rPr>
              <w:t>17</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38C35CA9">
            <w:pPr>
              <w:pStyle w:val="55"/>
              <w:bidi w:val="0"/>
              <w:rPr>
                <w:rFonts w:hint="eastAsia"/>
                <w:color w:val="auto"/>
              </w:rPr>
            </w:pPr>
            <w:r>
              <w:rPr>
                <w:rFonts w:hint="eastAsia"/>
                <w:color w:val="auto"/>
              </w:rPr>
              <w:t>网康科技</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08ECC65C">
            <w:pPr>
              <w:pStyle w:val="55"/>
              <w:bidi w:val="0"/>
              <w:rPr>
                <w:rFonts w:hint="eastAsia"/>
                <w:color w:val="auto"/>
              </w:rPr>
            </w:pPr>
            <w:r>
              <w:rPr>
                <w:rFonts w:hint="eastAsia"/>
                <w:color w:val="auto"/>
              </w:rPr>
              <w:t>NF-1000</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597EA1AF">
            <w:pPr>
              <w:pStyle w:val="55"/>
              <w:bidi w:val="0"/>
              <w:rPr>
                <w:rFonts w:hint="eastAsia"/>
                <w:color w:val="auto"/>
              </w:rPr>
            </w:pPr>
            <w:r>
              <w:rPr>
                <w:rFonts w:hint="eastAsia"/>
                <w:color w:val="auto"/>
              </w:rPr>
              <w:t>防火墙</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604C51D0">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9A49C3E">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1D7B07F4">
            <w:pPr>
              <w:pStyle w:val="55"/>
              <w:bidi w:val="0"/>
              <w:rPr>
                <w:rFonts w:hint="eastAsia"/>
                <w:color w:val="auto"/>
              </w:rPr>
            </w:pPr>
            <w:r>
              <w:rPr>
                <w:rFonts w:hint="eastAsia"/>
                <w:color w:val="auto"/>
              </w:rPr>
              <w:t>2015年</w:t>
            </w:r>
          </w:p>
        </w:tc>
      </w:tr>
      <w:tr w14:paraId="5D2F08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A243FA3">
            <w:pPr>
              <w:pStyle w:val="55"/>
              <w:bidi w:val="0"/>
              <w:rPr>
                <w:rFonts w:hint="eastAsia"/>
                <w:color w:val="auto"/>
              </w:rPr>
            </w:pPr>
            <w:r>
              <w:rPr>
                <w:rFonts w:hint="eastAsia"/>
                <w:color w:val="auto"/>
              </w:rPr>
              <w:t>18</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10D9A01D">
            <w:pPr>
              <w:pStyle w:val="55"/>
              <w:bidi w:val="0"/>
              <w:rPr>
                <w:rFonts w:hint="eastAsia"/>
                <w:color w:val="auto"/>
              </w:rPr>
            </w:pPr>
            <w:r>
              <w:rPr>
                <w:rFonts w:hint="eastAsia"/>
                <w:color w:val="auto"/>
              </w:rPr>
              <w:t>天融信</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736024DC">
            <w:pPr>
              <w:pStyle w:val="55"/>
              <w:bidi w:val="0"/>
              <w:rPr>
                <w:rFonts w:hint="eastAsia"/>
                <w:color w:val="auto"/>
              </w:rPr>
            </w:pPr>
            <w:r>
              <w:rPr>
                <w:rFonts w:hint="eastAsia"/>
                <w:color w:val="auto"/>
              </w:rPr>
              <w:t>NGFW4000</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4B97CA06">
            <w:pPr>
              <w:pStyle w:val="55"/>
              <w:bidi w:val="0"/>
              <w:rPr>
                <w:rFonts w:hint="eastAsia"/>
                <w:color w:val="auto"/>
              </w:rPr>
            </w:pPr>
            <w:r>
              <w:rPr>
                <w:rFonts w:hint="eastAsia"/>
                <w:color w:val="auto"/>
              </w:rPr>
              <w:t>防火墙</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29439EDB">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254AE15C">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21BA8FBA">
            <w:pPr>
              <w:pStyle w:val="55"/>
              <w:bidi w:val="0"/>
              <w:rPr>
                <w:rFonts w:hint="eastAsia"/>
                <w:color w:val="auto"/>
              </w:rPr>
            </w:pPr>
            <w:r>
              <w:rPr>
                <w:rFonts w:hint="eastAsia"/>
                <w:color w:val="auto"/>
              </w:rPr>
              <w:t>2011年</w:t>
            </w:r>
          </w:p>
        </w:tc>
      </w:tr>
      <w:tr w14:paraId="32BF00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68C2E81">
            <w:pPr>
              <w:pStyle w:val="55"/>
              <w:bidi w:val="0"/>
              <w:rPr>
                <w:rFonts w:hint="eastAsia"/>
                <w:color w:val="auto"/>
              </w:rPr>
            </w:pPr>
            <w:r>
              <w:rPr>
                <w:rFonts w:hint="eastAsia"/>
                <w:color w:val="auto"/>
              </w:rPr>
              <w:t>19</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52514D5F">
            <w:pPr>
              <w:pStyle w:val="55"/>
              <w:bidi w:val="0"/>
              <w:rPr>
                <w:rFonts w:hint="eastAsia"/>
                <w:color w:val="auto"/>
              </w:rPr>
            </w:pPr>
            <w:r>
              <w:rPr>
                <w:rFonts w:hint="eastAsia"/>
                <w:color w:val="auto"/>
              </w:rPr>
              <w:t>启明星辰</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2A5AC47E">
            <w:pPr>
              <w:pStyle w:val="55"/>
              <w:bidi w:val="0"/>
              <w:rPr>
                <w:rFonts w:hint="eastAsia"/>
                <w:color w:val="auto"/>
              </w:rPr>
            </w:pPr>
            <w:r>
              <w:rPr>
                <w:rFonts w:hint="eastAsia"/>
                <w:color w:val="auto"/>
              </w:rPr>
              <w:t>NGIPS5010-M2</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0BEB682E">
            <w:pPr>
              <w:pStyle w:val="55"/>
              <w:bidi w:val="0"/>
              <w:rPr>
                <w:rFonts w:hint="eastAsia"/>
                <w:color w:val="auto"/>
              </w:rPr>
            </w:pPr>
            <w:r>
              <w:rPr>
                <w:rFonts w:hint="eastAsia"/>
                <w:color w:val="auto"/>
              </w:rPr>
              <w:t>防火墙</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379CE3F3">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00199B17">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08FDABFA">
            <w:pPr>
              <w:pStyle w:val="55"/>
              <w:bidi w:val="0"/>
              <w:rPr>
                <w:rFonts w:hint="eastAsia"/>
                <w:color w:val="auto"/>
              </w:rPr>
            </w:pPr>
            <w:r>
              <w:rPr>
                <w:rFonts w:hint="eastAsia"/>
                <w:color w:val="auto"/>
              </w:rPr>
              <w:t>2016年</w:t>
            </w:r>
          </w:p>
        </w:tc>
      </w:tr>
      <w:tr w14:paraId="5E2604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B72D13C">
            <w:pPr>
              <w:pStyle w:val="55"/>
              <w:bidi w:val="0"/>
              <w:rPr>
                <w:rFonts w:hint="eastAsia"/>
                <w:color w:val="auto"/>
              </w:rPr>
            </w:pPr>
            <w:r>
              <w:rPr>
                <w:rFonts w:hint="eastAsia"/>
                <w:color w:val="auto"/>
              </w:rPr>
              <w:t>20</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4FA40749">
            <w:pPr>
              <w:pStyle w:val="55"/>
              <w:bidi w:val="0"/>
              <w:rPr>
                <w:rFonts w:hint="eastAsia"/>
                <w:color w:val="auto"/>
              </w:rPr>
            </w:pPr>
            <w:r>
              <w:rPr>
                <w:rFonts w:hint="eastAsia"/>
                <w:color w:val="auto"/>
              </w:rPr>
              <w:t>绿盟</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14D9CCCC">
            <w:pPr>
              <w:pStyle w:val="55"/>
              <w:bidi w:val="0"/>
              <w:rPr>
                <w:rFonts w:hint="eastAsia"/>
                <w:color w:val="auto"/>
              </w:rPr>
            </w:pPr>
            <w:r>
              <w:rPr>
                <w:rFonts w:hint="eastAsia"/>
                <w:color w:val="auto"/>
              </w:rPr>
              <w:t>SAS NX3 Series</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2A1C783E">
            <w:pPr>
              <w:pStyle w:val="55"/>
              <w:bidi w:val="0"/>
              <w:rPr>
                <w:rFonts w:hint="eastAsia"/>
                <w:color w:val="auto"/>
              </w:rPr>
            </w:pPr>
            <w:r>
              <w:rPr>
                <w:rFonts w:hint="eastAsia"/>
                <w:color w:val="auto"/>
              </w:rPr>
              <w:t>防火墙</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6277521A">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4336CE65">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519815E6">
            <w:pPr>
              <w:pStyle w:val="55"/>
              <w:bidi w:val="0"/>
              <w:rPr>
                <w:rFonts w:hint="eastAsia"/>
                <w:color w:val="auto"/>
              </w:rPr>
            </w:pPr>
            <w:r>
              <w:rPr>
                <w:rFonts w:hint="eastAsia"/>
                <w:color w:val="auto"/>
              </w:rPr>
              <w:t>2016年</w:t>
            </w:r>
          </w:p>
        </w:tc>
      </w:tr>
      <w:tr w14:paraId="3821FE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4FE62CC">
            <w:pPr>
              <w:pStyle w:val="55"/>
              <w:bidi w:val="0"/>
              <w:rPr>
                <w:rFonts w:hint="eastAsia"/>
                <w:color w:val="auto"/>
              </w:rPr>
            </w:pPr>
            <w:r>
              <w:rPr>
                <w:rFonts w:hint="eastAsia"/>
                <w:color w:val="auto"/>
              </w:rPr>
              <w:t>21</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6BFECCEE">
            <w:pPr>
              <w:pStyle w:val="55"/>
              <w:bidi w:val="0"/>
              <w:rPr>
                <w:rFonts w:hint="eastAsia"/>
                <w:color w:val="auto"/>
              </w:rPr>
            </w:pPr>
            <w:r>
              <w:rPr>
                <w:rFonts w:hint="eastAsia"/>
                <w:color w:val="auto"/>
              </w:rPr>
              <w:t>华为</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1AFB6774">
            <w:pPr>
              <w:pStyle w:val="55"/>
              <w:bidi w:val="0"/>
              <w:rPr>
                <w:rFonts w:hint="eastAsia"/>
                <w:color w:val="auto"/>
              </w:rPr>
            </w:pPr>
            <w:r>
              <w:rPr>
                <w:rFonts w:hint="eastAsia"/>
                <w:color w:val="auto"/>
              </w:rPr>
              <w:t>Quidway S5700 Series</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69E8EE43">
            <w:pPr>
              <w:pStyle w:val="55"/>
              <w:bidi w:val="0"/>
              <w:rPr>
                <w:rFonts w:hint="eastAsia"/>
                <w:color w:val="auto"/>
              </w:rPr>
            </w:pPr>
            <w:r>
              <w:rPr>
                <w:rFonts w:hint="eastAsia"/>
                <w:color w:val="auto"/>
              </w:rPr>
              <w:t>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62B98023">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23F6D69">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7683D28F">
            <w:pPr>
              <w:pStyle w:val="55"/>
              <w:bidi w:val="0"/>
              <w:rPr>
                <w:rFonts w:hint="eastAsia"/>
                <w:color w:val="auto"/>
              </w:rPr>
            </w:pPr>
            <w:r>
              <w:rPr>
                <w:rFonts w:hint="eastAsia"/>
                <w:color w:val="auto"/>
              </w:rPr>
              <w:t>2016年</w:t>
            </w:r>
          </w:p>
        </w:tc>
      </w:tr>
      <w:tr w14:paraId="293699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0F2BCA49">
            <w:pPr>
              <w:pStyle w:val="55"/>
              <w:bidi w:val="0"/>
              <w:rPr>
                <w:rFonts w:hint="eastAsia"/>
                <w:color w:val="auto"/>
              </w:rPr>
            </w:pPr>
            <w:r>
              <w:rPr>
                <w:rFonts w:hint="eastAsia"/>
                <w:color w:val="auto"/>
              </w:rPr>
              <w:t>22</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29E961EC">
            <w:pPr>
              <w:pStyle w:val="55"/>
              <w:bidi w:val="0"/>
              <w:rPr>
                <w:rFonts w:hint="eastAsia"/>
                <w:color w:val="auto"/>
              </w:rPr>
            </w:pPr>
            <w:r>
              <w:rPr>
                <w:rFonts w:hint="eastAsia"/>
                <w:color w:val="auto"/>
              </w:rPr>
              <w:t>锐捷</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73F54F88">
            <w:pPr>
              <w:pStyle w:val="55"/>
              <w:bidi w:val="0"/>
              <w:rPr>
                <w:rFonts w:hint="eastAsia"/>
                <w:color w:val="auto"/>
              </w:rPr>
            </w:pPr>
            <w:r>
              <w:rPr>
                <w:rFonts w:hint="eastAsia"/>
                <w:color w:val="auto"/>
              </w:rPr>
              <w:t>RG-S2928G-E</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3F8E1A31">
            <w:pPr>
              <w:pStyle w:val="55"/>
              <w:bidi w:val="0"/>
              <w:rPr>
                <w:rFonts w:hint="eastAsia"/>
                <w:color w:val="auto"/>
              </w:rPr>
            </w:pPr>
            <w:r>
              <w:rPr>
                <w:rFonts w:hint="eastAsia"/>
                <w:color w:val="auto"/>
              </w:rPr>
              <w:t>政务外网交换机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161EF81E">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2F7DDFC">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70608DC0">
            <w:pPr>
              <w:pStyle w:val="55"/>
              <w:bidi w:val="0"/>
              <w:rPr>
                <w:rFonts w:hint="eastAsia"/>
                <w:color w:val="auto"/>
              </w:rPr>
            </w:pPr>
            <w:r>
              <w:rPr>
                <w:rFonts w:hint="eastAsia"/>
                <w:color w:val="auto"/>
              </w:rPr>
              <w:t>2017年</w:t>
            </w:r>
          </w:p>
        </w:tc>
      </w:tr>
      <w:tr w14:paraId="4ADA88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40208AE">
            <w:pPr>
              <w:pStyle w:val="55"/>
              <w:bidi w:val="0"/>
              <w:rPr>
                <w:rFonts w:hint="eastAsia"/>
                <w:color w:val="auto"/>
              </w:rPr>
            </w:pPr>
            <w:r>
              <w:rPr>
                <w:rFonts w:hint="eastAsia"/>
                <w:color w:val="auto"/>
              </w:rPr>
              <w:t>23</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62FAFF54">
            <w:pPr>
              <w:pStyle w:val="55"/>
              <w:bidi w:val="0"/>
              <w:rPr>
                <w:rFonts w:hint="eastAsia"/>
                <w:color w:val="auto"/>
              </w:rPr>
            </w:pPr>
            <w:r>
              <w:rPr>
                <w:rFonts w:hint="eastAsia"/>
                <w:color w:val="auto"/>
              </w:rPr>
              <w:t>锐捷</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12302F1A">
            <w:pPr>
              <w:pStyle w:val="55"/>
              <w:bidi w:val="0"/>
              <w:rPr>
                <w:rFonts w:hint="eastAsia"/>
                <w:color w:val="auto"/>
              </w:rPr>
            </w:pPr>
            <w:r>
              <w:rPr>
                <w:rFonts w:hint="eastAsia"/>
                <w:color w:val="auto"/>
              </w:rPr>
              <w:t>RG-S2952-G-E</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02F48960">
            <w:pPr>
              <w:pStyle w:val="55"/>
              <w:bidi w:val="0"/>
              <w:rPr>
                <w:rFonts w:hint="eastAsia"/>
                <w:color w:val="auto"/>
              </w:rPr>
            </w:pPr>
            <w:r>
              <w:rPr>
                <w:rFonts w:hint="eastAsia"/>
                <w:color w:val="auto"/>
              </w:rPr>
              <w:t>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7720A5AD">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2339C9CC">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004BF7EF">
            <w:pPr>
              <w:pStyle w:val="55"/>
              <w:bidi w:val="0"/>
              <w:rPr>
                <w:rFonts w:hint="eastAsia"/>
                <w:color w:val="auto"/>
              </w:rPr>
            </w:pPr>
            <w:r>
              <w:rPr>
                <w:rFonts w:hint="eastAsia"/>
                <w:color w:val="auto"/>
              </w:rPr>
              <w:t>2009年</w:t>
            </w:r>
          </w:p>
        </w:tc>
      </w:tr>
      <w:tr w14:paraId="36C02C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66218D2">
            <w:pPr>
              <w:pStyle w:val="55"/>
              <w:bidi w:val="0"/>
              <w:rPr>
                <w:rFonts w:hint="eastAsia"/>
                <w:color w:val="auto"/>
              </w:rPr>
            </w:pPr>
            <w:r>
              <w:rPr>
                <w:rFonts w:hint="eastAsia"/>
                <w:color w:val="auto"/>
              </w:rPr>
              <w:t>24</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7010FEFD">
            <w:pPr>
              <w:pStyle w:val="55"/>
              <w:bidi w:val="0"/>
              <w:rPr>
                <w:rFonts w:hint="eastAsia"/>
                <w:color w:val="auto"/>
              </w:rPr>
            </w:pPr>
            <w:r>
              <w:rPr>
                <w:rFonts w:hint="eastAsia"/>
                <w:color w:val="auto"/>
              </w:rPr>
              <w:t>锐捷</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50F6DC26">
            <w:pPr>
              <w:pStyle w:val="55"/>
              <w:bidi w:val="0"/>
              <w:rPr>
                <w:rFonts w:hint="eastAsia"/>
                <w:color w:val="auto"/>
              </w:rPr>
            </w:pPr>
            <w:r>
              <w:rPr>
                <w:rFonts w:hint="eastAsia"/>
                <w:color w:val="auto"/>
              </w:rPr>
              <w:t>RG-S5750-24GT</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06BCA7DA">
            <w:pPr>
              <w:pStyle w:val="55"/>
              <w:bidi w:val="0"/>
              <w:rPr>
                <w:rFonts w:hint="eastAsia"/>
                <w:color w:val="auto"/>
              </w:rPr>
            </w:pPr>
            <w:r>
              <w:rPr>
                <w:rFonts w:hint="eastAsia"/>
                <w:color w:val="auto"/>
              </w:rPr>
              <w:t>核心交换机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65137317">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7F943ED">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71ADE9A6">
            <w:pPr>
              <w:pStyle w:val="55"/>
              <w:bidi w:val="0"/>
              <w:rPr>
                <w:rFonts w:hint="eastAsia"/>
                <w:color w:val="auto"/>
              </w:rPr>
            </w:pPr>
            <w:r>
              <w:rPr>
                <w:rFonts w:hint="eastAsia"/>
                <w:color w:val="auto"/>
              </w:rPr>
              <w:t>2009年</w:t>
            </w:r>
          </w:p>
        </w:tc>
      </w:tr>
      <w:tr w14:paraId="5A4FB4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F48504C">
            <w:pPr>
              <w:pStyle w:val="55"/>
              <w:bidi w:val="0"/>
              <w:rPr>
                <w:rFonts w:hint="eastAsia"/>
                <w:color w:val="auto"/>
              </w:rPr>
            </w:pPr>
            <w:r>
              <w:rPr>
                <w:rFonts w:hint="eastAsia"/>
                <w:color w:val="auto"/>
              </w:rPr>
              <w:t>25</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605CAAD2">
            <w:pPr>
              <w:pStyle w:val="55"/>
              <w:bidi w:val="0"/>
              <w:rPr>
                <w:rFonts w:hint="eastAsia"/>
                <w:color w:val="auto"/>
              </w:rPr>
            </w:pPr>
            <w:r>
              <w:rPr>
                <w:rFonts w:hint="eastAsia"/>
                <w:color w:val="auto"/>
              </w:rPr>
              <w:t>锐捷</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53FF77A1">
            <w:pPr>
              <w:pStyle w:val="55"/>
              <w:bidi w:val="0"/>
              <w:rPr>
                <w:rFonts w:hint="eastAsia"/>
                <w:color w:val="auto"/>
              </w:rPr>
            </w:pPr>
            <w:r>
              <w:rPr>
                <w:rFonts w:hint="eastAsia"/>
                <w:color w:val="auto"/>
              </w:rPr>
              <w:t>RG-WALL1600-SC</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0C8FA43E">
            <w:pPr>
              <w:pStyle w:val="55"/>
              <w:bidi w:val="0"/>
              <w:rPr>
                <w:rFonts w:hint="eastAsia"/>
                <w:color w:val="auto"/>
              </w:rPr>
            </w:pPr>
            <w:r>
              <w:rPr>
                <w:rFonts w:hint="eastAsia"/>
                <w:color w:val="auto"/>
              </w:rPr>
              <w:t>防火墙</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5E1CCBEF">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D2E2084">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36D287EE">
            <w:pPr>
              <w:pStyle w:val="55"/>
              <w:bidi w:val="0"/>
              <w:rPr>
                <w:rFonts w:hint="eastAsia"/>
                <w:color w:val="auto"/>
              </w:rPr>
            </w:pPr>
            <w:r>
              <w:rPr>
                <w:rFonts w:hint="eastAsia"/>
                <w:color w:val="auto"/>
              </w:rPr>
              <w:t>2011年</w:t>
            </w:r>
          </w:p>
        </w:tc>
      </w:tr>
      <w:tr w14:paraId="329F1D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A909D67">
            <w:pPr>
              <w:pStyle w:val="55"/>
              <w:bidi w:val="0"/>
              <w:rPr>
                <w:rFonts w:hint="eastAsia"/>
                <w:color w:val="auto"/>
              </w:rPr>
            </w:pPr>
            <w:r>
              <w:rPr>
                <w:rFonts w:hint="eastAsia"/>
                <w:color w:val="auto"/>
              </w:rPr>
              <w:t>26</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57CC64E7">
            <w:pPr>
              <w:pStyle w:val="55"/>
              <w:bidi w:val="0"/>
              <w:rPr>
                <w:rFonts w:hint="eastAsia"/>
                <w:color w:val="auto"/>
              </w:rPr>
            </w:pPr>
            <w:r>
              <w:rPr>
                <w:rFonts w:hint="eastAsia"/>
                <w:color w:val="auto"/>
              </w:rPr>
              <w:t>华三</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217088E3">
            <w:pPr>
              <w:pStyle w:val="55"/>
              <w:bidi w:val="0"/>
              <w:rPr>
                <w:rFonts w:hint="eastAsia"/>
                <w:color w:val="auto"/>
              </w:rPr>
            </w:pPr>
            <w:r>
              <w:rPr>
                <w:rFonts w:hint="eastAsia"/>
                <w:color w:val="auto"/>
              </w:rPr>
              <w:t>S5130S-52P-EI</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2E84A0B6">
            <w:pPr>
              <w:pStyle w:val="55"/>
              <w:bidi w:val="0"/>
              <w:rPr>
                <w:rFonts w:hint="eastAsia"/>
                <w:color w:val="auto"/>
              </w:rPr>
            </w:pPr>
            <w:r>
              <w:rPr>
                <w:rFonts w:hint="eastAsia"/>
                <w:color w:val="auto"/>
              </w:rPr>
              <w:t>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049820C6">
            <w:pPr>
              <w:pStyle w:val="55"/>
              <w:bidi w:val="0"/>
              <w:rPr>
                <w:rFonts w:hint="eastAsia"/>
                <w:color w:val="auto"/>
              </w:rPr>
            </w:pPr>
            <w:r>
              <w:rPr>
                <w:rFonts w:hint="eastAsia"/>
                <w:color w:val="auto"/>
              </w:rPr>
              <w:t>12</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FD720B1">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1F4208FC">
            <w:pPr>
              <w:pStyle w:val="55"/>
              <w:bidi w:val="0"/>
              <w:rPr>
                <w:rFonts w:hint="eastAsia"/>
                <w:color w:val="auto"/>
              </w:rPr>
            </w:pPr>
            <w:r>
              <w:rPr>
                <w:rFonts w:hint="eastAsia"/>
                <w:color w:val="auto"/>
              </w:rPr>
              <w:t>20</w:t>
            </w:r>
            <w:r>
              <w:rPr>
                <w:rFonts w:hint="eastAsia"/>
                <w:color w:val="auto"/>
                <w:lang w:val="en-US"/>
              </w:rPr>
              <w:t>23</w:t>
            </w:r>
            <w:r>
              <w:rPr>
                <w:rFonts w:hint="eastAsia"/>
                <w:color w:val="auto"/>
              </w:rPr>
              <w:t>年</w:t>
            </w:r>
          </w:p>
        </w:tc>
      </w:tr>
      <w:tr w14:paraId="1A65C5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7EDBBCC">
            <w:pPr>
              <w:pStyle w:val="55"/>
              <w:bidi w:val="0"/>
              <w:rPr>
                <w:rFonts w:hint="eastAsia"/>
                <w:color w:val="auto"/>
              </w:rPr>
            </w:pPr>
            <w:r>
              <w:rPr>
                <w:rFonts w:hint="eastAsia"/>
                <w:color w:val="auto"/>
              </w:rPr>
              <w:t>27</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12AA873C">
            <w:pPr>
              <w:pStyle w:val="55"/>
              <w:bidi w:val="0"/>
              <w:rPr>
                <w:rFonts w:hint="eastAsia"/>
                <w:color w:val="auto"/>
              </w:rPr>
            </w:pPr>
            <w:r>
              <w:rPr>
                <w:rFonts w:hint="eastAsia"/>
                <w:color w:val="auto"/>
              </w:rPr>
              <w:t>绿盟</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6448D6D3">
            <w:pPr>
              <w:pStyle w:val="55"/>
              <w:bidi w:val="0"/>
              <w:rPr>
                <w:rFonts w:hint="eastAsia"/>
                <w:color w:val="auto"/>
              </w:rPr>
            </w:pPr>
            <w:r>
              <w:rPr>
                <w:rFonts w:hint="eastAsia"/>
                <w:color w:val="auto"/>
              </w:rPr>
              <w:t>ATH NX3 series</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26814EC6">
            <w:pPr>
              <w:pStyle w:val="55"/>
              <w:bidi w:val="0"/>
              <w:rPr>
                <w:rFonts w:hint="eastAsia"/>
                <w:color w:val="auto"/>
              </w:rPr>
            </w:pPr>
            <w:r>
              <w:rPr>
                <w:rFonts w:hint="eastAsia"/>
                <w:color w:val="auto"/>
              </w:rPr>
              <w:t>蜜罐</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40874D5F">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439B44B0">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1DFABC38">
            <w:pPr>
              <w:pStyle w:val="55"/>
              <w:bidi w:val="0"/>
              <w:rPr>
                <w:rFonts w:hint="eastAsia"/>
                <w:color w:val="auto"/>
              </w:rPr>
            </w:pPr>
            <w:r>
              <w:rPr>
                <w:rFonts w:hint="eastAsia"/>
                <w:color w:val="auto"/>
              </w:rPr>
              <w:t>20</w:t>
            </w:r>
            <w:r>
              <w:rPr>
                <w:rFonts w:hint="eastAsia"/>
                <w:color w:val="auto"/>
                <w:lang w:val="en-US"/>
              </w:rPr>
              <w:t>23</w:t>
            </w:r>
            <w:r>
              <w:rPr>
                <w:rFonts w:hint="eastAsia"/>
                <w:color w:val="auto"/>
              </w:rPr>
              <w:t>年</w:t>
            </w:r>
          </w:p>
        </w:tc>
      </w:tr>
      <w:tr w14:paraId="11FDB1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B5C2ED9">
            <w:pPr>
              <w:pStyle w:val="55"/>
              <w:bidi w:val="0"/>
              <w:rPr>
                <w:rFonts w:hint="eastAsia"/>
                <w:color w:val="auto"/>
              </w:rPr>
            </w:pPr>
            <w:r>
              <w:rPr>
                <w:rFonts w:hint="eastAsia"/>
                <w:color w:val="auto"/>
              </w:rPr>
              <w:t>28</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324785EE">
            <w:pPr>
              <w:pStyle w:val="55"/>
              <w:bidi w:val="0"/>
              <w:rPr>
                <w:rFonts w:hint="eastAsia"/>
                <w:color w:val="auto"/>
              </w:rPr>
            </w:pPr>
            <w:r>
              <w:rPr>
                <w:rFonts w:hint="eastAsia"/>
                <w:color w:val="auto"/>
              </w:rPr>
              <w:t>华三</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62C0C6E4">
            <w:pPr>
              <w:pStyle w:val="55"/>
              <w:bidi w:val="0"/>
              <w:rPr>
                <w:rFonts w:hint="eastAsia"/>
                <w:color w:val="auto"/>
              </w:rPr>
            </w:pPr>
            <w:r>
              <w:rPr>
                <w:rFonts w:hint="eastAsia"/>
                <w:color w:val="auto"/>
              </w:rPr>
              <w:t>S5560</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6620B5D5">
            <w:pPr>
              <w:pStyle w:val="55"/>
              <w:bidi w:val="0"/>
              <w:rPr>
                <w:rFonts w:hint="eastAsia"/>
                <w:color w:val="auto"/>
              </w:rPr>
            </w:pPr>
            <w:r>
              <w:rPr>
                <w:rFonts w:hint="eastAsia"/>
                <w:color w:val="auto"/>
              </w:rPr>
              <w:t>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786274EC">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07C1F9E1">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7E9A3E9E">
            <w:pPr>
              <w:pStyle w:val="55"/>
              <w:bidi w:val="0"/>
              <w:rPr>
                <w:rFonts w:hint="eastAsia"/>
                <w:color w:val="auto"/>
              </w:rPr>
            </w:pPr>
            <w:r>
              <w:rPr>
                <w:rFonts w:hint="eastAsia"/>
                <w:color w:val="auto"/>
              </w:rPr>
              <w:t>2016年</w:t>
            </w:r>
          </w:p>
        </w:tc>
      </w:tr>
      <w:tr w14:paraId="0C8A5E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077DC826">
            <w:pPr>
              <w:pStyle w:val="55"/>
              <w:bidi w:val="0"/>
              <w:rPr>
                <w:rFonts w:hint="eastAsia"/>
                <w:color w:val="auto"/>
              </w:rPr>
            </w:pPr>
            <w:r>
              <w:rPr>
                <w:rFonts w:hint="eastAsia"/>
                <w:color w:val="auto"/>
              </w:rPr>
              <w:t>29</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2E2D8FEF">
            <w:pPr>
              <w:pStyle w:val="55"/>
              <w:bidi w:val="0"/>
              <w:rPr>
                <w:rFonts w:hint="eastAsia"/>
                <w:color w:val="auto"/>
              </w:rPr>
            </w:pPr>
            <w:r>
              <w:rPr>
                <w:rFonts w:hint="eastAsia"/>
                <w:color w:val="auto"/>
              </w:rPr>
              <w:t>华为</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45C94A9D">
            <w:pPr>
              <w:pStyle w:val="55"/>
              <w:bidi w:val="0"/>
              <w:rPr>
                <w:rFonts w:hint="eastAsia"/>
                <w:color w:val="auto"/>
              </w:rPr>
            </w:pPr>
            <w:r>
              <w:rPr>
                <w:rFonts w:hint="eastAsia"/>
                <w:color w:val="auto"/>
              </w:rPr>
              <w:t>S5720-36C-E1</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65D228E1">
            <w:pPr>
              <w:pStyle w:val="55"/>
              <w:bidi w:val="0"/>
              <w:rPr>
                <w:rFonts w:hint="eastAsia"/>
                <w:color w:val="auto"/>
              </w:rPr>
            </w:pPr>
            <w:r>
              <w:rPr>
                <w:rFonts w:hint="eastAsia"/>
                <w:color w:val="auto"/>
              </w:rPr>
              <w:t>政务专网</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2F51A27E">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2483762E">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37C0F477">
            <w:pPr>
              <w:pStyle w:val="55"/>
              <w:bidi w:val="0"/>
              <w:rPr>
                <w:rFonts w:hint="eastAsia"/>
                <w:color w:val="auto"/>
              </w:rPr>
            </w:pPr>
            <w:r>
              <w:rPr>
                <w:rFonts w:hint="eastAsia"/>
                <w:color w:val="auto"/>
              </w:rPr>
              <w:t>2016年</w:t>
            </w:r>
          </w:p>
        </w:tc>
      </w:tr>
      <w:tr w14:paraId="31E4CF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9D0E405">
            <w:pPr>
              <w:pStyle w:val="55"/>
              <w:bidi w:val="0"/>
              <w:rPr>
                <w:rFonts w:hint="eastAsia"/>
                <w:color w:val="auto"/>
              </w:rPr>
            </w:pPr>
            <w:r>
              <w:rPr>
                <w:rFonts w:hint="eastAsia"/>
                <w:color w:val="auto"/>
              </w:rPr>
              <w:t>30</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72F93371">
            <w:pPr>
              <w:pStyle w:val="55"/>
              <w:bidi w:val="0"/>
              <w:rPr>
                <w:rFonts w:hint="eastAsia"/>
                <w:color w:val="auto"/>
              </w:rPr>
            </w:pPr>
            <w:r>
              <w:rPr>
                <w:rFonts w:hint="eastAsia"/>
                <w:color w:val="auto"/>
              </w:rPr>
              <w:t>华为</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40C366A6">
            <w:pPr>
              <w:pStyle w:val="55"/>
              <w:bidi w:val="0"/>
              <w:rPr>
                <w:rFonts w:hint="eastAsia"/>
                <w:color w:val="auto"/>
              </w:rPr>
            </w:pPr>
            <w:r>
              <w:rPr>
                <w:rFonts w:hint="eastAsia"/>
                <w:color w:val="auto"/>
              </w:rPr>
              <w:t>S5720-52X-L1-AC</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5CB99D09">
            <w:pPr>
              <w:pStyle w:val="55"/>
              <w:bidi w:val="0"/>
              <w:rPr>
                <w:rFonts w:hint="eastAsia"/>
                <w:color w:val="auto"/>
              </w:rPr>
            </w:pPr>
            <w:r>
              <w:rPr>
                <w:rFonts w:hint="eastAsia"/>
                <w:color w:val="auto"/>
              </w:rPr>
              <w:t>交换机</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45B16233">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10200C2">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6698A042">
            <w:pPr>
              <w:pStyle w:val="55"/>
              <w:bidi w:val="0"/>
              <w:rPr>
                <w:rFonts w:hint="eastAsia"/>
                <w:color w:val="auto"/>
              </w:rPr>
            </w:pPr>
            <w:r>
              <w:rPr>
                <w:rFonts w:hint="eastAsia"/>
                <w:color w:val="auto"/>
              </w:rPr>
              <w:t>2019年</w:t>
            </w:r>
          </w:p>
        </w:tc>
      </w:tr>
      <w:tr w14:paraId="78C738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518D750">
            <w:pPr>
              <w:pStyle w:val="55"/>
              <w:bidi w:val="0"/>
              <w:rPr>
                <w:rFonts w:hint="eastAsia"/>
                <w:color w:val="auto"/>
              </w:rPr>
            </w:pPr>
            <w:r>
              <w:rPr>
                <w:rFonts w:hint="eastAsia"/>
                <w:color w:val="auto"/>
              </w:rPr>
              <w:t>31</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5091AD5A">
            <w:pPr>
              <w:pStyle w:val="55"/>
              <w:bidi w:val="0"/>
              <w:rPr>
                <w:rFonts w:hint="eastAsia"/>
                <w:color w:val="auto"/>
              </w:rPr>
            </w:pPr>
            <w:r>
              <w:rPr>
                <w:rFonts w:hint="eastAsia"/>
                <w:color w:val="auto"/>
              </w:rPr>
              <w:t>网神</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4AE0BAD0">
            <w:pPr>
              <w:pStyle w:val="55"/>
              <w:bidi w:val="0"/>
              <w:rPr>
                <w:rFonts w:hint="eastAsia"/>
                <w:color w:val="auto"/>
              </w:rPr>
            </w:pPr>
            <w:r>
              <w:rPr>
                <w:rFonts w:hint="eastAsia"/>
                <w:color w:val="auto"/>
              </w:rPr>
              <w:t>SecDDoS 3600</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0920DC8B">
            <w:pPr>
              <w:pStyle w:val="55"/>
              <w:bidi w:val="0"/>
              <w:rPr>
                <w:rFonts w:hint="eastAsia"/>
                <w:color w:val="auto"/>
              </w:rPr>
            </w:pPr>
            <w:r>
              <w:rPr>
                <w:rFonts w:hint="eastAsia"/>
                <w:color w:val="auto"/>
              </w:rPr>
              <w:t>DDOS</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50BA2324">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27D177DC">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69A95C7A">
            <w:pPr>
              <w:pStyle w:val="55"/>
              <w:bidi w:val="0"/>
              <w:rPr>
                <w:rFonts w:hint="eastAsia"/>
                <w:color w:val="auto"/>
              </w:rPr>
            </w:pPr>
            <w:r>
              <w:rPr>
                <w:rFonts w:hint="eastAsia"/>
                <w:color w:val="auto"/>
              </w:rPr>
              <w:t>2016年</w:t>
            </w:r>
          </w:p>
        </w:tc>
      </w:tr>
      <w:tr w14:paraId="631E89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1C1318D">
            <w:pPr>
              <w:pStyle w:val="55"/>
              <w:bidi w:val="0"/>
              <w:rPr>
                <w:rFonts w:hint="eastAsia"/>
                <w:color w:val="auto"/>
              </w:rPr>
            </w:pPr>
            <w:r>
              <w:rPr>
                <w:rFonts w:hint="eastAsia"/>
                <w:color w:val="auto"/>
              </w:rPr>
              <w:t>32</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61AD88A4">
            <w:pPr>
              <w:pStyle w:val="55"/>
              <w:bidi w:val="0"/>
              <w:rPr>
                <w:rFonts w:hint="eastAsia"/>
                <w:color w:val="auto"/>
              </w:rPr>
            </w:pPr>
            <w:r>
              <w:rPr>
                <w:rFonts w:hint="eastAsia"/>
                <w:color w:val="auto"/>
              </w:rPr>
              <w:t>迪普</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2254FBFB">
            <w:pPr>
              <w:pStyle w:val="55"/>
              <w:bidi w:val="0"/>
              <w:rPr>
                <w:rFonts w:hint="eastAsia"/>
                <w:color w:val="auto"/>
              </w:rPr>
            </w:pPr>
            <w:r>
              <w:rPr>
                <w:rFonts w:hint="eastAsia"/>
                <w:color w:val="auto"/>
              </w:rPr>
              <w:t>UAG-3000-DS-E</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1C6F1B5F">
            <w:pPr>
              <w:pStyle w:val="55"/>
              <w:bidi w:val="0"/>
              <w:rPr>
                <w:rFonts w:hint="eastAsia"/>
                <w:color w:val="auto"/>
              </w:rPr>
            </w:pPr>
            <w:r>
              <w:rPr>
                <w:rFonts w:hint="eastAsia"/>
                <w:color w:val="auto"/>
              </w:rPr>
              <w:t>日志审计</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699A8526">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1BA86482">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4928DF71">
            <w:pPr>
              <w:pStyle w:val="55"/>
              <w:bidi w:val="0"/>
              <w:rPr>
                <w:rFonts w:hint="eastAsia"/>
                <w:color w:val="auto"/>
              </w:rPr>
            </w:pPr>
            <w:r>
              <w:rPr>
                <w:rFonts w:hint="eastAsia"/>
                <w:color w:val="auto"/>
              </w:rPr>
              <w:t>2017年</w:t>
            </w:r>
          </w:p>
        </w:tc>
      </w:tr>
      <w:tr w14:paraId="7BD01E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C4790F2">
            <w:pPr>
              <w:pStyle w:val="55"/>
              <w:bidi w:val="0"/>
              <w:rPr>
                <w:rFonts w:hint="eastAsia"/>
                <w:color w:val="auto"/>
              </w:rPr>
            </w:pPr>
            <w:r>
              <w:rPr>
                <w:rFonts w:hint="eastAsia"/>
                <w:color w:val="auto"/>
              </w:rPr>
              <w:t>33</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29A23857">
            <w:pPr>
              <w:pStyle w:val="55"/>
              <w:bidi w:val="0"/>
              <w:rPr>
                <w:rFonts w:hint="eastAsia"/>
                <w:color w:val="auto"/>
              </w:rPr>
            </w:pPr>
            <w:r>
              <w:rPr>
                <w:rFonts w:hint="eastAsia"/>
                <w:color w:val="auto"/>
              </w:rPr>
              <w:t>启明星辰</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297DFD3D">
            <w:pPr>
              <w:pStyle w:val="55"/>
              <w:bidi w:val="0"/>
              <w:rPr>
                <w:rFonts w:hint="eastAsia"/>
                <w:color w:val="auto"/>
              </w:rPr>
            </w:pPr>
            <w:r>
              <w:rPr>
                <w:rFonts w:hint="eastAsia"/>
                <w:color w:val="auto"/>
              </w:rPr>
              <w:t>WAF6021-A</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0BA6BD2D">
            <w:pPr>
              <w:pStyle w:val="55"/>
              <w:bidi w:val="0"/>
              <w:rPr>
                <w:rFonts w:hint="eastAsia"/>
                <w:color w:val="auto"/>
              </w:rPr>
            </w:pPr>
            <w:r>
              <w:rPr>
                <w:rFonts w:hint="eastAsia"/>
                <w:color w:val="auto"/>
              </w:rPr>
              <w:t>WAF网站防护</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255B04B6">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5F8EDC9E">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5F2B0522">
            <w:pPr>
              <w:pStyle w:val="55"/>
              <w:bidi w:val="0"/>
              <w:rPr>
                <w:rFonts w:hint="eastAsia"/>
                <w:color w:val="auto"/>
              </w:rPr>
            </w:pPr>
            <w:r>
              <w:rPr>
                <w:rFonts w:hint="eastAsia"/>
                <w:color w:val="auto"/>
              </w:rPr>
              <w:t>2010年</w:t>
            </w:r>
          </w:p>
        </w:tc>
      </w:tr>
      <w:tr w14:paraId="09E106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1E9525A">
            <w:pPr>
              <w:pStyle w:val="55"/>
              <w:bidi w:val="0"/>
              <w:rPr>
                <w:rFonts w:hint="eastAsia"/>
                <w:color w:val="auto"/>
              </w:rPr>
            </w:pPr>
            <w:r>
              <w:rPr>
                <w:rFonts w:hint="eastAsia"/>
                <w:color w:val="auto"/>
              </w:rPr>
              <w:t>34</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42E18813">
            <w:pPr>
              <w:pStyle w:val="55"/>
              <w:bidi w:val="0"/>
              <w:rPr>
                <w:rFonts w:hint="eastAsia"/>
                <w:color w:val="auto"/>
              </w:rPr>
            </w:pPr>
            <w:r>
              <w:rPr>
                <w:rFonts w:hint="eastAsia"/>
                <w:color w:val="auto"/>
              </w:rPr>
              <w:t>启明星辰</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7F1F0BB0">
            <w:pPr>
              <w:pStyle w:val="55"/>
              <w:bidi w:val="0"/>
              <w:rPr>
                <w:rFonts w:hint="eastAsia"/>
                <w:color w:val="auto"/>
              </w:rPr>
            </w:pPr>
            <w:r>
              <w:rPr>
                <w:rFonts w:hint="eastAsia"/>
                <w:color w:val="auto"/>
              </w:rPr>
              <w:t>ADC-HG-5000</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07EE949B">
            <w:pPr>
              <w:pStyle w:val="55"/>
              <w:bidi w:val="0"/>
              <w:rPr>
                <w:rFonts w:hint="eastAsia"/>
                <w:color w:val="auto"/>
              </w:rPr>
            </w:pPr>
            <w:r>
              <w:rPr>
                <w:rFonts w:hint="eastAsia"/>
                <w:color w:val="auto"/>
              </w:rPr>
              <w:t>负载均衡</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1BDD9939">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7B13DA7">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6BF6A2F2">
            <w:pPr>
              <w:pStyle w:val="55"/>
              <w:bidi w:val="0"/>
              <w:rPr>
                <w:rFonts w:hint="eastAsia"/>
                <w:color w:val="auto"/>
              </w:rPr>
            </w:pPr>
            <w:r>
              <w:rPr>
                <w:rFonts w:hint="eastAsia"/>
                <w:color w:val="auto"/>
              </w:rPr>
              <w:t>20</w:t>
            </w:r>
            <w:r>
              <w:rPr>
                <w:rFonts w:hint="eastAsia"/>
                <w:color w:val="auto"/>
                <w:lang w:val="en-US"/>
              </w:rPr>
              <w:t>23</w:t>
            </w:r>
            <w:r>
              <w:rPr>
                <w:rFonts w:hint="eastAsia"/>
                <w:color w:val="auto"/>
              </w:rPr>
              <w:t>年</w:t>
            </w:r>
          </w:p>
        </w:tc>
      </w:tr>
      <w:tr w14:paraId="62D50C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ACA1859">
            <w:pPr>
              <w:pStyle w:val="55"/>
              <w:bidi w:val="0"/>
              <w:rPr>
                <w:rFonts w:hint="eastAsia"/>
                <w:color w:val="auto"/>
              </w:rPr>
            </w:pPr>
            <w:r>
              <w:rPr>
                <w:rFonts w:hint="eastAsia"/>
                <w:color w:val="auto"/>
              </w:rPr>
              <w:t>35</w:t>
            </w:r>
          </w:p>
        </w:tc>
        <w:tc>
          <w:tcPr>
            <w:tcW w:w="1140" w:type="dxa"/>
            <w:tcBorders>
              <w:top w:val="single" w:color="auto" w:sz="4" w:space="0"/>
              <w:left w:val="single" w:color="auto" w:sz="4" w:space="0"/>
              <w:bottom w:val="single" w:color="auto" w:sz="4" w:space="0"/>
              <w:right w:val="single" w:color="auto" w:sz="4" w:space="0"/>
            </w:tcBorders>
            <w:shd w:val="clear" w:color="auto" w:fill="auto"/>
            <w:vAlign w:val="center"/>
          </w:tcPr>
          <w:p w14:paraId="261A6FB7">
            <w:pPr>
              <w:pStyle w:val="55"/>
              <w:bidi w:val="0"/>
              <w:rPr>
                <w:rFonts w:hint="eastAsia"/>
                <w:color w:val="auto"/>
              </w:rPr>
            </w:pPr>
            <w:r>
              <w:rPr>
                <w:rFonts w:hint="eastAsia"/>
                <w:color w:val="auto"/>
              </w:rPr>
              <w:t>360</w:t>
            </w:r>
          </w:p>
        </w:tc>
        <w:tc>
          <w:tcPr>
            <w:tcW w:w="2139" w:type="dxa"/>
            <w:tcBorders>
              <w:top w:val="single" w:color="auto" w:sz="4" w:space="0"/>
              <w:left w:val="single" w:color="auto" w:sz="4" w:space="0"/>
              <w:bottom w:val="single" w:color="auto" w:sz="4" w:space="0"/>
              <w:right w:val="single" w:color="auto" w:sz="4" w:space="0"/>
            </w:tcBorders>
            <w:shd w:val="clear" w:color="auto" w:fill="auto"/>
            <w:vAlign w:val="center"/>
          </w:tcPr>
          <w:p w14:paraId="405DBF96">
            <w:pPr>
              <w:pStyle w:val="55"/>
              <w:bidi w:val="0"/>
              <w:rPr>
                <w:rFonts w:hint="eastAsia"/>
                <w:color w:val="auto"/>
              </w:rPr>
            </w:pPr>
            <w:r>
              <w:rPr>
                <w:rFonts w:hint="eastAsia"/>
                <w:color w:val="auto"/>
              </w:rPr>
              <w:t>网神</w:t>
            </w:r>
          </w:p>
        </w:tc>
        <w:tc>
          <w:tcPr>
            <w:tcW w:w="2160" w:type="dxa"/>
            <w:tcBorders>
              <w:top w:val="single" w:color="auto" w:sz="4" w:space="0"/>
              <w:left w:val="single" w:color="auto" w:sz="4" w:space="0"/>
              <w:bottom w:val="single" w:color="auto" w:sz="4" w:space="0"/>
              <w:right w:val="single" w:color="auto" w:sz="4" w:space="0"/>
            </w:tcBorders>
            <w:shd w:val="clear" w:color="auto" w:fill="auto"/>
            <w:vAlign w:val="center"/>
          </w:tcPr>
          <w:p w14:paraId="6458470E">
            <w:pPr>
              <w:pStyle w:val="55"/>
              <w:bidi w:val="0"/>
              <w:rPr>
                <w:rFonts w:hint="eastAsia"/>
                <w:color w:val="auto"/>
              </w:rPr>
            </w:pPr>
            <w:r>
              <w:rPr>
                <w:rFonts w:hint="eastAsia"/>
                <w:color w:val="auto"/>
              </w:rPr>
              <w:t>探针系统</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55DEF3A2">
            <w:pPr>
              <w:pStyle w:val="55"/>
              <w:bidi w:val="0"/>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40CD1DB">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4E98BFBF">
            <w:pPr>
              <w:pStyle w:val="55"/>
              <w:bidi w:val="0"/>
              <w:rPr>
                <w:rFonts w:hint="eastAsia"/>
                <w:color w:val="auto"/>
              </w:rPr>
            </w:pPr>
            <w:r>
              <w:rPr>
                <w:rFonts w:hint="eastAsia"/>
                <w:color w:val="auto"/>
              </w:rPr>
              <w:t>2016年</w:t>
            </w:r>
          </w:p>
        </w:tc>
      </w:tr>
      <w:tr w14:paraId="2BE688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74"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CF4E436">
            <w:pPr>
              <w:pStyle w:val="55"/>
              <w:bidi w:val="0"/>
              <w:rPr>
                <w:rFonts w:hint="eastAsia"/>
                <w:color w:val="auto"/>
              </w:rPr>
            </w:pPr>
            <w:r>
              <w:rPr>
                <w:rFonts w:hint="eastAsia"/>
                <w:color w:val="auto"/>
              </w:rPr>
              <w:t>36</w:t>
            </w:r>
          </w:p>
        </w:tc>
        <w:tc>
          <w:tcPr>
            <w:tcW w:w="543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2AAF566D">
            <w:pPr>
              <w:pStyle w:val="55"/>
              <w:bidi w:val="0"/>
              <w:rPr>
                <w:rFonts w:hint="eastAsia"/>
                <w:color w:val="auto"/>
              </w:rPr>
            </w:pPr>
            <w:r>
              <w:rPr>
                <w:rFonts w:hint="eastAsia"/>
                <w:color w:val="auto"/>
              </w:rPr>
              <w:t>合计</w:t>
            </w:r>
          </w:p>
        </w:tc>
        <w:tc>
          <w:tcPr>
            <w:tcW w:w="891" w:type="dxa"/>
            <w:tcBorders>
              <w:top w:val="single" w:color="auto" w:sz="4" w:space="0"/>
              <w:left w:val="single" w:color="auto" w:sz="4" w:space="0"/>
              <w:bottom w:val="single" w:color="auto" w:sz="4" w:space="0"/>
              <w:right w:val="single" w:color="auto" w:sz="4" w:space="0"/>
            </w:tcBorders>
            <w:shd w:val="clear" w:color="auto" w:fill="auto"/>
            <w:vAlign w:val="center"/>
          </w:tcPr>
          <w:p w14:paraId="7CA37795">
            <w:pPr>
              <w:pStyle w:val="55"/>
              <w:bidi w:val="0"/>
              <w:rPr>
                <w:rFonts w:hint="eastAsia"/>
                <w:color w:val="auto"/>
                <w:lang w:val="en-US"/>
              </w:rPr>
            </w:pPr>
            <w:r>
              <w:rPr>
                <w:rFonts w:hint="eastAsia"/>
                <w:color w:val="auto"/>
                <w:lang w:val="en-US"/>
              </w:rPr>
              <w:t>128</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7074DF9">
            <w:pPr>
              <w:pStyle w:val="55"/>
              <w:bidi w:val="0"/>
              <w:rPr>
                <w:rFonts w:hint="eastAsia"/>
                <w:color w:val="auto"/>
              </w:rPr>
            </w:pPr>
            <w:r>
              <w:rPr>
                <w:rFonts w:hint="eastAsia"/>
                <w:color w:val="auto"/>
              </w:rPr>
              <w:t>台</w:t>
            </w:r>
          </w:p>
        </w:tc>
        <w:tc>
          <w:tcPr>
            <w:tcW w:w="1427" w:type="dxa"/>
            <w:tcBorders>
              <w:top w:val="single" w:color="auto" w:sz="4" w:space="0"/>
              <w:left w:val="single" w:color="auto" w:sz="4" w:space="0"/>
              <w:bottom w:val="single" w:color="auto" w:sz="4" w:space="0"/>
              <w:right w:val="single" w:color="auto" w:sz="4" w:space="0"/>
            </w:tcBorders>
            <w:shd w:val="clear" w:color="auto" w:fill="auto"/>
            <w:vAlign w:val="center"/>
          </w:tcPr>
          <w:p w14:paraId="0A4799C0">
            <w:pPr>
              <w:pStyle w:val="55"/>
              <w:bidi w:val="0"/>
              <w:rPr>
                <w:rFonts w:hint="eastAsia"/>
                <w:color w:val="auto"/>
              </w:rPr>
            </w:pPr>
          </w:p>
        </w:tc>
      </w:tr>
    </w:tbl>
    <w:p w14:paraId="048AEDFA">
      <w:pPr>
        <w:rPr>
          <w:rFonts w:hint="default"/>
          <w:color w:val="auto"/>
          <w:lang w:val="en-US" w:eastAsia="zh-CN"/>
        </w:rPr>
      </w:pPr>
      <w:r>
        <w:rPr>
          <w:rFonts w:hint="eastAsia"/>
          <w:color w:val="auto"/>
          <w:lang w:val="en-US" w:eastAsia="zh-CN"/>
        </w:rPr>
        <w:t>4.第二办公区机房网络和信息安全设备维护</w:t>
      </w:r>
    </w:p>
    <w:tbl>
      <w:tblPr>
        <w:tblStyle w:val="22"/>
        <w:tblW w:w="9516" w:type="dxa"/>
        <w:jc w:val="center"/>
        <w:tblLayout w:type="autofit"/>
        <w:tblCellMar>
          <w:top w:w="0" w:type="dxa"/>
          <w:left w:w="108" w:type="dxa"/>
          <w:bottom w:w="0" w:type="dxa"/>
          <w:right w:w="108" w:type="dxa"/>
        </w:tblCellMar>
      </w:tblPr>
      <w:tblGrid>
        <w:gridCol w:w="703"/>
        <w:gridCol w:w="1244"/>
        <w:gridCol w:w="2337"/>
        <w:gridCol w:w="2052"/>
        <w:gridCol w:w="840"/>
        <w:gridCol w:w="915"/>
        <w:gridCol w:w="1425"/>
      </w:tblGrid>
      <w:tr w14:paraId="404D27D9">
        <w:tblPrEx>
          <w:tblCellMar>
            <w:top w:w="0" w:type="dxa"/>
            <w:left w:w="108" w:type="dxa"/>
            <w:bottom w:w="0" w:type="dxa"/>
            <w:right w:w="108" w:type="dxa"/>
          </w:tblCellMar>
        </w:tblPrEx>
        <w:trPr>
          <w:trHeight w:val="325"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61CD173A">
            <w:pPr>
              <w:pStyle w:val="55"/>
              <w:bidi w:val="0"/>
              <w:jc w:val="both"/>
              <w:rPr>
                <w:rFonts w:hint="eastAsia"/>
                <w:color w:val="auto"/>
              </w:rPr>
            </w:pPr>
            <w:r>
              <w:rPr>
                <w:rFonts w:hint="eastAsia"/>
                <w:color w:val="auto"/>
              </w:rPr>
              <w:t>序号</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0D1D4BD9">
            <w:pPr>
              <w:pStyle w:val="55"/>
              <w:bidi w:val="0"/>
              <w:jc w:val="both"/>
              <w:rPr>
                <w:rFonts w:hint="eastAsia"/>
                <w:color w:val="auto"/>
              </w:rPr>
            </w:pPr>
            <w:r>
              <w:rPr>
                <w:rFonts w:hint="eastAsia"/>
                <w:color w:val="auto"/>
              </w:rPr>
              <w:t>品牌</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1AA69F6C">
            <w:pPr>
              <w:pStyle w:val="55"/>
              <w:bidi w:val="0"/>
              <w:jc w:val="both"/>
              <w:rPr>
                <w:rFonts w:hint="eastAsia"/>
                <w:color w:val="auto"/>
              </w:rPr>
            </w:pPr>
            <w:r>
              <w:rPr>
                <w:rFonts w:hint="eastAsia"/>
                <w:color w:val="auto"/>
              </w:rPr>
              <w:t>型号</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684CFCA3">
            <w:pPr>
              <w:pStyle w:val="55"/>
              <w:bidi w:val="0"/>
              <w:jc w:val="both"/>
              <w:rPr>
                <w:rFonts w:hint="eastAsia"/>
                <w:color w:val="auto"/>
              </w:rPr>
            </w:pPr>
            <w:r>
              <w:rPr>
                <w:rFonts w:hint="eastAsia"/>
                <w:color w:val="auto"/>
              </w:rPr>
              <w:t>设备/系统类型</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353BA5A8">
            <w:pPr>
              <w:pStyle w:val="55"/>
              <w:bidi w:val="0"/>
              <w:jc w:val="both"/>
              <w:rPr>
                <w:rFonts w:hint="eastAsia"/>
                <w:color w:val="auto"/>
              </w:rPr>
            </w:pPr>
            <w:r>
              <w:rPr>
                <w:rFonts w:hint="eastAsia"/>
                <w:color w:val="auto"/>
              </w:rPr>
              <w:t>数量</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0070A897">
            <w:pPr>
              <w:pStyle w:val="55"/>
              <w:bidi w:val="0"/>
              <w:jc w:val="both"/>
              <w:rPr>
                <w:rFonts w:hint="eastAsia"/>
                <w:color w:val="auto"/>
              </w:rPr>
            </w:pPr>
            <w:r>
              <w:rPr>
                <w:rFonts w:hint="eastAsia"/>
                <w:color w:val="auto"/>
              </w:rPr>
              <w:t>单位</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594A411F">
            <w:pPr>
              <w:pStyle w:val="55"/>
              <w:bidi w:val="0"/>
              <w:jc w:val="both"/>
              <w:rPr>
                <w:rFonts w:hint="eastAsia"/>
                <w:color w:val="auto"/>
              </w:rPr>
            </w:pPr>
            <w:r>
              <w:rPr>
                <w:rFonts w:hint="eastAsia"/>
                <w:color w:val="auto"/>
              </w:rPr>
              <w:t>购买时间</w:t>
            </w:r>
          </w:p>
        </w:tc>
      </w:tr>
      <w:tr w14:paraId="49B1FB3F">
        <w:tblPrEx>
          <w:tblCellMar>
            <w:top w:w="0" w:type="dxa"/>
            <w:left w:w="108" w:type="dxa"/>
            <w:bottom w:w="0" w:type="dxa"/>
            <w:right w:w="108" w:type="dxa"/>
          </w:tblCellMar>
        </w:tblPrEx>
        <w:trPr>
          <w:trHeight w:val="9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1AD4AE64">
            <w:pPr>
              <w:pStyle w:val="55"/>
              <w:bidi w:val="0"/>
              <w:jc w:val="both"/>
              <w:rPr>
                <w:rFonts w:hint="eastAsia"/>
                <w:color w:val="auto"/>
                <w:lang w:val="en-US"/>
              </w:rPr>
            </w:pPr>
            <w:r>
              <w:rPr>
                <w:rFonts w:hint="eastAsia"/>
                <w:color w:val="auto"/>
                <w:lang w:val="en-US"/>
              </w:rPr>
              <w:t>1</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4339A33E">
            <w:pPr>
              <w:pStyle w:val="55"/>
              <w:bidi w:val="0"/>
              <w:jc w:val="both"/>
              <w:rPr>
                <w:rFonts w:hint="eastAsia"/>
                <w:color w:val="auto"/>
              </w:rPr>
            </w:pPr>
            <w:r>
              <w:rPr>
                <w:rFonts w:hint="eastAsia"/>
                <w:color w:val="auto"/>
              </w:rPr>
              <w:t>H3C</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7FC88C8C">
            <w:pPr>
              <w:pStyle w:val="55"/>
              <w:bidi w:val="0"/>
              <w:jc w:val="both"/>
              <w:rPr>
                <w:rFonts w:hint="eastAsia"/>
                <w:color w:val="auto"/>
              </w:rPr>
            </w:pPr>
            <w:r>
              <w:rPr>
                <w:rFonts w:hint="eastAsia"/>
                <w:color w:val="auto"/>
              </w:rPr>
              <w:t>MSR30-20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0EED3FB4">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0FA6D8D7">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B23522C">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44547499">
            <w:pPr>
              <w:pStyle w:val="55"/>
              <w:bidi w:val="0"/>
              <w:jc w:val="both"/>
              <w:rPr>
                <w:rFonts w:hint="eastAsia"/>
                <w:color w:val="auto"/>
              </w:rPr>
            </w:pPr>
            <w:r>
              <w:rPr>
                <w:rFonts w:hint="eastAsia"/>
                <w:color w:val="auto"/>
              </w:rPr>
              <w:t>2016年</w:t>
            </w:r>
          </w:p>
        </w:tc>
      </w:tr>
      <w:tr w14:paraId="016E335A">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5DCA0813">
            <w:pPr>
              <w:pStyle w:val="55"/>
              <w:bidi w:val="0"/>
              <w:jc w:val="both"/>
              <w:rPr>
                <w:rFonts w:hint="eastAsia"/>
                <w:color w:val="auto"/>
                <w:lang w:val="en-US"/>
              </w:rPr>
            </w:pPr>
            <w:r>
              <w:rPr>
                <w:rFonts w:hint="eastAsia"/>
                <w:color w:val="auto"/>
                <w:lang w:val="en-US"/>
              </w:rPr>
              <w:t>2</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3894DA7E">
            <w:pPr>
              <w:pStyle w:val="55"/>
              <w:bidi w:val="0"/>
              <w:jc w:val="both"/>
              <w:rPr>
                <w:rFonts w:hint="eastAsia"/>
                <w:color w:val="auto"/>
              </w:rPr>
            </w:pPr>
            <w:r>
              <w:rPr>
                <w:rFonts w:hint="eastAsia"/>
                <w:color w:val="auto"/>
              </w:rPr>
              <w:t>中兴</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2736DB53">
            <w:pPr>
              <w:pStyle w:val="55"/>
              <w:bidi w:val="0"/>
              <w:jc w:val="both"/>
              <w:rPr>
                <w:rFonts w:hint="eastAsia"/>
                <w:color w:val="auto"/>
              </w:rPr>
            </w:pPr>
            <w:r>
              <w:rPr>
                <w:rFonts w:hint="eastAsia"/>
                <w:color w:val="auto"/>
              </w:rPr>
              <w:t>ZXMP S326</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0AAD8F39">
            <w:pPr>
              <w:pStyle w:val="55"/>
              <w:bidi w:val="0"/>
              <w:jc w:val="both"/>
              <w:rPr>
                <w:rFonts w:hint="eastAsia"/>
                <w:color w:val="auto"/>
              </w:rPr>
            </w:pPr>
            <w:r>
              <w:rPr>
                <w:rFonts w:hint="eastAsia"/>
                <w:color w:val="auto"/>
              </w:rPr>
              <w:t>电信传输设备</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61A8B847">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56933567">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153F5CE1">
            <w:pPr>
              <w:pStyle w:val="55"/>
              <w:bidi w:val="0"/>
              <w:jc w:val="both"/>
              <w:rPr>
                <w:rFonts w:hint="eastAsia"/>
                <w:color w:val="auto"/>
              </w:rPr>
            </w:pPr>
            <w:r>
              <w:rPr>
                <w:rFonts w:hint="eastAsia"/>
                <w:color w:val="auto"/>
              </w:rPr>
              <w:t>2016年</w:t>
            </w:r>
          </w:p>
        </w:tc>
      </w:tr>
      <w:tr w14:paraId="2D805C95">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BBFFA86">
            <w:pPr>
              <w:pStyle w:val="55"/>
              <w:bidi w:val="0"/>
              <w:jc w:val="both"/>
              <w:rPr>
                <w:rFonts w:hint="eastAsia"/>
                <w:color w:val="auto"/>
                <w:lang w:val="en-US"/>
              </w:rPr>
            </w:pPr>
            <w:r>
              <w:rPr>
                <w:rFonts w:hint="eastAsia"/>
                <w:color w:val="auto"/>
                <w:lang w:val="en-US"/>
              </w:rPr>
              <w:t>3</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3DBC1A1E">
            <w:pPr>
              <w:pStyle w:val="55"/>
              <w:bidi w:val="0"/>
              <w:jc w:val="both"/>
              <w:rPr>
                <w:rFonts w:hint="eastAsia"/>
                <w:color w:val="auto"/>
              </w:rPr>
            </w:pPr>
            <w:r>
              <w:rPr>
                <w:rFonts w:hint="eastAsia"/>
                <w:color w:val="auto"/>
              </w:rPr>
              <w:t>中兴</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7611ECD2">
            <w:pPr>
              <w:pStyle w:val="55"/>
              <w:bidi w:val="0"/>
              <w:jc w:val="both"/>
              <w:rPr>
                <w:rFonts w:hint="eastAsia"/>
                <w:color w:val="auto"/>
              </w:rPr>
            </w:pPr>
            <w:r>
              <w:rPr>
                <w:rFonts w:hint="eastAsia"/>
                <w:color w:val="auto"/>
              </w:rPr>
              <w:t>ZXDU45</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657768CB">
            <w:pPr>
              <w:pStyle w:val="55"/>
              <w:bidi w:val="0"/>
              <w:jc w:val="both"/>
              <w:rPr>
                <w:rFonts w:hint="eastAsia"/>
                <w:color w:val="auto"/>
              </w:rPr>
            </w:pPr>
            <w:r>
              <w:rPr>
                <w:rFonts w:hint="eastAsia"/>
                <w:color w:val="auto"/>
              </w:rPr>
              <w:t>电信传输设备</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44C4FE48">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179BEDDE">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0A333943">
            <w:pPr>
              <w:pStyle w:val="55"/>
              <w:bidi w:val="0"/>
              <w:jc w:val="both"/>
              <w:rPr>
                <w:rFonts w:hint="eastAsia"/>
                <w:color w:val="auto"/>
              </w:rPr>
            </w:pPr>
            <w:r>
              <w:rPr>
                <w:rFonts w:hint="eastAsia"/>
                <w:color w:val="auto"/>
              </w:rPr>
              <w:t>2016年</w:t>
            </w:r>
          </w:p>
        </w:tc>
      </w:tr>
      <w:tr w14:paraId="323AAFEC">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249B11D1">
            <w:pPr>
              <w:pStyle w:val="55"/>
              <w:bidi w:val="0"/>
              <w:jc w:val="both"/>
              <w:rPr>
                <w:rFonts w:hint="eastAsia"/>
                <w:color w:val="auto"/>
                <w:lang w:val="en-US"/>
              </w:rPr>
            </w:pPr>
            <w:r>
              <w:rPr>
                <w:rFonts w:hint="eastAsia"/>
                <w:color w:val="auto"/>
                <w:lang w:val="en-US"/>
              </w:rPr>
              <w:t>4</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3D1D1D28">
            <w:pPr>
              <w:pStyle w:val="55"/>
              <w:bidi w:val="0"/>
              <w:jc w:val="both"/>
              <w:rPr>
                <w:rFonts w:hint="eastAsia"/>
                <w:color w:val="auto"/>
              </w:rPr>
            </w:pPr>
            <w:r>
              <w:rPr>
                <w:rFonts w:hint="eastAsia"/>
                <w:color w:val="auto"/>
              </w:rPr>
              <w:t>格林威尔</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38EE40AF">
            <w:pPr>
              <w:pStyle w:val="55"/>
              <w:bidi w:val="0"/>
              <w:jc w:val="both"/>
              <w:rPr>
                <w:rFonts w:hint="eastAsia"/>
                <w:color w:val="auto"/>
              </w:rPr>
            </w:pPr>
            <w:r>
              <w:rPr>
                <w:rFonts w:hint="eastAsia"/>
                <w:color w:val="auto"/>
              </w:rPr>
              <w:t>MSAP-A480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3A3C44F0">
            <w:pPr>
              <w:pStyle w:val="55"/>
              <w:bidi w:val="0"/>
              <w:jc w:val="both"/>
              <w:rPr>
                <w:rFonts w:hint="eastAsia"/>
                <w:color w:val="auto"/>
              </w:rPr>
            </w:pPr>
            <w:r>
              <w:rPr>
                <w:rFonts w:hint="eastAsia"/>
                <w:color w:val="auto"/>
              </w:rPr>
              <w:t>联通光猫</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4FD24F0A">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2D09D64">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73781E83">
            <w:pPr>
              <w:pStyle w:val="55"/>
              <w:bidi w:val="0"/>
              <w:jc w:val="both"/>
              <w:rPr>
                <w:rFonts w:hint="eastAsia"/>
                <w:color w:val="auto"/>
              </w:rPr>
            </w:pPr>
            <w:r>
              <w:rPr>
                <w:rFonts w:hint="eastAsia"/>
                <w:color w:val="auto"/>
              </w:rPr>
              <w:t>2018年</w:t>
            </w:r>
          </w:p>
        </w:tc>
      </w:tr>
      <w:tr w14:paraId="69270D95">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118C563C">
            <w:pPr>
              <w:pStyle w:val="55"/>
              <w:bidi w:val="0"/>
              <w:jc w:val="both"/>
              <w:rPr>
                <w:rFonts w:hint="eastAsia"/>
                <w:color w:val="auto"/>
                <w:lang w:val="en-US"/>
              </w:rPr>
            </w:pPr>
            <w:r>
              <w:rPr>
                <w:rFonts w:hint="eastAsia"/>
                <w:color w:val="auto"/>
                <w:lang w:val="en-US"/>
              </w:rPr>
              <w:t>5</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0569B79B">
            <w:pPr>
              <w:pStyle w:val="55"/>
              <w:bidi w:val="0"/>
              <w:jc w:val="both"/>
              <w:rPr>
                <w:rFonts w:hint="eastAsia"/>
                <w:color w:val="auto"/>
              </w:rPr>
            </w:pPr>
            <w:r>
              <w:rPr>
                <w:rFonts w:hint="eastAsia"/>
                <w:color w:val="auto"/>
              </w:rPr>
              <w:t>H3C</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3751526D">
            <w:pPr>
              <w:pStyle w:val="55"/>
              <w:bidi w:val="0"/>
              <w:jc w:val="both"/>
              <w:rPr>
                <w:rFonts w:hint="eastAsia"/>
                <w:color w:val="auto"/>
              </w:rPr>
            </w:pPr>
            <w:r>
              <w:rPr>
                <w:rFonts w:hint="eastAsia"/>
                <w:color w:val="auto"/>
              </w:rPr>
              <w:t>MSR50-60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72BDBA18">
            <w:pPr>
              <w:pStyle w:val="55"/>
              <w:bidi w:val="0"/>
              <w:jc w:val="both"/>
              <w:rPr>
                <w:rFonts w:hint="eastAsia"/>
                <w:color w:val="auto"/>
              </w:rPr>
            </w:pPr>
            <w:r>
              <w:rPr>
                <w:rFonts w:hint="eastAsia"/>
                <w:color w:val="auto"/>
              </w:rPr>
              <w:t>联通接入路由</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34EB6CD">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1A26FA02">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7947827F">
            <w:pPr>
              <w:pStyle w:val="55"/>
              <w:bidi w:val="0"/>
              <w:jc w:val="both"/>
              <w:rPr>
                <w:rFonts w:hint="eastAsia"/>
                <w:color w:val="auto"/>
              </w:rPr>
            </w:pPr>
            <w:r>
              <w:rPr>
                <w:rFonts w:hint="eastAsia"/>
                <w:color w:val="auto"/>
              </w:rPr>
              <w:t>2018年</w:t>
            </w:r>
          </w:p>
        </w:tc>
      </w:tr>
      <w:tr w14:paraId="1ECD3C22">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D6DD389">
            <w:pPr>
              <w:pStyle w:val="55"/>
              <w:bidi w:val="0"/>
              <w:jc w:val="both"/>
              <w:rPr>
                <w:rFonts w:hint="eastAsia"/>
                <w:color w:val="auto"/>
                <w:lang w:val="en-US"/>
              </w:rPr>
            </w:pPr>
            <w:r>
              <w:rPr>
                <w:rFonts w:hint="eastAsia"/>
                <w:color w:val="auto"/>
                <w:lang w:val="en-US"/>
              </w:rPr>
              <w:t>6</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7658B408">
            <w:pPr>
              <w:pStyle w:val="55"/>
              <w:bidi w:val="0"/>
              <w:jc w:val="both"/>
              <w:rPr>
                <w:rFonts w:hint="eastAsia"/>
                <w:color w:val="auto"/>
              </w:rPr>
            </w:pPr>
            <w:r>
              <w:rPr>
                <w:rFonts w:hint="eastAsia"/>
                <w:color w:val="auto"/>
              </w:rPr>
              <w:t>迪普</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4892243F">
            <w:pPr>
              <w:pStyle w:val="55"/>
              <w:bidi w:val="0"/>
              <w:jc w:val="both"/>
              <w:rPr>
                <w:rFonts w:hint="eastAsia"/>
                <w:color w:val="auto"/>
              </w:rPr>
            </w:pPr>
            <w:r>
              <w:rPr>
                <w:rFonts w:hint="eastAsia"/>
                <w:color w:val="auto"/>
              </w:rPr>
              <w:t>LSW3600-24GT4GP-SI</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4A57F409">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4FF32F7A">
            <w:pPr>
              <w:pStyle w:val="55"/>
              <w:bidi w:val="0"/>
              <w:jc w:val="both"/>
              <w:rPr>
                <w:rFonts w:hint="eastAsia"/>
                <w:color w:val="auto"/>
              </w:rPr>
            </w:pPr>
            <w:r>
              <w:rPr>
                <w:rFonts w:hint="eastAsia"/>
                <w:color w:val="auto"/>
              </w:rPr>
              <w:t>14</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22E7018A">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688F1E0E">
            <w:pPr>
              <w:pStyle w:val="55"/>
              <w:bidi w:val="0"/>
              <w:jc w:val="both"/>
              <w:rPr>
                <w:rFonts w:hint="eastAsia"/>
                <w:color w:val="auto"/>
              </w:rPr>
            </w:pPr>
            <w:r>
              <w:rPr>
                <w:rFonts w:hint="eastAsia"/>
                <w:color w:val="auto"/>
              </w:rPr>
              <w:t>2017年</w:t>
            </w:r>
          </w:p>
        </w:tc>
      </w:tr>
      <w:tr w14:paraId="2876B0F5">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1153AE13">
            <w:pPr>
              <w:pStyle w:val="55"/>
              <w:bidi w:val="0"/>
              <w:jc w:val="both"/>
              <w:rPr>
                <w:rFonts w:hint="eastAsia"/>
                <w:color w:val="auto"/>
                <w:lang w:val="en-US"/>
              </w:rPr>
            </w:pPr>
            <w:r>
              <w:rPr>
                <w:rFonts w:hint="eastAsia"/>
                <w:color w:val="auto"/>
                <w:lang w:val="en-US"/>
              </w:rPr>
              <w:t>7</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3EB8129F">
            <w:pPr>
              <w:pStyle w:val="55"/>
              <w:bidi w:val="0"/>
              <w:jc w:val="both"/>
              <w:rPr>
                <w:rFonts w:hint="eastAsia"/>
                <w:color w:val="auto"/>
              </w:rPr>
            </w:pPr>
            <w:r>
              <w:rPr>
                <w:rFonts w:hint="eastAsia"/>
                <w:color w:val="auto"/>
              </w:rPr>
              <w:t>华为</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2B5E27EE">
            <w:pPr>
              <w:pStyle w:val="55"/>
              <w:bidi w:val="0"/>
              <w:jc w:val="both"/>
              <w:rPr>
                <w:rFonts w:hint="eastAsia"/>
                <w:color w:val="auto"/>
              </w:rPr>
            </w:pPr>
            <w:r>
              <w:rPr>
                <w:rFonts w:hint="eastAsia"/>
                <w:color w:val="auto"/>
              </w:rPr>
              <w:t>ETP4890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3DE537DB">
            <w:pPr>
              <w:pStyle w:val="55"/>
              <w:bidi w:val="0"/>
              <w:jc w:val="both"/>
              <w:rPr>
                <w:rFonts w:hint="eastAsia"/>
                <w:color w:val="auto"/>
              </w:rPr>
            </w:pPr>
            <w:r>
              <w:rPr>
                <w:rFonts w:hint="eastAsia"/>
                <w:color w:val="auto"/>
              </w:rPr>
              <w:t>通信电源</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29E95267">
            <w:pPr>
              <w:pStyle w:val="55"/>
              <w:bidi w:val="0"/>
              <w:jc w:val="both"/>
              <w:rPr>
                <w:rFonts w:hint="eastAsia"/>
                <w:color w:val="auto"/>
              </w:rPr>
            </w:pPr>
            <w:r>
              <w:rPr>
                <w:rFonts w:hint="eastAsia"/>
                <w:color w:val="auto"/>
              </w:rPr>
              <w:t>2</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C8A2931">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685E78D4">
            <w:pPr>
              <w:pStyle w:val="55"/>
              <w:bidi w:val="0"/>
              <w:jc w:val="both"/>
              <w:rPr>
                <w:rFonts w:hint="eastAsia"/>
                <w:color w:val="auto"/>
              </w:rPr>
            </w:pPr>
            <w:r>
              <w:rPr>
                <w:rFonts w:hint="eastAsia"/>
                <w:color w:val="auto"/>
              </w:rPr>
              <w:t>2016年</w:t>
            </w:r>
          </w:p>
        </w:tc>
      </w:tr>
      <w:tr w14:paraId="67CEAC6D">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1FA146FE">
            <w:pPr>
              <w:pStyle w:val="55"/>
              <w:bidi w:val="0"/>
              <w:jc w:val="both"/>
              <w:rPr>
                <w:rFonts w:hint="eastAsia"/>
                <w:color w:val="auto"/>
                <w:lang w:val="en-US"/>
              </w:rPr>
            </w:pPr>
            <w:r>
              <w:rPr>
                <w:rFonts w:hint="eastAsia"/>
                <w:color w:val="auto"/>
                <w:lang w:val="en-US"/>
              </w:rPr>
              <w:t>8</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211164AB">
            <w:pPr>
              <w:pStyle w:val="55"/>
              <w:bidi w:val="0"/>
              <w:jc w:val="both"/>
              <w:rPr>
                <w:rFonts w:hint="eastAsia"/>
                <w:color w:val="auto"/>
              </w:rPr>
            </w:pPr>
            <w:r>
              <w:rPr>
                <w:rFonts w:hint="eastAsia"/>
                <w:color w:val="auto"/>
              </w:rPr>
              <w:t>华为</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59FA9129">
            <w:pPr>
              <w:pStyle w:val="55"/>
              <w:bidi w:val="0"/>
              <w:jc w:val="both"/>
              <w:rPr>
                <w:rFonts w:hint="eastAsia"/>
                <w:color w:val="auto"/>
              </w:rPr>
            </w:pPr>
            <w:r>
              <w:rPr>
                <w:rFonts w:hint="eastAsia"/>
                <w:color w:val="auto"/>
              </w:rPr>
              <w:t>OSN2500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69AFDF40">
            <w:pPr>
              <w:pStyle w:val="55"/>
              <w:bidi w:val="0"/>
              <w:jc w:val="both"/>
              <w:rPr>
                <w:rFonts w:hint="eastAsia"/>
                <w:color w:val="auto"/>
              </w:rPr>
            </w:pPr>
            <w:r>
              <w:rPr>
                <w:rFonts w:hint="eastAsia"/>
                <w:color w:val="auto"/>
              </w:rPr>
              <w:t>光传输设备</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D031E11">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BDF9AD6">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192FF850">
            <w:pPr>
              <w:pStyle w:val="55"/>
              <w:bidi w:val="0"/>
              <w:jc w:val="both"/>
              <w:rPr>
                <w:rFonts w:hint="eastAsia"/>
                <w:color w:val="auto"/>
              </w:rPr>
            </w:pPr>
            <w:r>
              <w:rPr>
                <w:rFonts w:hint="eastAsia"/>
                <w:color w:val="auto"/>
              </w:rPr>
              <w:t>2016年</w:t>
            </w:r>
          </w:p>
        </w:tc>
      </w:tr>
      <w:tr w14:paraId="0AD21387">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52032AC7">
            <w:pPr>
              <w:pStyle w:val="55"/>
              <w:bidi w:val="0"/>
              <w:jc w:val="both"/>
              <w:rPr>
                <w:rFonts w:hint="eastAsia"/>
                <w:color w:val="auto"/>
                <w:lang w:val="en-US"/>
              </w:rPr>
            </w:pPr>
            <w:r>
              <w:rPr>
                <w:rFonts w:hint="eastAsia"/>
                <w:color w:val="auto"/>
                <w:lang w:val="en-US"/>
              </w:rPr>
              <w:t>9</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0CEAFB0F">
            <w:pPr>
              <w:pStyle w:val="55"/>
              <w:bidi w:val="0"/>
              <w:jc w:val="both"/>
              <w:rPr>
                <w:rFonts w:hint="eastAsia"/>
                <w:color w:val="auto"/>
              </w:rPr>
            </w:pPr>
            <w:r>
              <w:rPr>
                <w:rFonts w:hint="eastAsia"/>
                <w:color w:val="auto"/>
              </w:rPr>
              <w:t>海康威视</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15528CF7">
            <w:pPr>
              <w:pStyle w:val="55"/>
              <w:bidi w:val="0"/>
              <w:jc w:val="both"/>
              <w:rPr>
                <w:rFonts w:hint="eastAsia"/>
                <w:color w:val="auto"/>
              </w:rPr>
            </w:pPr>
            <w:r>
              <w:rPr>
                <w:rFonts w:hint="eastAsia"/>
                <w:color w:val="auto"/>
              </w:rPr>
              <w:t>DS-3E0524TF</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38BEB05E">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19EFE81">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C1050CB">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69601116">
            <w:pPr>
              <w:pStyle w:val="55"/>
              <w:bidi w:val="0"/>
              <w:jc w:val="both"/>
              <w:rPr>
                <w:rFonts w:hint="eastAsia"/>
                <w:color w:val="auto"/>
              </w:rPr>
            </w:pPr>
            <w:r>
              <w:rPr>
                <w:rFonts w:hint="eastAsia"/>
                <w:color w:val="auto"/>
              </w:rPr>
              <w:t>2018年</w:t>
            </w:r>
          </w:p>
        </w:tc>
      </w:tr>
      <w:tr w14:paraId="0FDE31D5">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3E86DC98">
            <w:pPr>
              <w:pStyle w:val="55"/>
              <w:bidi w:val="0"/>
              <w:jc w:val="both"/>
              <w:rPr>
                <w:rFonts w:hint="eastAsia"/>
                <w:color w:val="auto"/>
                <w:lang w:val="en-US"/>
              </w:rPr>
            </w:pPr>
            <w:r>
              <w:rPr>
                <w:rFonts w:hint="eastAsia"/>
                <w:color w:val="auto"/>
                <w:lang w:val="en-US"/>
              </w:rPr>
              <w:t>10</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72C3174C">
            <w:pPr>
              <w:pStyle w:val="55"/>
              <w:bidi w:val="0"/>
              <w:jc w:val="both"/>
              <w:rPr>
                <w:rFonts w:hint="eastAsia"/>
                <w:color w:val="auto"/>
              </w:rPr>
            </w:pPr>
            <w:r>
              <w:rPr>
                <w:rFonts w:hint="eastAsia"/>
                <w:color w:val="auto"/>
              </w:rPr>
              <w:t>华为</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0043AC75">
            <w:pPr>
              <w:pStyle w:val="55"/>
              <w:bidi w:val="0"/>
              <w:jc w:val="both"/>
              <w:rPr>
                <w:rFonts w:hint="eastAsia"/>
                <w:color w:val="auto"/>
              </w:rPr>
            </w:pPr>
            <w:r>
              <w:rPr>
                <w:rFonts w:hint="eastAsia"/>
                <w:color w:val="auto"/>
              </w:rPr>
              <w:t>S5720-36PC-EI</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18CB6CB3">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3ECF7D7F">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466866F">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7B06D8B2">
            <w:pPr>
              <w:pStyle w:val="55"/>
              <w:bidi w:val="0"/>
              <w:jc w:val="both"/>
              <w:rPr>
                <w:rFonts w:hint="eastAsia"/>
                <w:color w:val="auto"/>
              </w:rPr>
            </w:pPr>
            <w:r>
              <w:rPr>
                <w:rFonts w:hint="eastAsia"/>
                <w:color w:val="auto"/>
              </w:rPr>
              <w:t>2016年</w:t>
            </w:r>
          </w:p>
        </w:tc>
      </w:tr>
      <w:tr w14:paraId="7C48713D">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2E724ED8">
            <w:pPr>
              <w:pStyle w:val="55"/>
              <w:bidi w:val="0"/>
              <w:jc w:val="both"/>
              <w:rPr>
                <w:rFonts w:hint="eastAsia"/>
                <w:color w:val="auto"/>
                <w:lang w:val="en-US"/>
              </w:rPr>
            </w:pPr>
            <w:r>
              <w:rPr>
                <w:rFonts w:hint="eastAsia"/>
                <w:color w:val="auto"/>
                <w:lang w:val="en-US"/>
              </w:rPr>
              <w:t>11</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588A69FA">
            <w:pPr>
              <w:pStyle w:val="55"/>
              <w:bidi w:val="0"/>
              <w:jc w:val="both"/>
              <w:rPr>
                <w:rFonts w:hint="eastAsia"/>
                <w:color w:val="auto"/>
              </w:rPr>
            </w:pPr>
            <w:r>
              <w:rPr>
                <w:rFonts w:hint="eastAsia"/>
                <w:color w:val="auto"/>
              </w:rPr>
              <w:t>华为</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39F276AE">
            <w:pPr>
              <w:pStyle w:val="55"/>
              <w:bidi w:val="0"/>
              <w:jc w:val="both"/>
              <w:rPr>
                <w:rFonts w:hint="eastAsia"/>
                <w:color w:val="auto"/>
              </w:rPr>
            </w:pPr>
            <w:r>
              <w:rPr>
                <w:rFonts w:hint="eastAsia"/>
                <w:color w:val="auto"/>
              </w:rPr>
              <w:t>OSN1500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04EAA29B">
            <w:pPr>
              <w:pStyle w:val="55"/>
              <w:bidi w:val="0"/>
              <w:jc w:val="both"/>
              <w:rPr>
                <w:rFonts w:hint="eastAsia"/>
                <w:color w:val="auto"/>
              </w:rPr>
            </w:pPr>
            <w:r>
              <w:rPr>
                <w:rFonts w:hint="eastAsia"/>
                <w:color w:val="auto"/>
              </w:rPr>
              <w:t>光传输设备</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3296D640">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52BD1695">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6CA2D1D4">
            <w:pPr>
              <w:pStyle w:val="55"/>
              <w:bidi w:val="0"/>
              <w:jc w:val="both"/>
              <w:rPr>
                <w:rFonts w:hint="eastAsia"/>
                <w:color w:val="auto"/>
              </w:rPr>
            </w:pPr>
            <w:r>
              <w:rPr>
                <w:rFonts w:hint="eastAsia"/>
                <w:color w:val="auto"/>
              </w:rPr>
              <w:t>2016年</w:t>
            </w:r>
          </w:p>
        </w:tc>
      </w:tr>
      <w:tr w14:paraId="73A97CDB">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3BE4A5CD">
            <w:pPr>
              <w:pStyle w:val="55"/>
              <w:bidi w:val="0"/>
              <w:jc w:val="both"/>
              <w:rPr>
                <w:rFonts w:hint="eastAsia"/>
                <w:color w:val="auto"/>
                <w:lang w:val="en-US"/>
              </w:rPr>
            </w:pPr>
            <w:r>
              <w:rPr>
                <w:rFonts w:hint="eastAsia"/>
                <w:color w:val="auto"/>
                <w:lang w:val="en-US"/>
              </w:rPr>
              <w:t>12</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32CF69A7">
            <w:pPr>
              <w:pStyle w:val="55"/>
              <w:bidi w:val="0"/>
              <w:jc w:val="both"/>
              <w:rPr>
                <w:rFonts w:hint="eastAsia"/>
                <w:color w:val="auto"/>
              </w:rPr>
            </w:pPr>
            <w:r>
              <w:rPr>
                <w:rFonts w:hint="eastAsia"/>
                <w:color w:val="auto"/>
              </w:rPr>
              <w:t>华为</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7DC1AA5A">
            <w:pPr>
              <w:pStyle w:val="55"/>
              <w:bidi w:val="0"/>
              <w:jc w:val="both"/>
              <w:rPr>
                <w:rFonts w:hint="eastAsia"/>
                <w:color w:val="auto"/>
              </w:rPr>
            </w:pPr>
            <w:r>
              <w:rPr>
                <w:rFonts w:hint="eastAsia"/>
                <w:color w:val="auto"/>
              </w:rPr>
              <w:t>ETP4830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12A669E9">
            <w:pPr>
              <w:pStyle w:val="55"/>
              <w:bidi w:val="0"/>
              <w:jc w:val="both"/>
              <w:rPr>
                <w:rFonts w:hint="eastAsia"/>
                <w:color w:val="auto"/>
              </w:rPr>
            </w:pPr>
            <w:r>
              <w:rPr>
                <w:rFonts w:hint="eastAsia"/>
                <w:color w:val="auto"/>
              </w:rPr>
              <w:t>通信电源</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4BD7DF2C">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1E1424C2">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5BB22AD7">
            <w:pPr>
              <w:pStyle w:val="55"/>
              <w:bidi w:val="0"/>
              <w:jc w:val="both"/>
              <w:rPr>
                <w:rFonts w:hint="eastAsia"/>
                <w:color w:val="auto"/>
              </w:rPr>
            </w:pPr>
            <w:r>
              <w:rPr>
                <w:rFonts w:hint="eastAsia"/>
                <w:color w:val="auto"/>
              </w:rPr>
              <w:t>2016年</w:t>
            </w:r>
          </w:p>
        </w:tc>
      </w:tr>
      <w:tr w14:paraId="424D7225">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5030B9FE">
            <w:pPr>
              <w:pStyle w:val="55"/>
              <w:bidi w:val="0"/>
              <w:jc w:val="both"/>
              <w:rPr>
                <w:rFonts w:hint="eastAsia"/>
                <w:color w:val="auto"/>
                <w:lang w:val="en-US"/>
              </w:rPr>
            </w:pPr>
            <w:r>
              <w:rPr>
                <w:rFonts w:hint="eastAsia"/>
                <w:color w:val="auto"/>
                <w:lang w:val="en-US"/>
              </w:rPr>
              <w:t>13</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49DE6C1A">
            <w:pPr>
              <w:pStyle w:val="55"/>
              <w:bidi w:val="0"/>
              <w:jc w:val="both"/>
              <w:rPr>
                <w:rFonts w:hint="eastAsia"/>
                <w:color w:val="auto"/>
              </w:rPr>
            </w:pPr>
            <w:r>
              <w:rPr>
                <w:rFonts w:hint="eastAsia"/>
                <w:color w:val="auto"/>
              </w:rPr>
              <w:t>中科安胜</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32CAD5D7">
            <w:pPr>
              <w:pStyle w:val="55"/>
              <w:bidi w:val="0"/>
              <w:jc w:val="both"/>
              <w:rPr>
                <w:rFonts w:hint="eastAsia"/>
                <w:color w:val="auto"/>
              </w:rPr>
            </w:pPr>
            <w:r>
              <w:rPr>
                <w:rFonts w:hint="eastAsia"/>
                <w:color w:val="auto"/>
              </w:rPr>
              <w:t>HA-100PV-3</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29E07645">
            <w:pPr>
              <w:pStyle w:val="55"/>
              <w:bidi w:val="0"/>
              <w:jc w:val="both"/>
              <w:rPr>
                <w:rFonts w:hint="eastAsia"/>
                <w:color w:val="auto"/>
              </w:rPr>
            </w:pPr>
            <w:r>
              <w:rPr>
                <w:rFonts w:hint="eastAsia"/>
                <w:color w:val="auto"/>
              </w:rPr>
              <w:t>防火墙</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3FEEC04D">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A382576">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242828D2">
            <w:pPr>
              <w:pStyle w:val="55"/>
              <w:bidi w:val="0"/>
              <w:jc w:val="both"/>
              <w:rPr>
                <w:rFonts w:hint="eastAsia"/>
                <w:color w:val="auto"/>
              </w:rPr>
            </w:pPr>
            <w:r>
              <w:rPr>
                <w:rFonts w:hint="eastAsia"/>
                <w:color w:val="auto"/>
              </w:rPr>
              <w:t>2017年</w:t>
            </w:r>
          </w:p>
        </w:tc>
      </w:tr>
      <w:tr w14:paraId="7E503C26">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55CFDB8E">
            <w:pPr>
              <w:pStyle w:val="55"/>
              <w:bidi w:val="0"/>
              <w:jc w:val="both"/>
              <w:rPr>
                <w:rFonts w:hint="eastAsia"/>
                <w:color w:val="auto"/>
                <w:lang w:val="en-US"/>
              </w:rPr>
            </w:pPr>
            <w:r>
              <w:rPr>
                <w:rFonts w:hint="eastAsia"/>
                <w:color w:val="auto"/>
                <w:lang w:val="en-US"/>
              </w:rPr>
              <w:t>14</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5E9C3502">
            <w:pPr>
              <w:pStyle w:val="55"/>
              <w:bidi w:val="0"/>
              <w:jc w:val="both"/>
              <w:rPr>
                <w:rFonts w:hint="eastAsia"/>
                <w:color w:val="auto"/>
              </w:rPr>
            </w:pPr>
            <w:r>
              <w:rPr>
                <w:rFonts w:hint="eastAsia"/>
                <w:color w:val="auto"/>
              </w:rPr>
              <w:t>中科安胜</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3A1F3DA4">
            <w:pPr>
              <w:pStyle w:val="55"/>
              <w:bidi w:val="0"/>
              <w:jc w:val="both"/>
              <w:rPr>
                <w:rFonts w:hint="eastAsia"/>
                <w:color w:val="auto"/>
              </w:rPr>
            </w:pPr>
            <w:r>
              <w:rPr>
                <w:rFonts w:hint="eastAsia"/>
                <w:color w:val="auto"/>
              </w:rPr>
              <w:t>HA-1000PV</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5FA18343">
            <w:pPr>
              <w:pStyle w:val="55"/>
              <w:bidi w:val="0"/>
              <w:jc w:val="both"/>
              <w:rPr>
                <w:rFonts w:hint="eastAsia"/>
                <w:color w:val="auto"/>
              </w:rPr>
            </w:pPr>
            <w:r>
              <w:rPr>
                <w:rFonts w:hint="eastAsia"/>
                <w:color w:val="auto"/>
              </w:rPr>
              <w:t>防火墙</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5E17AE19">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258AF6C7">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048014F9">
            <w:pPr>
              <w:pStyle w:val="55"/>
              <w:bidi w:val="0"/>
              <w:jc w:val="both"/>
              <w:rPr>
                <w:rFonts w:hint="eastAsia"/>
                <w:color w:val="auto"/>
              </w:rPr>
            </w:pPr>
            <w:r>
              <w:rPr>
                <w:rFonts w:hint="eastAsia"/>
                <w:color w:val="auto"/>
              </w:rPr>
              <w:t>2017年</w:t>
            </w:r>
          </w:p>
        </w:tc>
      </w:tr>
      <w:tr w14:paraId="145BB95C">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346517DD">
            <w:pPr>
              <w:pStyle w:val="55"/>
              <w:bidi w:val="0"/>
              <w:jc w:val="both"/>
              <w:rPr>
                <w:rFonts w:hint="eastAsia"/>
                <w:color w:val="auto"/>
                <w:lang w:val="en-US"/>
              </w:rPr>
            </w:pPr>
            <w:r>
              <w:rPr>
                <w:rFonts w:hint="eastAsia"/>
                <w:color w:val="auto"/>
                <w:lang w:val="en-US"/>
              </w:rPr>
              <w:t>15</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0F508A20">
            <w:pPr>
              <w:pStyle w:val="55"/>
              <w:bidi w:val="0"/>
              <w:jc w:val="both"/>
              <w:rPr>
                <w:rFonts w:hint="eastAsia"/>
                <w:color w:val="auto"/>
              </w:rPr>
            </w:pPr>
            <w:r>
              <w:rPr>
                <w:rFonts w:hint="eastAsia"/>
                <w:color w:val="auto"/>
              </w:rPr>
              <w:t>H3C</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158ED90A">
            <w:pPr>
              <w:pStyle w:val="55"/>
              <w:bidi w:val="0"/>
              <w:jc w:val="both"/>
              <w:rPr>
                <w:rFonts w:hint="eastAsia"/>
                <w:color w:val="auto"/>
              </w:rPr>
            </w:pPr>
            <w:r>
              <w:rPr>
                <w:rFonts w:hint="eastAsia"/>
                <w:color w:val="auto"/>
              </w:rPr>
              <w:t>S5800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31BD53B0">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05C310BF">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4579BE80">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51D56974">
            <w:pPr>
              <w:pStyle w:val="55"/>
              <w:bidi w:val="0"/>
              <w:jc w:val="both"/>
              <w:rPr>
                <w:rFonts w:hint="eastAsia"/>
                <w:color w:val="auto"/>
              </w:rPr>
            </w:pPr>
            <w:r>
              <w:rPr>
                <w:rFonts w:hint="eastAsia"/>
                <w:color w:val="auto"/>
              </w:rPr>
              <w:t>2017年</w:t>
            </w:r>
          </w:p>
        </w:tc>
      </w:tr>
      <w:tr w14:paraId="07A40C67">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61055E7B">
            <w:pPr>
              <w:pStyle w:val="55"/>
              <w:bidi w:val="0"/>
              <w:jc w:val="both"/>
              <w:rPr>
                <w:rFonts w:hint="eastAsia"/>
                <w:color w:val="auto"/>
                <w:lang w:val="en-US"/>
              </w:rPr>
            </w:pPr>
            <w:r>
              <w:rPr>
                <w:rFonts w:hint="eastAsia"/>
                <w:color w:val="auto"/>
                <w:lang w:val="en-US"/>
              </w:rPr>
              <w:t>16</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3A0F6933">
            <w:pPr>
              <w:pStyle w:val="55"/>
              <w:bidi w:val="0"/>
              <w:jc w:val="both"/>
              <w:rPr>
                <w:rFonts w:hint="eastAsia"/>
                <w:color w:val="auto"/>
              </w:rPr>
            </w:pPr>
            <w:r>
              <w:rPr>
                <w:rFonts w:hint="eastAsia"/>
                <w:color w:val="auto"/>
              </w:rPr>
              <w:t>华为</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05283583">
            <w:pPr>
              <w:pStyle w:val="55"/>
              <w:bidi w:val="0"/>
              <w:jc w:val="both"/>
              <w:rPr>
                <w:rFonts w:hint="eastAsia"/>
                <w:color w:val="auto"/>
              </w:rPr>
            </w:pPr>
            <w:r>
              <w:rPr>
                <w:rFonts w:hint="eastAsia"/>
                <w:color w:val="auto"/>
              </w:rPr>
              <w:t>S5720-36C-EI</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65268207">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D07A781">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132E4AA">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39BA9745">
            <w:pPr>
              <w:pStyle w:val="55"/>
              <w:bidi w:val="0"/>
              <w:jc w:val="both"/>
              <w:rPr>
                <w:rFonts w:hint="eastAsia"/>
                <w:color w:val="auto"/>
              </w:rPr>
            </w:pPr>
            <w:r>
              <w:rPr>
                <w:rFonts w:hint="eastAsia"/>
                <w:color w:val="auto"/>
              </w:rPr>
              <w:t>2017年</w:t>
            </w:r>
          </w:p>
        </w:tc>
      </w:tr>
      <w:tr w14:paraId="7F3CCD50">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39FBD33D">
            <w:pPr>
              <w:pStyle w:val="55"/>
              <w:bidi w:val="0"/>
              <w:jc w:val="both"/>
              <w:rPr>
                <w:rFonts w:hint="eastAsia"/>
                <w:color w:val="auto"/>
                <w:lang w:val="en-US"/>
              </w:rPr>
            </w:pPr>
            <w:r>
              <w:rPr>
                <w:rFonts w:hint="eastAsia"/>
                <w:color w:val="auto"/>
                <w:lang w:val="en-US"/>
              </w:rPr>
              <w:t>17</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7EDBA406">
            <w:pPr>
              <w:pStyle w:val="55"/>
              <w:bidi w:val="0"/>
              <w:jc w:val="both"/>
              <w:rPr>
                <w:rFonts w:hint="eastAsia"/>
                <w:color w:val="auto"/>
              </w:rPr>
            </w:pPr>
            <w:r>
              <w:rPr>
                <w:rFonts w:hint="eastAsia"/>
                <w:color w:val="auto"/>
              </w:rPr>
              <w:t>华为</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3FDA5161">
            <w:pPr>
              <w:pStyle w:val="55"/>
              <w:bidi w:val="0"/>
              <w:jc w:val="both"/>
              <w:rPr>
                <w:rFonts w:hint="eastAsia"/>
                <w:color w:val="auto"/>
              </w:rPr>
            </w:pPr>
            <w:r>
              <w:rPr>
                <w:rFonts w:hint="eastAsia"/>
                <w:color w:val="auto"/>
              </w:rPr>
              <w:t>Optix OSN 1800II</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06EC3377">
            <w:pPr>
              <w:pStyle w:val="55"/>
              <w:bidi w:val="0"/>
              <w:jc w:val="both"/>
              <w:rPr>
                <w:rFonts w:hint="eastAsia"/>
                <w:color w:val="auto"/>
              </w:rPr>
            </w:pPr>
            <w:r>
              <w:rPr>
                <w:rFonts w:hint="eastAsia"/>
                <w:color w:val="auto"/>
              </w:rPr>
              <w:t>光传输设备</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0740AD8">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D116C33">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1873AA8B">
            <w:pPr>
              <w:pStyle w:val="55"/>
              <w:bidi w:val="0"/>
              <w:jc w:val="both"/>
              <w:rPr>
                <w:rFonts w:hint="eastAsia"/>
                <w:color w:val="auto"/>
              </w:rPr>
            </w:pPr>
            <w:r>
              <w:rPr>
                <w:rFonts w:hint="eastAsia"/>
                <w:color w:val="auto"/>
              </w:rPr>
              <w:t>2018年</w:t>
            </w:r>
          </w:p>
        </w:tc>
      </w:tr>
      <w:tr w14:paraId="42418685">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4876239D">
            <w:pPr>
              <w:pStyle w:val="55"/>
              <w:bidi w:val="0"/>
              <w:jc w:val="both"/>
              <w:rPr>
                <w:rFonts w:hint="eastAsia"/>
                <w:color w:val="auto"/>
                <w:lang w:val="en-US"/>
              </w:rPr>
            </w:pPr>
            <w:r>
              <w:rPr>
                <w:rFonts w:hint="eastAsia"/>
                <w:color w:val="auto"/>
                <w:lang w:val="en-US"/>
              </w:rPr>
              <w:t>18</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30341EBB">
            <w:pPr>
              <w:pStyle w:val="55"/>
              <w:bidi w:val="0"/>
              <w:jc w:val="both"/>
              <w:rPr>
                <w:rFonts w:hint="eastAsia"/>
                <w:color w:val="auto"/>
              </w:rPr>
            </w:pPr>
            <w:r>
              <w:rPr>
                <w:rFonts w:hint="eastAsia"/>
                <w:color w:val="auto"/>
              </w:rPr>
              <w:t>迪普</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662877AA">
            <w:pPr>
              <w:pStyle w:val="55"/>
              <w:bidi w:val="0"/>
              <w:jc w:val="both"/>
              <w:rPr>
                <w:rFonts w:hint="eastAsia"/>
                <w:color w:val="auto"/>
              </w:rPr>
            </w:pPr>
            <w:r>
              <w:rPr>
                <w:rFonts w:hint="eastAsia"/>
                <w:color w:val="auto"/>
              </w:rPr>
              <w:t>FW-1000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67E27E73">
            <w:pPr>
              <w:pStyle w:val="55"/>
              <w:bidi w:val="0"/>
              <w:jc w:val="both"/>
              <w:rPr>
                <w:rFonts w:hint="eastAsia"/>
                <w:color w:val="auto"/>
              </w:rPr>
            </w:pPr>
            <w:r>
              <w:rPr>
                <w:rFonts w:hint="eastAsia"/>
                <w:color w:val="auto"/>
              </w:rPr>
              <w:t>防火墙</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0B31B8B8">
            <w:pPr>
              <w:pStyle w:val="55"/>
              <w:bidi w:val="0"/>
              <w:jc w:val="both"/>
              <w:rPr>
                <w:rFonts w:hint="eastAsia"/>
                <w:color w:val="auto"/>
              </w:rPr>
            </w:pPr>
            <w:r>
              <w:rPr>
                <w:rFonts w:hint="eastAsia"/>
                <w:color w:val="auto"/>
              </w:rPr>
              <w:t>2</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1C361BE5">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25D562F5">
            <w:pPr>
              <w:pStyle w:val="55"/>
              <w:bidi w:val="0"/>
              <w:jc w:val="both"/>
              <w:rPr>
                <w:rFonts w:hint="eastAsia"/>
                <w:color w:val="auto"/>
              </w:rPr>
            </w:pPr>
            <w:r>
              <w:rPr>
                <w:rFonts w:hint="eastAsia"/>
                <w:color w:val="auto"/>
              </w:rPr>
              <w:t>2017年</w:t>
            </w:r>
          </w:p>
        </w:tc>
      </w:tr>
      <w:tr w14:paraId="793B938C">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3176CF60">
            <w:pPr>
              <w:pStyle w:val="55"/>
              <w:bidi w:val="0"/>
              <w:jc w:val="both"/>
              <w:rPr>
                <w:rFonts w:hint="eastAsia"/>
                <w:color w:val="auto"/>
                <w:lang w:val="en-US"/>
              </w:rPr>
            </w:pPr>
            <w:r>
              <w:rPr>
                <w:rFonts w:hint="eastAsia"/>
                <w:color w:val="auto"/>
                <w:lang w:val="en-US"/>
              </w:rPr>
              <w:t>19</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2ED5DA26">
            <w:pPr>
              <w:pStyle w:val="55"/>
              <w:bidi w:val="0"/>
              <w:jc w:val="both"/>
              <w:rPr>
                <w:rFonts w:hint="eastAsia"/>
                <w:color w:val="auto"/>
              </w:rPr>
            </w:pPr>
            <w:r>
              <w:rPr>
                <w:rFonts w:hint="eastAsia"/>
                <w:color w:val="auto"/>
              </w:rPr>
              <w:t>H3C</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5519639C">
            <w:pPr>
              <w:pStyle w:val="55"/>
              <w:bidi w:val="0"/>
              <w:jc w:val="both"/>
              <w:rPr>
                <w:rFonts w:hint="eastAsia"/>
                <w:color w:val="auto"/>
              </w:rPr>
            </w:pPr>
            <w:r>
              <w:rPr>
                <w:rFonts w:hint="eastAsia"/>
                <w:color w:val="auto"/>
              </w:rPr>
              <w:t>MSR 26-30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10F2B7C0">
            <w:pPr>
              <w:pStyle w:val="55"/>
              <w:bidi w:val="0"/>
              <w:jc w:val="both"/>
              <w:rPr>
                <w:rFonts w:hint="eastAsia"/>
                <w:color w:val="auto"/>
              </w:rPr>
            </w:pPr>
            <w:r>
              <w:rPr>
                <w:rFonts w:hint="eastAsia"/>
                <w:color w:val="auto"/>
              </w:rPr>
              <w:t>路由器</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2588C45">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1D11AED9">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29EF1D20">
            <w:pPr>
              <w:pStyle w:val="55"/>
              <w:bidi w:val="0"/>
              <w:jc w:val="both"/>
              <w:rPr>
                <w:rFonts w:hint="eastAsia"/>
                <w:color w:val="auto"/>
              </w:rPr>
            </w:pPr>
            <w:r>
              <w:rPr>
                <w:rFonts w:hint="eastAsia"/>
                <w:color w:val="auto"/>
              </w:rPr>
              <w:t>2015年</w:t>
            </w:r>
          </w:p>
        </w:tc>
      </w:tr>
      <w:tr w14:paraId="134573B7">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4FA79A7B">
            <w:pPr>
              <w:pStyle w:val="55"/>
              <w:bidi w:val="0"/>
              <w:jc w:val="both"/>
              <w:rPr>
                <w:rFonts w:hint="eastAsia"/>
                <w:color w:val="auto"/>
                <w:lang w:val="en-US"/>
              </w:rPr>
            </w:pPr>
            <w:r>
              <w:rPr>
                <w:rFonts w:hint="eastAsia"/>
                <w:color w:val="auto"/>
                <w:lang w:val="en-US"/>
              </w:rPr>
              <w:t>20</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58A11CC0">
            <w:pPr>
              <w:pStyle w:val="55"/>
              <w:bidi w:val="0"/>
              <w:jc w:val="both"/>
              <w:rPr>
                <w:rFonts w:hint="eastAsia"/>
                <w:color w:val="auto"/>
              </w:rPr>
            </w:pPr>
            <w:r>
              <w:rPr>
                <w:rFonts w:hint="eastAsia"/>
                <w:color w:val="auto"/>
              </w:rPr>
              <w:t>深信服</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6FC08D64">
            <w:pPr>
              <w:pStyle w:val="55"/>
              <w:bidi w:val="0"/>
              <w:jc w:val="both"/>
              <w:rPr>
                <w:rFonts w:hint="eastAsia"/>
                <w:color w:val="auto"/>
              </w:rPr>
            </w:pPr>
            <w:r>
              <w:rPr>
                <w:rFonts w:hint="eastAsia"/>
                <w:color w:val="auto"/>
              </w:rPr>
              <w:t>AF1520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31EACE5F">
            <w:pPr>
              <w:pStyle w:val="55"/>
              <w:bidi w:val="0"/>
              <w:jc w:val="both"/>
              <w:rPr>
                <w:rFonts w:hint="eastAsia"/>
                <w:color w:val="auto"/>
              </w:rPr>
            </w:pPr>
            <w:r>
              <w:rPr>
                <w:rFonts w:hint="eastAsia"/>
                <w:color w:val="auto"/>
              </w:rPr>
              <w:t>防火墙</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20F8CD21">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0A60666F">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1E6D6D9C">
            <w:pPr>
              <w:pStyle w:val="55"/>
              <w:bidi w:val="0"/>
              <w:jc w:val="both"/>
              <w:rPr>
                <w:rFonts w:hint="eastAsia"/>
                <w:color w:val="auto"/>
              </w:rPr>
            </w:pPr>
            <w:r>
              <w:rPr>
                <w:rFonts w:hint="eastAsia"/>
                <w:color w:val="auto"/>
              </w:rPr>
              <w:t>2016年</w:t>
            </w:r>
          </w:p>
        </w:tc>
      </w:tr>
      <w:tr w14:paraId="01A72883">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B60A49B">
            <w:pPr>
              <w:pStyle w:val="55"/>
              <w:bidi w:val="0"/>
              <w:jc w:val="both"/>
              <w:rPr>
                <w:rFonts w:hint="eastAsia"/>
                <w:color w:val="auto"/>
                <w:lang w:val="en-US"/>
              </w:rPr>
            </w:pPr>
            <w:r>
              <w:rPr>
                <w:rFonts w:hint="eastAsia"/>
                <w:color w:val="auto"/>
                <w:lang w:val="en-US"/>
              </w:rPr>
              <w:t>21</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6E83EF6B">
            <w:pPr>
              <w:pStyle w:val="55"/>
              <w:bidi w:val="0"/>
              <w:jc w:val="both"/>
              <w:rPr>
                <w:rFonts w:hint="eastAsia"/>
                <w:color w:val="auto"/>
              </w:rPr>
            </w:pPr>
            <w:r>
              <w:rPr>
                <w:rFonts w:hint="eastAsia"/>
                <w:color w:val="auto"/>
              </w:rPr>
              <w:t>深信服</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161501EB">
            <w:pPr>
              <w:pStyle w:val="55"/>
              <w:bidi w:val="0"/>
              <w:jc w:val="both"/>
              <w:rPr>
                <w:rFonts w:hint="eastAsia"/>
                <w:color w:val="auto"/>
              </w:rPr>
            </w:pPr>
            <w:r>
              <w:rPr>
                <w:rFonts w:hint="eastAsia"/>
                <w:color w:val="auto"/>
              </w:rPr>
              <w:t>AC1700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3F1B5670">
            <w:pPr>
              <w:pStyle w:val="55"/>
              <w:bidi w:val="0"/>
              <w:jc w:val="both"/>
              <w:rPr>
                <w:rFonts w:hint="eastAsia"/>
                <w:color w:val="auto"/>
              </w:rPr>
            </w:pPr>
            <w:r>
              <w:rPr>
                <w:rFonts w:hint="eastAsia"/>
                <w:color w:val="auto"/>
              </w:rPr>
              <w:t>上网行为管理器</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65689ADA">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68E5AE6">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00F1F3F0">
            <w:pPr>
              <w:pStyle w:val="55"/>
              <w:bidi w:val="0"/>
              <w:jc w:val="both"/>
              <w:rPr>
                <w:rFonts w:hint="eastAsia"/>
                <w:color w:val="auto"/>
              </w:rPr>
            </w:pPr>
            <w:r>
              <w:rPr>
                <w:rFonts w:hint="eastAsia"/>
                <w:color w:val="auto"/>
              </w:rPr>
              <w:t>2016年</w:t>
            </w:r>
          </w:p>
        </w:tc>
      </w:tr>
      <w:tr w14:paraId="21A83F9B">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28293465">
            <w:pPr>
              <w:pStyle w:val="55"/>
              <w:bidi w:val="0"/>
              <w:jc w:val="both"/>
              <w:rPr>
                <w:rFonts w:hint="eastAsia"/>
                <w:color w:val="auto"/>
                <w:lang w:val="en-US"/>
              </w:rPr>
            </w:pPr>
            <w:r>
              <w:rPr>
                <w:rFonts w:hint="eastAsia"/>
                <w:color w:val="auto"/>
                <w:lang w:val="en-US"/>
              </w:rPr>
              <w:t>22</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55C38C16">
            <w:pPr>
              <w:pStyle w:val="55"/>
              <w:bidi w:val="0"/>
              <w:jc w:val="both"/>
              <w:rPr>
                <w:rFonts w:hint="eastAsia"/>
                <w:color w:val="auto"/>
              </w:rPr>
            </w:pPr>
            <w:r>
              <w:rPr>
                <w:rFonts w:hint="eastAsia"/>
                <w:color w:val="auto"/>
              </w:rPr>
              <w:t>启明星辰</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45E41EAF">
            <w:pPr>
              <w:pStyle w:val="55"/>
              <w:bidi w:val="0"/>
              <w:jc w:val="both"/>
              <w:rPr>
                <w:rFonts w:hint="eastAsia"/>
                <w:color w:val="auto"/>
              </w:rPr>
            </w:pPr>
            <w:r>
              <w:rPr>
                <w:rFonts w:hint="eastAsia"/>
                <w:color w:val="auto"/>
              </w:rPr>
              <w:t>NGIPS5200-F</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34F9341B">
            <w:pPr>
              <w:pStyle w:val="55"/>
              <w:bidi w:val="0"/>
              <w:jc w:val="both"/>
              <w:rPr>
                <w:rFonts w:hint="eastAsia"/>
                <w:color w:val="auto"/>
              </w:rPr>
            </w:pPr>
            <w:r>
              <w:rPr>
                <w:rFonts w:hint="eastAsia"/>
                <w:color w:val="auto"/>
              </w:rPr>
              <w:t>网络安全设施</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0B9C257C">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29D1921F">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39EE0DE3">
            <w:pPr>
              <w:pStyle w:val="55"/>
              <w:bidi w:val="0"/>
              <w:jc w:val="both"/>
              <w:rPr>
                <w:rFonts w:hint="eastAsia"/>
                <w:color w:val="auto"/>
              </w:rPr>
            </w:pPr>
            <w:r>
              <w:rPr>
                <w:rFonts w:hint="eastAsia"/>
                <w:color w:val="auto"/>
              </w:rPr>
              <w:t>2015年</w:t>
            </w:r>
          </w:p>
        </w:tc>
      </w:tr>
      <w:tr w14:paraId="5AF14BBA">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0C0C3618">
            <w:pPr>
              <w:pStyle w:val="55"/>
              <w:bidi w:val="0"/>
              <w:jc w:val="both"/>
              <w:rPr>
                <w:rFonts w:hint="eastAsia"/>
                <w:color w:val="auto"/>
                <w:lang w:val="en-US"/>
              </w:rPr>
            </w:pPr>
            <w:r>
              <w:rPr>
                <w:rFonts w:hint="eastAsia"/>
                <w:color w:val="auto"/>
                <w:lang w:val="en-US"/>
              </w:rPr>
              <w:t>23</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451CC73E">
            <w:pPr>
              <w:pStyle w:val="55"/>
              <w:bidi w:val="0"/>
              <w:jc w:val="both"/>
              <w:rPr>
                <w:rFonts w:hint="eastAsia"/>
                <w:color w:val="auto"/>
              </w:rPr>
            </w:pPr>
            <w:r>
              <w:rPr>
                <w:rFonts w:hint="eastAsia"/>
                <w:color w:val="auto"/>
              </w:rPr>
              <w:t>迪普</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24415988">
            <w:pPr>
              <w:pStyle w:val="55"/>
              <w:bidi w:val="0"/>
              <w:jc w:val="both"/>
              <w:rPr>
                <w:rFonts w:hint="eastAsia"/>
                <w:color w:val="auto"/>
              </w:rPr>
            </w:pPr>
            <w:r>
              <w:rPr>
                <w:rFonts w:hint="eastAsia"/>
                <w:color w:val="auto"/>
              </w:rPr>
              <w:t>ACS6000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461AFF8C">
            <w:pPr>
              <w:pStyle w:val="55"/>
              <w:bidi w:val="0"/>
              <w:jc w:val="both"/>
              <w:rPr>
                <w:rFonts w:hint="eastAsia"/>
                <w:color w:val="auto"/>
              </w:rPr>
            </w:pPr>
            <w:r>
              <w:rPr>
                <w:rFonts w:hint="eastAsia"/>
                <w:color w:val="auto"/>
              </w:rPr>
              <w:t>AC无线控制器</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155F83E">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00A0C670">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3C7C4F82">
            <w:pPr>
              <w:pStyle w:val="55"/>
              <w:bidi w:val="0"/>
              <w:jc w:val="both"/>
              <w:rPr>
                <w:rFonts w:hint="eastAsia"/>
                <w:color w:val="auto"/>
              </w:rPr>
            </w:pPr>
            <w:r>
              <w:rPr>
                <w:rFonts w:hint="eastAsia"/>
                <w:color w:val="auto"/>
              </w:rPr>
              <w:t>2017年</w:t>
            </w:r>
          </w:p>
        </w:tc>
      </w:tr>
      <w:tr w14:paraId="220DA546">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5955CEF4">
            <w:pPr>
              <w:pStyle w:val="55"/>
              <w:bidi w:val="0"/>
              <w:jc w:val="both"/>
              <w:rPr>
                <w:rFonts w:hint="eastAsia"/>
                <w:color w:val="auto"/>
                <w:lang w:val="en-US"/>
              </w:rPr>
            </w:pPr>
            <w:r>
              <w:rPr>
                <w:rFonts w:hint="eastAsia"/>
                <w:color w:val="auto"/>
                <w:lang w:val="en-US"/>
              </w:rPr>
              <w:t>24</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4897CC0B">
            <w:pPr>
              <w:pStyle w:val="55"/>
              <w:bidi w:val="0"/>
              <w:jc w:val="both"/>
              <w:rPr>
                <w:rFonts w:hint="eastAsia"/>
                <w:color w:val="auto"/>
              </w:rPr>
            </w:pPr>
            <w:r>
              <w:rPr>
                <w:rFonts w:hint="eastAsia"/>
                <w:color w:val="auto"/>
              </w:rPr>
              <w:t>迪普</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0BD6C978">
            <w:pPr>
              <w:pStyle w:val="55"/>
              <w:bidi w:val="0"/>
              <w:jc w:val="both"/>
              <w:rPr>
                <w:rFonts w:hint="eastAsia"/>
                <w:color w:val="auto"/>
              </w:rPr>
            </w:pPr>
            <w:r>
              <w:rPr>
                <w:rFonts w:hint="eastAsia"/>
                <w:color w:val="auto"/>
              </w:rPr>
              <w:t>UAG3000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36EF1010">
            <w:pPr>
              <w:pStyle w:val="55"/>
              <w:bidi w:val="0"/>
              <w:jc w:val="both"/>
              <w:rPr>
                <w:rFonts w:hint="eastAsia"/>
                <w:color w:val="auto"/>
              </w:rPr>
            </w:pPr>
            <w:r>
              <w:rPr>
                <w:rFonts w:hint="eastAsia"/>
                <w:color w:val="auto"/>
              </w:rPr>
              <w:t>上网行为管理器</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3CA6E0B1">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46CF5310">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2E6A5AE7">
            <w:pPr>
              <w:pStyle w:val="55"/>
              <w:bidi w:val="0"/>
              <w:jc w:val="both"/>
              <w:rPr>
                <w:rFonts w:hint="eastAsia"/>
                <w:color w:val="auto"/>
              </w:rPr>
            </w:pPr>
            <w:r>
              <w:rPr>
                <w:rFonts w:hint="eastAsia"/>
                <w:color w:val="auto"/>
              </w:rPr>
              <w:t>2017年</w:t>
            </w:r>
          </w:p>
        </w:tc>
      </w:tr>
      <w:tr w14:paraId="59ABC08C">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0884408E">
            <w:pPr>
              <w:pStyle w:val="55"/>
              <w:bidi w:val="0"/>
              <w:jc w:val="both"/>
              <w:rPr>
                <w:rFonts w:hint="eastAsia"/>
                <w:color w:val="auto"/>
                <w:lang w:val="en-US"/>
              </w:rPr>
            </w:pPr>
            <w:r>
              <w:rPr>
                <w:rFonts w:hint="eastAsia"/>
                <w:color w:val="auto"/>
                <w:lang w:val="en-US"/>
              </w:rPr>
              <w:t>25</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6D5A7360">
            <w:pPr>
              <w:pStyle w:val="55"/>
              <w:bidi w:val="0"/>
              <w:jc w:val="both"/>
              <w:rPr>
                <w:rFonts w:hint="eastAsia"/>
                <w:color w:val="auto"/>
              </w:rPr>
            </w:pPr>
            <w:r>
              <w:rPr>
                <w:rFonts w:hint="eastAsia"/>
                <w:color w:val="auto"/>
              </w:rPr>
              <w:t>迪普</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775215E0">
            <w:pPr>
              <w:pStyle w:val="55"/>
              <w:bidi w:val="0"/>
              <w:jc w:val="both"/>
              <w:rPr>
                <w:rFonts w:hint="eastAsia"/>
                <w:color w:val="auto"/>
              </w:rPr>
            </w:pPr>
            <w:r>
              <w:rPr>
                <w:rFonts w:hint="eastAsia"/>
                <w:color w:val="auto"/>
              </w:rPr>
              <w:t>LSW5602-16GP8GC</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4E5544BC">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2BD39B51">
            <w:pPr>
              <w:pStyle w:val="55"/>
              <w:bidi w:val="0"/>
              <w:jc w:val="both"/>
              <w:rPr>
                <w:rFonts w:hint="eastAsia"/>
                <w:color w:val="auto"/>
              </w:rPr>
            </w:pPr>
            <w:r>
              <w:rPr>
                <w:rFonts w:hint="eastAsia"/>
                <w:color w:val="auto"/>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27A8202">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0293F153">
            <w:pPr>
              <w:pStyle w:val="55"/>
              <w:bidi w:val="0"/>
              <w:jc w:val="both"/>
              <w:rPr>
                <w:rFonts w:hint="eastAsia"/>
                <w:color w:val="auto"/>
              </w:rPr>
            </w:pPr>
            <w:r>
              <w:rPr>
                <w:rFonts w:hint="eastAsia"/>
                <w:color w:val="auto"/>
              </w:rPr>
              <w:t>2017年</w:t>
            </w:r>
          </w:p>
        </w:tc>
      </w:tr>
      <w:tr w14:paraId="60BA720E">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026DEF6E">
            <w:pPr>
              <w:pStyle w:val="55"/>
              <w:bidi w:val="0"/>
              <w:jc w:val="both"/>
              <w:rPr>
                <w:rFonts w:hint="eastAsia"/>
                <w:color w:val="auto"/>
                <w:lang w:val="en-US"/>
              </w:rPr>
            </w:pPr>
            <w:r>
              <w:rPr>
                <w:rFonts w:hint="eastAsia"/>
                <w:color w:val="auto"/>
                <w:lang w:val="en-US"/>
              </w:rPr>
              <w:t>26</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6CA03B95">
            <w:pPr>
              <w:pStyle w:val="55"/>
              <w:bidi w:val="0"/>
              <w:jc w:val="both"/>
              <w:rPr>
                <w:rFonts w:hint="eastAsia"/>
                <w:color w:val="auto"/>
              </w:rPr>
            </w:pPr>
            <w:r>
              <w:rPr>
                <w:rFonts w:hint="eastAsia"/>
                <w:color w:val="auto"/>
              </w:rPr>
              <w:t>华为</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22B652FF">
            <w:pPr>
              <w:pStyle w:val="55"/>
              <w:bidi w:val="0"/>
              <w:jc w:val="both"/>
              <w:rPr>
                <w:rFonts w:hint="eastAsia"/>
                <w:color w:val="auto"/>
              </w:rPr>
            </w:pPr>
            <w:r>
              <w:rPr>
                <w:rFonts w:hint="eastAsia"/>
                <w:color w:val="auto"/>
              </w:rPr>
              <w:t>S5720-36C-EI-28S</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26CE3CF0">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6F8A6B5D">
            <w:pPr>
              <w:pStyle w:val="55"/>
              <w:bidi w:val="0"/>
              <w:jc w:val="both"/>
              <w:rPr>
                <w:rFonts w:hint="eastAsia"/>
                <w:color w:val="auto"/>
              </w:rPr>
            </w:pPr>
            <w:r>
              <w:rPr>
                <w:rFonts w:hint="eastAsia"/>
                <w:color w:val="auto"/>
              </w:rPr>
              <w:t>2</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36048E0">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26586F16">
            <w:pPr>
              <w:pStyle w:val="55"/>
              <w:bidi w:val="0"/>
              <w:jc w:val="both"/>
              <w:rPr>
                <w:rFonts w:hint="eastAsia"/>
                <w:color w:val="auto"/>
              </w:rPr>
            </w:pPr>
            <w:r>
              <w:rPr>
                <w:rFonts w:hint="eastAsia"/>
                <w:color w:val="auto"/>
              </w:rPr>
              <w:t>2017年</w:t>
            </w:r>
          </w:p>
        </w:tc>
      </w:tr>
      <w:tr w14:paraId="66535B89">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0F69669E">
            <w:pPr>
              <w:pStyle w:val="55"/>
              <w:bidi w:val="0"/>
              <w:jc w:val="both"/>
              <w:rPr>
                <w:rFonts w:hint="eastAsia"/>
                <w:color w:val="auto"/>
                <w:lang w:val="en-US"/>
              </w:rPr>
            </w:pPr>
            <w:r>
              <w:rPr>
                <w:rFonts w:hint="eastAsia"/>
                <w:color w:val="auto"/>
                <w:lang w:val="en-US"/>
              </w:rPr>
              <w:t>27</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1D6CDCB5">
            <w:pPr>
              <w:pStyle w:val="55"/>
              <w:bidi w:val="0"/>
              <w:jc w:val="both"/>
              <w:rPr>
                <w:rFonts w:hint="eastAsia"/>
                <w:color w:val="auto"/>
              </w:rPr>
            </w:pPr>
            <w:r>
              <w:rPr>
                <w:rFonts w:hint="eastAsia"/>
                <w:color w:val="auto"/>
              </w:rPr>
              <w:t>华为</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6080CC27">
            <w:pPr>
              <w:pStyle w:val="55"/>
              <w:bidi w:val="0"/>
              <w:jc w:val="both"/>
              <w:rPr>
                <w:rFonts w:hint="eastAsia"/>
                <w:color w:val="auto"/>
              </w:rPr>
            </w:pPr>
            <w:r>
              <w:rPr>
                <w:rFonts w:hint="eastAsia"/>
                <w:color w:val="auto"/>
              </w:rPr>
              <w:t>MA5620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1F56F0C3">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3F9859F1">
            <w:pPr>
              <w:pStyle w:val="55"/>
              <w:bidi w:val="0"/>
              <w:jc w:val="both"/>
              <w:rPr>
                <w:rFonts w:hint="eastAsia"/>
                <w:color w:val="auto"/>
              </w:rPr>
            </w:pPr>
            <w:r>
              <w:rPr>
                <w:rFonts w:hint="eastAsia"/>
                <w:color w:val="auto"/>
              </w:rPr>
              <w:t>5</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0B427324">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1C4424C3">
            <w:pPr>
              <w:pStyle w:val="55"/>
              <w:bidi w:val="0"/>
              <w:jc w:val="both"/>
              <w:rPr>
                <w:rFonts w:hint="eastAsia"/>
                <w:color w:val="auto"/>
              </w:rPr>
            </w:pPr>
            <w:r>
              <w:rPr>
                <w:rFonts w:hint="eastAsia"/>
                <w:color w:val="auto"/>
              </w:rPr>
              <w:t>2017年</w:t>
            </w:r>
          </w:p>
        </w:tc>
      </w:tr>
      <w:tr w14:paraId="43886197">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8D81D01">
            <w:pPr>
              <w:pStyle w:val="55"/>
              <w:bidi w:val="0"/>
              <w:jc w:val="both"/>
              <w:rPr>
                <w:rFonts w:hint="eastAsia"/>
                <w:color w:val="auto"/>
                <w:lang w:val="en-US"/>
              </w:rPr>
            </w:pPr>
            <w:r>
              <w:rPr>
                <w:rFonts w:hint="eastAsia"/>
                <w:color w:val="auto"/>
                <w:lang w:val="en-US"/>
              </w:rPr>
              <w:t>28</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34D2601E">
            <w:pPr>
              <w:pStyle w:val="55"/>
              <w:bidi w:val="0"/>
              <w:jc w:val="both"/>
              <w:rPr>
                <w:rFonts w:hint="eastAsia"/>
                <w:color w:val="auto"/>
              </w:rPr>
            </w:pPr>
            <w:r>
              <w:rPr>
                <w:rFonts w:hint="eastAsia"/>
                <w:color w:val="auto"/>
              </w:rPr>
              <w:t>海康威视</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633AA2C4">
            <w:pPr>
              <w:pStyle w:val="55"/>
              <w:bidi w:val="0"/>
              <w:jc w:val="both"/>
              <w:rPr>
                <w:rFonts w:hint="eastAsia"/>
                <w:color w:val="auto"/>
              </w:rPr>
            </w:pPr>
            <w:r>
              <w:rPr>
                <w:rFonts w:hint="eastAsia"/>
                <w:color w:val="auto"/>
              </w:rPr>
              <w:t>DS-3E0318P-S</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21D032DF">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3D850C8A">
            <w:pPr>
              <w:pStyle w:val="55"/>
              <w:bidi w:val="0"/>
              <w:jc w:val="both"/>
              <w:rPr>
                <w:rFonts w:hint="eastAsia"/>
                <w:color w:val="auto"/>
              </w:rPr>
            </w:pPr>
            <w:r>
              <w:rPr>
                <w:rFonts w:hint="eastAsia"/>
                <w:color w:val="auto"/>
              </w:rPr>
              <w:t>5</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4F64DFA6">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43281999">
            <w:pPr>
              <w:pStyle w:val="55"/>
              <w:bidi w:val="0"/>
              <w:jc w:val="both"/>
              <w:rPr>
                <w:rFonts w:hint="eastAsia"/>
                <w:color w:val="auto"/>
              </w:rPr>
            </w:pPr>
            <w:r>
              <w:rPr>
                <w:rFonts w:hint="eastAsia"/>
                <w:color w:val="auto"/>
              </w:rPr>
              <w:t>2018年</w:t>
            </w:r>
          </w:p>
        </w:tc>
      </w:tr>
      <w:tr w14:paraId="1E4482BD">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DF472D9">
            <w:pPr>
              <w:pStyle w:val="55"/>
              <w:bidi w:val="0"/>
              <w:jc w:val="both"/>
              <w:rPr>
                <w:rFonts w:hint="eastAsia"/>
                <w:color w:val="auto"/>
                <w:lang w:val="en-US"/>
              </w:rPr>
            </w:pPr>
            <w:r>
              <w:rPr>
                <w:rFonts w:hint="eastAsia"/>
                <w:color w:val="auto"/>
                <w:lang w:val="en-US"/>
              </w:rPr>
              <w:t>29</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3B47F296">
            <w:pPr>
              <w:pStyle w:val="55"/>
              <w:bidi w:val="0"/>
              <w:jc w:val="both"/>
              <w:rPr>
                <w:rFonts w:hint="eastAsia"/>
                <w:color w:val="auto"/>
              </w:rPr>
            </w:pPr>
            <w:r>
              <w:rPr>
                <w:rFonts w:hint="eastAsia"/>
                <w:color w:val="auto"/>
              </w:rPr>
              <w:t>迪普</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77BD4226">
            <w:pPr>
              <w:pStyle w:val="55"/>
              <w:bidi w:val="0"/>
              <w:jc w:val="both"/>
              <w:rPr>
                <w:rFonts w:hint="eastAsia"/>
                <w:color w:val="auto"/>
              </w:rPr>
            </w:pPr>
            <w:r>
              <w:rPr>
                <w:rFonts w:hint="eastAsia"/>
                <w:color w:val="auto"/>
              </w:rPr>
              <w:t>LSW3600-24GT4GP-PWR</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18D62BC9">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1E15DC5">
            <w:pPr>
              <w:pStyle w:val="55"/>
              <w:bidi w:val="0"/>
              <w:jc w:val="both"/>
              <w:rPr>
                <w:rFonts w:hint="eastAsia"/>
                <w:color w:val="auto"/>
              </w:rPr>
            </w:pPr>
            <w:r>
              <w:rPr>
                <w:rFonts w:hint="eastAsia"/>
                <w:color w:val="auto"/>
              </w:rPr>
              <w:t>2</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5946FD3C">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1ECB21A4">
            <w:pPr>
              <w:pStyle w:val="55"/>
              <w:bidi w:val="0"/>
              <w:jc w:val="both"/>
              <w:rPr>
                <w:rFonts w:hint="eastAsia"/>
                <w:color w:val="auto"/>
              </w:rPr>
            </w:pPr>
            <w:r>
              <w:rPr>
                <w:rFonts w:hint="eastAsia"/>
                <w:color w:val="auto"/>
              </w:rPr>
              <w:t>2017年</w:t>
            </w:r>
          </w:p>
        </w:tc>
      </w:tr>
      <w:tr w14:paraId="3EDC6D1E">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31CF6BE3">
            <w:pPr>
              <w:pStyle w:val="55"/>
              <w:bidi w:val="0"/>
              <w:jc w:val="both"/>
              <w:rPr>
                <w:rFonts w:hint="eastAsia"/>
                <w:color w:val="auto"/>
                <w:lang w:val="en-US"/>
              </w:rPr>
            </w:pPr>
            <w:r>
              <w:rPr>
                <w:rFonts w:hint="eastAsia"/>
                <w:color w:val="auto"/>
                <w:lang w:val="en-US"/>
              </w:rPr>
              <w:t>30</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7233D07F">
            <w:pPr>
              <w:pStyle w:val="55"/>
              <w:bidi w:val="0"/>
              <w:jc w:val="both"/>
              <w:rPr>
                <w:rFonts w:hint="eastAsia"/>
                <w:color w:val="auto"/>
              </w:rPr>
            </w:pPr>
            <w:r>
              <w:rPr>
                <w:rFonts w:hint="eastAsia"/>
                <w:color w:val="auto"/>
              </w:rPr>
              <w:t>迪普</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32E6E38B">
            <w:pPr>
              <w:pStyle w:val="55"/>
              <w:bidi w:val="0"/>
              <w:jc w:val="both"/>
              <w:rPr>
                <w:rFonts w:hint="eastAsia"/>
                <w:color w:val="auto"/>
              </w:rPr>
            </w:pPr>
            <w:r>
              <w:rPr>
                <w:rFonts w:hint="eastAsia"/>
                <w:color w:val="auto"/>
              </w:rPr>
              <w:t>AP1000-C</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7C2C80F3">
            <w:pPr>
              <w:pStyle w:val="55"/>
              <w:bidi w:val="0"/>
              <w:jc w:val="both"/>
              <w:rPr>
                <w:rFonts w:hint="eastAsia"/>
                <w:color w:val="auto"/>
              </w:rPr>
            </w:pPr>
            <w:r>
              <w:rPr>
                <w:rFonts w:hint="eastAsia"/>
                <w:color w:val="auto"/>
              </w:rPr>
              <w:t>无线接入点</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1B88B461">
            <w:pPr>
              <w:pStyle w:val="55"/>
              <w:bidi w:val="0"/>
              <w:jc w:val="both"/>
              <w:rPr>
                <w:rFonts w:hint="eastAsia"/>
                <w:color w:val="auto"/>
              </w:rPr>
            </w:pPr>
            <w:r>
              <w:rPr>
                <w:rFonts w:hint="eastAsia"/>
                <w:color w:val="auto"/>
              </w:rPr>
              <w:t>17</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34572D4">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60B47D4C">
            <w:pPr>
              <w:pStyle w:val="55"/>
              <w:bidi w:val="0"/>
              <w:jc w:val="both"/>
              <w:rPr>
                <w:rFonts w:hint="eastAsia"/>
                <w:color w:val="auto"/>
              </w:rPr>
            </w:pPr>
            <w:r>
              <w:rPr>
                <w:rFonts w:hint="eastAsia"/>
                <w:color w:val="auto"/>
              </w:rPr>
              <w:t>2017年</w:t>
            </w:r>
          </w:p>
        </w:tc>
      </w:tr>
      <w:tr w14:paraId="3A54A5D5">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2F30FB1D">
            <w:pPr>
              <w:pStyle w:val="55"/>
              <w:bidi w:val="0"/>
              <w:jc w:val="both"/>
              <w:rPr>
                <w:rFonts w:hint="eastAsia"/>
                <w:color w:val="auto"/>
                <w:lang w:val="en-US"/>
              </w:rPr>
            </w:pPr>
            <w:r>
              <w:rPr>
                <w:rFonts w:hint="eastAsia"/>
                <w:color w:val="auto"/>
                <w:lang w:val="en-US"/>
              </w:rPr>
              <w:t>31</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22196013">
            <w:pPr>
              <w:pStyle w:val="55"/>
              <w:bidi w:val="0"/>
              <w:jc w:val="both"/>
              <w:rPr>
                <w:rFonts w:hint="eastAsia"/>
                <w:color w:val="auto"/>
              </w:rPr>
            </w:pPr>
            <w:r>
              <w:rPr>
                <w:rFonts w:hint="eastAsia"/>
                <w:color w:val="auto"/>
              </w:rPr>
              <w:t>迪普</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2767A397">
            <w:pPr>
              <w:pStyle w:val="55"/>
              <w:bidi w:val="0"/>
              <w:jc w:val="both"/>
              <w:rPr>
                <w:rFonts w:hint="eastAsia"/>
                <w:color w:val="auto"/>
              </w:rPr>
            </w:pPr>
            <w:r>
              <w:rPr>
                <w:rFonts w:hint="eastAsia"/>
                <w:color w:val="auto"/>
              </w:rPr>
              <w:t>AP2000-C</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37F75CAD">
            <w:pPr>
              <w:pStyle w:val="55"/>
              <w:bidi w:val="0"/>
              <w:jc w:val="both"/>
              <w:rPr>
                <w:rFonts w:hint="eastAsia"/>
                <w:color w:val="auto"/>
              </w:rPr>
            </w:pPr>
            <w:r>
              <w:rPr>
                <w:rFonts w:hint="eastAsia"/>
                <w:color w:val="auto"/>
              </w:rPr>
              <w:t>无线接入点</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4201188C">
            <w:pPr>
              <w:pStyle w:val="55"/>
              <w:bidi w:val="0"/>
              <w:jc w:val="both"/>
              <w:rPr>
                <w:rFonts w:hint="eastAsia"/>
                <w:color w:val="auto"/>
              </w:rPr>
            </w:pPr>
            <w:r>
              <w:rPr>
                <w:rFonts w:hint="eastAsia"/>
                <w:color w:val="auto"/>
              </w:rPr>
              <w:t>6</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48DD3B60">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657AD0C0">
            <w:pPr>
              <w:pStyle w:val="55"/>
              <w:bidi w:val="0"/>
              <w:jc w:val="both"/>
              <w:rPr>
                <w:rFonts w:hint="eastAsia"/>
                <w:color w:val="auto"/>
              </w:rPr>
            </w:pPr>
            <w:r>
              <w:rPr>
                <w:rFonts w:hint="eastAsia"/>
                <w:color w:val="auto"/>
              </w:rPr>
              <w:t>2017年</w:t>
            </w:r>
          </w:p>
        </w:tc>
      </w:tr>
      <w:tr w14:paraId="0DDD8D32">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3D012E43">
            <w:pPr>
              <w:pStyle w:val="55"/>
              <w:bidi w:val="0"/>
              <w:jc w:val="both"/>
              <w:rPr>
                <w:rFonts w:hint="eastAsia"/>
                <w:color w:val="auto"/>
                <w:lang w:val="en-US"/>
              </w:rPr>
            </w:pPr>
            <w:r>
              <w:rPr>
                <w:rFonts w:hint="eastAsia"/>
                <w:color w:val="auto"/>
                <w:lang w:val="en-US"/>
              </w:rPr>
              <w:t>32</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1AA7E6AB">
            <w:pPr>
              <w:pStyle w:val="55"/>
              <w:bidi w:val="0"/>
              <w:jc w:val="both"/>
              <w:rPr>
                <w:rFonts w:hint="eastAsia"/>
                <w:color w:val="auto"/>
              </w:rPr>
            </w:pPr>
            <w:r>
              <w:rPr>
                <w:rFonts w:hint="eastAsia"/>
                <w:color w:val="auto"/>
              </w:rPr>
              <w:t>华为</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51448963">
            <w:pPr>
              <w:pStyle w:val="55"/>
              <w:bidi w:val="0"/>
              <w:jc w:val="both"/>
              <w:rPr>
                <w:rFonts w:hint="eastAsia"/>
                <w:color w:val="auto"/>
              </w:rPr>
            </w:pPr>
            <w:r>
              <w:rPr>
                <w:rFonts w:hint="eastAsia"/>
                <w:color w:val="auto"/>
              </w:rPr>
              <w:t>S5700S-28P-LI-AC</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271FA0E5">
            <w:pPr>
              <w:pStyle w:val="55"/>
              <w:bidi w:val="0"/>
              <w:jc w:val="both"/>
              <w:rPr>
                <w:rFonts w:hint="eastAsia"/>
                <w:color w:val="auto"/>
              </w:rPr>
            </w:pPr>
            <w:r>
              <w:rPr>
                <w:rFonts w:hint="eastAsia"/>
                <w:color w:val="auto"/>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846BFEB">
            <w:pPr>
              <w:pStyle w:val="55"/>
              <w:bidi w:val="0"/>
              <w:jc w:val="both"/>
              <w:rPr>
                <w:rFonts w:hint="eastAsia"/>
                <w:color w:val="auto"/>
              </w:rPr>
            </w:pPr>
            <w:r>
              <w:rPr>
                <w:rFonts w:hint="eastAsia"/>
                <w:color w:val="auto"/>
              </w:rPr>
              <w:t>9</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657DED0">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37AC7DAC">
            <w:pPr>
              <w:pStyle w:val="55"/>
              <w:bidi w:val="0"/>
              <w:jc w:val="both"/>
              <w:rPr>
                <w:rFonts w:hint="eastAsia"/>
                <w:color w:val="auto"/>
              </w:rPr>
            </w:pPr>
            <w:r>
              <w:rPr>
                <w:rFonts w:hint="eastAsia"/>
                <w:color w:val="auto"/>
              </w:rPr>
              <w:t>2017年</w:t>
            </w:r>
          </w:p>
        </w:tc>
      </w:tr>
      <w:tr w14:paraId="696D5BB4">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BFBB6B6">
            <w:pPr>
              <w:pStyle w:val="55"/>
              <w:bidi w:val="0"/>
              <w:jc w:val="both"/>
              <w:rPr>
                <w:rFonts w:hint="eastAsia"/>
                <w:color w:val="auto"/>
                <w:lang w:val="en-US"/>
              </w:rPr>
            </w:pPr>
            <w:r>
              <w:rPr>
                <w:rFonts w:hint="eastAsia"/>
                <w:color w:val="auto"/>
                <w:lang w:val="en-US"/>
              </w:rPr>
              <w:t>33</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2BE56406">
            <w:pPr>
              <w:pStyle w:val="55"/>
              <w:bidi w:val="0"/>
              <w:jc w:val="both"/>
              <w:rPr>
                <w:rFonts w:hint="eastAsia"/>
                <w:color w:val="auto"/>
                <w:lang w:val="en-US"/>
              </w:rPr>
            </w:pPr>
            <w:r>
              <w:rPr>
                <w:rFonts w:hint="eastAsia"/>
                <w:color w:val="auto"/>
                <w:lang w:val="en-US"/>
              </w:rPr>
              <w:t>安恒信</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33FCD2AC">
            <w:pPr>
              <w:pStyle w:val="55"/>
              <w:bidi w:val="0"/>
              <w:jc w:val="both"/>
              <w:rPr>
                <w:rFonts w:hint="eastAsia"/>
                <w:color w:val="auto"/>
              </w:rPr>
            </w:pPr>
            <w:r>
              <w:rPr>
                <w:rFonts w:hint="eastAsia"/>
                <w:color w:val="auto"/>
                <w:lang w:val="en-US"/>
              </w:rPr>
              <w:t>DAS-TGFW-1260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2B6154D8">
            <w:pPr>
              <w:pStyle w:val="55"/>
              <w:bidi w:val="0"/>
              <w:jc w:val="both"/>
              <w:rPr>
                <w:rFonts w:hint="eastAsia"/>
                <w:color w:val="auto"/>
                <w:lang w:val="en-US"/>
              </w:rPr>
            </w:pPr>
            <w:r>
              <w:rPr>
                <w:rFonts w:hint="eastAsia"/>
                <w:color w:val="auto"/>
                <w:lang w:val="en-US"/>
              </w:rPr>
              <w:t>网络安全设施</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677F0984">
            <w:pPr>
              <w:pStyle w:val="55"/>
              <w:bidi w:val="0"/>
              <w:jc w:val="both"/>
              <w:rPr>
                <w:rFonts w:hint="eastAsia"/>
                <w:color w:val="auto"/>
                <w:lang w:val="en-US"/>
              </w:rPr>
            </w:pPr>
            <w:r>
              <w:rPr>
                <w:rFonts w:hint="eastAsia"/>
                <w:color w:val="auto"/>
                <w:lang w:val="en-US"/>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37A4C6E4">
            <w:pPr>
              <w:pStyle w:val="55"/>
              <w:bidi w:val="0"/>
              <w:jc w:val="both"/>
              <w:rPr>
                <w:rFonts w:hint="eastAsia"/>
                <w:color w:val="auto"/>
              </w:rPr>
            </w:pPr>
            <w:r>
              <w:rPr>
                <w:rFonts w:hint="eastAsia"/>
                <w:color w:val="auto"/>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20B44D5F">
            <w:pPr>
              <w:pStyle w:val="55"/>
              <w:bidi w:val="0"/>
              <w:jc w:val="both"/>
              <w:rPr>
                <w:rFonts w:hint="eastAsia"/>
                <w:color w:val="auto"/>
              </w:rPr>
            </w:pPr>
            <w:r>
              <w:rPr>
                <w:rFonts w:hint="eastAsia"/>
                <w:color w:val="auto"/>
              </w:rPr>
              <w:t>20</w:t>
            </w:r>
            <w:r>
              <w:rPr>
                <w:rFonts w:hint="eastAsia"/>
                <w:color w:val="auto"/>
                <w:lang w:val="en-US"/>
              </w:rPr>
              <w:t>23</w:t>
            </w:r>
            <w:r>
              <w:rPr>
                <w:rFonts w:hint="eastAsia"/>
                <w:color w:val="auto"/>
              </w:rPr>
              <w:t>年</w:t>
            </w:r>
          </w:p>
        </w:tc>
      </w:tr>
      <w:tr w14:paraId="2B27C22C">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21013FD9">
            <w:pPr>
              <w:pStyle w:val="55"/>
              <w:bidi w:val="0"/>
              <w:jc w:val="both"/>
              <w:rPr>
                <w:rFonts w:hint="eastAsia"/>
                <w:color w:val="auto"/>
                <w:lang w:val="en-US"/>
              </w:rPr>
            </w:pPr>
            <w:r>
              <w:rPr>
                <w:rFonts w:hint="eastAsia"/>
                <w:color w:val="auto"/>
                <w:lang w:val="en-US"/>
              </w:rPr>
              <w:t>34</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2E33A664">
            <w:pPr>
              <w:pStyle w:val="55"/>
              <w:bidi w:val="0"/>
              <w:jc w:val="both"/>
              <w:rPr>
                <w:rFonts w:hint="eastAsia"/>
                <w:color w:val="auto"/>
                <w:lang w:val="en-US"/>
              </w:rPr>
            </w:pPr>
            <w:r>
              <w:rPr>
                <w:rFonts w:hint="eastAsia"/>
                <w:color w:val="auto"/>
                <w:lang w:val="en-US"/>
              </w:rPr>
              <w:t>H3C</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17FD284C">
            <w:pPr>
              <w:pStyle w:val="55"/>
              <w:bidi w:val="0"/>
              <w:jc w:val="both"/>
              <w:rPr>
                <w:rFonts w:hint="eastAsia"/>
                <w:color w:val="auto"/>
                <w:lang w:val="en-US"/>
              </w:rPr>
            </w:pPr>
            <w:r>
              <w:rPr>
                <w:rFonts w:hint="eastAsia"/>
                <w:color w:val="auto"/>
                <w:lang w:val="en-US"/>
              </w:rPr>
              <w:t>S7503X-M-G</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7A72FE8E">
            <w:pPr>
              <w:pStyle w:val="55"/>
              <w:bidi w:val="0"/>
              <w:jc w:val="both"/>
              <w:rPr>
                <w:rFonts w:hint="eastAsia"/>
                <w:color w:val="auto"/>
                <w:lang w:val="en-US"/>
              </w:rPr>
            </w:pPr>
            <w:r>
              <w:rPr>
                <w:rFonts w:hint="eastAsia"/>
                <w:color w:val="auto"/>
                <w:lang w:val="en-US"/>
              </w:rPr>
              <w:t>外网核心交换</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0BD26DFC">
            <w:pPr>
              <w:pStyle w:val="55"/>
              <w:bidi w:val="0"/>
              <w:jc w:val="both"/>
              <w:rPr>
                <w:rFonts w:hint="eastAsia"/>
                <w:color w:val="auto"/>
                <w:lang w:val="en-US"/>
              </w:rPr>
            </w:pPr>
            <w:r>
              <w:rPr>
                <w:rFonts w:hint="eastAsia"/>
                <w:color w:val="auto"/>
                <w:lang w:val="en-US"/>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A3507F9">
            <w:pPr>
              <w:pStyle w:val="55"/>
              <w:bidi w:val="0"/>
              <w:jc w:val="both"/>
              <w:rPr>
                <w:rFonts w:hint="eastAsia"/>
                <w:color w:val="auto"/>
                <w:lang w:val="en-US"/>
              </w:rPr>
            </w:pPr>
            <w:r>
              <w:rPr>
                <w:rFonts w:hint="eastAsia"/>
                <w:color w:val="auto"/>
                <w:lang w:val="en-US"/>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3E0BA981">
            <w:pPr>
              <w:pStyle w:val="55"/>
              <w:bidi w:val="0"/>
              <w:jc w:val="both"/>
              <w:rPr>
                <w:rFonts w:hint="eastAsia"/>
                <w:color w:val="auto"/>
                <w:lang w:val="en-US"/>
              </w:rPr>
            </w:pPr>
            <w:r>
              <w:rPr>
                <w:rFonts w:hint="eastAsia"/>
                <w:color w:val="auto"/>
                <w:lang w:val="en-US"/>
              </w:rPr>
              <w:t>2023年</w:t>
            </w:r>
          </w:p>
        </w:tc>
      </w:tr>
      <w:tr w14:paraId="5644F82D">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B74DB09">
            <w:pPr>
              <w:pStyle w:val="55"/>
              <w:bidi w:val="0"/>
              <w:jc w:val="both"/>
              <w:rPr>
                <w:rFonts w:hint="eastAsia"/>
                <w:color w:val="auto"/>
                <w:lang w:val="en-US"/>
              </w:rPr>
            </w:pPr>
            <w:r>
              <w:rPr>
                <w:rFonts w:hint="eastAsia"/>
                <w:color w:val="auto"/>
                <w:lang w:val="en-US"/>
              </w:rPr>
              <w:t>35</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6F6248C1">
            <w:pPr>
              <w:pStyle w:val="55"/>
              <w:bidi w:val="0"/>
              <w:jc w:val="both"/>
              <w:rPr>
                <w:rFonts w:hint="eastAsia"/>
                <w:color w:val="auto"/>
                <w:lang w:val="en-US"/>
              </w:rPr>
            </w:pPr>
            <w:r>
              <w:rPr>
                <w:rFonts w:hint="eastAsia"/>
                <w:color w:val="auto"/>
                <w:lang w:val="en-US"/>
              </w:rPr>
              <w:t>H3C</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40C60CA9">
            <w:pPr>
              <w:pStyle w:val="55"/>
              <w:bidi w:val="0"/>
              <w:jc w:val="both"/>
              <w:rPr>
                <w:rFonts w:hint="eastAsia"/>
                <w:color w:val="auto"/>
                <w:lang w:val="en-US"/>
              </w:rPr>
            </w:pPr>
            <w:r>
              <w:rPr>
                <w:rFonts w:hint="eastAsia"/>
                <w:color w:val="auto"/>
                <w:lang w:val="en-US"/>
              </w:rPr>
              <w:t>S5130 Series</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511EDE3F">
            <w:pPr>
              <w:pStyle w:val="55"/>
              <w:bidi w:val="0"/>
              <w:jc w:val="both"/>
              <w:rPr>
                <w:rFonts w:hint="eastAsia"/>
                <w:color w:val="auto"/>
                <w:lang w:val="en-US"/>
              </w:rPr>
            </w:pPr>
            <w:r>
              <w:rPr>
                <w:rFonts w:hint="eastAsia"/>
                <w:color w:val="auto"/>
                <w:lang w:val="en-US"/>
              </w:rPr>
              <w:t>交换机</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2B7E443D">
            <w:pPr>
              <w:pStyle w:val="55"/>
              <w:bidi w:val="0"/>
              <w:jc w:val="both"/>
              <w:rPr>
                <w:rFonts w:hint="eastAsia"/>
                <w:color w:val="auto"/>
                <w:lang w:val="en-US"/>
              </w:rPr>
            </w:pPr>
            <w:r>
              <w:rPr>
                <w:rFonts w:hint="eastAsia"/>
                <w:color w:val="auto"/>
                <w:lang w:val="en-US"/>
              </w:rPr>
              <w:t>9</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70286E7">
            <w:pPr>
              <w:pStyle w:val="55"/>
              <w:bidi w:val="0"/>
              <w:jc w:val="both"/>
              <w:rPr>
                <w:rFonts w:hint="eastAsia"/>
                <w:color w:val="auto"/>
                <w:lang w:val="en-US"/>
              </w:rPr>
            </w:pPr>
            <w:r>
              <w:rPr>
                <w:rFonts w:hint="eastAsia"/>
                <w:color w:val="auto"/>
                <w:lang w:val="en-US"/>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5F0D11A9">
            <w:pPr>
              <w:pStyle w:val="55"/>
              <w:bidi w:val="0"/>
              <w:jc w:val="both"/>
              <w:rPr>
                <w:rFonts w:hint="eastAsia"/>
                <w:color w:val="auto"/>
                <w:lang w:val="en-US"/>
              </w:rPr>
            </w:pPr>
            <w:r>
              <w:rPr>
                <w:rFonts w:hint="eastAsia"/>
                <w:color w:val="auto"/>
                <w:lang w:val="en-US"/>
              </w:rPr>
              <w:t>2023年</w:t>
            </w:r>
          </w:p>
        </w:tc>
      </w:tr>
      <w:tr w14:paraId="75F5FCF3">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7D25A73">
            <w:pPr>
              <w:pStyle w:val="55"/>
              <w:bidi w:val="0"/>
              <w:jc w:val="both"/>
              <w:rPr>
                <w:rFonts w:hint="eastAsia"/>
                <w:color w:val="auto"/>
                <w:lang w:val="en-US"/>
              </w:rPr>
            </w:pPr>
            <w:r>
              <w:rPr>
                <w:rFonts w:hint="eastAsia"/>
                <w:color w:val="auto"/>
                <w:lang w:val="en-US"/>
              </w:rPr>
              <w:t>36</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14:paraId="1459AC59">
            <w:pPr>
              <w:pStyle w:val="55"/>
              <w:bidi w:val="0"/>
              <w:jc w:val="both"/>
              <w:rPr>
                <w:rFonts w:hint="eastAsia"/>
                <w:color w:val="auto"/>
                <w:lang w:val="en-US"/>
              </w:rPr>
            </w:pPr>
            <w:r>
              <w:rPr>
                <w:rFonts w:hint="eastAsia"/>
                <w:color w:val="auto"/>
                <w:lang w:val="en-US"/>
              </w:rPr>
              <w:t>奇安信</w:t>
            </w:r>
          </w:p>
        </w:tc>
        <w:tc>
          <w:tcPr>
            <w:tcW w:w="2337" w:type="dxa"/>
            <w:tcBorders>
              <w:top w:val="single" w:color="auto" w:sz="4" w:space="0"/>
              <w:left w:val="single" w:color="auto" w:sz="4" w:space="0"/>
              <w:bottom w:val="single" w:color="auto" w:sz="4" w:space="0"/>
              <w:right w:val="single" w:color="auto" w:sz="4" w:space="0"/>
            </w:tcBorders>
            <w:shd w:val="clear" w:color="auto" w:fill="auto"/>
            <w:vAlign w:val="center"/>
          </w:tcPr>
          <w:p w14:paraId="5C75FFD6">
            <w:pPr>
              <w:pStyle w:val="55"/>
              <w:bidi w:val="0"/>
              <w:jc w:val="both"/>
              <w:rPr>
                <w:rFonts w:hint="eastAsia"/>
                <w:color w:val="auto"/>
                <w:lang w:val="en-US"/>
              </w:rPr>
            </w:pPr>
            <w:r>
              <w:rPr>
                <w:rFonts w:hint="eastAsia"/>
                <w:color w:val="auto"/>
                <w:lang w:val="en-US"/>
              </w:rPr>
              <w:t>NAC-V3210</w:t>
            </w:r>
          </w:p>
        </w:tc>
        <w:tc>
          <w:tcPr>
            <w:tcW w:w="2052" w:type="dxa"/>
            <w:tcBorders>
              <w:top w:val="single" w:color="auto" w:sz="4" w:space="0"/>
              <w:left w:val="single" w:color="auto" w:sz="4" w:space="0"/>
              <w:bottom w:val="single" w:color="auto" w:sz="4" w:space="0"/>
              <w:right w:val="single" w:color="auto" w:sz="4" w:space="0"/>
            </w:tcBorders>
            <w:shd w:val="clear" w:color="auto" w:fill="auto"/>
            <w:vAlign w:val="center"/>
          </w:tcPr>
          <w:p w14:paraId="34A874F3">
            <w:pPr>
              <w:pStyle w:val="55"/>
              <w:bidi w:val="0"/>
              <w:jc w:val="both"/>
              <w:rPr>
                <w:rFonts w:hint="eastAsia"/>
                <w:color w:val="auto"/>
                <w:lang w:val="en-US"/>
              </w:rPr>
            </w:pPr>
            <w:r>
              <w:rPr>
                <w:rFonts w:hint="eastAsia"/>
                <w:color w:val="auto"/>
                <w:lang w:val="en-US"/>
              </w:rPr>
              <w:t>内网准入设备</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0096F091">
            <w:pPr>
              <w:pStyle w:val="55"/>
              <w:bidi w:val="0"/>
              <w:jc w:val="both"/>
              <w:rPr>
                <w:rFonts w:hint="eastAsia"/>
                <w:color w:val="auto"/>
                <w:lang w:val="en-US"/>
              </w:rPr>
            </w:pPr>
            <w:r>
              <w:rPr>
                <w:rFonts w:hint="eastAsia"/>
                <w:color w:val="auto"/>
                <w:lang w:val="en-US"/>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053D68C">
            <w:pPr>
              <w:pStyle w:val="55"/>
              <w:bidi w:val="0"/>
              <w:jc w:val="both"/>
              <w:rPr>
                <w:rFonts w:hint="eastAsia"/>
                <w:color w:val="auto"/>
                <w:lang w:val="en-US"/>
              </w:rPr>
            </w:pPr>
            <w:r>
              <w:rPr>
                <w:rFonts w:hint="eastAsia"/>
                <w:color w:val="auto"/>
                <w:lang w:val="en-US"/>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18E20500">
            <w:pPr>
              <w:pStyle w:val="55"/>
              <w:bidi w:val="0"/>
              <w:jc w:val="both"/>
              <w:rPr>
                <w:rFonts w:hint="eastAsia"/>
                <w:color w:val="auto"/>
                <w:lang w:val="en-US"/>
              </w:rPr>
            </w:pPr>
            <w:r>
              <w:rPr>
                <w:rFonts w:hint="eastAsia"/>
                <w:color w:val="auto"/>
                <w:lang w:val="en-US"/>
              </w:rPr>
              <w:t>2023年</w:t>
            </w:r>
          </w:p>
        </w:tc>
      </w:tr>
      <w:tr w14:paraId="541693ED">
        <w:tblPrEx>
          <w:tblCellMar>
            <w:top w:w="0" w:type="dxa"/>
            <w:left w:w="108" w:type="dxa"/>
            <w:bottom w:w="0" w:type="dxa"/>
            <w:right w:w="108" w:type="dxa"/>
          </w:tblCellMar>
        </w:tblPrEx>
        <w:trPr>
          <w:trHeight w:val="2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20D7C6A2">
            <w:pPr>
              <w:pStyle w:val="55"/>
              <w:bidi w:val="0"/>
              <w:jc w:val="both"/>
              <w:rPr>
                <w:rFonts w:hint="eastAsia"/>
                <w:color w:val="auto"/>
                <w:lang w:val="en-US"/>
              </w:rPr>
            </w:pPr>
            <w:r>
              <w:rPr>
                <w:rFonts w:hint="eastAsia"/>
                <w:color w:val="auto"/>
                <w:lang w:val="en-US"/>
              </w:rPr>
              <w:t>37</w:t>
            </w:r>
          </w:p>
        </w:tc>
        <w:tc>
          <w:tcPr>
            <w:tcW w:w="563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1DE5B80">
            <w:pPr>
              <w:pStyle w:val="55"/>
              <w:bidi w:val="0"/>
              <w:jc w:val="both"/>
              <w:rPr>
                <w:rFonts w:hint="eastAsia"/>
                <w:color w:val="auto"/>
                <w:lang w:val="en-US"/>
              </w:rPr>
            </w:pPr>
            <w:r>
              <w:rPr>
                <w:rFonts w:hint="eastAsia"/>
                <w:color w:val="auto"/>
                <w:lang w:val="en-US"/>
              </w:rPr>
              <w:t>合计</w:t>
            </w:r>
          </w:p>
        </w:tc>
        <w:tc>
          <w:tcPr>
            <w:tcW w:w="840" w:type="dxa"/>
            <w:tcBorders>
              <w:top w:val="single" w:color="auto" w:sz="4" w:space="0"/>
              <w:left w:val="single" w:color="auto" w:sz="4" w:space="0"/>
              <w:bottom w:val="single" w:color="auto" w:sz="4" w:space="0"/>
              <w:right w:val="single" w:color="auto" w:sz="4" w:space="0"/>
            </w:tcBorders>
            <w:shd w:val="clear" w:color="auto" w:fill="auto"/>
            <w:vAlign w:val="center"/>
          </w:tcPr>
          <w:p w14:paraId="74C991A4">
            <w:pPr>
              <w:pStyle w:val="55"/>
              <w:bidi w:val="0"/>
              <w:jc w:val="both"/>
              <w:rPr>
                <w:rFonts w:hint="eastAsia"/>
                <w:color w:val="auto"/>
                <w:lang w:val="en-US"/>
              </w:rPr>
            </w:pPr>
            <w:r>
              <w:rPr>
                <w:rFonts w:hint="eastAsia"/>
                <w:color w:val="auto"/>
                <w:lang w:val="en-US"/>
              </w:rPr>
              <w:t>98</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46F1894C">
            <w:pPr>
              <w:pStyle w:val="55"/>
              <w:bidi w:val="0"/>
              <w:jc w:val="both"/>
              <w:rPr>
                <w:rFonts w:hint="eastAsia"/>
                <w:color w:val="auto"/>
                <w:lang w:val="en-US"/>
              </w:rPr>
            </w:pPr>
            <w:r>
              <w:rPr>
                <w:rFonts w:hint="eastAsia"/>
                <w:color w:val="auto"/>
                <w:lang w:val="en-US"/>
              </w:rPr>
              <w:t>台</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14:paraId="58AD3366">
            <w:pPr>
              <w:pStyle w:val="55"/>
              <w:bidi w:val="0"/>
              <w:jc w:val="both"/>
              <w:rPr>
                <w:rFonts w:hint="eastAsia"/>
                <w:color w:val="auto"/>
                <w:lang w:val="en-US"/>
              </w:rPr>
            </w:pPr>
          </w:p>
        </w:tc>
      </w:tr>
    </w:tbl>
    <w:p w14:paraId="46AC543C">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三、验收要求</w:t>
      </w:r>
    </w:p>
    <w:p w14:paraId="66B87C0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（一）按照项目需求完成所有服务内容是项目验收的前提。</w:t>
      </w:r>
    </w:p>
    <w:p w14:paraId="7AB10C8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（二）由项目单位和服务方共同组成验收小组,对服务方提供的服务进行验收，项目验收采用书面审核验收方式。</w:t>
      </w:r>
    </w:p>
    <w:p w14:paraId="7A3D613B">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（三）按合同完成工作后，服务方按照计划任务书可以提出验收申请，并提交项目验收申请表、合同书（复印件）、项目总结报告等资料。</w:t>
      </w:r>
    </w:p>
    <w:p w14:paraId="0AE93256">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（四）凡有下列情况之一的，不通过验收：</w:t>
      </w:r>
    </w:p>
    <w:p w14:paraId="3D11DFB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1.合同规定的主要任务和指标未完成的；</w:t>
      </w:r>
    </w:p>
    <w:p w14:paraId="11C963C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2.提供的验收资料不全或不真实的。</w:t>
      </w:r>
    </w:p>
    <w:p w14:paraId="08A3DFA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3.项目通过验收后，由用户单位出具项目验收报告。</w:t>
      </w:r>
    </w:p>
    <w:p w14:paraId="1E4DE7A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（五）验收交付材料包括不限于以下内容：网络运行维护提供全年月度运维报告。</w:t>
      </w:r>
    </w:p>
    <w:p w14:paraId="5B5D17B7">
      <w:pPr>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br w:type="page"/>
      </w:r>
    </w:p>
    <w:p w14:paraId="76C72CE7">
      <w:pPr>
        <w:spacing w:line="360" w:lineRule="auto"/>
        <w:ind w:firstLine="482" w:firstLineChars="200"/>
        <w:outlineLvl w:val="0"/>
        <w:rPr>
          <w:rFonts w:hint="eastAsia" w:eastAsia="宋体"/>
          <w:b/>
          <w:bCs/>
          <w:color w:val="auto"/>
          <w:sz w:val="24"/>
          <w:lang w:val="en-US" w:eastAsia="zh-CN"/>
        </w:rPr>
      </w:pPr>
      <w:r>
        <w:rPr>
          <w:rFonts w:hint="eastAsia"/>
          <w:b/>
          <w:bCs/>
          <w:color w:val="auto"/>
          <w:sz w:val="24"/>
          <w:lang w:val="en-US" w:eastAsia="zh-CN"/>
        </w:rPr>
        <w:t>第十三包：</w:t>
      </w:r>
      <w:r>
        <w:rPr>
          <w:rFonts w:hint="eastAsia" w:ascii="Times New Roman" w:hAnsi="Times New Roman" w:cs="Times New Roman"/>
          <w:b/>
          <w:bCs/>
          <w:color w:val="auto"/>
          <w:sz w:val="24"/>
          <w:szCs w:val="24"/>
        </w:rPr>
        <w:t>政府网站内容维护</w:t>
      </w:r>
    </w:p>
    <w:p w14:paraId="2D8D0064">
      <w:pPr>
        <w:spacing w:line="360" w:lineRule="auto"/>
        <w:ind w:firstLine="482" w:firstLineChars="200"/>
        <w:outlineLvl w:val="0"/>
        <w:rPr>
          <w:b/>
          <w:bCs/>
          <w:color w:val="auto"/>
          <w:sz w:val="24"/>
        </w:rPr>
      </w:pPr>
      <w:r>
        <w:rPr>
          <w:rFonts w:hint="eastAsia"/>
          <w:b/>
          <w:bCs/>
          <w:color w:val="auto"/>
          <w:sz w:val="24"/>
        </w:rPr>
        <w:t>一、项目背景</w:t>
      </w:r>
    </w:p>
    <w:p w14:paraId="4BF26AB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政府网站已统一升级到集约化平台，由天津市大数据管理中心统一建设升级，由各委办局自行进行内容维护。市农业农村委门户网站作为我委对外展示的主要窗口，其重要性不言而喻，信息发布的质量、数量，栏目的多样性、合理性，以及政府网站自身的安全性对更好地展示我委工作至关重要。近年来，政府网站年信息发布量接近2000条，信息发布量巨大，同时由于网站采用割接方式批量将历史信息导入新系统，造成大量历史信息存在格式错误、附件丢失、错别字等情况。需要大量专业人员借助系统进行排查，修改。同时根据国家和天津市的各类要求，需要不定期对网站栏目进行改版、调整，因此需要对门户网站内容进行运维，确保网站正常运行。</w:t>
      </w:r>
    </w:p>
    <w:p w14:paraId="2B93ABF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本项目属于软件和信息技术服务业。</w:t>
      </w:r>
    </w:p>
    <w:p w14:paraId="643EA46D">
      <w:pPr>
        <w:spacing w:line="360" w:lineRule="auto"/>
        <w:ind w:firstLine="482" w:firstLineChars="200"/>
        <w:outlineLvl w:val="0"/>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二、服务内容</w:t>
      </w:r>
    </w:p>
    <w:p w14:paraId="6B9AD7AE">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1、网站功能性调整设计与规划：网站架构设计、网站栏目调整，如网站信息公开专栏维护、栏目的设计、整改，以及根据业务部门需求的栏目调整等，并根据需要调整主页布局、页面美化设计等；</w:t>
      </w:r>
    </w:p>
    <w:p w14:paraId="383F12D0">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2、网站信息发布：信息上传、信息校对、格式修改、发布栏目甄别、编辑链接图片等；</w:t>
      </w:r>
    </w:p>
    <w:p w14:paraId="65C60E68">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3、视频栏目维护：视频转码、上传；</w:t>
      </w:r>
    </w:p>
    <w:p w14:paraId="68AAEEA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4、网站信息推送：甄别发布的各类信息，对符合条件的信息进行修改，并推送至市农业农村委新媒体或市政府；</w:t>
      </w:r>
    </w:p>
    <w:p w14:paraId="0B5B5544">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5、网站信息整改：根据提供的监测报告，对错误信息进行分析、修改、出具整改情况报表等；</w:t>
      </w:r>
    </w:p>
    <w:p w14:paraId="6DDA9751">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6、应急响应：根据实际情况提供应急响应服务，比如特殊情况、或非工作时间对网站信息或其他信息进行远程维护；</w:t>
      </w:r>
    </w:p>
    <w:p w14:paraId="4A7B1827">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7、历史数据清理：数据共享交换，数据备份与恢复；</w:t>
      </w:r>
    </w:p>
    <w:p w14:paraId="0AD71783">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8、用户权限管理：根据信息发布需要对发布人员权限进行管理，确保用户权限为根据工作需要的最小范围，定期清理无效用户。</w:t>
      </w:r>
    </w:p>
    <w:p w14:paraId="29AC4115">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rPr>
        <w:t>9、与其他系统的数据共享交换。</w:t>
      </w:r>
    </w:p>
    <w:p w14:paraId="556F0996">
      <w:pPr>
        <w:spacing w:line="360" w:lineRule="auto"/>
        <w:ind w:firstLine="482" w:firstLineChars="200"/>
        <w:outlineLvl w:val="0"/>
        <w:rPr>
          <w:rFonts w:hint="eastAsia"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eastAsia="zh-CN"/>
        </w:rPr>
        <w:t>三、人员要求</w:t>
      </w:r>
    </w:p>
    <w:p w14:paraId="7DF85D8A">
      <w:pPr>
        <w:spacing w:line="360" w:lineRule="auto"/>
        <w:ind w:firstLine="480" w:firstLineChars="200"/>
        <w:outlineLvl w:val="0"/>
        <w:rPr>
          <w:rFonts w:hint="eastAsia" w:ascii="Times New Roman" w:hAnsi="Times New Roman" w:eastAsia="宋体" w:cs="Times New Roman"/>
          <w:b w:val="0"/>
          <w:bCs w:val="0"/>
          <w:color w:val="auto"/>
          <w:sz w:val="24"/>
        </w:rPr>
      </w:pPr>
      <w:r>
        <w:rPr>
          <w:rFonts w:hint="eastAsia" w:ascii="Times New Roman" w:hAnsi="Times New Roman" w:eastAsia="宋体" w:cs="Times New Roman"/>
          <w:b w:val="0"/>
          <w:bCs w:val="0"/>
          <w:color w:val="auto"/>
          <w:sz w:val="24"/>
          <w:lang w:val="en-US" w:eastAsia="zh-CN"/>
        </w:rPr>
        <w:t>投标人</w:t>
      </w:r>
      <w:r>
        <w:rPr>
          <w:rFonts w:hint="eastAsia" w:ascii="Times New Roman" w:hAnsi="Times New Roman" w:eastAsia="宋体" w:cs="Times New Roman"/>
          <w:b w:val="0"/>
          <w:bCs w:val="0"/>
          <w:color w:val="auto"/>
          <w:sz w:val="24"/>
        </w:rPr>
        <w:t>具有相关技术团队，技术人员不少于3人，</w:t>
      </w:r>
      <w:r>
        <w:rPr>
          <w:rFonts w:hint="eastAsia" w:ascii="Times New Roman" w:hAnsi="Times New Roman" w:eastAsia="宋体" w:cs="Times New Roman"/>
          <w:b w:val="0"/>
          <w:bCs w:val="0"/>
          <w:color w:val="auto"/>
          <w:sz w:val="24"/>
          <w:lang w:val="en-US" w:eastAsia="zh-CN"/>
        </w:rPr>
        <w:t>均具有</w:t>
      </w:r>
      <w:r>
        <w:rPr>
          <w:rFonts w:hint="eastAsia" w:ascii="Times New Roman" w:hAnsi="Times New Roman" w:eastAsia="宋体" w:cs="Times New Roman"/>
          <w:b w:val="0"/>
          <w:bCs w:val="0"/>
          <w:color w:val="auto"/>
          <w:sz w:val="24"/>
        </w:rPr>
        <w:t>网站或相关平台内容维护从业</w:t>
      </w:r>
      <w:r>
        <w:rPr>
          <w:rFonts w:hint="eastAsia" w:ascii="Times New Roman" w:hAnsi="Times New Roman" w:eastAsia="宋体" w:cs="Times New Roman"/>
          <w:b w:val="0"/>
          <w:bCs w:val="0"/>
          <w:color w:val="auto"/>
          <w:sz w:val="24"/>
          <w:lang w:val="en-US" w:eastAsia="zh-CN"/>
        </w:rPr>
        <w:t>经验。</w:t>
      </w:r>
      <w:r>
        <w:rPr>
          <w:rFonts w:hint="eastAsia" w:ascii="Times New Roman" w:hAnsi="Times New Roman" w:eastAsia="宋体" w:cs="Times New Roman"/>
          <w:b w:val="0"/>
          <w:bCs w:val="0"/>
          <w:color w:val="auto"/>
          <w:sz w:val="24"/>
        </w:rPr>
        <w:br w:type="page"/>
      </w:r>
    </w:p>
    <w:p w14:paraId="745F2F3D">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2F32E5E1">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ECBAF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167AD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BFF87B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D2D6A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C189AC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62CACA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E32162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CCBE9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314E2C8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1CC60C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DBBF43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DDCD0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7B095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7BB731E">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FE2D78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B95042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5E3535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5C6B4E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760CC2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D81BA6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（4）下载招标文件时，应以联合体协议中确定的主体方名义下载。</w:t>
      </w:r>
    </w:p>
    <w:p w14:paraId="7D85F02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C71F9B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D85EEE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5999720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5255A0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8E75CF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3FD746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4DF25DC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7B2CF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FC1567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7A0EDD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D1A0A9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1560D8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570078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4065E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47A039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36A283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A0EA58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6C6FD3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C01A4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DE8165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A97DDF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269D4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E3FCF6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A1C68D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BED670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4D3FB0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3BB9A9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AFFBB1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C66C33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A8C2D5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4C9F57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97D161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color w:val="auto"/>
        </w:rPr>
        <w:t>采购人或天津市政府采购中心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有权将质疑函转发质疑事项各关联方，请其作出解释说明。对捏造事实、滥用维权扰乱采购秩序的恶意质疑者，将上报天津市财政局政府采购处依法处理。</w:t>
      </w:r>
    </w:p>
    <w:p w14:paraId="7549CDE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0C6F31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CE83AF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B6ED7FC">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70C00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D29FE5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EA6FED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715B3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4C4D82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6A6AB08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42AAB0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BDBFC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A7B641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1DBAF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7CB52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94EE8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51D5A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6DC6AF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049262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102C13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6E0E0E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0BCF6C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52877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FB2E7C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072CAA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010106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A54E6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B9D72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DAEC6C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13DC15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A67E2F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E5278E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C3FBBB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B4B55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0511C1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B678C1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F8776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B4C4CE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DF7FFC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DE13D1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7C40B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CE5006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65DC0A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F42C3B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BA79D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31F33F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C1B6AD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2723B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07B71D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1DCA2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9BDA2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5D9912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EA0ACC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F1DCEF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3C72A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20C7F9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4FBA2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976FC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D5661C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C1E13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6F7B967">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72FA1F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375B16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7D4DEF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A9C7E7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59C63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91D049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C2510D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C2153F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322C06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5FF736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14CA37E">
      <w:pPr>
        <w:pStyle w:val="30"/>
        <w:spacing w:line="360" w:lineRule="auto"/>
        <w:ind w:firstLine="480" w:firstLineChars="200"/>
        <w:jc w:val="both"/>
        <w:rPr>
          <w:rFonts w:ascii="Times New Roman" w:hAnsi="Times New Roman" w:eastAsia="宋体" w:cs="Times New Roman"/>
          <w:color w:val="auto"/>
        </w:rPr>
      </w:pPr>
    </w:p>
    <w:p w14:paraId="3679A91A">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F7030A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D13031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1D7C6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0486E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F62CD9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97B4C6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EFA84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05612B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A56CB9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EA4B51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99FA8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61410D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ABD3E0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6EA787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A499E1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B89FA0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3C58DE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7A6E9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82DEC7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4231AB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78F693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949DE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22D53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1739C7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EE72D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4D0AC3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189FF8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5E8C64D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BC357D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5E8461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678509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B469A7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0EFAE4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7E3B11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9FBC60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185B1D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E54BE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E8C8F5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FC59A4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7E48E2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CC415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81EE3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6D2F8D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129060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511A8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421A74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C6A739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D12C06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11E8C7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BF5D35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C20771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2C0840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FCFBC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FB732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9F224D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1DF4D7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4B6AE0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4F501D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A2DF2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0E431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CB7346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8E0F25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388131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1DB1CB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E80FD6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6A6367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9ADC7D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DD9A3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15B953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0E45C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0EE916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541550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5CEB4F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7561BE7">
      <w:pPr>
        <w:widowControl/>
        <w:jc w:val="left"/>
        <w:rPr>
          <w:b/>
          <w:bCs/>
          <w:color w:val="auto"/>
          <w:kern w:val="28"/>
          <w:sz w:val="32"/>
          <w:szCs w:val="32"/>
          <w:lang w:val="zh-CN" w:eastAsia="zh-CN"/>
        </w:rPr>
      </w:pPr>
      <w:r>
        <w:rPr>
          <w:color w:val="auto"/>
        </w:rPr>
        <w:br w:type="page"/>
      </w:r>
    </w:p>
    <w:p w14:paraId="2D372B47">
      <w:pPr>
        <w:pStyle w:val="16"/>
        <w:rPr>
          <w:rFonts w:ascii="Times New Roman" w:hAnsi="Times New Roman"/>
          <w:color w:val="auto"/>
        </w:rPr>
      </w:pPr>
      <w:r>
        <w:rPr>
          <w:rFonts w:ascii="Times New Roman" w:hAnsi="Times New Roman"/>
          <w:color w:val="auto"/>
        </w:rPr>
        <w:t>第四部分  合同条款</w:t>
      </w:r>
    </w:p>
    <w:p w14:paraId="11849540">
      <w:pPr>
        <w:tabs>
          <w:tab w:val="left" w:pos="412"/>
          <w:tab w:val="left" w:pos="618"/>
        </w:tabs>
        <w:spacing w:line="520" w:lineRule="exact"/>
        <w:jc w:val="center"/>
        <w:rPr>
          <w:b/>
          <w:color w:val="auto"/>
          <w:sz w:val="30"/>
          <w:szCs w:val="30"/>
        </w:rPr>
      </w:pPr>
      <w:r>
        <w:rPr>
          <w:b/>
          <w:color w:val="auto"/>
          <w:sz w:val="30"/>
          <w:szCs w:val="30"/>
        </w:rPr>
        <w:t>合同一般条款</w:t>
      </w:r>
    </w:p>
    <w:p w14:paraId="784AD9B9">
      <w:pPr>
        <w:tabs>
          <w:tab w:val="left" w:pos="0"/>
          <w:tab w:val="left" w:pos="315"/>
        </w:tabs>
        <w:spacing w:line="520" w:lineRule="exact"/>
        <w:ind w:firstLine="480"/>
        <w:rPr>
          <w:color w:val="auto"/>
          <w:sz w:val="24"/>
          <w:szCs w:val="24"/>
        </w:rPr>
      </w:pPr>
      <w:r>
        <w:rPr>
          <w:color w:val="auto"/>
          <w:sz w:val="24"/>
          <w:szCs w:val="24"/>
        </w:rPr>
        <w:t xml:space="preserve">需方：  </w:t>
      </w:r>
    </w:p>
    <w:p w14:paraId="18785B64">
      <w:pPr>
        <w:tabs>
          <w:tab w:val="left" w:pos="0"/>
          <w:tab w:val="left" w:pos="315"/>
        </w:tabs>
        <w:spacing w:line="520" w:lineRule="exact"/>
        <w:ind w:firstLine="480"/>
        <w:rPr>
          <w:color w:val="auto"/>
          <w:sz w:val="24"/>
          <w:szCs w:val="24"/>
        </w:rPr>
      </w:pPr>
      <w:r>
        <w:rPr>
          <w:color w:val="auto"/>
          <w:sz w:val="24"/>
          <w:szCs w:val="24"/>
        </w:rPr>
        <w:t xml:space="preserve">供方： </w:t>
      </w:r>
    </w:p>
    <w:p w14:paraId="45FA87E2">
      <w:pPr>
        <w:tabs>
          <w:tab w:val="left" w:pos="0"/>
          <w:tab w:val="left" w:pos="315"/>
        </w:tabs>
        <w:spacing w:line="520" w:lineRule="exact"/>
        <w:ind w:firstLine="480"/>
        <w:rPr>
          <w:color w:val="auto"/>
          <w:sz w:val="24"/>
          <w:szCs w:val="24"/>
        </w:rPr>
      </w:pPr>
      <w:r>
        <w:rPr>
          <w:color w:val="auto"/>
          <w:sz w:val="24"/>
          <w:szCs w:val="24"/>
        </w:rPr>
        <w:t>供、需双方根据   项目（项目编号：TGPC-201 - ）的政府采购结果和</w:t>
      </w:r>
      <w:r>
        <w:rPr>
          <w:rFonts w:hint="eastAsia"/>
          <w:color w:val="auto"/>
          <w:sz w:val="24"/>
          <w:szCs w:val="24"/>
        </w:rPr>
        <w:t>招标</w:t>
      </w:r>
      <w:r>
        <w:rPr>
          <w:color w:val="auto"/>
          <w:sz w:val="24"/>
          <w:szCs w:val="24"/>
        </w:rPr>
        <w:t>文件的要求，并经双方协商一致，达成  合同：</w:t>
      </w:r>
    </w:p>
    <w:p w14:paraId="49C98A9B">
      <w:pPr>
        <w:pStyle w:val="35"/>
        <w:numPr>
          <w:ilvl w:val="0"/>
          <w:numId w:val="2"/>
        </w:numPr>
        <w:spacing w:line="480" w:lineRule="exact"/>
        <w:ind w:firstLineChars="0"/>
        <w:rPr>
          <w:color w:val="auto"/>
          <w:sz w:val="24"/>
          <w:szCs w:val="24"/>
        </w:rPr>
      </w:pPr>
      <w:r>
        <w:rPr>
          <w:rFonts w:hint="eastAsia"/>
          <w:color w:val="auto"/>
          <w:sz w:val="24"/>
          <w:szCs w:val="24"/>
        </w:rPr>
        <w:t>本合同为中小企业预留合同</w:t>
      </w:r>
    </w:p>
    <w:p w14:paraId="22AFD79E">
      <w:pPr>
        <w:pStyle w:val="35"/>
        <w:numPr>
          <w:ilvl w:val="0"/>
          <w:numId w:val="2"/>
        </w:numPr>
        <w:spacing w:line="480" w:lineRule="exact"/>
        <w:ind w:firstLineChars="0"/>
        <w:rPr>
          <w:color w:val="auto"/>
          <w:sz w:val="24"/>
          <w:szCs w:val="24"/>
        </w:rPr>
      </w:pPr>
      <w:r>
        <w:rPr>
          <w:rFonts w:hint="eastAsia"/>
          <w:color w:val="auto"/>
          <w:sz w:val="24"/>
          <w:szCs w:val="24"/>
        </w:rPr>
        <w:t>本合同非中小企业预留合同</w:t>
      </w:r>
    </w:p>
    <w:p w14:paraId="5BE06605">
      <w:pPr>
        <w:tabs>
          <w:tab w:val="left" w:pos="0"/>
          <w:tab w:val="left" w:pos="315"/>
        </w:tabs>
        <w:spacing w:line="520" w:lineRule="exact"/>
        <w:ind w:firstLine="480"/>
        <w:rPr>
          <w:color w:val="auto"/>
          <w:sz w:val="24"/>
          <w:szCs w:val="24"/>
        </w:rPr>
      </w:pPr>
      <w:r>
        <w:rPr>
          <w:color w:val="auto"/>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E2241E0">
      <w:pPr>
        <w:tabs>
          <w:tab w:val="left" w:pos="1133"/>
        </w:tabs>
        <w:spacing w:line="520" w:lineRule="exact"/>
        <w:ind w:firstLine="480" w:firstLineChars="200"/>
        <w:rPr>
          <w:color w:val="auto"/>
          <w:sz w:val="24"/>
          <w:szCs w:val="24"/>
        </w:rPr>
      </w:pPr>
      <w:r>
        <w:rPr>
          <w:color w:val="auto"/>
          <w:sz w:val="24"/>
          <w:szCs w:val="24"/>
        </w:rPr>
        <w:t>一、采购内容：  （详见附件）</w:t>
      </w:r>
    </w:p>
    <w:p w14:paraId="2BACE125">
      <w:pPr>
        <w:tabs>
          <w:tab w:val="left" w:pos="1133"/>
        </w:tabs>
        <w:spacing w:line="520" w:lineRule="exact"/>
        <w:ind w:firstLine="480" w:firstLineChars="200"/>
        <w:rPr>
          <w:color w:val="auto"/>
          <w:sz w:val="24"/>
          <w:szCs w:val="24"/>
        </w:rPr>
      </w:pPr>
      <w:r>
        <w:rPr>
          <w:color w:val="auto"/>
          <w:sz w:val="24"/>
          <w:szCs w:val="24"/>
        </w:rPr>
        <w:t xml:space="preserve">    合同总价款：人民币  元</w:t>
      </w:r>
    </w:p>
    <w:p w14:paraId="0D81B860">
      <w:pPr>
        <w:tabs>
          <w:tab w:val="left" w:pos="1133"/>
        </w:tabs>
        <w:spacing w:line="520" w:lineRule="exact"/>
        <w:ind w:firstLine="480" w:firstLineChars="200"/>
        <w:rPr>
          <w:color w:val="auto"/>
          <w:sz w:val="24"/>
          <w:szCs w:val="24"/>
        </w:rPr>
      </w:pPr>
      <w:r>
        <w:rPr>
          <w:color w:val="auto"/>
          <w:sz w:val="24"/>
          <w:szCs w:val="24"/>
        </w:rPr>
        <w:t xml:space="preserve">    大写：人民币  元整</w:t>
      </w:r>
    </w:p>
    <w:p w14:paraId="72CB007E">
      <w:pPr>
        <w:tabs>
          <w:tab w:val="left" w:pos="360"/>
        </w:tabs>
        <w:spacing w:line="520" w:lineRule="exact"/>
        <w:ind w:firstLine="480" w:firstLineChars="200"/>
        <w:rPr>
          <w:color w:val="auto"/>
          <w:sz w:val="24"/>
          <w:szCs w:val="24"/>
        </w:rPr>
      </w:pPr>
      <w:r>
        <w:rPr>
          <w:color w:val="auto"/>
          <w:sz w:val="24"/>
          <w:szCs w:val="24"/>
        </w:rPr>
        <w:t>二、质量要求及对质量负责条件和期限：见附件。</w:t>
      </w:r>
    </w:p>
    <w:p w14:paraId="247B38F9">
      <w:pPr>
        <w:tabs>
          <w:tab w:val="left" w:pos="360"/>
        </w:tabs>
        <w:spacing w:line="520" w:lineRule="exact"/>
        <w:ind w:firstLine="480" w:firstLineChars="200"/>
        <w:rPr>
          <w:color w:val="auto"/>
          <w:sz w:val="24"/>
          <w:szCs w:val="24"/>
        </w:rPr>
      </w:pPr>
      <w:r>
        <w:rPr>
          <w:color w:val="auto"/>
          <w:sz w:val="24"/>
          <w:szCs w:val="24"/>
        </w:rPr>
        <w:t>三、供方所提供的服务必须具有合法手续及相关文件。如涉及知识产权则必须是自己拥有或合法使用的。</w:t>
      </w:r>
    </w:p>
    <w:p w14:paraId="498B6481">
      <w:pPr>
        <w:tabs>
          <w:tab w:val="left" w:pos="360"/>
        </w:tabs>
        <w:spacing w:line="520" w:lineRule="exact"/>
        <w:ind w:firstLine="480" w:firstLineChars="200"/>
        <w:rPr>
          <w:color w:val="auto"/>
          <w:sz w:val="24"/>
          <w:szCs w:val="24"/>
        </w:rPr>
      </w:pPr>
      <w:r>
        <w:rPr>
          <w:color w:val="auto"/>
          <w:sz w:val="24"/>
          <w:szCs w:val="24"/>
        </w:rPr>
        <w:t>四、</w:t>
      </w:r>
      <w:r>
        <w:rPr>
          <w:rFonts w:hint="eastAsia"/>
          <w:color w:val="auto"/>
          <w:sz w:val="24"/>
          <w:szCs w:val="24"/>
        </w:rPr>
        <w:t>服务</w:t>
      </w:r>
      <w:r>
        <w:rPr>
          <w:color w:val="auto"/>
          <w:sz w:val="24"/>
          <w:szCs w:val="24"/>
        </w:rPr>
        <w:t>时间、地点、方式：见附件。</w:t>
      </w:r>
    </w:p>
    <w:p w14:paraId="1FFA6E21">
      <w:pPr>
        <w:tabs>
          <w:tab w:val="left" w:pos="360"/>
        </w:tabs>
        <w:spacing w:line="520" w:lineRule="exact"/>
        <w:ind w:firstLine="480" w:firstLineChars="200"/>
        <w:rPr>
          <w:color w:val="auto"/>
          <w:sz w:val="24"/>
          <w:szCs w:val="24"/>
        </w:rPr>
      </w:pPr>
      <w:r>
        <w:rPr>
          <w:color w:val="auto"/>
          <w:sz w:val="24"/>
          <w:szCs w:val="24"/>
        </w:rPr>
        <w:t>五、供方应随</w:t>
      </w:r>
      <w:r>
        <w:rPr>
          <w:rFonts w:hint="eastAsia"/>
          <w:color w:val="auto"/>
          <w:sz w:val="24"/>
          <w:szCs w:val="24"/>
        </w:rPr>
        <w:t>服务</w:t>
      </w:r>
      <w:r>
        <w:rPr>
          <w:color w:val="auto"/>
          <w:sz w:val="24"/>
          <w:szCs w:val="24"/>
        </w:rPr>
        <w:t>向需方交付的相关资料。如果所提交文件是外文的，供方有义务为需方提供中文或译成中文文件。</w:t>
      </w:r>
    </w:p>
    <w:p w14:paraId="111A7E0E">
      <w:pPr>
        <w:tabs>
          <w:tab w:val="left" w:pos="360"/>
          <w:tab w:val="left" w:pos="721"/>
        </w:tabs>
        <w:spacing w:line="520" w:lineRule="exact"/>
        <w:rPr>
          <w:color w:val="auto"/>
          <w:sz w:val="24"/>
          <w:szCs w:val="24"/>
        </w:rPr>
      </w:pPr>
      <w:r>
        <w:rPr>
          <w:color w:val="auto"/>
          <w:sz w:val="24"/>
          <w:szCs w:val="24"/>
        </w:rPr>
        <w:t xml:space="preserve">    六、验收工作由需方负责对合同进行验收。</w:t>
      </w:r>
    </w:p>
    <w:p w14:paraId="036DAFC2">
      <w:pPr>
        <w:tabs>
          <w:tab w:val="left" w:pos="360"/>
        </w:tabs>
        <w:spacing w:line="520" w:lineRule="exact"/>
        <w:rPr>
          <w:color w:val="auto"/>
          <w:sz w:val="24"/>
          <w:szCs w:val="24"/>
        </w:rPr>
      </w:pPr>
      <w:r>
        <w:rPr>
          <w:color w:val="auto"/>
          <w:sz w:val="24"/>
          <w:szCs w:val="24"/>
        </w:rPr>
        <w:t xml:space="preserve">    七、货款支付方式：见附件。</w:t>
      </w:r>
    </w:p>
    <w:p w14:paraId="0D0F2870">
      <w:pPr>
        <w:tabs>
          <w:tab w:val="left" w:pos="0"/>
          <w:tab w:val="left" w:pos="721"/>
        </w:tabs>
        <w:spacing w:line="520" w:lineRule="exact"/>
        <w:ind w:firstLine="480" w:firstLineChars="200"/>
        <w:rPr>
          <w:color w:val="auto"/>
          <w:sz w:val="24"/>
          <w:szCs w:val="24"/>
        </w:rPr>
      </w:pPr>
      <w:r>
        <w:rPr>
          <w:color w:val="auto"/>
          <w:sz w:val="24"/>
          <w:szCs w:val="24"/>
        </w:rPr>
        <w:t>供方开户银行（汉字全称）：</w:t>
      </w:r>
      <w:r>
        <w:rPr>
          <w:color w:val="auto"/>
          <w:sz w:val="24"/>
          <w:szCs w:val="24"/>
          <w:u w:val="single"/>
        </w:rPr>
        <w:t xml:space="preserve">                                        </w:t>
      </w:r>
      <w:r>
        <w:rPr>
          <w:color w:val="auto"/>
          <w:sz w:val="24"/>
          <w:szCs w:val="24"/>
        </w:rPr>
        <w:t>，</w:t>
      </w:r>
    </w:p>
    <w:p w14:paraId="5246D0B2">
      <w:pPr>
        <w:tabs>
          <w:tab w:val="left" w:pos="0"/>
          <w:tab w:val="left" w:pos="721"/>
        </w:tabs>
        <w:spacing w:line="520" w:lineRule="exact"/>
        <w:ind w:firstLine="513" w:firstLineChars="214"/>
        <w:rPr>
          <w:color w:val="auto"/>
          <w:sz w:val="24"/>
          <w:szCs w:val="24"/>
        </w:rPr>
      </w:pPr>
      <w:r>
        <w:rPr>
          <w:color w:val="auto"/>
          <w:sz w:val="24"/>
          <w:szCs w:val="24"/>
        </w:rPr>
        <w:t>行号（数字代码）：</w:t>
      </w:r>
      <w:r>
        <w:rPr>
          <w:color w:val="auto"/>
          <w:sz w:val="24"/>
          <w:szCs w:val="24"/>
          <w:u w:val="single"/>
        </w:rPr>
        <w:t xml:space="preserve">                                                </w:t>
      </w:r>
      <w:r>
        <w:rPr>
          <w:color w:val="auto"/>
          <w:sz w:val="24"/>
          <w:szCs w:val="24"/>
        </w:rPr>
        <w:t>，</w:t>
      </w:r>
    </w:p>
    <w:p w14:paraId="6DDC93B2">
      <w:pPr>
        <w:tabs>
          <w:tab w:val="left" w:pos="0"/>
          <w:tab w:val="left" w:pos="721"/>
        </w:tabs>
        <w:spacing w:line="520" w:lineRule="exact"/>
        <w:ind w:firstLine="513" w:firstLineChars="214"/>
        <w:rPr>
          <w:color w:val="auto"/>
          <w:sz w:val="24"/>
          <w:szCs w:val="24"/>
        </w:rPr>
      </w:pPr>
      <w:r>
        <w:rPr>
          <w:rFonts w:hint="eastAsia"/>
          <w:color w:val="auto"/>
          <w:sz w:val="24"/>
          <w:szCs w:val="24"/>
        </w:rPr>
        <w:t xml:space="preserve">账 </w:t>
      </w:r>
      <w:r>
        <w:rPr>
          <w:color w:val="auto"/>
          <w:sz w:val="24"/>
          <w:szCs w:val="24"/>
        </w:rPr>
        <w:t xml:space="preserve">       号：</w:t>
      </w:r>
      <w:r>
        <w:rPr>
          <w:color w:val="auto"/>
          <w:sz w:val="24"/>
          <w:szCs w:val="24"/>
          <w:u w:val="single"/>
        </w:rPr>
        <w:t xml:space="preserve">                                                   </w:t>
      </w:r>
      <w:r>
        <w:rPr>
          <w:color w:val="auto"/>
          <w:szCs w:val="24"/>
        </w:rPr>
        <w:t>。</w:t>
      </w:r>
    </w:p>
    <w:p w14:paraId="7073DD5F">
      <w:pPr>
        <w:pStyle w:val="12"/>
        <w:spacing w:line="520" w:lineRule="exact"/>
        <w:ind w:left="-105" w:leftChars="-50" w:firstLine="480" w:firstLineChars="200"/>
        <w:rPr>
          <w:color w:val="auto"/>
          <w:sz w:val="24"/>
          <w:szCs w:val="24"/>
        </w:rPr>
      </w:pPr>
      <w:r>
        <w:rPr>
          <w:rFonts w:hint="eastAsia"/>
          <w:color w:val="auto"/>
          <w:sz w:val="24"/>
          <w:szCs w:val="24"/>
        </w:rPr>
        <w:t>八</w:t>
      </w:r>
      <w:r>
        <w:rPr>
          <w:color w:val="auto"/>
          <w:sz w:val="24"/>
          <w:szCs w:val="24"/>
        </w:rPr>
        <w:t>、有关涉及本合同供方向天津市政府采购中心所提交的投标文件及有关澄清资料和服务承诺均视为本合同不可分割的部分，对供方具有约束力。</w:t>
      </w:r>
    </w:p>
    <w:p w14:paraId="171F95AA">
      <w:pPr>
        <w:tabs>
          <w:tab w:val="left" w:pos="0"/>
          <w:tab w:val="left" w:pos="315"/>
        </w:tabs>
        <w:spacing w:line="520" w:lineRule="exact"/>
        <w:ind w:firstLine="480" w:firstLineChars="200"/>
        <w:rPr>
          <w:color w:val="auto"/>
          <w:sz w:val="24"/>
          <w:szCs w:val="24"/>
        </w:rPr>
      </w:pPr>
      <w:r>
        <w:rPr>
          <w:rFonts w:hint="eastAsia"/>
          <w:color w:val="auto"/>
          <w:sz w:val="24"/>
          <w:szCs w:val="24"/>
        </w:rPr>
        <w:t>九</w:t>
      </w:r>
      <w:r>
        <w:rPr>
          <w:color w:val="auto"/>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227B373B">
        <w:tblPrEx>
          <w:tblCellMar>
            <w:top w:w="0" w:type="dxa"/>
            <w:left w:w="108" w:type="dxa"/>
            <w:bottom w:w="0" w:type="dxa"/>
            <w:right w:w="108" w:type="dxa"/>
          </w:tblCellMar>
        </w:tblPrEx>
        <w:tc>
          <w:tcPr>
            <w:tcW w:w="4261" w:type="dxa"/>
          </w:tcPr>
          <w:p w14:paraId="79015C16">
            <w:pPr>
              <w:tabs>
                <w:tab w:val="left" w:pos="0"/>
                <w:tab w:val="left" w:pos="315"/>
              </w:tabs>
              <w:spacing w:line="520" w:lineRule="exact"/>
              <w:rPr>
                <w:color w:val="auto"/>
                <w:sz w:val="24"/>
                <w:szCs w:val="24"/>
              </w:rPr>
            </w:pPr>
            <w:r>
              <w:rPr>
                <w:color w:val="auto"/>
                <w:sz w:val="24"/>
                <w:szCs w:val="24"/>
              </w:rPr>
              <w:t xml:space="preserve">供方（公章）： </w:t>
            </w:r>
          </w:p>
        </w:tc>
        <w:tc>
          <w:tcPr>
            <w:tcW w:w="4261" w:type="dxa"/>
          </w:tcPr>
          <w:p w14:paraId="1D210287">
            <w:pPr>
              <w:tabs>
                <w:tab w:val="left" w:pos="0"/>
                <w:tab w:val="left" w:pos="315"/>
              </w:tabs>
              <w:spacing w:line="520" w:lineRule="exact"/>
              <w:rPr>
                <w:color w:val="auto"/>
                <w:sz w:val="24"/>
                <w:szCs w:val="24"/>
              </w:rPr>
            </w:pPr>
            <w:r>
              <w:rPr>
                <w:color w:val="auto"/>
                <w:sz w:val="24"/>
                <w:szCs w:val="24"/>
              </w:rPr>
              <w:t xml:space="preserve">需方（公章）： </w:t>
            </w:r>
          </w:p>
        </w:tc>
      </w:tr>
      <w:tr w14:paraId="1F1D5C8C">
        <w:tblPrEx>
          <w:tblCellMar>
            <w:top w:w="0" w:type="dxa"/>
            <w:left w:w="108" w:type="dxa"/>
            <w:bottom w:w="0" w:type="dxa"/>
            <w:right w:w="108" w:type="dxa"/>
          </w:tblCellMar>
        </w:tblPrEx>
        <w:tc>
          <w:tcPr>
            <w:tcW w:w="4261" w:type="dxa"/>
          </w:tcPr>
          <w:p w14:paraId="75E26AD8">
            <w:pPr>
              <w:tabs>
                <w:tab w:val="left" w:pos="0"/>
                <w:tab w:val="left" w:pos="315"/>
              </w:tabs>
              <w:spacing w:line="520" w:lineRule="exact"/>
              <w:rPr>
                <w:color w:val="auto"/>
                <w:sz w:val="24"/>
                <w:szCs w:val="24"/>
              </w:rPr>
            </w:pPr>
            <w:r>
              <w:rPr>
                <w:color w:val="auto"/>
                <w:sz w:val="24"/>
                <w:szCs w:val="24"/>
              </w:rPr>
              <w:t xml:space="preserve">地址：  </w:t>
            </w:r>
          </w:p>
        </w:tc>
        <w:tc>
          <w:tcPr>
            <w:tcW w:w="4261" w:type="dxa"/>
          </w:tcPr>
          <w:p w14:paraId="27B9FFF6">
            <w:pPr>
              <w:tabs>
                <w:tab w:val="left" w:pos="0"/>
                <w:tab w:val="left" w:pos="315"/>
              </w:tabs>
              <w:spacing w:line="520" w:lineRule="exact"/>
              <w:rPr>
                <w:color w:val="auto"/>
                <w:sz w:val="24"/>
                <w:szCs w:val="24"/>
              </w:rPr>
            </w:pPr>
            <w:r>
              <w:rPr>
                <w:color w:val="auto"/>
                <w:sz w:val="24"/>
                <w:szCs w:val="24"/>
              </w:rPr>
              <w:t xml:space="preserve">地址： </w:t>
            </w:r>
          </w:p>
        </w:tc>
      </w:tr>
      <w:tr w14:paraId="67D9910F">
        <w:tblPrEx>
          <w:tblCellMar>
            <w:top w:w="0" w:type="dxa"/>
            <w:left w:w="108" w:type="dxa"/>
            <w:bottom w:w="0" w:type="dxa"/>
            <w:right w:w="108" w:type="dxa"/>
          </w:tblCellMar>
        </w:tblPrEx>
        <w:tc>
          <w:tcPr>
            <w:tcW w:w="4261" w:type="dxa"/>
          </w:tcPr>
          <w:p w14:paraId="348425BB">
            <w:pPr>
              <w:tabs>
                <w:tab w:val="left" w:pos="360"/>
              </w:tabs>
              <w:spacing w:line="520" w:lineRule="exact"/>
              <w:rPr>
                <w:color w:val="auto"/>
                <w:sz w:val="24"/>
                <w:szCs w:val="24"/>
              </w:rPr>
            </w:pPr>
            <w:r>
              <w:rPr>
                <w:color w:val="auto"/>
                <w:sz w:val="24"/>
                <w:szCs w:val="24"/>
              </w:rPr>
              <w:t xml:space="preserve">法定代表人： </w:t>
            </w:r>
          </w:p>
        </w:tc>
        <w:tc>
          <w:tcPr>
            <w:tcW w:w="4261" w:type="dxa"/>
          </w:tcPr>
          <w:p w14:paraId="626F4BB2">
            <w:pPr>
              <w:tabs>
                <w:tab w:val="left" w:pos="360"/>
              </w:tabs>
              <w:spacing w:line="520" w:lineRule="exact"/>
              <w:rPr>
                <w:color w:val="auto"/>
                <w:sz w:val="24"/>
                <w:szCs w:val="24"/>
              </w:rPr>
            </w:pPr>
            <w:r>
              <w:rPr>
                <w:color w:val="auto"/>
                <w:sz w:val="24"/>
                <w:szCs w:val="24"/>
              </w:rPr>
              <w:t xml:space="preserve">法定代表人： </w:t>
            </w:r>
          </w:p>
        </w:tc>
      </w:tr>
      <w:tr w14:paraId="2494E77B">
        <w:tblPrEx>
          <w:tblCellMar>
            <w:top w:w="0" w:type="dxa"/>
            <w:left w:w="108" w:type="dxa"/>
            <w:bottom w:w="0" w:type="dxa"/>
            <w:right w:w="108" w:type="dxa"/>
          </w:tblCellMar>
        </w:tblPrEx>
        <w:tc>
          <w:tcPr>
            <w:tcW w:w="4261" w:type="dxa"/>
          </w:tcPr>
          <w:p w14:paraId="0B8B84EC">
            <w:pPr>
              <w:tabs>
                <w:tab w:val="left" w:pos="360"/>
              </w:tabs>
              <w:spacing w:line="520" w:lineRule="exact"/>
              <w:rPr>
                <w:color w:val="auto"/>
                <w:sz w:val="24"/>
                <w:szCs w:val="24"/>
              </w:rPr>
            </w:pPr>
            <w:r>
              <w:rPr>
                <w:color w:val="auto"/>
                <w:sz w:val="24"/>
                <w:szCs w:val="24"/>
              </w:rPr>
              <w:t xml:space="preserve">委托代理人： </w:t>
            </w:r>
          </w:p>
        </w:tc>
        <w:tc>
          <w:tcPr>
            <w:tcW w:w="4261" w:type="dxa"/>
          </w:tcPr>
          <w:p w14:paraId="64B71793">
            <w:pPr>
              <w:tabs>
                <w:tab w:val="left" w:pos="360"/>
              </w:tabs>
              <w:spacing w:line="520" w:lineRule="exact"/>
              <w:rPr>
                <w:color w:val="auto"/>
                <w:sz w:val="24"/>
                <w:szCs w:val="24"/>
              </w:rPr>
            </w:pPr>
            <w:r>
              <w:rPr>
                <w:color w:val="auto"/>
                <w:sz w:val="24"/>
                <w:szCs w:val="24"/>
              </w:rPr>
              <w:t xml:space="preserve">委托代理人： </w:t>
            </w:r>
          </w:p>
        </w:tc>
      </w:tr>
      <w:tr w14:paraId="1320B96B">
        <w:tblPrEx>
          <w:tblCellMar>
            <w:top w:w="0" w:type="dxa"/>
            <w:left w:w="108" w:type="dxa"/>
            <w:bottom w:w="0" w:type="dxa"/>
            <w:right w:w="108" w:type="dxa"/>
          </w:tblCellMar>
        </w:tblPrEx>
        <w:tc>
          <w:tcPr>
            <w:tcW w:w="4261" w:type="dxa"/>
          </w:tcPr>
          <w:p w14:paraId="6BECF93D">
            <w:pPr>
              <w:tabs>
                <w:tab w:val="left" w:pos="360"/>
              </w:tabs>
              <w:spacing w:line="520" w:lineRule="exact"/>
              <w:rPr>
                <w:color w:val="auto"/>
                <w:sz w:val="24"/>
                <w:szCs w:val="24"/>
              </w:rPr>
            </w:pPr>
            <w:r>
              <w:rPr>
                <w:color w:val="auto"/>
                <w:sz w:val="24"/>
                <w:szCs w:val="24"/>
              </w:rPr>
              <w:t>电话：</w:t>
            </w:r>
          </w:p>
        </w:tc>
        <w:tc>
          <w:tcPr>
            <w:tcW w:w="4261" w:type="dxa"/>
          </w:tcPr>
          <w:p w14:paraId="4CF46E3A">
            <w:pPr>
              <w:tabs>
                <w:tab w:val="left" w:pos="360"/>
              </w:tabs>
              <w:spacing w:line="520" w:lineRule="exact"/>
              <w:rPr>
                <w:color w:val="auto"/>
                <w:sz w:val="24"/>
                <w:szCs w:val="24"/>
              </w:rPr>
            </w:pPr>
            <w:r>
              <w:rPr>
                <w:color w:val="auto"/>
                <w:sz w:val="24"/>
                <w:szCs w:val="24"/>
              </w:rPr>
              <w:t>电话：</w:t>
            </w:r>
          </w:p>
        </w:tc>
      </w:tr>
    </w:tbl>
    <w:p w14:paraId="51C30CB6">
      <w:pPr>
        <w:rPr>
          <w:color w:val="auto"/>
          <w:sz w:val="24"/>
          <w:szCs w:val="24"/>
        </w:rPr>
      </w:pPr>
    </w:p>
    <w:p w14:paraId="5308A61C">
      <w:pPr>
        <w:rPr>
          <w:color w:val="auto"/>
          <w:szCs w:val="24"/>
        </w:rPr>
      </w:pPr>
      <w:r>
        <w:rPr>
          <w:color w:val="auto"/>
          <w:sz w:val="24"/>
          <w:szCs w:val="24"/>
        </w:rPr>
        <w:t>时间：20</w:t>
      </w:r>
      <w:r>
        <w:rPr>
          <w:rFonts w:hint="eastAsia"/>
          <w:color w:val="auto"/>
          <w:sz w:val="24"/>
          <w:szCs w:val="24"/>
        </w:rPr>
        <w:t xml:space="preserve">  </w:t>
      </w:r>
      <w:r>
        <w:rPr>
          <w:color w:val="auto"/>
          <w:sz w:val="24"/>
          <w:szCs w:val="24"/>
        </w:rPr>
        <w:t>年  月  日</w:t>
      </w:r>
    </w:p>
    <w:p w14:paraId="6059A833">
      <w:pPr>
        <w:jc w:val="center"/>
        <w:rPr>
          <w:b/>
          <w:color w:val="auto"/>
          <w:sz w:val="30"/>
          <w:szCs w:val="30"/>
        </w:rPr>
      </w:pPr>
      <w:r>
        <w:rPr>
          <w:b/>
          <w:color w:val="auto"/>
          <w:sz w:val="30"/>
          <w:szCs w:val="30"/>
        </w:rPr>
        <w:br w:type="page"/>
      </w:r>
      <w:r>
        <w:rPr>
          <w:b/>
          <w:color w:val="auto"/>
          <w:sz w:val="30"/>
          <w:szCs w:val="30"/>
        </w:rPr>
        <w:t>合同特殊条款</w:t>
      </w:r>
    </w:p>
    <w:p w14:paraId="53CAA371">
      <w:pPr>
        <w:tabs>
          <w:tab w:val="left" w:pos="360"/>
        </w:tabs>
        <w:spacing w:line="520" w:lineRule="exact"/>
        <w:ind w:firstLine="410" w:firstLineChars="171"/>
        <w:rPr>
          <w:color w:val="auto"/>
          <w:sz w:val="24"/>
          <w:szCs w:val="24"/>
        </w:rPr>
      </w:pPr>
    </w:p>
    <w:p w14:paraId="4670A484">
      <w:pPr>
        <w:tabs>
          <w:tab w:val="left" w:pos="360"/>
        </w:tabs>
        <w:spacing w:line="520" w:lineRule="exact"/>
        <w:ind w:firstLine="410" w:firstLineChars="171"/>
        <w:rPr>
          <w:color w:val="auto"/>
          <w:sz w:val="24"/>
          <w:szCs w:val="24"/>
        </w:rPr>
      </w:pPr>
      <w:r>
        <w:rPr>
          <w:color w:val="auto"/>
          <w:sz w:val="24"/>
          <w:szCs w:val="24"/>
        </w:rPr>
        <w:t xml:space="preserve"> 合同特殊条款是合同一般条款的补充和修改。如果两者之间有抵触，应以特殊条款为准。</w:t>
      </w:r>
    </w:p>
    <w:p w14:paraId="302E60C1">
      <w:pPr>
        <w:tabs>
          <w:tab w:val="left" w:pos="360"/>
        </w:tabs>
        <w:spacing w:line="520" w:lineRule="exact"/>
        <w:ind w:firstLine="410" w:firstLineChars="171"/>
        <w:rPr>
          <w:color w:val="auto"/>
          <w:sz w:val="24"/>
          <w:szCs w:val="24"/>
        </w:rPr>
      </w:pPr>
      <w:r>
        <w:rPr>
          <w:color w:val="auto"/>
          <w:sz w:val="24"/>
          <w:szCs w:val="24"/>
        </w:rPr>
        <w:t xml:space="preserve"> 合同特殊条款由</w:t>
      </w:r>
      <w:r>
        <w:rPr>
          <w:rFonts w:hint="eastAsia"/>
          <w:color w:val="auto"/>
          <w:sz w:val="24"/>
          <w:szCs w:val="24"/>
        </w:rPr>
        <w:t>供方</w:t>
      </w:r>
      <w:r>
        <w:rPr>
          <w:color w:val="auto"/>
          <w:sz w:val="24"/>
          <w:szCs w:val="24"/>
        </w:rPr>
        <w:t>和需方根据项目的具体情况协商拟订。</w:t>
      </w:r>
    </w:p>
    <w:p w14:paraId="1E4FAD3A">
      <w:pPr>
        <w:autoSpaceDE w:val="0"/>
        <w:autoSpaceDN w:val="0"/>
        <w:adjustRightInd w:val="0"/>
        <w:spacing w:line="360" w:lineRule="auto"/>
        <w:ind w:firstLine="480" w:firstLineChars="200"/>
        <w:rPr>
          <w:color w:val="auto"/>
          <w:sz w:val="24"/>
        </w:rPr>
      </w:pPr>
    </w:p>
    <w:p w14:paraId="4922508C">
      <w:pPr>
        <w:widowControl/>
        <w:jc w:val="left"/>
        <w:rPr>
          <w:color w:val="auto"/>
          <w:sz w:val="24"/>
        </w:rPr>
      </w:pPr>
      <w:r>
        <w:rPr>
          <w:color w:val="auto"/>
          <w:sz w:val="24"/>
        </w:rPr>
        <w:br w:type="page"/>
      </w:r>
    </w:p>
    <w:p w14:paraId="5E44BC85">
      <w:pPr>
        <w:pStyle w:val="16"/>
        <w:rPr>
          <w:rFonts w:ascii="Times New Roman" w:hAnsi="Times New Roman"/>
          <w:color w:val="auto"/>
        </w:rPr>
      </w:pPr>
      <w:r>
        <w:rPr>
          <w:rFonts w:ascii="Times New Roman" w:hAnsi="Times New Roman"/>
          <w:color w:val="auto"/>
        </w:rPr>
        <w:t>第五部分  投标文件格式</w:t>
      </w:r>
    </w:p>
    <w:p w14:paraId="22C06955">
      <w:pPr>
        <w:autoSpaceDN w:val="0"/>
        <w:spacing w:line="360" w:lineRule="auto"/>
        <w:jc w:val="center"/>
        <w:rPr>
          <w:b/>
          <w:bCs/>
          <w:color w:val="auto"/>
          <w:sz w:val="24"/>
        </w:rPr>
      </w:pPr>
      <w:r>
        <w:rPr>
          <w:b/>
          <w:bCs/>
          <w:color w:val="auto"/>
          <w:sz w:val="24"/>
        </w:rPr>
        <w:t>投标文件封面格式</w:t>
      </w:r>
    </w:p>
    <w:p w14:paraId="3A0085B8">
      <w:pPr>
        <w:autoSpaceDE w:val="0"/>
        <w:autoSpaceDN w:val="0"/>
        <w:adjustRightInd w:val="0"/>
        <w:spacing w:line="520" w:lineRule="exact"/>
        <w:rPr>
          <w:color w:val="auto"/>
        </w:rPr>
      </w:pPr>
    </w:p>
    <w:p w14:paraId="10D8D319">
      <w:pPr>
        <w:autoSpaceDE w:val="0"/>
        <w:autoSpaceDN w:val="0"/>
        <w:adjustRightInd w:val="0"/>
        <w:spacing w:line="520" w:lineRule="exact"/>
        <w:rPr>
          <w:b/>
          <w:color w:val="auto"/>
          <w:kern w:val="0"/>
          <w:sz w:val="24"/>
        </w:rPr>
      </w:pPr>
      <w:r>
        <w:rPr>
          <w:color w:val="auto"/>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481F504">
      <w:pPr>
        <w:autoSpaceDE w:val="0"/>
        <w:autoSpaceDN w:val="0"/>
        <w:adjustRightInd w:val="0"/>
        <w:spacing w:line="520" w:lineRule="exact"/>
        <w:rPr>
          <w:b/>
          <w:color w:val="auto"/>
          <w:kern w:val="0"/>
          <w:sz w:val="24"/>
        </w:rPr>
      </w:pPr>
    </w:p>
    <w:p w14:paraId="7C4144FD">
      <w:pPr>
        <w:autoSpaceDE w:val="0"/>
        <w:autoSpaceDN w:val="0"/>
        <w:adjustRightInd w:val="0"/>
        <w:spacing w:line="520" w:lineRule="exact"/>
        <w:rPr>
          <w:b/>
          <w:color w:val="auto"/>
          <w:kern w:val="0"/>
          <w:sz w:val="24"/>
        </w:rPr>
      </w:pPr>
    </w:p>
    <w:p w14:paraId="120C14A8">
      <w:pPr>
        <w:autoSpaceDE w:val="0"/>
        <w:autoSpaceDN w:val="0"/>
        <w:adjustRightInd w:val="0"/>
        <w:jc w:val="center"/>
        <w:rPr>
          <w:color w:val="auto"/>
          <w:kern w:val="0"/>
          <w:sz w:val="144"/>
          <w:szCs w:val="144"/>
        </w:rPr>
      </w:pPr>
      <w:r>
        <w:rPr>
          <w:color w:val="auto"/>
          <w:sz w:val="160"/>
          <w:szCs w:val="84"/>
        </w:rPr>
        <w:t>投</w:t>
      </w:r>
      <w:r>
        <w:rPr>
          <w:color w:val="auto"/>
          <w:sz w:val="90"/>
          <w:szCs w:val="90"/>
        </w:rPr>
        <w:t xml:space="preserve"> </w:t>
      </w:r>
      <w:r>
        <w:rPr>
          <w:color w:val="auto"/>
          <w:sz w:val="160"/>
          <w:szCs w:val="84"/>
        </w:rPr>
        <w:t>标</w:t>
      </w:r>
      <w:r>
        <w:rPr>
          <w:color w:val="auto"/>
          <w:sz w:val="84"/>
          <w:szCs w:val="84"/>
        </w:rPr>
        <w:t xml:space="preserve"> </w:t>
      </w:r>
      <w:r>
        <w:rPr>
          <w:color w:val="auto"/>
          <w:sz w:val="160"/>
          <w:szCs w:val="84"/>
        </w:rPr>
        <w:t>文</w:t>
      </w:r>
      <w:r>
        <w:rPr>
          <w:color w:val="auto"/>
          <w:sz w:val="84"/>
          <w:szCs w:val="84"/>
        </w:rPr>
        <w:t xml:space="preserve"> </w:t>
      </w:r>
      <w:r>
        <w:rPr>
          <w:color w:val="auto"/>
          <w:sz w:val="160"/>
          <w:szCs w:val="84"/>
        </w:rPr>
        <w:t>件</w:t>
      </w:r>
    </w:p>
    <w:p w14:paraId="42D7BEF4">
      <w:pPr>
        <w:autoSpaceDE w:val="0"/>
        <w:autoSpaceDN w:val="0"/>
        <w:adjustRightInd w:val="0"/>
        <w:spacing w:line="520" w:lineRule="exact"/>
        <w:rPr>
          <w:b/>
          <w:color w:val="auto"/>
          <w:kern w:val="0"/>
          <w:sz w:val="36"/>
          <w:szCs w:val="36"/>
        </w:rPr>
      </w:pPr>
    </w:p>
    <w:p w14:paraId="3D315D3C">
      <w:pPr>
        <w:autoSpaceDE w:val="0"/>
        <w:autoSpaceDN w:val="0"/>
        <w:adjustRightInd w:val="0"/>
        <w:spacing w:line="520" w:lineRule="exact"/>
        <w:jc w:val="center"/>
        <w:rPr>
          <w:b/>
          <w:color w:val="auto"/>
          <w:kern w:val="0"/>
          <w:sz w:val="24"/>
        </w:rPr>
      </w:pPr>
      <w:r>
        <w:rPr>
          <w:b/>
          <w:color w:val="auto"/>
          <w:kern w:val="0"/>
          <w:sz w:val="24"/>
        </w:rPr>
        <w:t>（加盖电子签章）</w:t>
      </w:r>
    </w:p>
    <w:p w14:paraId="5A16EA0A">
      <w:pPr>
        <w:spacing w:before="93" w:beforeLines="30" w:after="218" w:afterLines="70" w:line="540" w:lineRule="exact"/>
        <w:ind w:left="630" w:leftChars="300"/>
        <w:rPr>
          <w:b/>
          <w:color w:val="auto"/>
          <w:sz w:val="34"/>
          <w:szCs w:val="34"/>
        </w:rPr>
      </w:pPr>
      <w:r>
        <w:rPr>
          <w:b/>
          <w:color w:val="auto"/>
          <w:sz w:val="34"/>
          <w:szCs w:val="34"/>
        </w:rPr>
        <w:t>项目编号：</w:t>
      </w:r>
    </w:p>
    <w:p w14:paraId="2C3B10AF">
      <w:pPr>
        <w:spacing w:before="93" w:beforeLines="30" w:after="218" w:afterLines="70" w:line="540" w:lineRule="exact"/>
        <w:ind w:left="2152" w:leftChars="300" w:hanging="1522" w:hangingChars="446"/>
        <w:rPr>
          <w:b/>
          <w:color w:val="auto"/>
          <w:sz w:val="34"/>
          <w:szCs w:val="34"/>
        </w:rPr>
      </w:pPr>
      <w:r>
        <w:rPr>
          <w:b/>
          <w:color w:val="auto"/>
          <w:sz w:val="34"/>
          <w:szCs w:val="34"/>
        </w:rPr>
        <w:t>项目名称：</w:t>
      </w:r>
    </w:p>
    <w:p w14:paraId="424DF8BF">
      <w:pPr>
        <w:spacing w:before="93" w:beforeLines="30" w:after="218" w:afterLines="70" w:line="540" w:lineRule="exact"/>
        <w:ind w:left="2152" w:leftChars="300" w:hanging="1522" w:hangingChars="446"/>
        <w:rPr>
          <w:b/>
          <w:color w:val="auto"/>
          <w:sz w:val="34"/>
          <w:szCs w:val="34"/>
        </w:rPr>
      </w:pPr>
      <w:r>
        <w:rPr>
          <w:b/>
          <w:color w:val="auto"/>
          <w:sz w:val="34"/>
          <w:szCs w:val="34"/>
        </w:rPr>
        <w:t>所投包号：</w:t>
      </w:r>
    </w:p>
    <w:p w14:paraId="02904BDF">
      <w:pPr>
        <w:spacing w:before="93" w:beforeLines="30" w:after="218" w:afterLines="70" w:line="540" w:lineRule="exact"/>
        <w:ind w:left="630" w:leftChars="300"/>
        <w:rPr>
          <w:b/>
          <w:color w:val="auto"/>
          <w:sz w:val="34"/>
          <w:szCs w:val="34"/>
        </w:rPr>
      </w:pPr>
      <w:r>
        <w:rPr>
          <w:b/>
          <w:color w:val="auto"/>
          <w:sz w:val="34"/>
          <w:szCs w:val="34"/>
        </w:rPr>
        <w:t>投标单位名称：</w:t>
      </w:r>
    </w:p>
    <w:p w14:paraId="1642FCA0">
      <w:pPr>
        <w:spacing w:before="93" w:beforeLines="30" w:after="218" w:afterLines="70" w:line="540" w:lineRule="exact"/>
        <w:ind w:left="630" w:leftChars="300"/>
        <w:rPr>
          <w:b/>
          <w:color w:val="auto"/>
          <w:sz w:val="34"/>
          <w:szCs w:val="34"/>
        </w:rPr>
      </w:pPr>
      <w:r>
        <w:rPr>
          <w:rFonts w:hint="eastAsia"/>
          <w:b/>
          <w:color w:val="auto"/>
          <w:sz w:val="34"/>
          <w:szCs w:val="34"/>
        </w:rPr>
        <w:t>投标代表人姓名：</w:t>
      </w:r>
    </w:p>
    <w:p w14:paraId="465CF08D">
      <w:pPr>
        <w:spacing w:before="93" w:beforeLines="30" w:after="218" w:afterLines="70" w:line="540" w:lineRule="exact"/>
        <w:ind w:left="630" w:leftChars="300"/>
        <w:rPr>
          <w:b/>
          <w:color w:val="auto"/>
          <w:sz w:val="34"/>
          <w:szCs w:val="34"/>
        </w:rPr>
      </w:pPr>
    </w:p>
    <w:p w14:paraId="5B3E5CC2">
      <w:pPr>
        <w:spacing w:before="93" w:beforeLines="30" w:after="218" w:afterLines="70" w:line="540" w:lineRule="exact"/>
        <w:ind w:left="630" w:leftChars="300"/>
        <w:rPr>
          <w:b/>
          <w:color w:val="auto"/>
          <w:sz w:val="34"/>
          <w:szCs w:val="34"/>
        </w:rPr>
      </w:pPr>
    </w:p>
    <w:p w14:paraId="6C6DE79D">
      <w:pPr>
        <w:spacing w:before="93" w:beforeLines="30" w:after="218" w:afterLines="70" w:line="540" w:lineRule="exact"/>
        <w:ind w:left="630" w:leftChars="300"/>
        <w:rPr>
          <w:b/>
          <w:color w:val="auto"/>
          <w:sz w:val="34"/>
          <w:szCs w:val="34"/>
        </w:rPr>
      </w:pPr>
    </w:p>
    <w:p w14:paraId="1271A3E3">
      <w:pPr>
        <w:spacing w:before="93" w:beforeLines="30" w:after="218" w:afterLines="70" w:line="540" w:lineRule="exact"/>
        <w:ind w:left="630" w:leftChars="300"/>
        <w:rPr>
          <w:b/>
          <w:bCs/>
          <w:color w:val="auto"/>
          <w:sz w:val="24"/>
        </w:rPr>
      </w:pPr>
      <w:r>
        <w:rPr>
          <w:b/>
          <w:color w:val="auto"/>
          <w:sz w:val="34"/>
          <w:szCs w:val="34"/>
        </w:rPr>
        <w:t>投标日期：   年   月   日</w:t>
      </w:r>
    </w:p>
    <w:p w14:paraId="26E87A46">
      <w:pPr>
        <w:widowControl/>
        <w:jc w:val="left"/>
        <w:rPr>
          <w:b/>
          <w:bCs/>
          <w:color w:val="auto"/>
          <w:sz w:val="24"/>
        </w:rPr>
      </w:pPr>
      <w:r>
        <w:rPr>
          <w:b/>
          <w:bCs/>
          <w:color w:val="auto"/>
          <w:sz w:val="24"/>
        </w:rPr>
        <w:br w:type="page"/>
      </w:r>
    </w:p>
    <w:p w14:paraId="5480398E">
      <w:pPr>
        <w:autoSpaceDN w:val="0"/>
        <w:spacing w:line="360" w:lineRule="auto"/>
        <w:jc w:val="center"/>
        <w:rPr>
          <w:b/>
          <w:bCs/>
          <w:color w:val="auto"/>
          <w:sz w:val="24"/>
        </w:rPr>
      </w:pPr>
      <w:r>
        <w:rPr>
          <w:b/>
          <w:bCs/>
          <w:color w:val="auto"/>
          <w:sz w:val="24"/>
        </w:rPr>
        <w:t>投标文件总目录</w:t>
      </w:r>
    </w:p>
    <w:p w14:paraId="6F89784C">
      <w:pPr>
        <w:autoSpaceDN w:val="0"/>
        <w:spacing w:line="360" w:lineRule="auto"/>
        <w:jc w:val="center"/>
        <w:rPr>
          <w:b/>
          <w:bCs/>
          <w:color w:val="auto"/>
          <w:sz w:val="24"/>
        </w:rPr>
      </w:pPr>
      <w:r>
        <w:rPr>
          <w:b/>
          <w:bCs/>
          <w:color w:val="auto"/>
          <w:sz w:val="24"/>
        </w:rPr>
        <w:t>（</w:t>
      </w:r>
      <w:r>
        <w:rPr>
          <w:rFonts w:hint="eastAsia"/>
          <w:b/>
          <w:bCs/>
          <w:color w:val="auto"/>
          <w:sz w:val="24"/>
        </w:rPr>
        <w:t>投标人</w:t>
      </w:r>
      <w:r>
        <w:rPr>
          <w:b/>
          <w:bCs/>
          <w:color w:val="auto"/>
          <w:sz w:val="24"/>
        </w:rPr>
        <w:t>自行编制）</w:t>
      </w:r>
    </w:p>
    <w:p w14:paraId="514D69CB">
      <w:pPr>
        <w:widowControl/>
        <w:jc w:val="center"/>
        <w:rPr>
          <w:b/>
          <w:color w:val="auto"/>
          <w:sz w:val="24"/>
        </w:rPr>
      </w:pPr>
    </w:p>
    <w:p w14:paraId="48CDC0F9">
      <w:pPr>
        <w:widowControl/>
        <w:jc w:val="left"/>
        <w:rPr>
          <w:b/>
          <w:color w:val="auto"/>
          <w:sz w:val="24"/>
        </w:rPr>
      </w:pPr>
      <w:r>
        <w:rPr>
          <w:b/>
          <w:color w:val="auto"/>
          <w:sz w:val="24"/>
        </w:rPr>
        <w:br w:type="page"/>
      </w:r>
    </w:p>
    <w:p w14:paraId="190FDD81">
      <w:pPr>
        <w:widowControl/>
        <w:jc w:val="center"/>
        <w:rPr>
          <w:b/>
          <w:color w:val="auto"/>
          <w:sz w:val="24"/>
        </w:rPr>
      </w:pPr>
      <w:r>
        <w:rPr>
          <w:b/>
          <w:color w:val="auto"/>
          <w:sz w:val="24"/>
        </w:rPr>
        <w:t>评分因素及评标标准页码检索</w:t>
      </w:r>
    </w:p>
    <w:p w14:paraId="7245CB79">
      <w:pPr>
        <w:widowControl/>
        <w:jc w:val="center"/>
        <w:rPr>
          <w:b/>
          <w:color w:val="auto"/>
          <w:sz w:val="24"/>
        </w:rPr>
      </w:pPr>
      <w:r>
        <w:rPr>
          <w:b/>
          <w:bCs/>
          <w:color w:val="auto"/>
          <w:sz w:val="24"/>
        </w:rPr>
        <w:t>（需投标人按招标文件“评分因素及评标标准”中每个评分项逐项列明页码）</w:t>
      </w:r>
    </w:p>
    <w:p w14:paraId="223D3190">
      <w:pPr>
        <w:widowControl/>
        <w:jc w:val="left"/>
        <w:rPr>
          <w:color w:val="auto"/>
          <w:sz w:val="24"/>
        </w:rPr>
      </w:pPr>
      <w:r>
        <w:rPr>
          <w:color w:val="auto"/>
          <w:sz w:val="24"/>
        </w:rPr>
        <w:br w:type="page"/>
      </w:r>
    </w:p>
    <w:p w14:paraId="2EAD8151">
      <w:pPr>
        <w:widowControl/>
        <w:jc w:val="left"/>
        <w:rPr>
          <w:b/>
          <w:bCs/>
          <w:color w:val="auto"/>
          <w:sz w:val="24"/>
        </w:rPr>
      </w:pPr>
      <w:r>
        <w:rPr>
          <w:b/>
          <w:color w:val="auto"/>
          <w:sz w:val="24"/>
        </w:rPr>
        <w:t>附件1</w:t>
      </w:r>
    </w:p>
    <w:p w14:paraId="4AC2E1CA">
      <w:pPr>
        <w:autoSpaceDN w:val="0"/>
        <w:spacing w:line="360" w:lineRule="auto"/>
        <w:jc w:val="center"/>
        <w:rPr>
          <w:b/>
          <w:bCs/>
          <w:color w:val="auto"/>
          <w:sz w:val="24"/>
        </w:rPr>
      </w:pPr>
      <w:r>
        <w:rPr>
          <w:b/>
          <w:bCs/>
          <w:color w:val="auto"/>
          <w:sz w:val="24"/>
        </w:rPr>
        <w:t>投标书</w:t>
      </w:r>
    </w:p>
    <w:p w14:paraId="633A6A9F">
      <w:pPr>
        <w:spacing w:line="360" w:lineRule="auto"/>
        <w:rPr>
          <w:color w:val="auto"/>
          <w:sz w:val="24"/>
        </w:rPr>
      </w:pPr>
      <w:r>
        <w:rPr>
          <w:color w:val="auto"/>
          <w:sz w:val="24"/>
        </w:rPr>
        <w:t>致：天津市政府采购中心</w:t>
      </w:r>
    </w:p>
    <w:p w14:paraId="6E0708F2">
      <w:pPr>
        <w:spacing w:line="360" w:lineRule="auto"/>
        <w:ind w:firstLine="480" w:firstLineChars="200"/>
        <w:rPr>
          <w:color w:val="auto"/>
          <w:sz w:val="24"/>
        </w:rPr>
      </w:pPr>
      <w:r>
        <w:rPr>
          <w:color w:val="auto"/>
          <w:sz w:val="24"/>
        </w:rPr>
        <w:t>根据贵方为天津市</w:t>
      </w:r>
      <w:r>
        <w:rPr>
          <w:color w:val="auto"/>
          <w:sz w:val="24"/>
          <w:u w:val="single"/>
        </w:rPr>
        <w:t xml:space="preserve">                  </w:t>
      </w:r>
      <w:r>
        <w:rPr>
          <w:color w:val="auto"/>
          <w:sz w:val="24"/>
        </w:rPr>
        <w:t>项目（项目编号：</w:t>
      </w:r>
      <w:r>
        <w:rPr>
          <w:color w:val="auto"/>
          <w:sz w:val="24"/>
          <w:u w:val="single"/>
        </w:rPr>
        <w:t xml:space="preserve">             </w:t>
      </w:r>
      <w:r>
        <w:rPr>
          <w:color w:val="auto"/>
          <w:sz w:val="24"/>
        </w:rPr>
        <w:t>）的投标邀请，签字代表</w:t>
      </w:r>
      <w:r>
        <w:rPr>
          <w:color w:val="auto"/>
          <w:sz w:val="24"/>
          <w:u w:val="single"/>
        </w:rPr>
        <w:t xml:space="preserve">                           </w:t>
      </w:r>
      <w:r>
        <w:rPr>
          <w:color w:val="auto"/>
          <w:sz w:val="24"/>
        </w:rPr>
        <w:t>（姓名</w:t>
      </w:r>
      <w:r>
        <w:rPr>
          <w:color w:val="auto"/>
          <w:sz w:val="24"/>
          <w:lang w:val="en-GB"/>
        </w:rPr>
        <w:t>/</w:t>
      </w:r>
      <w:r>
        <w:rPr>
          <w:color w:val="auto"/>
          <w:sz w:val="24"/>
        </w:rPr>
        <w:t>职务）经正式授权并代表我公司</w:t>
      </w:r>
      <w:r>
        <w:rPr>
          <w:color w:val="auto"/>
          <w:sz w:val="24"/>
          <w:u w:val="single"/>
        </w:rPr>
        <w:t xml:space="preserve">                           </w:t>
      </w:r>
      <w:r>
        <w:rPr>
          <w:color w:val="auto"/>
          <w:sz w:val="24"/>
        </w:rPr>
        <w:t>（投标单位名称、地址）提交</w:t>
      </w:r>
      <w:r>
        <w:rPr>
          <w:rFonts w:hint="eastAsia"/>
          <w:color w:val="auto"/>
          <w:sz w:val="24"/>
        </w:rPr>
        <w:t>网上应答及上传加盖电子签章的投标文件</w:t>
      </w:r>
      <w:r>
        <w:rPr>
          <w:color w:val="auto"/>
          <w:sz w:val="24"/>
        </w:rPr>
        <w:t>。</w:t>
      </w:r>
    </w:p>
    <w:p w14:paraId="3010795A">
      <w:pPr>
        <w:spacing w:line="360" w:lineRule="auto"/>
        <w:ind w:firstLine="480" w:firstLineChars="200"/>
        <w:rPr>
          <w:color w:val="auto"/>
          <w:sz w:val="24"/>
        </w:rPr>
      </w:pPr>
      <w:r>
        <w:rPr>
          <w:color w:val="auto"/>
          <w:sz w:val="24"/>
        </w:rPr>
        <w:t>据此函，签字代表宣布同意如下：</w:t>
      </w:r>
    </w:p>
    <w:p w14:paraId="6F199D4A">
      <w:pPr>
        <w:spacing w:line="360" w:lineRule="auto"/>
        <w:ind w:firstLine="480" w:firstLineChars="200"/>
        <w:rPr>
          <w:color w:val="auto"/>
          <w:sz w:val="24"/>
        </w:rPr>
      </w:pPr>
      <w:r>
        <w:rPr>
          <w:color w:val="auto"/>
          <w:sz w:val="24"/>
        </w:rPr>
        <w:t>1. 所附投标报价表中规定的应提供和交付的服务投标总价为：</w:t>
      </w:r>
    </w:p>
    <w:p w14:paraId="5645FF3D">
      <w:pPr>
        <w:spacing w:line="360" w:lineRule="auto"/>
        <w:ind w:firstLine="480" w:firstLineChars="200"/>
        <w:rPr>
          <w:color w:val="auto"/>
          <w:sz w:val="24"/>
        </w:rPr>
      </w:pPr>
      <w:r>
        <w:rPr>
          <w:color w:val="auto"/>
          <w:sz w:val="24"/>
        </w:rPr>
        <w:t>第一包，￥</w:t>
      </w:r>
      <w:r>
        <w:rPr>
          <w:color w:val="auto"/>
          <w:sz w:val="24"/>
          <w:u w:val="single"/>
        </w:rPr>
        <w:t xml:space="preserve">      </w:t>
      </w:r>
      <w:r>
        <w:rPr>
          <w:color w:val="auto"/>
          <w:sz w:val="24"/>
        </w:rPr>
        <w:t>元（人民币），大写</w:t>
      </w:r>
      <w:r>
        <w:rPr>
          <w:color w:val="auto"/>
          <w:sz w:val="24"/>
          <w:u w:val="single"/>
        </w:rPr>
        <w:t xml:space="preserve">                   </w:t>
      </w:r>
      <w:r>
        <w:rPr>
          <w:color w:val="auto"/>
          <w:sz w:val="24"/>
        </w:rPr>
        <w:t>。</w:t>
      </w:r>
    </w:p>
    <w:p w14:paraId="58E95D87">
      <w:pPr>
        <w:spacing w:line="360" w:lineRule="auto"/>
        <w:ind w:firstLine="480" w:firstLineChars="200"/>
        <w:rPr>
          <w:color w:val="auto"/>
          <w:sz w:val="24"/>
        </w:rPr>
      </w:pPr>
      <w:r>
        <w:rPr>
          <w:color w:val="auto"/>
          <w:sz w:val="24"/>
        </w:rPr>
        <w:t>第二包，￥</w:t>
      </w:r>
      <w:r>
        <w:rPr>
          <w:color w:val="auto"/>
          <w:sz w:val="24"/>
          <w:u w:val="single"/>
        </w:rPr>
        <w:t xml:space="preserve">      </w:t>
      </w:r>
      <w:r>
        <w:rPr>
          <w:color w:val="auto"/>
          <w:sz w:val="24"/>
        </w:rPr>
        <w:t>元（人民币），大写</w:t>
      </w:r>
      <w:r>
        <w:rPr>
          <w:color w:val="auto"/>
          <w:sz w:val="24"/>
          <w:u w:val="single"/>
        </w:rPr>
        <w:t xml:space="preserve">                   </w:t>
      </w:r>
      <w:r>
        <w:rPr>
          <w:color w:val="auto"/>
          <w:sz w:val="24"/>
        </w:rPr>
        <w:t>。</w:t>
      </w:r>
    </w:p>
    <w:p w14:paraId="1B82FECC">
      <w:pPr>
        <w:spacing w:line="360" w:lineRule="auto"/>
        <w:ind w:firstLine="480" w:firstLineChars="200"/>
        <w:rPr>
          <w:color w:val="auto"/>
          <w:sz w:val="24"/>
        </w:rPr>
      </w:pPr>
      <w:r>
        <w:rPr>
          <w:color w:val="auto"/>
          <w:sz w:val="24"/>
        </w:rPr>
        <w:t>……</w:t>
      </w:r>
    </w:p>
    <w:p w14:paraId="397C4150">
      <w:pPr>
        <w:spacing w:line="360" w:lineRule="auto"/>
        <w:ind w:firstLine="480" w:firstLineChars="200"/>
        <w:rPr>
          <w:color w:val="auto"/>
          <w:sz w:val="24"/>
        </w:rPr>
      </w:pPr>
      <w:r>
        <w:rPr>
          <w:color w:val="auto"/>
          <w:sz w:val="24"/>
        </w:rPr>
        <w:t>2. 我公司将按招标文件的规定履行合同责任和义务。</w:t>
      </w:r>
    </w:p>
    <w:p w14:paraId="355BBD96">
      <w:pPr>
        <w:spacing w:line="360" w:lineRule="auto"/>
        <w:ind w:firstLine="480" w:firstLineChars="200"/>
        <w:rPr>
          <w:color w:val="auto"/>
          <w:sz w:val="24"/>
        </w:rPr>
      </w:pPr>
      <w:r>
        <w:rPr>
          <w:color w:val="auto"/>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465C681F">
      <w:pPr>
        <w:spacing w:line="360" w:lineRule="auto"/>
        <w:ind w:firstLine="480" w:firstLineChars="200"/>
        <w:rPr>
          <w:color w:val="auto"/>
          <w:sz w:val="24"/>
        </w:rPr>
      </w:pPr>
      <w:r>
        <w:rPr>
          <w:color w:val="auto"/>
          <w:sz w:val="24"/>
        </w:rPr>
        <w:t>4. 我公司的投标有效期为开标之日起60天。</w:t>
      </w:r>
    </w:p>
    <w:p w14:paraId="14D94DFD">
      <w:pPr>
        <w:spacing w:line="360" w:lineRule="auto"/>
        <w:ind w:firstLine="480" w:firstLineChars="200"/>
        <w:rPr>
          <w:color w:val="auto"/>
          <w:sz w:val="24"/>
        </w:rPr>
      </w:pPr>
      <w:r>
        <w:rPr>
          <w:color w:val="auto"/>
          <w:sz w:val="24"/>
        </w:rPr>
        <w:t>5. 我公司同意按照招标方要求提供的与投标有关的一切数据或资料，并声明投标文件及所提供的一切资料均真实有效。由于我公司提供资料不实而造成的责任和后果由我公司自行承担。</w:t>
      </w:r>
    </w:p>
    <w:p w14:paraId="6330A75D">
      <w:pPr>
        <w:spacing w:line="360" w:lineRule="auto"/>
        <w:ind w:firstLine="480" w:firstLineChars="200"/>
        <w:rPr>
          <w:color w:val="auto"/>
          <w:sz w:val="24"/>
        </w:rPr>
      </w:pPr>
      <w:r>
        <w:rPr>
          <w:color w:val="auto"/>
          <w:sz w:val="24"/>
        </w:rPr>
        <w:t>6. 我公司保证所投产品来自合法的供货渠道，若中标，则有义务向采购人提供其需要的有效书面证明材料。如果提供非法渠道的商品，视为欺诈，并承担相关责任。</w:t>
      </w:r>
    </w:p>
    <w:p w14:paraId="1F5FE464">
      <w:pPr>
        <w:spacing w:line="360" w:lineRule="auto"/>
        <w:ind w:firstLine="480" w:firstLineChars="200"/>
        <w:rPr>
          <w:color w:val="auto"/>
          <w:sz w:val="24"/>
        </w:rPr>
      </w:pPr>
      <w:r>
        <w:rPr>
          <w:color w:val="auto"/>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9C9624E">
      <w:pPr>
        <w:spacing w:line="360" w:lineRule="auto"/>
        <w:ind w:firstLine="480" w:firstLineChars="200"/>
        <w:rPr>
          <w:color w:val="auto"/>
          <w:sz w:val="24"/>
        </w:rPr>
      </w:pPr>
      <w:r>
        <w:rPr>
          <w:color w:val="auto"/>
          <w:sz w:val="24"/>
        </w:rPr>
        <w:t>8. 我公司承诺完全符合《政府采购法》、《政府采购法实施条例》等法律法规规定，并随时接受</w:t>
      </w:r>
      <w:r>
        <w:rPr>
          <w:rFonts w:hint="eastAsia"/>
          <w:color w:val="auto"/>
          <w:sz w:val="24"/>
        </w:rPr>
        <w:t>采购人、采购代理机构</w:t>
      </w:r>
      <w:r>
        <w:rPr>
          <w:color w:val="auto"/>
          <w:sz w:val="24"/>
        </w:rPr>
        <w:t>的检查验证。在整个招标过程中，我公司若有违规行为，我公司完全接受贵中心依照相关法律法规和招标文件的规定给予处罚。</w:t>
      </w:r>
    </w:p>
    <w:p w14:paraId="62FC56F6">
      <w:pPr>
        <w:spacing w:line="360" w:lineRule="auto"/>
        <w:ind w:firstLine="480" w:firstLineChars="200"/>
        <w:rPr>
          <w:color w:val="auto"/>
          <w:sz w:val="24"/>
        </w:rPr>
      </w:pPr>
      <w:r>
        <w:rPr>
          <w:rFonts w:hint="eastAsia"/>
          <w:color w:val="auto"/>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rPr>
        <w:t>投标截止日前3年在经营活动中没有重大违法记录</w:t>
      </w:r>
      <w:r>
        <w:rPr>
          <w:rFonts w:hint="eastAsia"/>
          <w:color w:val="auto"/>
          <w:sz w:val="24"/>
        </w:rPr>
        <w:t>。</w:t>
      </w:r>
    </w:p>
    <w:p w14:paraId="72C38E4B">
      <w:pPr>
        <w:spacing w:line="360" w:lineRule="auto"/>
        <w:ind w:firstLine="480" w:firstLineChars="200"/>
        <w:rPr>
          <w:color w:val="auto"/>
          <w:sz w:val="24"/>
        </w:rPr>
      </w:pPr>
      <w:r>
        <w:rPr>
          <w:rFonts w:hint="eastAsia"/>
          <w:color w:val="auto"/>
          <w:sz w:val="24"/>
        </w:rPr>
        <w:t>10</w:t>
      </w:r>
      <w:r>
        <w:rPr>
          <w:color w:val="auto"/>
          <w:sz w:val="24"/>
        </w:rPr>
        <w:t>. 我公司若中标，本承诺将成为合同不可分割的一部分，与合同具有同等的法律效力。</w:t>
      </w:r>
    </w:p>
    <w:p w14:paraId="494600C0">
      <w:pPr>
        <w:spacing w:line="360" w:lineRule="auto"/>
        <w:ind w:firstLine="480" w:firstLineChars="200"/>
        <w:rPr>
          <w:color w:val="auto"/>
          <w:sz w:val="24"/>
        </w:rPr>
      </w:pPr>
      <w:r>
        <w:rPr>
          <w:color w:val="auto"/>
          <w:sz w:val="24"/>
        </w:rPr>
        <w:t>1</w:t>
      </w:r>
      <w:r>
        <w:rPr>
          <w:rFonts w:hint="eastAsia"/>
          <w:color w:val="auto"/>
          <w:sz w:val="24"/>
        </w:rPr>
        <w:t>1</w:t>
      </w:r>
      <w:r>
        <w:rPr>
          <w:color w:val="auto"/>
          <w:sz w:val="24"/>
        </w:rPr>
        <w:t>. 如违反上述承诺，我公司投标无效且接受相关部门依法作出的处罚，并承担通过“天津市政府采购网”等相关媒体予以公布的任何风险和责任。</w:t>
      </w:r>
    </w:p>
    <w:p w14:paraId="29DD6C13">
      <w:pPr>
        <w:spacing w:line="360" w:lineRule="auto"/>
        <w:ind w:firstLine="480" w:firstLineChars="200"/>
        <w:rPr>
          <w:color w:val="auto"/>
          <w:sz w:val="24"/>
        </w:rPr>
      </w:pPr>
      <w:r>
        <w:rPr>
          <w:color w:val="auto"/>
          <w:sz w:val="24"/>
        </w:rPr>
        <w:t xml:space="preserve">12. </w:t>
      </w:r>
      <w:r>
        <w:rPr>
          <w:rFonts w:hint="eastAsia"/>
          <w:color w:val="auto"/>
          <w:sz w:val="24"/>
        </w:rPr>
        <w:t>我公司开票信息如下，</w:t>
      </w:r>
      <w:r>
        <w:rPr>
          <w:rFonts w:hint="eastAsia"/>
          <w:b/>
          <w:color w:val="auto"/>
          <w:sz w:val="24"/>
        </w:rPr>
        <w:t>此信息与我公司在税务局注册的信息一致</w:t>
      </w:r>
      <w:r>
        <w:rPr>
          <w:rFonts w:hint="eastAsia"/>
          <w:color w:val="auto"/>
          <w:sz w:val="24"/>
        </w:rPr>
        <w:t>：</w:t>
      </w:r>
    </w:p>
    <w:p w14:paraId="5FEE37A0">
      <w:pPr>
        <w:spacing w:line="360" w:lineRule="auto"/>
        <w:ind w:firstLine="480" w:firstLineChars="200"/>
        <w:rPr>
          <w:color w:val="auto"/>
          <w:sz w:val="24"/>
        </w:rPr>
      </w:pPr>
      <w:r>
        <w:rPr>
          <w:rFonts w:hint="eastAsia"/>
          <w:color w:val="auto"/>
          <w:sz w:val="24"/>
        </w:rPr>
        <w:t>纳税人识别号：</w:t>
      </w:r>
    </w:p>
    <w:p w14:paraId="58240CB3">
      <w:pPr>
        <w:spacing w:line="360" w:lineRule="auto"/>
        <w:ind w:firstLine="480" w:firstLineChars="200"/>
        <w:rPr>
          <w:color w:val="auto"/>
          <w:sz w:val="24"/>
        </w:rPr>
      </w:pPr>
      <w:r>
        <w:rPr>
          <w:rFonts w:hint="eastAsia"/>
          <w:color w:val="auto"/>
          <w:sz w:val="24"/>
        </w:rPr>
        <w:t>地址、电话：</w:t>
      </w:r>
    </w:p>
    <w:p w14:paraId="5ED46737">
      <w:pPr>
        <w:spacing w:line="360" w:lineRule="auto"/>
        <w:ind w:firstLine="480" w:firstLineChars="200"/>
        <w:rPr>
          <w:color w:val="auto"/>
          <w:sz w:val="24"/>
        </w:rPr>
      </w:pPr>
      <w:r>
        <w:rPr>
          <w:rFonts w:hint="eastAsia"/>
          <w:color w:val="auto"/>
          <w:sz w:val="24"/>
        </w:rPr>
        <w:t>开户行及账号：</w:t>
      </w:r>
    </w:p>
    <w:p w14:paraId="66F4AF36">
      <w:pPr>
        <w:spacing w:line="360" w:lineRule="auto"/>
        <w:ind w:firstLine="480" w:firstLineChars="200"/>
        <w:rPr>
          <w:color w:val="auto"/>
          <w:sz w:val="24"/>
        </w:rPr>
      </w:pPr>
      <w:r>
        <w:rPr>
          <w:rFonts w:hint="eastAsia"/>
          <w:color w:val="auto"/>
          <w:sz w:val="24"/>
        </w:rPr>
        <w:t>开具发票类型：□增值税专用发票         □增值税普通发票</w:t>
      </w:r>
    </w:p>
    <w:p w14:paraId="0A0AD572">
      <w:pPr>
        <w:spacing w:line="360" w:lineRule="auto"/>
        <w:ind w:firstLine="480" w:firstLineChars="200"/>
        <w:rPr>
          <w:color w:val="auto"/>
          <w:sz w:val="24"/>
        </w:rPr>
      </w:pPr>
      <w:r>
        <w:rPr>
          <w:rFonts w:hint="eastAsia"/>
          <w:color w:val="auto"/>
          <w:sz w:val="24"/>
        </w:rPr>
        <w:t>13. 我公司选择招标代理服务费</w:t>
      </w:r>
      <w:r>
        <w:rPr>
          <w:color w:val="auto"/>
          <w:sz w:val="24"/>
        </w:rPr>
        <w:t>发票领取方式（请自行选择以下任一方式并在相应</w:t>
      </w:r>
      <w:r>
        <w:rPr>
          <w:rFonts w:hint="eastAsia"/>
          <w:color w:val="auto"/>
          <w:sz w:val="24"/>
        </w:rPr>
        <w:t>□里划“√”</w:t>
      </w:r>
      <w:r>
        <w:rPr>
          <w:color w:val="auto"/>
          <w:sz w:val="24"/>
        </w:rPr>
        <w:t>）：</w:t>
      </w:r>
    </w:p>
    <w:p w14:paraId="2B3E5AEA">
      <w:pPr>
        <w:spacing w:line="360" w:lineRule="auto"/>
        <w:ind w:firstLine="482" w:firstLineChars="200"/>
        <w:rPr>
          <w:b/>
          <w:color w:val="auto"/>
          <w:sz w:val="24"/>
        </w:rPr>
      </w:pPr>
      <w:r>
        <w:rPr>
          <w:rFonts w:hint="eastAsia"/>
          <w:b/>
          <w:color w:val="auto"/>
          <w:sz w:val="24"/>
        </w:rPr>
        <w:t>□</w:t>
      </w:r>
      <w:r>
        <w:rPr>
          <w:b/>
          <w:color w:val="auto"/>
          <w:sz w:val="24"/>
        </w:rPr>
        <w:t>上门自取</w:t>
      </w:r>
    </w:p>
    <w:p w14:paraId="56F1BF26">
      <w:pPr>
        <w:spacing w:line="360" w:lineRule="auto"/>
        <w:ind w:firstLine="480" w:firstLineChars="200"/>
        <w:rPr>
          <w:color w:val="auto"/>
          <w:sz w:val="24"/>
        </w:rPr>
      </w:pPr>
    </w:p>
    <w:p w14:paraId="240F50A2">
      <w:pPr>
        <w:spacing w:line="360" w:lineRule="auto"/>
        <w:ind w:firstLine="482" w:firstLineChars="200"/>
        <w:rPr>
          <w:b/>
          <w:color w:val="auto"/>
          <w:sz w:val="24"/>
        </w:rPr>
      </w:pPr>
      <w:r>
        <w:rPr>
          <w:rFonts w:hint="eastAsia"/>
          <w:b/>
          <w:color w:val="auto"/>
          <w:sz w:val="24"/>
        </w:rPr>
        <w:t>□</w:t>
      </w:r>
      <w:r>
        <w:rPr>
          <w:b/>
          <w:color w:val="auto"/>
          <w:sz w:val="24"/>
        </w:rPr>
        <w:t>到付邮寄</w:t>
      </w:r>
    </w:p>
    <w:p w14:paraId="2D3F64EE">
      <w:pPr>
        <w:spacing w:line="360" w:lineRule="auto"/>
        <w:ind w:firstLine="480" w:firstLineChars="200"/>
        <w:rPr>
          <w:color w:val="auto"/>
          <w:sz w:val="24"/>
        </w:rPr>
      </w:pPr>
      <w:r>
        <w:rPr>
          <w:color w:val="auto"/>
          <w:sz w:val="24"/>
        </w:rPr>
        <w:t>邮寄地址</w:t>
      </w:r>
      <w:r>
        <w:rPr>
          <w:rFonts w:hint="eastAsia"/>
          <w:color w:val="auto"/>
          <w:sz w:val="24"/>
        </w:rPr>
        <w:t>、邮编</w:t>
      </w:r>
      <w:r>
        <w:rPr>
          <w:color w:val="auto"/>
          <w:sz w:val="24"/>
        </w:rPr>
        <w:t>：</w:t>
      </w:r>
    </w:p>
    <w:p w14:paraId="7AB0996D">
      <w:pPr>
        <w:spacing w:line="360" w:lineRule="auto"/>
        <w:ind w:firstLine="480" w:firstLineChars="200"/>
        <w:rPr>
          <w:color w:val="auto"/>
          <w:sz w:val="24"/>
        </w:rPr>
      </w:pPr>
      <w:r>
        <w:rPr>
          <w:color w:val="auto"/>
          <w:sz w:val="24"/>
        </w:rPr>
        <w:t>邮寄联系人、手机号码：</w:t>
      </w:r>
    </w:p>
    <w:p w14:paraId="284A515B">
      <w:pPr>
        <w:spacing w:line="360" w:lineRule="auto"/>
        <w:ind w:firstLine="4080" w:firstLineChars="1700"/>
        <w:rPr>
          <w:color w:val="auto"/>
          <w:sz w:val="24"/>
        </w:rPr>
      </w:pPr>
    </w:p>
    <w:p w14:paraId="132D8C2B">
      <w:pPr>
        <w:spacing w:line="360" w:lineRule="auto"/>
        <w:ind w:firstLine="4080" w:firstLineChars="1700"/>
        <w:rPr>
          <w:color w:val="auto"/>
          <w:sz w:val="24"/>
        </w:rPr>
      </w:pPr>
      <w:r>
        <w:rPr>
          <w:color w:val="auto"/>
          <w:sz w:val="24"/>
        </w:rPr>
        <w:t>投标人名称：</w:t>
      </w:r>
    </w:p>
    <w:p w14:paraId="4D692520">
      <w:pPr>
        <w:spacing w:line="360" w:lineRule="auto"/>
        <w:ind w:firstLine="4080" w:firstLineChars="1700"/>
        <w:rPr>
          <w:color w:val="auto"/>
          <w:sz w:val="24"/>
        </w:rPr>
      </w:pPr>
    </w:p>
    <w:p w14:paraId="22A81C0C">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5F064476">
      <w:pPr>
        <w:spacing w:line="460" w:lineRule="exact"/>
        <w:rPr>
          <w:color w:val="auto"/>
          <w:sz w:val="24"/>
        </w:rPr>
      </w:pPr>
    </w:p>
    <w:p w14:paraId="41D99379">
      <w:pPr>
        <w:widowControl/>
        <w:jc w:val="left"/>
        <w:rPr>
          <w:color w:val="auto"/>
          <w:sz w:val="24"/>
        </w:rPr>
      </w:pPr>
      <w:r>
        <w:rPr>
          <w:color w:val="auto"/>
          <w:sz w:val="24"/>
        </w:rPr>
        <w:br w:type="page"/>
      </w:r>
    </w:p>
    <w:p w14:paraId="47D637AC">
      <w:pPr>
        <w:widowControl/>
        <w:jc w:val="left"/>
        <w:rPr>
          <w:b/>
          <w:color w:val="auto"/>
          <w:sz w:val="24"/>
        </w:rPr>
      </w:pPr>
      <w:r>
        <w:rPr>
          <w:b/>
          <w:color w:val="auto"/>
          <w:sz w:val="24"/>
        </w:rPr>
        <w:t>附件2</w:t>
      </w:r>
    </w:p>
    <w:p w14:paraId="6472D79B">
      <w:pPr>
        <w:autoSpaceDN w:val="0"/>
        <w:spacing w:line="360" w:lineRule="auto"/>
        <w:jc w:val="center"/>
        <w:rPr>
          <w:b/>
          <w:bCs/>
          <w:color w:val="auto"/>
          <w:sz w:val="24"/>
        </w:rPr>
      </w:pPr>
    </w:p>
    <w:p w14:paraId="38854436">
      <w:pPr>
        <w:ind w:right="84"/>
        <w:jc w:val="center"/>
        <w:rPr>
          <w:b/>
          <w:color w:val="auto"/>
          <w:sz w:val="24"/>
        </w:rPr>
      </w:pPr>
      <w:r>
        <w:rPr>
          <w:rFonts w:hint="eastAsia"/>
          <w:b/>
          <w:color w:val="auto"/>
          <w:sz w:val="24"/>
        </w:rPr>
        <w:t>供应商资格声明函</w:t>
      </w:r>
    </w:p>
    <w:p w14:paraId="3857B561">
      <w:pPr>
        <w:spacing w:line="360" w:lineRule="auto"/>
        <w:ind w:firstLine="420"/>
        <w:jc w:val="center"/>
        <w:rPr>
          <w:b/>
          <w:color w:val="auto"/>
          <w:sz w:val="24"/>
        </w:rPr>
      </w:pPr>
    </w:p>
    <w:p w14:paraId="45A0EF96">
      <w:pPr>
        <w:spacing w:line="360" w:lineRule="auto"/>
        <w:rPr>
          <w:color w:val="auto"/>
          <w:sz w:val="24"/>
        </w:rPr>
      </w:pPr>
      <w:r>
        <w:rPr>
          <w:rFonts w:hint="eastAsia"/>
          <w:color w:val="auto"/>
          <w:sz w:val="24"/>
        </w:rPr>
        <w:t>天津市政府采购中心：</w:t>
      </w:r>
    </w:p>
    <w:p w14:paraId="73CE5B36">
      <w:pPr>
        <w:spacing w:line="360" w:lineRule="auto"/>
        <w:ind w:firstLine="480" w:firstLineChars="200"/>
        <w:rPr>
          <w:color w:val="auto"/>
          <w:sz w:val="24"/>
        </w:rPr>
      </w:pPr>
      <w:r>
        <w:rPr>
          <w:rFonts w:hint="eastAsia"/>
          <w:color w:val="auto"/>
          <w:sz w:val="24"/>
        </w:rPr>
        <w:t>我单位自愿参与本项目的政府采购活动，郑重承诺如下：</w:t>
      </w:r>
    </w:p>
    <w:p w14:paraId="4DC7EA1F">
      <w:pPr>
        <w:spacing w:line="360" w:lineRule="auto"/>
        <w:ind w:firstLine="480" w:firstLineChars="200"/>
        <w:rPr>
          <w:color w:val="auto"/>
          <w:sz w:val="24"/>
        </w:rPr>
      </w:pPr>
      <w:r>
        <w:rPr>
          <w:rFonts w:hint="eastAsia"/>
          <w:color w:val="auto"/>
          <w:sz w:val="24"/>
        </w:rPr>
        <w:t>（一）我单位具有良好的商业信誉和健全的财务会计制度；</w:t>
      </w:r>
    </w:p>
    <w:p w14:paraId="082D53AD">
      <w:pPr>
        <w:spacing w:line="360" w:lineRule="auto"/>
        <w:ind w:firstLine="480" w:firstLineChars="200"/>
        <w:rPr>
          <w:color w:val="auto"/>
          <w:sz w:val="24"/>
        </w:rPr>
      </w:pPr>
      <w:r>
        <w:rPr>
          <w:rFonts w:hint="eastAsia"/>
          <w:color w:val="auto"/>
          <w:sz w:val="24"/>
        </w:rPr>
        <w:t>（二）我单位依法缴纳税收和社会保障资金；</w:t>
      </w:r>
    </w:p>
    <w:p w14:paraId="1D835B4F">
      <w:pPr>
        <w:spacing w:line="360" w:lineRule="auto"/>
        <w:ind w:firstLine="480" w:firstLineChars="200"/>
        <w:rPr>
          <w:color w:val="auto"/>
          <w:sz w:val="24"/>
        </w:rPr>
      </w:pPr>
      <w:r>
        <w:rPr>
          <w:rFonts w:hint="eastAsia"/>
          <w:color w:val="auto"/>
          <w:sz w:val="24"/>
        </w:rPr>
        <w:t>（三）我单位具备履行合同所必需的设备和专业技术能力；</w:t>
      </w:r>
    </w:p>
    <w:p w14:paraId="13F4D17C">
      <w:pPr>
        <w:spacing w:line="360" w:lineRule="auto"/>
        <w:ind w:firstLine="480" w:firstLineChars="200"/>
        <w:rPr>
          <w:color w:val="auto"/>
          <w:sz w:val="24"/>
        </w:rPr>
      </w:pPr>
      <w:r>
        <w:rPr>
          <w:rFonts w:hint="eastAsia"/>
          <w:color w:val="auto"/>
          <w:sz w:val="24"/>
        </w:rPr>
        <w:t>（四）参加政府采购活动前3年我单位在经营活动中没有重大违法记录；</w:t>
      </w:r>
    </w:p>
    <w:p w14:paraId="09943725">
      <w:pPr>
        <w:spacing w:line="360" w:lineRule="auto"/>
        <w:ind w:firstLine="480" w:firstLineChars="200"/>
        <w:rPr>
          <w:color w:val="auto"/>
          <w:sz w:val="24"/>
        </w:rPr>
      </w:pPr>
      <w:r>
        <w:rPr>
          <w:rFonts w:hint="eastAsia"/>
          <w:color w:val="auto"/>
          <w:sz w:val="24"/>
        </w:rPr>
        <w:t>（五）我单位不存在为采购项目提供整体设计、规范编制或者项目管理、监理、检测等服务后，再参加该采购项目的其他采购活动的情形。</w:t>
      </w:r>
    </w:p>
    <w:p w14:paraId="3CECEC1A">
      <w:pPr>
        <w:spacing w:line="360" w:lineRule="auto"/>
        <w:ind w:firstLine="480" w:firstLineChars="200"/>
        <w:rPr>
          <w:color w:val="auto"/>
          <w:sz w:val="24"/>
        </w:rPr>
      </w:pPr>
      <w:r>
        <w:rPr>
          <w:rFonts w:hint="eastAsia"/>
          <w:color w:val="auto"/>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2D0E7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14FEEBA">
            <w:pPr>
              <w:jc w:val="center"/>
              <w:rPr>
                <w:color w:val="auto"/>
                <w:szCs w:val="21"/>
              </w:rPr>
            </w:pPr>
            <w:r>
              <w:rPr>
                <w:rFonts w:hint="eastAsia"/>
                <w:color w:val="auto"/>
                <w:szCs w:val="21"/>
              </w:rPr>
              <w:t>序号</w:t>
            </w:r>
          </w:p>
        </w:tc>
        <w:tc>
          <w:tcPr>
            <w:tcW w:w="2273" w:type="pct"/>
            <w:vAlign w:val="center"/>
          </w:tcPr>
          <w:p w14:paraId="79FC2CC1">
            <w:pPr>
              <w:jc w:val="center"/>
              <w:rPr>
                <w:color w:val="auto"/>
                <w:szCs w:val="21"/>
              </w:rPr>
            </w:pPr>
            <w:r>
              <w:rPr>
                <w:rFonts w:hint="eastAsia"/>
                <w:color w:val="auto"/>
                <w:szCs w:val="21"/>
              </w:rPr>
              <w:t>单位名称</w:t>
            </w:r>
          </w:p>
        </w:tc>
        <w:tc>
          <w:tcPr>
            <w:tcW w:w="1667" w:type="pct"/>
            <w:vAlign w:val="center"/>
          </w:tcPr>
          <w:p w14:paraId="1DFE876C">
            <w:pPr>
              <w:jc w:val="center"/>
              <w:rPr>
                <w:color w:val="auto"/>
                <w:szCs w:val="21"/>
              </w:rPr>
            </w:pPr>
            <w:r>
              <w:rPr>
                <w:rFonts w:hint="eastAsia"/>
                <w:color w:val="auto"/>
                <w:szCs w:val="21"/>
              </w:rPr>
              <w:t>相互关系类型</w:t>
            </w:r>
          </w:p>
        </w:tc>
      </w:tr>
      <w:tr w14:paraId="221FC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4699F14">
            <w:pPr>
              <w:jc w:val="center"/>
              <w:rPr>
                <w:color w:val="auto"/>
                <w:szCs w:val="21"/>
              </w:rPr>
            </w:pPr>
            <w:r>
              <w:rPr>
                <w:rFonts w:hint="eastAsia"/>
                <w:color w:val="auto"/>
                <w:szCs w:val="21"/>
              </w:rPr>
              <w:t>1</w:t>
            </w:r>
          </w:p>
        </w:tc>
        <w:tc>
          <w:tcPr>
            <w:tcW w:w="2273" w:type="pct"/>
            <w:vAlign w:val="center"/>
          </w:tcPr>
          <w:p w14:paraId="0CD2009A">
            <w:pPr>
              <w:jc w:val="center"/>
              <w:rPr>
                <w:color w:val="auto"/>
                <w:szCs w:val="21"/>
              </w:rPr>
            </w:pPr>
          </w:p>
        </w:tc>
        <w:tc>
          <w:tcPr>
            <w:tcW w:w="1667" w:type="pct"/>
            <w:vAlign w:val="center"/>
          </w:tcPr>
          <w:p w14:paraId="4E55814A">
            <w:pPr>
              <w:jc w:val="center"/>
              <w:rPr>
                <w:color w:val="auto"/>
                <w:szCs w:val="21"/>
              </w:rPr>
            </w:pPr>
          </w:p>
        </w:tc>
      </w:tr>
      <w:tr w14:paraId="1F9F1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2505A6E">
            <w:pPr>
              <w:jc w:val="center"/>
              <w:rPr>
                <w:color w:val="auto"/>
                <w:szCs w:val="21"/>
              </w:rPr>
            </w:pPr>
            <w:r>
              <w:rPr>
                <w:rFonts w:hint="eastAsia"/>
                <w:color w:val="auto"/>
                <w:szCs w:val="21"/>
              </w:rPr>
              <w:t>2</w:t>
            </w:r>
          </w:p>
        </w:tc>
        <w:tc>
          <w:tcPr>
            <w:tcW w:w="2273" w:type="pct"/>
            <w:vAlign w:val="center"/>
          </w:tcPr>
          <w:p w14:paraId="2410DEB1">
            <w:pPr>
              <w:jc w:val="center"/>
              <w:rPr>
                <w:color w:val="auto"/>
                <w:szCs w:val="21"/>
              </w:rPr>
            </w:pPr>
          </w:p>
        </w:tc>
        <w:tc>
          <w:tcPr>
            <w:tcW w:w="1667" w:type="pct"/>
            <w:vAlign w:val="center"/>
          </w:tcPr>
          <w:p w14:paraId="7AFADEF1">
            <w:pPr>
              <w:jc w:val="center"/>
              <w:rPr>
                <w:color w:val="auto"/>
                <w:szCs w:val="21"/>
              </w:rPr>
            </w:pPr>
          </w:p>
        </w:tc>
      </w:tr>
      <w:tr w14:paraId="0F7AE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D42BCC9">
            <w:pPr>
              <w:jc w:val="center"/>
              <w:rPr>
                <w:color w:val="auto"/>
                <w:szCs w:val="21"/>
              </w:rPr>
            </w:pPr>
            <w:r>
              <w:rPr>
                <w:rFonts w:hint="eastAsia"/>
                <w:color w:val="auto"/>
                <w:szCs w:val="21"/>
              </w:rPr>
              <w:t>3</w:t>
            </w:r>
          </w:p>
        </w:tc>
        <w:tc>
          <w:tcPr>
            <w:tcW w:w="2273" w:type="pct"/>
            <w:vAlign w:val="center"/>
          </w:tcPr>
          <w:p w14:paraId="5FF3518A">
            <w:pPr>
              <w:jc w:val="center"/>
              <w:rPr>
                <w:color w:val="auto"/>
                <w:szCs w:val="21"/>
              </w:rPr>
            </w:pPr>
          </w:p>
        </w:tc>
        <w:tc>
          <w:tcPr>
            <w:tcW w:w="1667" w:type="pct"/>
            <w:vAlign w:val="center"/>
          </w:tcPr>
          <w:p w14:paraId="7A3C99CD">
            <w:pPr>
              <w:jc w:val="center"/>
              <w:rPr>
                <w:color w:val="auto"/>
                <w:szCs w:val="21"/>
              </w:rPr>
            </w:pPr>
          </w:p>
        </w:tc>
      </w:tr>
    </w:tbl>
    <w:p w14:paraId="549F5E6F">
      <w:pPr>
        <w:spacing w:line="360" w:lineRule="auto"/>
        <w:ind w:firstLine="480" w:firstLineChars="200"/>
        <w:rPr>
          <w:color w:val="auto"/>
          <w:sz w:val="24"/>
        </w:rPr>
      </w:pPr>
      <w:r>
        <w:rPr>
          <w:rFonts w:hint="eastAsia"/>
          <w:color w:val="auto"/>
          <w:sz w:val="24"/>
        </w:rPr>
        <w:t>上表未填写的，视为不存在第（六）条所列情形</w:t>
      </w:r>
    </w:p>
    <w:p w14:paraId="5A338C1F">
      <w:pPr>
        <w:spacing w:line="360" w:lineRule="auto"/>
        <w:ind w:firstLine="480" w:firstLineChars="200"/>
        <w:rPr>
          <w:color w:val="auto"/>
          <w:sz w:val="24"/>
        </w:rPr>
      </w:pPr>
    </w:p>
    <w:p w14:paraId="3EF21557">
      <w:pPr>
        <w:spacing w:line="360" w:lineRule="auto"/>
        <w:ind w:firstLine="480" w:firstLineChars="200"/>
        <w:rPr>
          <w:color w:val="auto"/>
          <w:sz w:val="24"/>
        </w:rPr>
      </w:pPr>
      <w:r>
        <w:rPr>
          <w:rFonts w:hint="eastAsia"/>
          <w:color w:val="auto"/>
          <w:sz w:val="24"/>
        </w:rPr>
        <w:t>上述声明真实有效，否则我单位承担全部责任和不利后果。</w:t>
      </w:r>
    </w:p>
    <w:p w14:paraId="652D3733">
      <w:pPr>
        <w:spacing w:line="360" w:lineRule="auto"/>
        <w:ind w:firstLine="480" w:firstLineChars="200"/>
        <w:rPr>
          <w:color w:val="auto"/>
          <w:sz w:val="24"/>
        </w:rPr>
      </w:pPr>
    </w:p>
    <w:p w14:paraId="195340E5">
      <w:pPr>
        <w:spacing w:line="360" w:lineRule="auto"/>
        <w:ind w:firstLine="240" w:firstLineChars="100"/>
        <w:rPr>
          <w:color w:val="auto"/>
          <w:sz w:val="24"/>
        </w:rPr>
      </w:pPr>
      <w:r>
        <w:rPr>
          <w:color w:val="auto"/>
          <w:sz w:val="24"/>
        </w:rPr>
        <w:t>投标人名称：</w:t>
      </w:r>
    </w:p>
    <w:p w14:paraId="3BB98A6D">
      <w:pPr>
        <w:spacing w:line="360" w:lineRule="auto"/>
        <w:ind w:firstLine="240" w:firstLineChars="100"/>
        <w:rPr>
          <w:color w:val="auto"/>
          <w:sz w:val="24"/>
        </w:rPr>
      </w:pPr>
    </w:p>
    <w:p w14:paraId="1B019DC2">
      <w:pPr>
        <w:spacing w:line="360" w:lineRule="auto"/>
        <w:ind w:firstLine="240" w:firstLineChars="100"/>
        <w:rPr>
          <w:color w:val="auto"/>
          <w:sz w:val="24"/>
        </w:rPr>
      </w:pPr>
      <w:r>
        <w:rPr>
          <w:color w:val="auto"/>
          <w:sz w:val="24"/>
        </w:rPr>
        <w:t xml:space="preserve">日期：  </w:t>
      </w:r>
    </w:p>
    <w:p w14:paraId="320CB7B6">
      <w:pPr>
        <w:autoSpaceDN w:val="0"/>
        <w:spacing w:line="360" w:lineRule="auto"/>
        <w:jc w:val="center"/>
        <w:rPr>
          <w:b/>
          <w:bCs/>
          <w:color w:val="auto"/>
          <w:sz w:val="24"/>
        </w:rPr>
      </w:pPr>
    </w:p>
    <w:p w14:paraId="67B281BE">
      <w:pPr>
        <w:widowControl/>
        <w:jc w:val="left"/>
        <w:rPr>
          <w:b/>
          <w:bCs/>
          <w:color w:val="auto"/>
          <w:sz w:val="24"/>
        </w:rPr>
      </w:pPr>
      <w:r>
        <w:rPr>
          <w:b/>
          <w:bCs/>
          <w:color w:val="auto"/>
          <w:sz w:val="24"/>
        </w:rPr>
        <w:br w:type="page"/>
      </w:r>
    </w:p>
    <w:p w14:paraId="6689920C">
      <w:pPr>
        <w:spacing w:line="460" w:lineRule="exact"/>
        <w:rPr>
          <w:b/>
          <w:color w:val="auto"/>
          <w:sz w:val="24"/>
        </w:rPr>
      </w:pPr>
      <w:r>
        <w:rPr>
          <w:rFonts w:hint="eastAsia"/>
          <w:b/>
          <w:bCs/>
          <w:color w:val="auto"/>
          <w:sz w:val="24"/>
        </w:rPr>
        <w:t>附件2-1：招标文件第一部分供应商资格要求的证件</w:t>
      </w:r>
    </w:p>
    <w:p w14:paraId="5B078CB7">
      <w:pPr>
        <w:widowControl/>
        <w:jc w:val="left"/>
        <w:rPr>
          <w:b/>
          <w:bCs/>
          <w:color w:val="auto"/>
          <w:sz w:val="24"/>
        </w:rPr>
      </w:pPr>
      <w:r>
        <w:rPr>
          <w:b/>
          <w:bCs/>
          <w:color w:val="auto"/>
          <w:sz w:val="24"/>
        </w:rPr>
        <w:br w:type="page"/>
      </w:r>
    </w:p>
    <w:p w14:paraId="29644FDA">
      <w:pPr>
        <w:autoSpaceDN w:val="0"/>
        <w:spacing w:line="360" w:lineRule="auto"/>
        <w:rPr>
          <w:b/>
          <w:bCs/>
          <w:color w:val="auto"/>
          <w:sz w:val="24"/>
        </w:rPr>
      </w:pPr>
      <w:r>
        <w:rPr>
          <w:rFonts w:hint="eastAsia"/>
          <w:b/>
          <w:bCs/>
          <w:color w:val="auto"/>
          <w:sz w:val="24"/>
        </w:rPr>
        <w:t>附件3</w:t>
      </w:r>
    </w:p>
    <w:p w14:paraId="40385E8D">
      <w:pPr>
        <w:autoSpaceDN w:val="0"/>
        <w:spacing w:line="360" w:lineRule="auto"/>
        <w:jc w:val="center"/>
        <w:rPr>
          <w:b/>
          <w:bCs/>
          <w:color w:val="auto"/>
          <w:sz w:val="24"/>
        </w:rPr>
      </w:pPr>
    </w:p>
    <w:p w14:paraId="64012ADF">
      <w:pPr>
        <w:autoSpaceDN w:val="0"/>
        <w:spacing w:line="360" w:lineRule="auto"/>
        <w:jc w:val="center"/>
        <w:rPr>
          <w:b/>
          <w:bCs/>
          <w:color w:val="auto"/>
          <w:sz w:val="24"/>
        </w:rPr>
      </w:pPr>
      <w:r>
        <w:rPr>
          <w:b/>
          <w:bCs/>
          <w:color w:val="auto"/>
          <w:sz w:val="24"/>
        </w:rPr>
        <w:t>开标一览表</w:t>
      </w:r>
    </w:p>
    <w:p w14:paraId="5EE534E0">
      <w:pPr>
        <w:ind w:right="84"/>
        <w:rPr>
          <w:color w:val="auto"/>
          <w:sz w:val="24"/>
        </w:rPr>
      </w:pPr>
    </w:p>
    <w:p w14:paraId="6F6190E4">
      <w:pPr>
        <w:spacing w:line="460" w:lineRule="exact"/>
        <w:rPr>
          <w:color w:val="auto"/>
          <w:sz w:val="24"/>
        </w:rPr>
      </w:pPr>
      <w:r>
        <w:rPr>
          <w:color w:val="auto"/>
          <w:sz w:val="24"/>
        </w:rPr>
        <w:t>项目名称：</w:t>
      </w:r>
      <w:r>
        <w:rPr>
          <w:color w:val="auto"/>
          <w:sz w:val="24"/>
          <w:u w:val="single"/>
        </w:rPr>
        <w:t xml:space="preserve">                    </w:t>
      </w:r>
    </w:p>
    <w:p w14:paraId="2AF53C93">
      <w:pPr>
        <w:spacing w:line="460" w:lineRule="exact"/>
        <w:rPr>
          <w:color w:val="auto"/>
          <w:sz w:val="24"/>
        </w:rPr>
      </w:pPr>
      <w:r>
        <w:rPr>
          <w:color w:val="auto"/>
          <w:sz w:val="24"/>
        </w:rPr>
        <w:t>项目编号：</w:t>
      </w:r>
      <w:r>
        <w:rPr>
          <w:color w:val="auto"/>
          <w:sz w:val="24"/>
          <w:u w:val="single"/>
        </w:rPr>
        <w:t xml:space="preserve">                    </w:t>
      </w:r>
    </w:p>
    <w:p w14:paraId="434CE6E9">
      <w:pPr>
        <w:spacing w:line="460" w:lineRule="exact"/>
        <w:rPr>
          <w:color w:val="auto"/>
          <w:sz w:val="24"/>
          <w:u w:val="single"/>
        </w:rPr>
      </w:pPr>
      <w:r>
        <w:rPr>
          <w:color w:val="auto"/>
          <w:sz w:val="24"/>
        </w:rPr>
        <w:t>包号：</w:t>
      </w:r>
      <w:r>
        <w:rPr>
          <w:color w:val="auto"/>
          <w:sz w:val="24"/>
          <w:u w:val="single"/>
        </w:rPr>
        <w:t xml:space="preserve">                        </w:t>
      </w:r>
    </w:p>
    <w:p w14:paraId="3890BEA7">
      <w:pPr>
        <w:spacing w:line="460" w:lineRule="exact"/>
        <w:rPr>
          <w:color w:val="auto"/>
          <w:sz w:val="24"/>
        </w:rPr>
      </w:pPr>
      <w:r>
        <w:rPr>
          <w:color w:val="auto"/>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0F193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vAlign w:val="center"/>
          </w:tcPr>
          <w:p w14:paraId="5BFE5EB5">
            <w:pPr>
              <w:spacing w:line="460" w:lineRule="exact"/>
              <w:jc w:val="center"/>
              <w:rPr>
                <w:color w:val="auto"/>
                <w:sz w:val="24"/>
              </w:rPr>
            </w:pPr>
            <w:r>
              <w:rPr>
                <w:color w:val="auto"/>
                <w:sz w:val="24"/>
              </w:rPr>
              <w:t>包号</w:t>
            </w:r>
          </w:p>
        </w:tc>
        <w:tc>
          <w:tcPr>
            <w:tcW w:w="1278" w:type="pct"/>
            <w:vAlign w:val="center"/>
          </w:tcPr>
          <w:p w14:paraId="78D438E7">
            <w:pPr>
              <w:spacing w:line="460" w:lineRule="exact"/>
              <w:jc w:val="center"/>
              <w:rPr>
                <w:color w:val="auto"/>
                <w:sz w:val="24"/>
              </w:rPr>
            </w:pPr>
            <w:r>
              <w:rPr>
                <w:color w:val="auto"/>
                <w:sz w:val="24"/>
              </w:rPr>
              <w:t>服务名称</w:t>
            </w:r>
          </w:p>
        </w:tc>
        <w:tc>
          <w:tcPr>
            <w:tcW w:w="806" w:type="pct"/>
            <w:vAlign w:val="center"/>
          </w:tcPr>
          <w:p w14:paraId="35A86968">
            <w:pPr>
              <w:spacing w:line="460" w:lineRule="exact"/>
              <w:jc w:val="center"/>
              <w:rPr>
                <w:color w:val="auto"/>
                <w:sz w:val="24"/>
              </w:rPr>
            </w:pPr>
            <w:r>
              <w:rPr>
                <w:color w:val="auto"/>
                <w:sz w:val="24"/>
              </w:rPr>
              <w:t>数量</w:t>
            </w:r>
          </w:p>
        </w:tc>
        <w:tc>
          <w:tcPr>
            <w:tcW w:w="1202" w:type="pct"/>
            <w:vAlign w:val="center"/>
          </w:tcPr>
          <w:p w14:paraId="63BA3EE8">
            <w:pPr>
              <w:spacing w:line="460" w:lineRule="exact"/>
              <w:jc w:val="center"/>
              <w:rPr>
                <w:color w:val="auto"/>
                <w:sz w:val="24"/>
              </w:rPr>
            </w:pPr>
            <w:r>
              <w:rPr>
                <w:color w:val="auto"/>
                <w:sz w:val="24"/>
              </w:rPr>
              <w:t>投标总价</w:t>
            </w:r>
          </w:p>
        </w:tc>
        <w:tc>
          <w:tcPr>
            <w:tcW w:w="984" w:type="pct"/>
            <w:vAlign w:val="center"/>
          </w:tcPr>
          <w:p w14:paraId="1A188FD7">
            <w:pPr>
              <w:spacing w:line="460" w:lineRule="exact"/>
              <w:jc w:val="center"/>
              <w:rPr>
                <w:color w:val="auto"/>
                <w:sz w:val="24"/>
              </w:rPr>
            </w:pPr>
            <w:r>
              <w:rPr>
                <w:color w:val="auto"/>
                <w:sz w:val="24"/>
              </w:rPr>
              <w:t>备注</w:t>
            </w:r>
          </w:p>
        </w:tc>
      </w:tr>
      <w:tr w14:paraId="49495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310C51D">
            <w:pPr>
              <w:spacing w:line="460" w:lineRule="exact"/>
              <w:rPr>
                <w:color w:val="auto"/>
                <w:sz w:val="24"/>
              </w:rPr>
            </w:pPr>
          </w:p>
        </w:tc>
        <w:tc>
          <w:tcPr>
            <w:tcW w:w="1278" w:type="pct"/>
          </w:tcPr>
          <w:p w14:paraId="28F4321A">
            <w:pPr>
              <w:spacing w:line="460" w:lineRule="exact"/>
              <w:rPr>
                <w:color w:val="auto"/>
                <w:sz w:val="24"/>
              </w:rPr>
            </w:pPr>
          </w:p>
        </w:tc>
        <w:tc>
          <w:tcPr>
            <w:tcW w:w="806" w:type="pct"/>
          </w:tcPr>
          <w:p w14:paraId="1A9B1F62">
            <w:pPr>
              <w:spacing w:line="460" w:lineRule="exact"/>
              <w:rPr>
                <w:color w:val="auto"/>
                <w:sz w:val="24"/>
              </w:rPr>
            </w:pPr>
          </w:p>
        </w:tc>
        <w:tc>
          <w:tcPr>
            <w:tcW w:w="1202" w:type="pct"/>
          </w:tcPr>
          <w:p w14:paraId="14DA58AF">
            <w:pPr>
              <w:spacing w:line="460" w:lineRule="exact"/>
              <w:rPr>
                <w:color w:val="auto"/>
                <w:sz w:val="24"/>
              </w:rPr>
            </w:pPr>
          </w:p>
        </w:tc>
        <w:tc>
          <w:tcPr>
            <w:tcW w:w="984" w:type="pct"/>
          </w:tcPr>
          <w:p w14:paraId="66F09556">
            <w:pPr>
              <w:spacing w:line="460" w:lineRule="exact"/>
              <w:rPr>
                <w:color w:val="auto"/>
                <w:sz w:val="24"/>
              </w:rPr>
            </w:pPr>
          </w:p>
        </w:tc>
      </w:tr>
      <w:tr w14:paraId="44406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EFF2D9">
            <w:pPr>
              <w:spacing w:line="460" w:lineRule="exact"/>
              <w:rPr>
                <w:color w:val="auto"/>
                <w:sz w:val="24"/>
              </w:rPr>
            </w:pPr>
          </w:p>
        </w:tc>
        <w:tc>
          <w:tcPr>
            <w:tcW w:w="1278" w:type="pct"/>
          </w:tcPr>
          <w:p w14:paraId="59F91318">
            <w:pPr>
              <w:spacing w:line="460" w:lineRule="exact"/>
              <w:rPr>
                <w:color w:val="auto"/>
                <w:sz w:val="24"/>
              </w:rPr>
            </w:pPr>
          </w:p>
        </w:tc>
        <w:tc>
          <w:tcPr>
            <w:tcW w:w="806" w:type="pct"/>
          </w:tcPr>
          <w:p w14:paraId="4A7A962F">
            <w:pPr>
              <w:spacing w:line="460" w:lineRule="exact"/>
              <w:rPr>
                <w:color w:val="auto"/>
                <w:sz w:val="24"/>
              </w:rPr>
            </w:pPr>
          </w:p>
        </w:tc>
        <w:tc>
          <w:tcPr>
            <w:tcW w:w="1202" w:type="pct"/>
          </w:tcPr>
          <w:p w14:paraId="65D4F77D">
            <w:pPr>
              <w:spacing w:line="460" w:lineRule="exact"/>
              <w:rPr>
                <w:color w:val="auto"/>
                <w:sz w:val="24"/>
              </w:rPr>
            </w:pPr>
          </w:p>
        </w:tc>
        <w:tc>
          <w:tcPr>
            <w:tcW w:w="984" w:type="pct"/>
          </w:tcPr>
          <w:p w14:paraId="56A69EC9">
            <w:pPr>
              <w:spacing w:line="460" w:lineRule="exact"/>
              <w:rPr>
                <w:color w:val="auto"/>
                <w:sz w:val="24"/>
              </w:rPr>
            </w:pPr>
          </w:p>
        </w:tc>
      </w:tr>
      <w:tr w14:paraId="371E3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ED6EDE2">
            <w:pPr>
              <w:spacing w:line="460" w:lineRule="exact"/>
              <w:rPr>
                <w:color w:val="auto"/>
                <w:sz w:val="24"/>
              </w:rPr>
            </w:pPr>
          </w:p>
        </w:tc>
        <w:tc>
          <w:tcPr>
            <w:tcW w:w="1278" w:type="pct"/>
          </w:tcPr>
          <w:p w14:paraId="30E8FED8">
            <w:pPr>
              <w:spacing w:line="460" w:lineRule="exact"/>
              <w:rPr>
                <w:color w:val="auto"/>
                <w:sz w:val="24"/>
              </w:rPr>
            </w:pPr>
          </w:p>
        </w:tc>
        <w:tc>
          <w:tcPr>
            <w:tcW w:w="806" w:type="pct"/>
          </w:tcPr>
          <w:p w14:paraId="1CBA8F2B">
            <w:pPr>
              <w:spacing w:line="460" w:lineRule="exact"/>
              <w:rPr>
                <w:color w:val="auto"/>
                <w:sz w:val="24"/>
              </w:rPr>
            </w:pPr>
          </w:p>
        </w:tc>
        <w:tc>
          <w:tcPr>
            <w:tcW w:w="1202" w:type="pct"/>
          </w:tcPr>
          <w:p w14:paraId="1C9852B3">
            <w:pPr>
              <w:spacing w:line="460" w:lineRule="exact"/>
              <w:rPr>
                <w:color w:val="auto"/>
                <w:sz w:val="24"/>
              </w:rPr>
            </w:pPr>
          </w:p>
        </w:tc>
        <w:tc>
          <w:tcPr>
            <w:tcW w:w="984" w:type="pct"/>
          </w:tcPr>
          <w:p w14:paraId="004E5D1A">
            <w:pPr>
              <w:spacing w:line="460" w:lineRule="exact"/>
              <w:rPr>
                <w:color w:val="auto"/>
                <w:sz w:val="24"/>
              </w:rPr>
            </w:pPr>
          </w:p>
        </w:tc>
      </w:tr>
      <w:tr w14:paraId="1B251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EF4AAE1">
            <w:pPr>
              <w:spacing w:line="460" w:lineRule="exact"/>
              <w:rPr>
                <w:color w:val="auto"/>
                <w:sz w:val="24"/>
              </w:rPr>
            </w:pPr>
          </w:p>
        </w:tc>
        <w:tc>
          <w:tcPr>
            <w:tcW w:w="1278" w:type="pct"/>
          </w:tcPr>
          <w:p w14:paraId="0C907686">
            <w:pPr>
              <w:spacing w:line="460" w:lineRule="exact"/>
              <w:rPr>
                <w:color w:val="auto"/>
                <w:sz w:val="24"/>
              </w:rPr>
            </w:pPr>
          </w:p>
        </w:tc>
        <w:tc>
          <w:tcPr>
            <w:tcW w:w="806" w:type="pct"/>
          </w:tcPr>
          <w:p w14:paraId="3EF2CFFC">
            <w:pPr>
              <w:spacing w:line="460" w:lineRule="exact"/>
              <w:rPr>
                <w:color w:val="auto"/>
                <w:sz w:val="24"/>
              </w:rPr>
            </w:pPr>
          </w:p>
        </w:tc>
        <w:tc>
          <w:tcPr>
            <w:tcW w:w="1202" w:type="pct"/>
          </w:tcPr>
          <w:p w14:paraId="22B0633A">
            <w:pPr>
              <w:spacing w:line="460" w:lineRule="exact"/>
              <w:rPr>
                <w:color w:val="auto"/>
                <w:sz w:val="24"/>
              </w:rPr>
            </w:pPr>
          </w:p>
        </w:tc>
        <w:tc>
          <w:tcPr>
            <w:tcW w:w="984" w:type="pct"/>
          </w:tcPr>
          <w:p w14:paraId="29F48109">
            <w:pPr>
              <w:spacing w:line="460" w:lineRule="exact"/>
              <w:rPr>
                <w:color w:val="auto"/>
                <w:sz w:val="24"/>
              </w:rPr>
            </w:pPr>
          </w:p>
        </w:tc>
      </w:tr>
      <w:tr w14:paraId="0AF41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FA21C0">
            <w:pPr>
              <w:spacing w:line="460" w:lineRule="exact"/>
              <w:rPr>
                <w:color w:val="auto"/>
                <w:sz w:val="24"/>
              </w:rPr>
            </w:pPr>
          </w:p>
        </w:tc>
        <w:tc>
          <w:tcPr>
            <w:tcW w:w="1278" w:type="pct"/>
          </w:tcPr>
          <w:p w14:paraId="28EEF55B">
            <w:pPr>
              <w:spacing w:line="460" w:lineRule="exact"/>
              <w:rPr>
                <w:color w:val="auto"/>
                <w:sz w:val="24"/>
              </w:rPr>
            </w:pPr>
          </w:p>
        </w:tc>
        <w:tc>
          <w:tcPr>
            <w:tcW w:w="806" w:type="pct"/>
          </w:tcPr>
          <w:p w14:paraId="2E0C053A">
            <w:pPr>
              <w:spacing w:line="460" w:lineRule="exact"/>
              <w:rPr>
                <w:color w:val="auto"/>
                <w:sz w:val="24"/>
              </w:rPr>
            </w:pPr>
          </w:p>
        </w:tc>
        <w:tc>
          <w:tcPr>
            <w:tcW w:w="1202" w:type="pct"/>
          </w:tcPr>
          <w:p w14:paraId="79EF6ABD">
            <w:pPr>
              <w:spacing w:line="460" w:lineRule="exact"/>
              <w:rPr>
                <w:color w:val="auto"/>
                <w:sz w:val="24"/>
              </w:rPr>
            </w:pPr>
          </w:p>
        </w:tc>
        <w:tc>
          <w:tcPr>
            <w:tcW w:w="984" w:type="pct"/>
          </w:tcPr>
          <w:p w14:paraId="554952F7">
            <w:pPr>
              <w:spacing w:line="460" w:lineRule="exact"/>
              <w:rPr>
                <w:color w:val="auto"/>
                <w:sz w:val="24"/>
              </w:rPr>
            </w:pPr>
          </w:p>
        </w:tc>
      </w:tr>
      <w:tr w14:paraId="545EB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86649B5">
            <w:pPr>
              <w:spacing w:line="460" w:lineRule="exact"/>
              <w:rPr>
                <w:color w:val="auto"/>
                <w:sz w:val="24"/>
              </w:rPr>
            </w:pPr>
          </w:p>
        </w:tc>
        <w:tc>
          <w:tcPr>
            <w:tcW w:w="1278" w:type="pct"/>
          </w:tcPr>
          <w:p w14:paraId="1153E3BC">
            <w:pPr>
              <w:spacing w:line="460" w:lineRule="exact"/>
              <w:rPr>
                <w:color w:val="auto"/>
                <w:sz w:val="24"/>
              </w:rPr>
            </w:pPr>
          </w:p>
        </w:tc>
        <w:tc>
          <w:tcPr>
            <w:tcW w:w="806" w:type="pct"/>
          </w:tcPr>
          <w:p w14:paraId="1B9A0174">
            <w:pPr>
              <w:spacing w:line="460" w:lineRule="exact"/>
              <w:rPr>
                <w:color w:val="auto"/>
                <w:sz w:val="24"/>
              </w:rPr>
            </w:pPr>
          </w:p>
        </w:tc>
        <w:tc>
          <w:tcPr>
            <w:tcW w:w="1202" w:type="pct"/>
          </w:tcPr>
          <w:p w14:paraId="63C48B02">
            <w:pPr>
              <w:spacing w:line="460" w:lineRule="exact"/>
              <w:rPr>
                <w:color w:val="auto"/>
                <w:sz w:val="24"/>
              </w:rPr>
            </w:pPr>
          </w:p>
        </w:tc>
        <w:tc>
          <w:tcPr>
            <w:tcW w:w="984" w:type="pct"/>
          </w:tcPr>
          <w:p w14:paraId="00C49537">
            <w:pPr>
              <w:spacing w:line="460" w:lineRule="exact"/>
              <w:rPr>
                <w:color w:val="auto"/>
                <w:sz w:val="24"/>
              </w:rPr>
            </w:pPr>
          </w:p>
        </w:tc>
      </w:tr>
      <w:tr w14:paraId="28722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0651ED">
            <w:pPr>
              <w:spacing w:line="460" w:lineRule="exact"/>
              <w:rPr>
                <w:color w:val="auto"/>
                <w:sz w:val="24"/>
              </w:rPr>
            </w:pPr>
          </w:p>
        </w:tc>
        <w:tc>
          <w:tcPr>
            <w:tcW w:w="1278" w:type="pct"/>
          </w:tcPr>
          <w:p w14:paraId="599593ED">
            <w:pPr>
              <w:spacing w:line="460" w:lineRule="exact"/>
              <w:rPr>
                <w:color w:val="auto"/>
                <w:sz w:val="24"/>
              </w:rPr>
            </w:pPr>
          </w:p>
        </w:tc>
        <w:tc>
          <w:tcPr>
            <w:tcW w:w="806" w:type="pct"/>
          </w:tcPr>
          <w:p w14:paraId="35FA66D9">
            <w:pPr>
              <w:spacing w:line="460" w:lineRule="exact"/>
              <w:rPr>
                <w:color w:val="auto"/>
                <w:sz w:val="24"/>
              </w:rPr>
            </w:pPr>
          </w:p>
        </w:tc>
        <w:tc>
          <w:tcPr>
            <w:tcW w:w="1202" w:type="pct"/>
          </w:tcPr>
          <w:p w14:paraId="0C389C84">
            <w:pPr>
              <w:spacing w:line="460" w:lineRule="exact"/>
              <w:rPr>
                <w:color w:val="auto"/>
                <w:sz w:val="24"/>
              </w:rPr>
            </w:pPr>
          </w:p>
        </w:tc>
        <w:tc>
          <w:tcPr>
            <w:tcW w:w="984" w:type="pct"/>
          </w:tcPr>
          <w:p w14:paraId="21C5608B">
            <w:pPr>
              <w:spacing w:line="460" w:lineRule="exact"/>
              <w:rPr>
                <w:color w:val="auto"/>
                <w:sz w:val="24"/>
              </w:rPr>
            </w:pPr>
          </w:p>
        </w:tc>
      </w:tr>
      <w:tr w14:paraId="21F9F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F021492">
            <w:pPr>
              <w:spacing w:line="460" w:lineRule="exact"/>
              <w:rPr>
                <w:color w:val="auto"/>
                <w:sz w:val="24"/>
              </w:rPr>
            </w:pPr>
          </w:p>
        </w:tc>
        <w:tc>
          <w:tcPr>
            <w:tcW w:w="1278" w:type="pct"/>
          </w:tcPr>
          <w:p w14:paraId="22940888">
            <w:pPr>
              <w:spacing w:line="460" w:lineRule="exact"/>
              <w:rPr>
                <w:color w:val="auto"/>
                <w:sz w:val="24"/>
              </w:rPr>
            </w:pPr>
          </w:p>
        </w:tc>
        <w:tc>
          <w:tcPr>
            <w:tcW w:w="806" w:type="pct"/>
          </w:tcPr>
          <w:p w14:paraId="50C02853">
            <w:pPr>
              <w:spacing w:line="460" w:lineRule="exact"/>
              <w:rPr>
                <w:color w:val="auto"/>
                <w:sz w:val="24"/>
              </w:rPr>
            </w:pPr>
          </w:p>
        </w:tc>
        <w:tc>
          <w:tcPr>
            <w:tcW w:w="1202" w:type="pct"/>
          </w:tcPr>
          <w:p w14:paraId="227C6886">
            <w:pPr>
              <w:spacing w:line="460" w:lineRule="exact"/>
              <w:rPr>
                <w:color w:val="auto"/>
                <w:sz w:val="24"/>
              </w:rPr>
            </w:pPr>
          </w:p>
        </w:tc>
        <w:tc>
          <w:tcPr>
            <w:tcW w:w="984" w:type="pct"/>
          </w:tcPr>
          <w:p w14:paraId="1D30A016">
            <w:pPr>
              <w:spacing w:line="460" w:lineRule="exact"/>
              <w:rPr>
                <w:color w:val="auto"/>
                <w:sz w:val="24"/>
              </w:rPr>
            </w:pPr>
          </w:p>
        </w:tc>
      </w:tr>
      <w:tr w14:paraId="3B87D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6FD3E52">
            <w:pPr>
              <w:spacing w:line="460" w:lineRule="exact"/>
              <w:rPr>
                <w:color w:val="auto"/>
                <w:sz w:val="24"/>
              </w:rPr>
            </w:pPr>
          </w:p>
        </w:tc>
        <w:tc>
          <w:tcPr>
            <w:tcW w:w="1278" w:type="pct"/>
          </w:tcPr>
          <w:p w14:paraId="772E28DF">
            <w:pPr>
              <w:spacing w:line="460" w:lineRule="exact"/>
              <w:rPr>
                <w:color w:val="auto"/>
                <w:sz w:val="24"/>
              </w:rPr>
            </w:pPr>
          </w:p>
        </w:tc>
        <w:tc>
          <w:tcPr>
            <w:tcW w:w="806" w:type="pct"/>
          </w:tcPr>
          <w:p w14:paraId="13F1011C">
            <w:pPr>
              <w:spacing w:line="460" w:lineRule="exact"/>
              <w:rPr>
                <w:color w:val="auto"/>
                <w:sz w:val="24"/>
              </w:rPr>
            </w:pPr>
          </w:p>
        </w:tc>
        <w:tc>
          <w:tcPr>
            <w:tcW w:w="1202" w:type="pct"/>
          </w:tcPr>
          <w:p w14:paraId="6B4F149C">
            <w:pPr>
              <w:spacing w:line="460" w:lineRule="exact"/>
              <w:rPr>
                <w:color w:val="auto"/>
                <w:sz w:val="24"/>
              </w:rPr>
            </w:pPr>
          </w:p>
        </w:tc>
        <w:tc>
          <w:tcPr>
            <w:tcW w:w="984" w:type="pct"/>
          </w:tcPr>
          <w:p w14:paraId="306727C5">
            <w:pPr>
              <w:spacing w:line="460" w:lineRule="exact"/>
              <w:rPr>
                <w:color w:val="auto"/>
                <w:sz w:val="24"/>
              </w:rPr>
            </w:pPr>
          </w:p>
        </w:tc>
      </w:tr>
      <w:tr w14:paraId="7CB56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D662901">
            <w:pPr>
              <w:spacing w:line="460" w:lineRule="exact"/>
              <w:rPr>
                <w:color w:val="auto"/>
                <w:sz w:val="24"/>
              </w:rPr>
            </w:pPr>
          </w:p>
        </w:tc>
        <w:tc>
          <w:tcPr>
            <w:tcW w:w="1278" w:type="pct"/>
          </w:tcPr>
          <w:p w14:paraId="27EE8E6B">
            <w:pPr>
              <w:spacing w:line="460" w:lineRule="exact"/>
              <w:rPr>
                <w:color w:val="auto"/>
                <w:sz w:val="24"/>
              </w:rPr>
            </w:pPr>
          </w:p>
        </w:tc>
        <w:tc>
          <w:tcPr>
            <w:tcW w:w="806" w:type="pct"/>
          </w:tcPr>
          <w:p w14:paraId="66E9B60A">
            <w:pPr>
              <w:spacing w:line="460" w:lineRule="exact"/>
              <w:rPr>
                <w:color w:val="auto"/>
                <w:sz w:val="24"/>
              </w:rPr>
            </w:pPr>
          </w:p>
        </w:tc>
        <w:tc>
          <w:tcPr>
            <w:tcW w:w="1202" w:type="pct"/>
          </w:tcPr>
          <w:p w14:paraId="5D0599B5">
            <w:pPr>
              <w:spacing w:line="460" w:lineRule="exact"/>
              <w:rPr>
                <w:color w:val="auto"/>
                <w:sz w:val="24"/>
              </w:rPr>
            </w:pPr>
          </w:p>
        </w:tc>
        <w:tc>
          <w:tcPr>
            <w:tcW w:w="984" w:type="pct"/>
          </w:tcPr>
          <w:p w14:paraId="3D0C3AA8">
            <w:pPr>
              <w:spacing w:line="460" w:lineRule="exact"/>
              <w:rPr>
                <w:color w:val="auto"/>
                <w:sz w:val="24"/>
              </w:rPr>
            </w:pPr>
          </w:p>
        </w:tc>
      </w:tr>
      <w:tr w14:paraId="07AE7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E03131">
            <w:pPr>
              <w:spacing w:line="460" w:lineRule="exact"/>
              <w:rPr>
                <w:color w:val="auto"/>
                <w:sz w:val="24"/>
              </w:rPr>
            </w:pPr>
          </w:p>
        </w:tc>
        <w:tc>
          <w:tcPr>
            <w:tcW w:w="1278" w:type="pct"/>
          </w:tcPr>
          <w:p w14:paraId="78E12DCF">
            <w:pPr>
              <w:spacing w:line="460" w:lineRule="exact"/>
              <w:rPr>
                <w:color w:val="auto"/>
                <w:sz w:val="24"/>
              </w:rPr>
            </w:pPr>
          </w:p>
        </w:tc>
        <w:tc>
          <w:tcPr>
            <w:tcW w:w="806" w:type="pct"/>
          </w:tcPr>
          <w:p w14:paraId="66088C35">
            <w:pPr>
              <w:spacing w:line="460" w:lineRule="exact"/>
              <w:rPr>
                <w:color w:val="auto"/>
                <w:sz w:val="24"/>
              </w:rPr>
            </w:pPr>
          </w:p>
        </w:tc>
        <w:tc>
          <w:tcPr>
            <w:tcW w:w="1202" w:type="pct"/>
          </w:tcPr>
          <w:p w14:paraId="5D18E1E3">
            <w:pPr>
              <w:spacing w:line="460" w:lineRule="exact"/>
              <w:rPr>
                <w:color w:val="auto"/>
                <w:sz w:val="24"/>
              </w:rPr>
            </w:pPr>
          </w:p>
        </w:tc>
        <w:tc>
          <w:tcPr>
            <w:tcW w:w="984" w:type="pct"/>
          </w:tcPr>
          <w:p w14:paraId="7C79BEDF">
            <w:pPr>
              <w:spacing w:line="460" w:lineRule="exact"/>
              <w:rPr>
                <w:color w:val="auto"/>
                <w:sz w:val="24"/>
              </w:rPr>
            </w:pPr>
          </w:p>
        </w:tc>
      </w:tr>
      <w:tr w14:paraId="150E8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FD4EDA">
            <w:pPr>
              <w:spacing w:line="460" w:lineRule="exact"/>
              <w:rPr>
                <w:color w:val="auto"/>
                <w:sz w:val="24"/>
              </w:rPr>
            </w:pPr>
          </w:p>
        </w:tc>
        <w:tc>
          <w:tcPr>
            <w:tcW w:w="1278" w:type="pct"/>
          </w:tcPr>
          <w:p w14:paraId="49F4BF45">
            <w:pPr>
              <w:spacing w:line="460" w:lineRule="exact"/>
              <w:rPr>
                <w:color w:val="auto"/>
                <w:sz w:val="24"/>
              </w:rPr>
            </w:pPr>
          </w:p>
        </w:tc>
        <w:tc>
          <w:tcPr>
            <w:tcW w:w="806" w:type="pct"/>
          </w:tcPr>
          <w:p w14:paraId="6F79659F">
            <w:pPr>
              <w:spacing w:line="460" w:lineRule="exact"/>
              <w:rPr>
                <w:color w:val="auto"/>
                <w:sz w:val="24"/>
              </w:rPr>
            </w:pPr>
          </w:p>
        </w:tc>
        <w:tc>
          <w:tcPr>
            <w:tcW w:w="1202" w:type="pct"/>
          </w:tcPr>
          <w:p w14:paraId="0B0862A1">
            <w:pPr>
              <w:spacing w:line="460" w:lineRule="exact"/>
              <w:rPr>
                <w:color w:val="auto"/>
                <w:sz w:val="24"/>
              </w:rPr>
            </w:pPr>
          </w:p>
        </w:tc>
        <w:tc>
          <w:tcPr>
            <w:tcW w:w="984" w:type="pct"/>
          </w:tcPr>
          <w:p w14:paraId="576AAC3D">
            <w:pPr>
              <w:spacing w:line="460" w:lineRule="exact"/>
              <w:rPr>
                <w:color w:val="auto"/>
                <w:sz w:val="24"/>
              </w:rPr>
            </w:pPr>
          </w:p>
        </w:tc>
      </w:tr>
    </w:tbl>
    <w:p w14:paraId="66549850">
      <w:pPr>
        <w:spacing w:line="360" w:lineRule="auto"/>
        <w:ind w:right="84" w:firstLine="420"/>
        <w:rPr>
          <w:color w:val="auto"/>
          <w:sz w:val="24"/>
        </w:rPr>
      </w:pPr>
    </w:p>
    <w:p w14:paraId="344B911A">
      <w:pPr>
        <w:spacing w:line="360" w:lineRule="auto"/>
        <w:ind w:right="84" w:firstLine="420"/>
        <w:rPr>
          <w:color w:val="auto"/>
          <w:sz w:val="24"/>
        </w:rPr>
      </w:pPr>
    </w:p>
    <w:p w14:paraId="348C3FDD">
      <w:pPr>
        <w:spacing w:line="360" w:lineRule="auto"/>
        <w:ind w:firstLine="4080" w:firstLineChars="1700"/>
        <w:rPr>
          <w:color w:val="auto"/>
          <w:sz w:val="24"/>
        </w:rPr>
      </w:pPr>
      <w:r>
        <w:rPr>
          <w:color w:val="auto"/>
          <w:sz w:val="24"/>
        </w:rPr>
        <w:t>投标人名称：</w:t>
      </w:r>
    </w:p>
    <w:p w14:paraId="5ED85C3D">
      <w:pPr>
        <w:spacing w:line="360" w:lineRule="auto"/>
        <w:ind w:firstLine="4080" w:firstLineChars="1700"/>
        <w:rPr>
          <w:color w:val="auto"/>
          <w:sz w:val="24"/>
        </w:rPr>
      </w:pPr>
    </w:p>
    <w:p w14:paraId="12764123">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15155B64">
      <w:pPr>
        <w:spacing w:line="360" w:lineRule="auto"/>
        <w:ind w:right="84" w:firstLine="420"/>
        <w:rPr>
          <w:color w:val="auto"/>
          <w:sz w:val="24"/>
        </w:rPr>
      </w:pPr>
    </w:p>
    <w:p w14:paraId="70ED97C9">
      <w:pPr>
        <w:widowControl/>
        <w:jc w:val="left"/>
        <w:rPr>
          <w:color w:val="auto"/>
          <w:sz w:val="24"/>
        </w:rPr>
      </w:pPr>
      <w:r>
        <w:rPr>
          <w:color w:val="auto"/>
          <w:sz w:val="24"/>
        </w:rPr>
        <w:br w:type="page"/>
      </w:r>
    </w:p>
    <w:p w14:paraId="39B48BE7">
      <w:pPr>
        <w:tabs>
          <w:tab w:val="left" w:pos="360"/>
        </w:tabs>
        <w:spacing w:line="360" w:lineRule="auto"/>
        <w:rPr>
          <w:b/>
          <w:color w:val="auto"/>
          <w:sz w:val="24"/>
        </w:rPr>
      </w:pPr>
      <w:r>
        <w:rPr>
          <w:b/>
          <w:color w:val="auto"/>
          <w:sz w:val="24"/>
        </w:rPr>
        <w:t>附件</w:t>
      </w:r>
      <w:r>
        <w:rPr>
          <w:rFonts w:hint="eastAsia"/>
          <w:b/>
          <w:color w:val="auto"/>
          <w:sz w:val="24"/>
        </w:rPr>
        <w:t>4</w:t>
      </w:r>
    </w:p>
    <w:p w14:paraId="3C5BCC3F">
      <w:pPr>
        <w:autoSpaceDN w:val="0"/>
        <w:spacing w:line="360" w:lineRule="auto"/>
        <w:jc w:val="center"/>
        <w:rPr>
          <w:b/>
          <w:bCs/>
          <w:color w:val="auto"/>
          <w:sz w:val="24"/>
        </w:rPr>
      </w:pPr>
      <w:r>
        <w:rPr>
          <w:b/>
          <w:bCs/>
          <w:color w:val="auto"/>
          <w:sz w:val="24"/>
        </w:rPr>
        <w:t>开标分项一览表</w:t>
      </w:r>
    </w:p>
    <w:p w14:paraId="1B1CB355">
      <w:pPr>
        <w:ind w:right="84"/>
        <w:rPr>
          <w:color w:val="auto"/>
          <w:sz w:val="24"/>
        </w:rPr>
      </w:pPr>
    </w:p>
    <w:p w14:paraId="7B1E1093">
      <w:pPr>
        <w:spacing w:line="460" w:lineRule="exact"/>
        <w:ind w:left="192"/>
        <w:rPr>
          <w:color w:val="auto"/>
          <w:sz w:val="24"/>
        </w:rPr>
      </w:pPr>
      <w:r>
        <w:rPr>
          <w:color w:val="auto"/>
          <w:sz w:val="24"/>
        </w:rPr>
        <w:t>项目名称：</w:t>
      </w:r>
      <w:r>
        <w:rPr>
          <w:color w:val="auto"/>
          <w:sz w:val="24"/>
          <w:u w:val="single"/>
        </w:rPr>
        <w:t xml:space="preserve">                    </w:t>
      </w:r>
    </w:p>
    <w:p w14:paraId="2B96DE15">
      <w:pPr>
        <w:spacing w:line="460" w:lineRule="exact"/>
        <w:ind w:left="192"/>
        <w:rPr>
          <w:color w:val="auto"/>
          <w:sz w:val="24"/>
        </w:rPr>
      </w:pPr>
      <w:r>
        <w:rPr>
          <w:color w:val="auto"/>
          <w:sz w:val="24"/>
        </w:rPr>
        <w:t>项目编号：</w:t>
      </w:r>
      <w:r>
        <w:rPr>
          <w:color w:val="auto"/>
          <w:sz w:val="24"/>
          <w:u w:val="single"/>
        </w:rPr>
        <w:t xml:space="preserve">                    </w:t>
      </w:r>
    </w:p>
    <w:p w14:paraId="1A25B3DD">
      <w:pPr>
        <w:spacing w:line="460" w:lineRule="exact"/>
        <w:ind w:left="192"/>
        <w:rPr>
          <w:color w:val="auto"/>
          <w:sz w:val="24"/>
        </w:rPr>
      </w:pPr>
      <w:r>
        <w:rPr>
          <w:color w:val="auto"/>
          <w:sz w:val="24"/>
        </w:rPr>
        <w:t>包    号：</w:t>
      </w:r>
      <w:r>
        <w:rPr>
          <w:color w:val="auto"/>
          <w:sz w:val="24"/>
          <w:u w:val="single"/>
        </w:rPr>
        <w:t xml:space="preserve">                    </w:t>
      </w:r>
    </w:p>
    <w:p w14:paraId="3AE61A28">
      <w:pPr>
        <w:spacing w:line="460" w:lineRule="exact"/>
        <w:ind w:firstLine="6960" w:firstLineChars="2900"/>
        <w:rPr>
          <w:color w:val="auto"/>
          <w:sz w:val="24"/>
        </w:rPr>
      </w:pPr>
      <w:r>
        <w:rPr>
          <w:color w:val="auto"/>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5B9A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6ABDD9C">
            <w:pPr>
              <w:widowControl/>
              <w:jc w:val="center"/>
              <w:rPr>
                <w:b/>
                <w:bCs/>
                <w:color w:val="auto"/>
                <w:kern w:val="0"/>
                <w:sz w:val="24"/>
                <w:szCs w:val="24"/>
              </w:rPr>
            </w:pPr>
            <w:r>
              <w:rPr>
                <w:b/>
                <w:bCs/>
                <w:color w:val="auto"/>
                <w:kern w:val="0"/>
                <w:sz w:val="24"/>
                <w:szCs w:val="24"/>
              </w:rPr>
              <w:t>项号</w:t>
            </w:r>
          </w:p>
        </w:tc>
        <w:tc>
          <w:tcPr>
            <w:tcW w:w="2349" w:type="dxa"/>
            <w:vAlign w:val="center"/>
          </w:tcPr>
          <w:p w14:paraId="2B6BF8CD">
            <w:pPr>
              <w:widowControl/>
              <w:jc w:val="center"/>
              <w:rPr>
                <w:b/>
                <w:bCs/>
                <w:color w:val="auto"/>
                <w:kern w:val="0"/>
                <w:sz w:val="24"/>
                <w:szCs w:val="24"/>
              </w:rPr>
            </w:pPr>
            <w:r>
              <w:rPr>
                <w:b/>
                <w:bCs/>
                <w:color w:val="auto"/>
                <w:kern w:val="0"/>
                <w:sz w:val="24"/>
                <w:szCs w:val="24"/>
              </w:rPr>
              <w:t>服务名称</w:t>
            </w:r>
          </w:p>
        </w:tc>
        <w:tc>
          <w:tcPr>
            <w:tcW w:w="1701" w:type="dxa"/>
            <w:vAlign w:val="center"/>
          </w:tcPr>
          <w:p w14:paraId="362E9CBF">
            <w:pPr>
              <w:widowControl/>
              <w:jc w:val="center"/>
              <w:rPr>
                <w:b/>
                <w:bCs/>
                <w:color w:val="auto"/>
                <w:kern w:val="0"/>
                <w:sz w:val="24"/>
                <w:szCs w:val="24"/>
              </w:rPr>
            </w:pPr>
            <w:r>
              <w:rPr>
                <w:b/>
                <w:bCs/>
                <w:color w:val="auto"/>
                <w:kern w:val="0"/>
                <w:sz w:val="24"/>
                <w:szCs w:val="24"/>
              </w:rPr>
              <w:t>总价</w:t>
            </w:r>
          </w:p>
        </w:tc>
        <w:tc>
          <w:tcPr>
            <w:tcW w:w="2238" w:type="dxa"/>
            <w:vAlign w:val="center"/>
          </w:tcPr>
          <w:p w14:paraId="2C396754">
            <w:pPr>
              <w:widowControl/>
              <w:jc w:val="center"/>
              <w:rPr>
                <w:b/>
                <w:bCs/>
                <w:color w:val="auto"/>
                <w:kern w:val="0"/>
                <w:sz w:val="24"/>
                <w:szCs w:val="24"/>
              </w:rPr>
            </w:pPr>
            <w:r>
              <w:rPr>
                <w:b/>
                <w:bCs/>
                <w:color w:val="auto"/>
                <w:kern w:val="0"/>
                <w:sz w:val="24"/>
                <w:szCs w:val="24"/>
              </w:rPr>
              <w:t>数量</w:t>
            </w:r>
          </w:p>
        </w:tc>
        <w:tc>
          <w:tcPr>
            <w:tcW w:w="1848" w:type="dxa"/>
            <w:vAlign w:val="center"/>
          </w:tcPr>
          <w:p w14:paraId="73164415">
            <w:pPr>
              <w:widowControl/>
              <w:jc w:val="center"/>
              <w:rPr>
                <w:b/>
                <w:bCs/>
                <w:color w:val="auto"/>
                <w:kern w:val="0"/>
                <w:sz w:val="24"/>
                <w:szCs w:val="24"/>
              </w:rPr>
            </w:pPr>
            <w:r>
              <w:rPr>
                <w:b/>
                <w:bCs/>
                <w:color w:val="auto"/>
                <w:kern w:val="0"/>
                <w:sz w:val="24"/>
                <w:szCs w:val="24"/>
              </w:rPr>
              <w:t>备注</w:t>
            </w:r>
          </w:p>
        </w:tc>
      </w:tr>
      <w:tr w14:paraId="00A13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F5501E3">
            <w:pPr>
              <w:widowControl/>
              <w:jc w:val="center"/>
              <w:rPr>
                <w:color w:val="auto"/>
                <w:kern w:val="0"/>
                <w:sz w:val="24"/>
                <w:szCs w:val="24"/>
              </w:rPr>
            </w:pPr>
            <w:r>
              <w:rPr>
                <w:color w:val="auto"/>
                <w:kern w:val="0"/>
                <w:sz w:val="24"/>
                <w:szCs w:val="24"/>
              </w:rPr>
              <w:t>1</w:t>
            </w:r>
          </w:p>
        </w:tc>
        <w:tc>
          <w:tcPr>
            <w:tcW w:w="2349" w:type="dxa"/>
            <w:vAlign w:val="center"/>
          </w:tcPr>
          <w:p w14:paraId="7D634178">
            <w:pPr>
              <w:widowControl/>
              <w:jc w:val="center"/>
              <w:rPr>
                <w:color w:val="auto"/>
                <w:kern w:val="0"/>
                <w:sz w:val="24"/>
                <w:szCs w:val="24"/>
              </w:rPr>
            </w:pPr>
          </w:p>
        </w:tc>
        <w:tc>
          <w:tcPr>
            <w:tcW w:w="1701" w:type="dxa"/>
            <w:vAlign w:val="center"/>
          </w:tcPr>
          <w:p w14:paraId="503C58E1">
            <w:pPr>
              <w:widowControl/>
              <w:jc w:val="center"/>
              <w:rPr>
                <w:color w:val="auto"/>
                <w:kern w:val="0"/>
                <w:sz w:val="24"/>
                <w:szCs w:val="24"/>
              </w:rPr>
            </w:pPr>
          </w:p>
        </w:tc>
        <w:tc>
          <w:tcPr>
            <w:tcW w:w="2238" w:type="dxa"/>
            <w:vAlign w:val="center"/>
          </w:tcPr>
          <w:p w14:paraId="69A328B3">
            <w:pPr>
              <w:widowControl/>
              <w:jc w:val="center"/>
              <w:rPr>
                <w:color w:val="auto"/>
                <w:sz w:val="24"/>
                <w:szCs w:val="24"/>
              </w:rPr>
            </w:pPr>
            <w:r>
              <w:rPr>
                <w:color w:val="auto"/>
                <w:sz w:val="24"/>
                <w:szCs w:val="24"/>
              </w:rPr>
              <w:t>1项</w:t>
            </w:r>
          </w:p>
        </w:tc>
        <w:tc>
          <w:tcPr>
            <w:tcW w:w="1848" w:type="dxa"/>
            <w:vAlign w:val="center"/>
          </w:tcPr>
          <w:p w14:paraId="18D18677">
            <w:pPr>
              <w:widowControl/>
              <w:jc w:val="center"/>
              <w:rPr>
                <w:color w:val="auto"/>
                <w:sz w:val="24"/>
                <w:szCs w:val="24"/>
              </w:rPr>
            </w:pPr>
          </w:p>
        </w:tc>
      </w:tr>
      <w:tr w14:paraId="19870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F94C1A6">
            <w:pPr>
              <w:widowControl/>
              <w:jc w:val="left"/>
              <w:rPr>
                <w:color w:val="auto"/>
                <w:kern w:val="0"/>
                <w:sz w:val="24"/>
                <w:szCs w:val="24"/>
              </w:rPr>
            </w:pPr>
            <w:r>
              <w:rPr>
                <w:color w:val="auto"/>
                <w:kern w:val="0"/>
                <w:sz w:val="24"/>
                <w:szCs w:val="24"/>
              </w:rPr>
              <w:t>其中</w:t>
            </w:r>
          </w:p>
        </w:tc>
      </w:tr>
      <w:tr w14:paraId="310CC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C041A26">
            <w:pPr>
              <w:widowControl/>
              <w:jc w:val="left"/>
              <w:rPr>
                <w:b/>
                <w:color w:val="auto"/>
                <w:sz w:val="24"/>
                <w:szCs w:val="24"/>
              </w:rPr>
            </w:pPr>
            <w:r>
              <w:rPr>
                <w:b/>
                <w:color w:val="auto"/>
                <w:sz w:val="24"/>
                <w:szCs w:val="24"/>
              </w:rPr>
              <w:t>分项名称</w:t>
            </w:r>
          </w:p>
        </w:tc>
        <w:tc>
          <w:tcPr>
            <w:tcW w:w="1701" w:type="dxa"/>
            <w:vAlign w:val="center"/>
          </w:tcPr>
          <w:p w14:paraId="24A7D17F">
            <w:pPr>
              <w:widowControl/>
              <w:jc w:val="center"/>
              <w:rPr>
                <w:b/>
                <w:color w:val="auto"/>
                <w:kern w:val="0"/>
                <w:sz w:val="24"/>
                <w:szCs w:val="24"/>
              </w:rPr>
            </w:pPr>
            <w:r>
              <w:rPr>
                <w:b/>
                <w:color w:val="auto"/>
                <w:kern w:val="0"/>
                <w:sz w:val="24"/>
                <w:szCs w:val="24"/>
              </w:rPr>
              <w:t>价格</w:t>
            </w:r>
          </w:p>
        </w:tc>
        <w:tc>
          <w:tcPr>
            <w:tcW w:w="2238" w:type="dxa"/>
            <w:vAlign w:val="center"/>
          </w:tcPr>
          <w:p w14:paraId="555B4567">
            <w:pPr>
              <w:widowControl/>
              <w:jc w:val="center"/>
              <w:rPr>
                <w:b/>
                <w:color w:val="auto"/>
                <w:kern w:val="0"/>
                <w:sz w:val="24"/>
                <w:szCs w:val="24"/>
              </w:rPr>
            </w:pPr>
            <w:r>
              <w:rPr>
                <w:b/>
                <w:color w:val="auto"/>
                <w:kern w:val="0"/>
                <w:sz w:val="24"/>
                <w:szCs w:val="24"/>
              </w:rPr>
              <w:t>数量</w:t>
            </w:r>
          </w:p>
        </w:tc>
        <w:tc>
          <w:tcPr>
            <w:tcW w:w="1848" w:type="dxa"/>
            <w:vAlign w:val="center"/>
          </w:tcPr>
          <w:p w14:paraId="0E2378CF">
            <w:pPr>
              <w:widowControl/>
              <w:jc w:val="center"/>
              <w:rPr>
                <w:b/>
                <w:bCs/>
                <w:color w:val="auto"/>
                <w:kern w:val="0"/>
                <w:sz w:val="24"/>
                <w:szCs w:val="24"/>
              </w:rPr>
            </w:pPr>
            <w:r>
              <w:rPr>
                <w:b/>
                <w:bCs/>
                <w:color w:val="auto"/>
                <w:kern w:val="0"/>
                <w:sz w:val="24"/>
                <w:szCs w:val="24"/>
              </w:rPr>
              <w:t>备注</w:t>
            </w:r>
          </w:p>
        </w:tc>
      </w:tr>
      <w:tr w14:paraId="7595F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FB0D2A2">
            <w:pPr>
              <w:widowControl/>
              <w:jc w:val="left"/>
              <w:rPr>
                <w:color w:val="auto"/>
                <w:kern w:val="0"/>
                <w:sz w:val="24"/>
                <w:szCs w:val="24"/>
              </w:rPr>
            </w:pPr>
          </w:p>
        </w:tc>
        <w:tc>
          <w:tcPr>
            <w:tcW w:w="1701" w:type="dxa"/>
            <w:vAlign w:val="center"/>
          </w:tcPr>
          <w:p w14:paraId="4C1864CA">
            <w:pPr>
              <w:widowControl/>
              <w:jc w:val="center"/>
              <w:rPr>
                <w:color w:val="auto"/>
                <w:kern w:val="0"/>
                <w:sz w:val="24"/>
                <w:szCs w:val="24"/>
              </w:rPr>
            </w:pPr>
          </w:p>
        </w:tc>
        <w:tc>
          <w:tcPr>
            <w:tcW w:w="2238" w:type="dxa"/>
            <w:vAlign w:val="center"/>
          </w:tcPr>
          <w:p w14:paraId="06C1D947">
            <w:pPr>
              <w:widowControl/>
              <w:jc w:val="center"/>
              <w:rPr>
                <w:color w:val="auto"/>
                <w:kern w:val="0"/>
                <w:sz w:val="24"/>
                <w:szCs w:val="24"/>
              </w:rPr>
            </w:pPr>
          </w:p>
        </w:tc>
        <w:tc>
          <w:tcPr>
            <w:tcW w:w="1848" w:type="dxa"/>
            <w:vAlign w:val="center"/>
          </w:tcPr>
          <w:p w14:paraId="1BE9EFBA">
            <w:pPr>
              <w:widowControl/>
              <w:jc w:val="center"/>
              <w:rPr>
                <w:color w:val="auto"/>
                <w:sz w:val="24"/>
                <w:szCs w:val="24"/>
              </w:rPr>
            </w:pPr>
          </w:p>
        </w:tc>
      </w:tr>
      <w:tr w14:paraId="6841F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E529F83">
            <w:pPr>
              <w:widowControl/>
              <w:jc w:val="left"/>
              <w:rPr>
                <w:color w:val="auto"/>
                <w:kern w:val="0"/>
                <w:sz w:val="24"/>
                <w:szCs w:val="24"/>
              </w:rPr>
            </w:pPr>
          </w:p>
        </w:tc>
        <w:tc>
          <w:tcPr>
            <w:tcW w:w="1701" w:type="dxa"/>
            <w:vAlign w:val="center"/>
          </w:tcPr>
          <w:p w14:paraId="079DED4D">
            <w:pPr>
              <w:widowControl/>
              <w:jc w:val="center"/>
              <w:rPr>
                <w:color w:val="auto"/>
                <w:kern w:val="0"/>
                <w:sz w:val="24"/>
                <w:szCs w:val="24"/>
              </w:rPr>
            </w:pPr>
          </w:p>
        </w:tc>
        <w:tc>
          <w:tcPr>
            <w:tcW w:w="2238" w:type="dxa"/>
            <w:vAlign w:val="center"/>
          </w:tcPr>
          <w:p w14:paraId="4C039EFB">
            <w:pPr>
              <w:widowControl/>
              <w:jc w:val="center"/>
              <w:rPr>
                <w:color w:val="auto"/>
                <w:kern w:val="0"/>
                <w:sz w:val="24"/>
                <w:szCs w:val="24"/>
              </w:rPr>
            </w:pPr>
          </w:p>
        </w:tc>
        <w:tc>
          <w:tcPr>
            <w:tcW w:w="1848" w:type="dxa"/>
            <w:vAlign w:val="center"/>
          </w:tcPr>
          <w:p w14:paraId="546EC465">
            <w:pPr>
              <w:widowControl/>
              <w:jc w:val="center"/>
              <w:rPr>
                <w:color w:val="auto"/>
                <w:sz w:val="24"/>
                <w:szCs w:val="24"/>
              </w:rPr>
            </w:pPr>
          </w:p>
        </w:tc>
      </w:tr>
      <w:tr w14:paraId="70A08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4AD8F1A">
            <w:pPr>
              <w:widowControl/>
              <w:jc w:val="left"/>
              <w:rPr>
                <w:color w:val="auto"/>
                <w:kern w:val="0"/>
                <w:sz w:val="24"/>
                <w:szCs w:val="24"/>
              </w:rPr>
            </w:pPr>
          </w:p>
        </w:tc>
        <w:tc>
          <w:tcPr>
            <w:tcW w:w="1701" w:type="dxa"/>
            <w:vAlign w:val="center"/>
          </w:tcPr>
          <w:p w14:paraId="456E9394">
            <w:pPr>
              <w:widowControl/>
              <w:jc w:val="center"/>
              <w:rPr>
                <w:color w:val="auto"/>
                <w:kern w:val="0"/>
                <w:sz w:val="24"/>
                <w:szCs w:val="24"/>
              </w:rPr>
            </w:pPr>
          </w:p>
        </w:tc>
        <w:tc>
          <w:tcPr>
            <w:tcW w:w="2238" w:type="dxa"/>
            <w:vAlign w:val="center"/>
          </w:tcPr>
          <w:p w14:paraId="205E2111">
            <w:pPr>
              <w:widowControl/>
              <w:jc w:val="center"/>
              <w:rPr>
                <w:color w:val="auto"/>
                <w:kern w:val="0"/>
                <w:sz w:val="24"/>
                <w:szCs w:val="24"/>
              </w:rPr>
            </w:pPr>
          </w:p>
        </w:tc>
        <w:tc>
          <w:tcPr>
            <w:tcW w:w="1848" w:type="dxa"/>
            <w:vAlign w:val="center"/>
          </w:tcPr>
          <w:p w14:paraId="555F6071">
            <w:pPr>
              <w:widowControl/>
              <w:jc w:val="center"/>
              <w:rPr>
                <w:color w:val="auto"/>
                <w:sz w:val="24"/>
                <w:szCs w:val="24"/>
              </w:rPr>
            </w:pPr>
          </w:p>
        </w:tc>
      </w:tr>
      <w:tr w14:paraId="09B16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F9C6644">
            <w:pPr>
              <w:widowControl/>
              <w:jc w:val="left"/>
              <w:rPr>
                <w:color w:val="auto"/>
                <w:kern w:val="0"/>
                <w:sz w:val="24"/>
                <w:szCs w:val="24"/>
              </w:rPr>
            </w:pPr>
          </w:p>
        </w:tc>
        <w:tc>
          <w:tcPr>
            <w:tcW w:w="1701" w:type="dxa"/>
            <w:vAlign w:val="center"/>
          </w:tcPr>
          <w:p w14:paraId="39023362">
            <w:pPr>
              <w:widowControl/>
              <w:jc w:val="center"/>
              <w:rPr>
                <w:color w:val="auto"/>
                <w:kern w:val="0"/>
                <w:sz w:val="24"/>
                <w:szCs w:val="24"/>
              </w:rPr>
            </w:pPr>
          </w:p>
        </w:tc>
        <w:tc>
          <w:tcPr>
            <w:tcW w:w="2238" w:type="dxa"/>
            <w:vAlign w:val="center"/>
          </w:tcPr>
          <w:p w14:paraId="3337AF9A">
            <w:pPr>
              <w:widowControl/>
              <w:jc w:val="center"/>
              <w:rPr>
                <w:color w:val="auto"/>
                <w:kern w:val="0"/>
                <w:sz w:val="24"/>
                <w:szCs w:val="24"/>
              </w:rPr>
            </w:pPr>
          </w:p>
        </w:tc>
        <w:tc>
          <w:tcPr>
            <w:tcW w:w="1848" w:type="dxa"/>
            <w:vAlign w:val="center"/>
          </w:tcPr>
          <w:p w14:paraId="51258204">
            <w:pPr>
              <w:widowControl/>
              <w:jc w:val="center"/>
              <w:rPr>
                <w:color w:val="auto"/>
                <w:sz w:val="24"/>
                <w:szCs w:val="24"/>
              </w:rPr>
            </w:pPr>
          </w:p>
        </w:tc>
      </w:tr>
      <w:tr w14:paraId="6B3C1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35C1D0A">
            <w:pPr>
              <w:widowControl/>
              <w:jc w:val="left"/>
              <w:rPr>
                <w:color w:val="auto"/>
                <w:sz w:val="24"/>
              </w:rPr>
            </w:pPr>
          </w:p>
        </w:tc>
        <w:tc>
          <w:tcPr>
            <w:tcW w:w="1701" w:type="dxa"/>
            <w:vAlign w:val="center"/>
          </w:tcPr>
          <w:p w14:paraId="473266E9">
            <w:pPr>
              <w:widowControl/>
              <w:jc w:val="center"/>
              <w:rPr>
                <w:color w:val="auto"/>
                <w:kern w:val="0"/>
                <w:sz w:val="24"/>
                <w:szCs w:val="24"/>
              </w:rPr>
            </w:pPr>
          </w:p>
        </w:tc>
        <w:tc>
          <w:tcPr>
            <w:tcW w:w="2238" w:type="dxa"/>
            <w:vAlign w:val="center"/>
          </w:tcPr>
          <w:p w14:paraId="6366A49A">
            <w:pPr>
              <w:widowControl/>
              <w:jc w:val="center"/>
              <w:rPr>
                <w:color w:val="auto"/>
                <w:kern w:val="0"/>
                <w:sz w:val="24"/>
                <w:szCs w:val="24"/>
              </w:rPr>
            </w:pPr>
          </w:p>
        </w:tc>
        <w:tc>
          <w:tcPr>
            <w:tcW w:w="1848" w:type="dxa"/>
            <w:vAlign w:val="center"/>
          </w:tcPr>
          <w:p w14:paraId="653668B1">
            <w:pPr>
              <w:widowControl/>
              <w:jc w:val="center"/>
              <w:rPr>
                <w:color w:val="auto"/>
                <w:kern w:val="0"/>
                <w:sz w:val="24"/>
                <w:szCs w:val="24"/>
              </w:rPr>
            </w:pPr>
          </w:p>
        </w:tc>
      </w:tr>
      <w:tr w14:paraId="7C169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C12D6B3">
            <w:pPr>
              <w:widowControl/>
              <w:jc w:val="left"/>
              <w:rPr>
                <w:color w:val="auto"/>
                <w:sz w:val="24"/>
              </w:rPr>
            </w:pPr>
            <w:r>
              <w:rPr>
                <w:color w:val="auto"/>
                <w:sz w:val="24"/>
              </w:rPr>
              <w:t>……</w:t>
            </w:r>
          </w:p>
        </w:tc>
        <w:tc>
          <w:tcPr>
            <w:tcW w:w="1701" w:type="dxa"/>
            <w:vAlign w:val="center"/>
          </w:tcPr>
          <w:p w14:paraId="6DDC2734">
            <w:pPr>
              <w:widowControl/>
              <w:jc w:val="center"/>
              <w:rPr>
                <w:color w:val="auto"/>
                <w:kern w:val="0"/>
                <w:sz w:val="24"/>
                <w:szCs w:val="24"/>
              </w:rPr>
            </w:pPr>
          </w:p>
        </w:tc>
        <w:tc>
          <w:tcPr>
            <w:tcW w:w="2238" w:type="dxa"/>
            <w:vAlign w:val="center"/>
          </w:tcPr>
          <w:p w14:paraId="530D264D">
            <w:pPr>
              <w:widowControl/>
              <w:jc w:val="center"/>
              <w:rPr>
                <w:color w:val="auto"/>
                <w:kern w:val="0"/>
                <w:sz w:val="24"/>
                <w:szCs w:val="24"/>
              </w:rPr>
            </w:pPr>
          </w:p>
        </w:tc>
        <w:tc>
          <w:tcPr>
            <w:tcW w:w="1848" w:type="dxa"/>
            <w:vAlign w:val="center"/>
          </w:tcPr>
          <w:p w14:paraId="2E2EAD96">
            <w:pPr>
              <w:widowControl/>
              <w:jc w:val="center"/>
              <w:rPr>
                <w:color w:val="auto"/>
                <w:kern w:val="0"/>
                <w:sz w:val="24"/>
                <w:szCs w:val="24"/>
              </w:rPr>
            </w:pPr>
          </w:p>
        </w:tc>
      </w:tr>
      <w:tr w14:paraId="5A30E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F1CE46">
            <w:pPr>
              <w:widowControl/>
              <w:jc w:val="center"/>
              <w:rPr>
                <w:color w:val="auto"/>
                <w:sz w:val="24"/>
              </w:rPr>
            </w:pPr>
          </w:p>
        </w:tc>
        <w:tc>
          <w:tcPr>
            <w:tcW w:w="1701" w:type="dxa"/>
            <w:vAlign w:val="center"/>
          </w:tcPr>
          <w:p w14:paraId="0789EFCA">
            <w:pPr>
              <w:widowControl/>
              <w:jc w:val="center"/>
              <w:rPr>
                <w:color w:val="auto"/>
                <w:kern w:val="0"/>
                <w:sz w:val="24"/>
                <w:szCs w:val="24"/>
              </w:rPr>
            </w:pPr>
          </w:p>
        </w:tc>
        <w:tc>
          <w:tcPr>
            <w:tcW w:w="2238" w:type="dxa"/>
            <w:vAlign w:val="center"/>
          </w:tcPr>
          <w:p w14:paraId="26B13285">
            <w:pPr>
              <w:widowControl/>
              <w:jc w:val="center"/>
              <w:rPr>
                <w:color w:val="auto"/>
                <w:kern w:val="0"/>
                <w:sz w:val="24"/>
                <w:szCs w:val="24"/>
              </w:rPr>
            </w:pPr>
          </w:p>
        </w:tc>
        <w:tc>
          <w:tcPr>
            <w:tcW w:w="1848" w:type="dxa"/>
            <w:vAlign w:val="center"/>
          </w:tcPr>
          <w:p w14:paraId="43448DFF">
            <w:pPr>
              <w:widowControl/>
              <w:jc w:val="center"/>
              <w:rPr>
                <w:color w:val="auto"/>
                <w:kern w:val="0"/>
                <w:sz w:val="24"/>
                <w:szCs w:val="24"/>
              </w:rPr>
            </w:pPr>
          </w:p>
        </w:tc>
      </w:tr>
    </w:tbl>
    <w:p w14:paraId="497213DF">
      <w:pPr>
        <w:ind w:left="180"/>
        <w:rPr>
          <w:color w:val="auto"/>
          <w:sz w:val="22"/>
          <w:szCs w:val="24"/>
        </w:rPr>
      </w:pPr>
      <w:r>
        <w:rPr>
          <w:color w:val="auto"/>
          <w:sz w:val="22"/>
          <w:szCs w:val="24"/>
        </w:rPr>
        <w:t>注：1. 本表第一行填写本项目投标总价，须与附件</w:t>
      </w:r>
      <w:r>
        <w:rPr>
          <w:rFonts w:hint="eastAsia"/>
          <w:color w:val="auto"/>
          <w:sz w:val="22"/>
          <w:szCs w:val="24"/>
        </w:rPr>
        <w:t>3</w:t>
      </w:r>
      <w:r>
        <w:rPr>
          <w:color w:val="auto"/>
          <w:sz w:val="22"/>
          <w:szCs w:val="24"/>
        </w:rPr>
        <w:t>中投标总价保持一致。</w:t>
      </w:r>
    </w:p>
    <w:p w14:paraId="6D3B8FF2">
      <w:pPr>
        <w:ind w:left="180" w:firstLine="440" w:firstLineChars="200"/>
        <w:rPr>
          <w:color w:val="auto"/>
        </w:rPr>
      </w:pPr>
      <w:r>
        <w:rPr>
          <w:color w:val="auto"/>
          <w:sz w:val="22"/>
          <w:szCs w:val="24"/>
        </w:rPr>
        <w:t>2. 下面应填写分项价格及分项名称（分项名称可根据实际情况增减、修改），分项价格汇总应等于总价。</w:t>
      </w:r>
    </w:p>
    <w:p w14:paraId="3B5CA65E">
      <w:pPr>
        <w:spacing w:line="360" w:lineRule="auto"/>
        <w:ind w:firstLine="4080" w:firstLineChars="1700"/>
        <w:rPr>
          <w:color w:val="auto"/>
          <w:sz w:val="24"/>
        </w:rPr>
      </w:pPr>
      <w:r>
        <w:rPr>
          <w:color w:val="auto"/>
          <w:sz w:val="24"/>
        </w:rPr>
        <w:t>投标人名称：</w:t>
      </w:r>
    </w:p>
    <w:p w14:paraId="5B404BD6">
      <w:pPr>
        <w:spacing w:line="360" w:lineRule="auto"/>
        <w:ind w:firstLine="4080" w:firstLineChars="1700"/>
        <w:rPr>
          <w:color w:val="auto"/>
          <w:sz w:val="24"/>
        </w:rPr>
      </w:pPr>
    </w:p>
    <w:p w14:paraId="38344820">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0CC78A91">
      <w:pPr>
        <w:widowControl/>
        <w:jc w:val="left"/>
        <w:rPr>
          <w:color w:val="auto"/>
          <w:sz w:val="24"/>
        </w:rPr>
      </w:pPr>
      <w:r>
        <w:rPr>
          <w:color w:val="auto"/>
          <w:sz w:val="24"/>
        </w:rPr>
        <w:br w:type="page"/>
      </w:r>
    </w:p>
    <w:p w14:paraId="01299F82">
      <w:pPr>
        <w:tabs>
          <w:tab w:val="left" w:pos="360"/>
        </w:tabs>
        <w:spacing w:line="360" w:lineRule="auto"/>
        <w:rPr>
          <w:b/>
          <w:color w:val="auto"/>
          <w:sz w:val="24"/>
        </w:rPr>
      </w:pPr>
      <w:r>
        <w:rPr>
          <w:b/>
          <w:color w:val="auto"/>
          <w:sz w:val="24"/>
        </w:rPr>
        <w:t>附件</w:t>
      </w:r>
      <w:r>
        <w:rPr>
          <w:rFonts w:hint="eastAsia"/>
          <w:b/>
          <w:color w:val="auto"/>
          <w:sz w:val="24"/>
        </w:rPr>
        <w:t>5</w:t>
      </w:r>
    </w:p>
    <w:p w14:paraId="15393671">
      <w:pPr>
        <w:autoSpaceDN w:val="0"/>
        <w:spacing w:line="360" w:lineRule="auto"/>
        <w:jc w:val="center"/>
        <w:rPr>
          <w:b/>
          <w:bCs/>
          <w:color w:val="auto"/>
          <w:sz w:val="24"/>
        </w:rPr>
      </w:pPr>
      <w:r>
        <w:rPr>
          <w:b/>
          <w:bCs/>
          <w:color w:val="auto"/>
          <w:sz w:val="24"/>
        </w:rPr>
        <w:t>商务要求点对点应答表</w:t>
      </w:r>
    </w:p>
    <w:p w14:paraId="512EF6A9">
      <w:pPr>
        <w:spacing w:line="460" w:lineRule="exact"/>
        <w:rPr>
          <w:color w:val="auto"/>
          <w:sz w:val="24"/>
        </w:rPr>
      </w:pPr>
    </w:p>
    <w:p w14:paraId="45829256">
      <w:pPr>
        <w:spacing w:line="460" w:lineRule="exact"/>
        <w:rPr>
          <w:color w:val="auto"/>
          <w:sz w:val="24"/>
        </w:rPr>
      </w:pPr>
      <w:r>
        <w:rPr>
          <w:color w:val="auto"/>
          <w:sz w:val="24"/>
        </w:rPr>
        <w:t>项目名称：</w:t>
      </w:r>
      <w:r>
        <w:rPr>
          <w:color w:val="auto"/>
          <w:sz w:val="24"/>
          <w:u w:val="single"/>
        </w:rPr>
        <w:t xml:space="preserve">                    </w:t>
      </w:r>
    </w:p>
    <w:p w14:paraId="71CAFAE7">
      <w:pPr>
        <w:spacing w:line="460" w:lineRule="exact"/>
        <w:rPr>
          <w:color w:val="auto"/>
          <w:sz w:val="24"/>
        </w:rPr>
      </w:pPr>
      <w:r>
        <w:rPr>
          <w:color w:val="auto"/>
          <w:sz w:val="24"/>
        </w:rPr>
        <w:t>项目编号：</w:t>
      </w:r>
      <w:r>
        <w:rPr>
          <w:color w:val="auto"/>
          <w:sz w:val="24"/>
          <w:u w:val="single"/>
        </w:rPr>
        <w:t xml:space="preserve">                    </w:t>
      </w:r>
    </w:p>
    <w:p w14:paraId="5164E1BC">
      <w:pPr>
        <w:spacing w:line="460" w:lineRule="exact"/>
        <w:rPr>
          <w:color w:val="auto"/>
          <w:sz w:val="24"/>
          <w:u w:val="single"/>
        </w:rPr>
      </w:pPr>
      <w:r>
        <w:rPr>
          <w:color w:val="auto"/>
          <w:sz w:val="24"/>
        </w:rPr>
        <w:t>包号：</w:t>
      </w:r>
      <w:r>
        <w:rPr>
          <w:color w:val="auto"/>
          <w:sz w:val="24"/>
          <w:u w:val="single"/>
        </w:rPr>
        <w:t xml:space="preserve">                        </w:t>
      </w:r>
    </w:p>
    <w:p w14:paraId="59C9622E">
      <w:pPr>
        <w:spacing w:line="460" w:lineRule="exact"/>
        <w:rPr>
          <w:color w:val="auto"/>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06C5705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3ADB996">
            <w:pPr>
              <w:widowControl/>
              <w:jc w:val="center"/>
              <w:rPr>
                <w:color w:val="auto"/>
                <w:kern w:val="0"/>
                <w:szCs w:val="21"/>
              </w:rPr>
            </w:pPr>
            <w:r>
              <w:rPr>
                <w:color w:val="auto"/>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9F7C363">
            <w:pPr>
              <w:widowControl/>
              <w:jc w:val="center"/>
              <w:rPr>
                <w:color w:val="auto"/>
                <w:kern w:val="0"/>
                <w:szCs w:val="21"/>
              </w:rPr>
            </w:pPr>
            <w:r>
              <w:rPr>
                <w:color w:val="auto"/>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FAFC627">
            <w:pPr>
              <w:widowControl/>
              <w:jc w:val="center"/>
              <w:rPr>
                <w:color w:val="auto"/>
                <w:kern w:val="0"/>
                <w:szCs w:val="21"/>
              </w:rPr>
            </w:pPr>
            <w:r>
              <w:rPr>
                <w:color w:val="auto"/>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4081502">
            <w:pPr>
              <w:widowControl/>
              <w:jc w:val="center"/>
              <w:rPr>
                <w:color w:val="auto"/>
                <w:kern w:val="0"/>
                <w:szCs w:val="21"/>
              </w:rPr>
            </w:pPr>
            <w:r>
              <w:rPr>
                <w:color w:val="auto"/>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BCEDEA1">
            <w:pPr>
              <w:widowControl/>
              <w:jc w:val="center"/>
              <w:rPr>
                <w:color w:val="auto"/>
                <w:kern w:val="0"/>
                <w:szCs w:val="21"/>
              </w:rPr>
            </w:pPr>
            <w:r>
              <w:rPr>
                <w:color w:val="auto"/>
                <w:kern w:val="0"/>
                <w:szCs w:val="21"/>
              </w:rPr>
              <w:t>备注</w:t>
            </w:r>
          </w:p>
        </w:tc>
      </w:tr>
      <w:tr w14:paraId="79767AB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0C9828D">
            <w:pPr>
              <w:widowControl/>
              <w:jc w:val="left"/>
              <w:rPr>
                <w:color w:val="auto"/>
                <w:kern w:val="0"/>
                <w:szCs w:val="21"/>
              </w:rPr>
            </w:pPr>
            <w:r>
              <w:rPr>
                <w:color w:val="auto"/>
                <w:kern w:val="0"/>
                <w:szCs w:val="21"/>
              </w:rPr>
              <w:t>（一）报价要求</w:t>
            </w:r>
          </w:p>
        </w:tc>
      </w:tr>
      <w:tr w14:paraId="71494B6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C9A5D23">
            <w:pPr>
              <w:widowControl/>
              <w:jc w:val="left"/>
              <w:rPr>
                <w:color w:val="auto"/>
                <w:kern w:val="0"/>
                <w:szCs w:val="21"/>
              </w:rPr>
            </w:pPr>
            <w:r>
              <w:rPr>
                <w:color w:val="auto"/>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55E9D8C">
            <w:pPr>
              <w:widowControl/>
              <w:jc w:val="left"/>
              <w:rPr>
                <w:color w:val="auto"/>
                <w:kern w:val="0"/>
                <w:szCs w:val="21"/>
              </w:rPr>
            </w:pPr>
            <w:r>
              <w:rPr>
                <w:color w:val="auto"/>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C872170">
            <w:pPr>
              <w:widowControl/>
              <w:jc w:val="left"/>
              <w:rPr>
                <w:color w:val="auto"/>
                <w:kern w:val="0"/>
                <w:szCs w:val="21"/>
              </w:rPr>
            </w:pPr>
            <w:r>
              <w:rPr>
                <w:color w:val="auto"/>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FC5BC40">
            <w:pPr>
              <w:widowControl/>
              <w:jc w:val="left"/>
              <w:rPr>
                <w:color w:val="auto"/>
                <w:kern w:val="0"/>
                <w:szCs w:val="21"/>
              </w:rPr>
            </w:pPr>
            <w:r>
              <w:rPr>
                <w:color w:val="auto"/>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AEA497C">
            <w:pPr>
              <w:widowControl/>
              <w:jc w:val="left"/>
              <w:rPr>
                <w:color w:val="auto"/>
                <w:kern w:val="0"/>
                <w:szCs w:val="21"/>
              </w:rPr>
            </w:pPr>
            <w:r>
              <w:rPr>
                <w:color w:val="auto"/>
                <w:kern w:val="0"/>
                <w:szCs w:val="21"/>
              </w:rPr>
              <w:t>　</w:t>
            </w:r>
          </w:p>
        </w:tc>
      </w:tr>
      <w:tr w14:paraId="1928361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63056B2">
            <w:pPr>
              <w:widowControl/>
              <w:jc w:val="left"/>
              <w:rPr>
                <w:color w:val="auto"/>
                <w:kern w:val="0"/>
                <w:szCs w:val="21"/>
              </w:rPr>
            </w:pPr>
            <w:r>
              <w:rPr>
                <w:color w:val="auto"/>
                <w:kern w:val="0"/>
                <w:szCs w:val="21"/>
              </w:rPr>
              <w:t>（二）服务要求</w:t>
            </w:r>
          </w:p>
        </w:tc>
      </w:tr>
      <w:tr w14:paraId="246A4A0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1BE761">
            <w:pPr>
              <w:widowControl/>
              <w:jc w:val="center"/>
              <w:rPr>
                <w:color w:val="auto"/>
                <w:kern w:val="0"/>
                <w:szCs w:val="21"/>
              </w:rPr>
            </w:pPr>
            <w:r>
              <w:rPr>
                <w:color w:val="auto"/>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B64D3D8">
            <w:pPr>
              <w:widowControl/>
              <w:jc w:val="left"/>
              <w:rPr>
                <w:color w:val="auto"/>
                <w:kern w:val="0"/>
                <w:szCs w:val="21"/>
              </w:rPr>
            </w:pPr>
            <w:r>
              <w:rPr>
                <w:color w:val="auto"/>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EAB01CD">
            <w:pPr>
              <w:widowControl/>
              <w:jc w:val="left"/>
              <w:rPr>
                <w:color w:val="auto"/>
                <w:kern w:val="0"/>
                <w:szCs w:val="21"/>
              </w:rPr>
            </w:pPr>
            <w:r>
              <w:rPr>
                <w:color w:val="auto"/>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6C1E23B">
            <w:pPr>
              <w:widowControl/>
              <w:jc w:val="center"/>
              <w:rPr>
                <w:color w:val="auto"/>
                <w:kern w:val="0"/>
                <w:szCs w:val="21"/>
              </w:rPr>
            </w:pPr>
            <w:r>
              <w:rPr>
                <w:color w:val="auto"/>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1141A3E">
            <w:pPr>
              <w:widowControl/>
              <w:jc w:val="center"/>
              <w:rPr>
                <w:color w:val="auto"/>
                <w:kern w:val="0"/>
                <w:szCs w:val="21"/>
              </w:rPr>
            </w:pPr>
            <w:r>
              <w:rPr>
                <w:color w:val="auto"/>
                <w:kern w:val="0"/>
                <w:szCs w:val="21"/>
              </w:rPr>
              <w:t>　</w:t>
            </w:r>
          </w:p>
        </w:tc>
      </w:tr>
      <w:tr w14:paraId="75C3A45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0FC5B5B">
            <w:pPr>
              <w:widowControl/>
              <w:jc w:val="left"/>
              <w:rPr>
                <w:color w:val="auto"/>
                <w:kern w:val="0"/>
                <w:szCs w:val="21"/>
              </w:rPr>
            </w:pPr>
            <w:r>
              <w:rPr>
                <w:color w:val="auto"/>
                <w:kern w:val="0"/>
                <w:szCs w:val="21"/>
              </w:rPr>
              <w:t>（三）时间、地点要求</w:t>
            </w:r>
          </w:p>
        </w:tc>
      </w:tr>
      <w:tr w14:paraId="6E31490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17E5E8">
            <w:pPr>
              <w:widowControl/>
              <w:jc w:val="left"/>
              <w:rPr>
                <w:color w:val="auto"/>
                <w:kern w:val="0"/>
                <w:szCs w:val="21"/>
              </w:rPr>
            </w:pPr>
            <w:r>
              <w:rPr>
                <w:color w:val="auto"/>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65EA795">
            <w:pPr>
              <w:widowControl/>
              <w:jc w:val="left"/>
              <w:rPr>
                <w:color w:val="auto"/>
                <w:kern w:val="0"/>
                <w:szCs w:val="21"/>
              </w:rPr>
            </w:pPr>
            <w:r>
              <w:rPr>
                <w:color w:val="auto"/>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6ECB092">
            <w:pPr>
              <w:widowControl/>
              <w:jc w:val="left"/>
              <w:rPr>
                <w:color w:val="auto"/>
                <w:kern w:val="0"/>
                <w:szCs w:val="21"/>
              </w:rPr>
            </w:pPr>
            <w:r>
              <w:rPr>
                <w:color w:val="auto"/>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C702DEE">
            <w:pPr>
              <w:widowControl/>
              <w:jc w:val="left"/>
              <w:rPr>
                <w:color w:val="auto"/>
                <w:kern w:val="0"/>
                <w:szCs w:val="21"/>
              </w:rPr>
            </w:pPr>
            <w:r>
              <w:rPr>
                <w:color w:val="auto"/>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E69B4BB">
            <w:pPr>
              <w:widowControl/>
              <w:jc w:val="left"/>
              <w:rPr>
                <w:color w:val="auto"/>
                <w:kern w:val="0"/>
                <w:szCs w:val="21"/>
              </w:rPr>
            </w:pPr>
            <w:r>
              <w:rPr>
                <w:color w:val="auto"/>
                <w:kern w:val="0"/>
                <w:szCs w:val="21"/>
              </w:rPr>
              <w:t>　</w:t>
            </w:r>
          </w:p>
        </w:tc>
      </w:tr>
      <w:tr w14:paraId="528B47C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2C726D3">
            <w:pPr>
              <w:widowControl/>
              <w:jc w:val="left"/>
              <w:rPr>
                <w:color w:val="auto"/>
                <w:kern w:val="0"/>
                <w:szCs w:val="21"/>
              </w:rPr>
            </w:pPr>
            <w:r>
              <w:rPr>
                <w:color w:val="auto"/>
                <w:kern w:val="0"/>
                <w:szCs w:val="21"/>
              </w:rPr>
              <w:t>（四）付款方式</w:t>
            </w:r>
          </w:p>
        </w:tc>
      </w:tr>
      <w:tr w14:paraId="674F43E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5E8037">
            <w:pPr>
              <w:widowControl/>
              <w:jc w:val="left"/>
              <w:rPr>
                <w:color w:val="auto"/>
                <w:kern w:val="0"/>
                <w:szCs w:val="21"/>
              </w:rPr>
            </w:pPr>
            <w:r>
              <w:rPr>
                <w:color w:val="auto"/>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1D67DE0">
            <w:pPr>
              <w:widowControl/>
              <w:jc w:val="left"/>
              <w:rPr>
                <w:color w:val="auto"/>
                <w:kern w:val="0"/>
                <w:szCs w:val="21"/>
              </w:rPr>
            </w:pPr>
            <w:r>
              <w:rPr>
                <w:color w:val="auto"/>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FF0394">
            <w:pPr>
              <w:widowControl/>
              <w:jc w:val="left"/>
              <w:rPr>
                <w:color w:val="auto"/>
                <w:kern w:val="0"/>
                <w:szCs w:val="21"/>
              </w:rPr>
            </w:pPr>
            <w:r>
              <w:rPr>
                <w:color w:val="auto"/>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CAD3232">
            <w:pPr>
              <w:widowControl/>
              <w:jc w:val="left"/>
              <w:rPr>
                <w:color w:val="auto"/>
                <w:kern w:val="0"/>
                <w:szCs w:val="21"/>
              </w:rPr>
            </w:pPr>
            <w:r>
              <w:rPr>
                <w:color w:val="auto"/>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9574E3">
            <w:pPr>
              <w:widowControl/>
              <w:jc w:val="left"/>
              <w:rPr>
                <w:color w:val="auto"/>
                <w:kern w:val="0"/>
                <w:szCs w:val="21"/>
              </w:rPr>
            </w:pPr>
            <w:r>
              <w:rPr>
                <w:color w:val="auto"/>
                <w:kern w:val="0"/>
                <w:szCs w:val="21"/>
              </w:rPr>
              <w:t>　</w:t>
            </w:r>
          </w:p>
        </w:tc>
      </w:tr>
      <w:tr w14:paraId="412C7C6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E459476">
            <w:pPr>
              <w:widowControl/>
              <w:jc w:val="left"/>
              <w:rPr>
                <w:color w:val="auto"/>
                <w:kern w:val="0"/>
                <w:szCs w:val="21"/>
              </w:rPr>
            </w:pPr>
            <w:r>
              <w:rPr>
                <w:color w:val="auto"/>
                <w:kern w:val="0"/>
                <w:szCs w:val="21"/>
              </w:rPr>
              <w:t>（五）投标保证金和履约保证金</w:t>
            </w:r>
          </w:p>
        </w:tc>
      </w:tr>
      <w:tr w14:paraId="6C17348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384CEE5">
            <w:pPr>
              <w:widowControl/>
              <w:jc w:val="left"/>
              <w:rPr>
                <w:color w:val="auto"/>
                <w:kern w:val="0"/>
                <w:szCs w:val="21"/>
              </w:rPr>
            </w:pPr>
            <w:r>
              <w:rPr>
                <w:color w:val="auto"/>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224580">
            <w:pPr>
              <w:widowControl/>
              <w:jc w:val="left"/>
              <w:rPr>
                <w:color w:val="auto"/>
                <w:kern w:val="0"/>
                <w:szCs w:val="21"/>
              </w:rPr>
            </w:pPr>
            <w:r>
              <w:rPr>
                <w:color w:val="auto"/>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764FF13">
            <w:pPr>
              <w:widowControl/>
              <w:jc w:val="left"/>
              <w:rPr>
                <w:color w:val="auto"/>
                <w:kern w:val="0"/>
                <w:szCs w:val="21"/>
              </w:rPr>
            </w:pPr>
            <w:r>
              <w:rPr>
                <w:color w:val="auto"/>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C97EF8">
            <w:pPr>
              <w:widowControl/>
              <w:jc w:val="left"/>
              <w:rPr>
                <w:color w:val="auto"/>
                <w:kern w:val="0"/>
                <w:szCs w:val="21"/>
              </w:rPr>
            </w:pPr>
            <w:r>
              <w:rPr>
                <w:color w:val="auto"/>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C35E1EE">
            <w:pPr>
              <w:widowControl/>
              <w:jc w:val="left"/>
              <w:rPr>
                <w:color w:val="auto"/>
                <w:kern w:val="0"/>
                <w:szCs w:val="21"/>
              </w:rPr>
            </w:pPr>
            <w:r>
              <w:rPr>
                <w:color w:val="auto"/>
                <w:kern w:val="0"/>
                <w:szCs w:val="21"/>
              </w:rPr>
              <w:t>　</w:t>
            </w:r>
          </w:p>
        </w:tc>
      </w:tr>
    </w:tbl>
    <w:p w14:paraId="24209DA4">
      <w:pPr>
        <w:spacing w:line="620" w:lineRule="exact"/>
        <w:rPr>
          <w:color w:val="auto"/>
          <w:sz w:val="24"/>
        </w:rPr>
      </w:pPr>
      <w:r>
        <w:rPr>
          <w:color w:val="auto"/>
          <w:sz w:val="24"/>
        </w:rPr>
        <w:t>注：</w:t>
      </w:r>
    </w:p>
    <w:p w14:paraId="12318E8B">
      <w:pPr>
        <w:spacing w:line="360" w:lineRule="auto"/>
        <w:rPr>
          <w:color w:val="auto"/>
          <w:sz w:val="24"/>
        </w:rPr>
      </w:pPr>
      <w:r>
        <w:rPr>
          <w:color w:val="auto"/>
          <w:sz w:val="24"/>
        </w:rPr>
        <w:t>1. 不如实填写偏离情况的投标文件将视为虚假材料。</w:t>
      </w:r>
    </w:p>
    <w:p w14:paraId="22D80BFB">
      <w:pPr>
        <w:spacing w:line="360" w:lineRule="auto"/>
        <w:rPr>
          <w:color w:val="auto"/>
          <w:sz w:val="24"/>
        </w:rPr>
      </w:pPr>
      <w:r>
        <w:rPr>
          <w:color w:val="auto"/>
          <w:sz w:val="24"/>
        </w:rPr>
        <w:t>2. 招标要求指招标文件中规定的具体要求，投标应答指投标文件的具体内容。</w:t>
      </w:r>
    </w:p>
    <w:p w14:paraId="45CAE8FB">
      <w:pPr>
        <w:spacing w:line="360" w:lineRule="auto"/>
        <w:rPr>
          <w:color w:val="auto"/>
          <w:sz w:val="24"/>
        </w:rPr>
      </w:pPr>
      <w:r>
        <w:rPr>
          <w:color w:val="auto"/>
          <w:sz w:val="24"/>
        </w:rPr>
        <w:t>4. 偏离说明指招标要求与投标应答之间的不同之处。</w:t>
      </w:r>
    </w:p>
    <w:p w14:paraId="10F4E784">
      <w:pPr>
        <w:spacing w:line="360" w:lineRule="auto"/>
        <w:rPr>
          <w:color w:val="auto"/>
          <w:sz w:val="24"/>
        </w:rPr>
      </w:pPr>
    </w:p>
    <w:p w14:paraId="0D4203ED">
      <w:pPr>
        <w:spacing w:line="360" w:lineRule="auto"/>
        <w:ind w:firstLine="4080" w:firstLineChars="1700"/>
        <w:rPr>
          <w:color w:val="auto"/>
          <w:sz w:val="24"/>
        </w:rPr>
      </w:pPr>
      <w:r>
        <w:rPr>
          <w:color w:val="auto"/>
          <w:sz w:val="24"/>
        </w:rPr>
        <w:t>投标人名称：</w:t>
      </w:r>
    </w:p>
    <w:p w14:paraId="6AA2BF96">
      <w:pPr>
        <w:spacing w:line="360" w:lineRule="auto"/>
        <w:ind w:firstLine="4080" w:firstLineChars="1700"/>
        <w:rPr>
          <w:color w:val="auto"/>
          <w:sz w:val="24"/>
        </w:rPr>
      </w:pPr>
    </w:p>
    <w:p w14:paraId="54116D40">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17D7DD31">
      <w:pPr>
        <w:tabs>
          <w:tab w:val="left" w:pos="360"/>
        </w:tabs>
        <w:spacing w:line="360" w:lineRule="auto"/>
        <w:rPr>
          <w:b/>
          <w:color w:val="auto"/>
          <w:sz w:val="24"/>
        </w:rPr>
      </w:pPr>
      <w:r>
        <w:rPr>
          <w:color w:val="auto"/>
          <w:sz w:val="24"/>
        </w:rPr>
        <w:br w:type="page"/>
      </w:r>
      <w:r>
        <w:rPr>
          <w:b/>
          <w:color w:val="auto"/>
          <w:sz w:val="24"/>
        </w:rPr>
        <w:t>附件</w:t>
      </w:r>
      <w:r>
        <w:rPr>
          <w:rFonts w:hint="eastAsia"/>
          <w:b/>
          <w:color w:val="auto"/>
          <w:sz w:val="24"/>
        </w:rPr>
        <w:t>6</w:t>
      </w:r>
    </w:p>
    <w:p w14:paraId="000839A4">
      <w:pPr>
        <w:autoSpaceDN w:val="0"/>
        <w:spacing w:line="360" w:lineRule="auto"/>
        <w:jc w:val="center"/>
        <w:rPr>
          <w:b/>
          <w:bCs/>
          <w:color w:val="auto"/>
          <w:sz w:val="24"/>
        </w:rPr>
      </w:pPr>
      <w:r>
        <w:rPr>
          <w:b/>
          <w:bCs/>
          <w:color w:val="auto"/>
          <w:sz w:val="24"/>
        </w:rPr>
        <w:t>技术要求点对点应答表</w:t>
      </w:r>
    </w:p>
    <w:p w14:paraId="044D1015">
      <w:pPr>
        <w:spacing w:line="460" w:lineRule="exact"/>
        <w:rPr>
          <w:color w:val="auto"/>
          <w:sz w:val="24"/>
        </w:rPr>
      </w:pPr>
    </w:p>
    <w:p w14:paraId="628FA3A3">
      <w:pPr>
        <w:spacing w:line="460" w:lineRule="exact"/>
        <w:rPr>
          <w:color w:val="auto"/>
          <w:sz w:val="24"/>
        </w:rPr>
      </w:pPr>
      <w:r>
        <w:rPr>
          <w:color w:val="auto"/>
          <w:sz w:val="24"/>
        </w:rPr>
        <w:t>项目名称：</w:t>
      </w:r>
      <w:r>
        <w:rPr>
          <w:color w:val="auto"/>
          <w:sz w:val="24"/>
          <w:u w:val="single"/>
        </w:rPr>
        <w:t xml:space="preserve">                    </w:t>
      </w:r>
    </w:p>
    <w:p w14:paraId="471C1AF3">
      <w:pPr>
        <w:spacing w:line="460" w:lineRule="exact"/>
        <w:rPr>
          <w:color w:val="auto"/>
          <w:sz w:val="24"/>
        </w:rPr>
      </w:pPr>
      <w:r>
        <w:rPr>
          <w:color w:val="auto"/>
          <w:sz w:val="24"/>
        </w:rPr>
        <w:t>项目编号：</w:t>
      </w:r>
      <w:r>
        <w:rPr>
          <w:color w:val="auto"/>
          <w:sz w:val="24"/>
          <w:u w:val="single"/>
        </w:rPr>
        <w:t xml:space="preserve">                    </w:t>
      </w:r>
    </w:p>
    <w:p w14:paraId="0F9E5AAA">
      <w:pPr>
        <w:spacing w:line="460" w:lineRule="exact"/>
        <w:rPr>
          <w:color w:val="auto"/>
          <w:sz w:val="24"/>
          <w:u w:val="single"/>
        </w:rPr>
      </w:pPr>
      <w:r>
        <w:rPr>
          <w:color w:val="auto"/>
          <w:sz w:val="24"/>
        </w:rPr>
        <w:t>包号：</w:t>
      </w:r>
      <w:r>
        <w:rPr>
          <w:color w:val="auto"/>
          <w:sz w:val="24"/>
          <w:u w:val="single"/>
        </w:rPr>
        <w:t xml:space="preserve">                        </w:t>
      </w:r>
    </w:p>
    <w:p w14:paraId="43C28573">
      <w:pPr>
        <w:spacing w:line="460" w:lineRule="exact"/>
        <w:rPr>
          <w:color w:val="auto"/>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2F5F1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58F743C">
            <w:pPr>
              <w:widowControl/>
              <w:snapToGrid w:val="0"/>
              <w:jc w:val="center"/>
              <w:rPr>
                <w:color w:val="auto"/>
                <w:kern w:val="0"/>
                <w:sz w:val="24"/>
                <w:szCs w:val="21"/>
              </w:rPr>
            </w:pPr>
            <w:r>
              <w:rPr>
                <w:color w:val="auto"/>
                <w:kern w:val="0"/>
                <w:sz w:val="24"/>
                <w:szCs w:val="21"/>
              </w:rPr>
              <w:t>序号</w:t>
            </w:r>
          </w:p>
        </w:tc>
        <w:tc>
          <w:tcPr>
            <w:tcW w:w="3922" w:type="dxa"/>
            <w:shd w:val="clear" w:color="auto" w:fill="auto"/>
            <w:vAlign w:val="center"/>
          </w:tcPr>
          <w:p w14:paraId="273E7CC5">
            <w:pPr>
              <w:widowControl/>
              <w:snapToGrid w:val="0"/>
              <w:jc w:val="center"/>
              <w:rPr>
                <w:color w:val="auto"/>
                <w:kern w:val="0"/>
                <w:sz w:val="24"/>
                <w:szCs w:val="21"/>
              </w:rPr>
            </w:pPr>
            <w:r>
              <w:rPr>
                <w:color w:val="auto"/>
                <w:kern w:val="0"/>
                <w:sz w:val="24"/>
                <w:szCs w:val="21"/>
              </w:rPr>
              <w:t>招标要求</w:t>
            </w:r>
          </w:p>
        </w:tc>
        <w:tc>
          <w:tcPr>
            <w:tcW w:w="2438" w:type="dxa"/>
            <w:shd w:val="clear" w:color="auto" w:fill="auto"/>
            <w:vAlign w:val="center"/>
          </w:tcPr>
          <w:p w14:paraId="7B13F1DE">
            <w:pPr>
              <w:widowControl/>
              <w:snapToGrid w:val="0"/>
              <w:jc w:val="center"/>
              <w:rPr>
                <w:color w:val="auto"/>
                <w:kern w:val="0"/>
                <w:sz w:val="24"/>
                <w:szCs w:val="21"/>
              </w:rPr>
            </w:pPr>
            <w:r>
              <w:rPr>
                <w:color w:val="auto"/>
                <w:kern w:val="0"/>
                <w:sz w:val="24"/>
                <w:szCs w:val="21"/>
              </w:rPr>
              <w:t>投标应答</w:t>
            </w:r>
          </w:p>
        </w:tc>
        <w:tc>
          <w:tcPr>
            <w:tcW w:w="1289" w:type="dxa"/>
            <w:shd w:val="clear" w:color="auto" w:fill="auto"/>
            <w:vAlign w:val="center"/>
          </w:tcPr>
          <w:p w14:paraId="0290B3EB">
            <w:pPr>
              <w:widowControl/>
              <w:snapToGrid w:val="0"/>
              <w:jc w:val="center"/>
              <w:rPr>
                <w:color w:val="auto"/>
                <w:kern w:val="0"/>
                <w:sz w:val="24"/>
                <w:szCs w:val="21"/>
              </w:rPr>
            </w:pPr>
            <w:r>
              <w:rPr>
                <w:color w:val="auto"/>
                <w:kern w:val="0"/>
                <w:sz w:val="24"/>
                <w:szCs w:val="21"/>
              </w:rPr>
              <w:t>偏离说明</w:t>
            </w:r>
          </w:p>
        </w:tc>
        <w:tc>
          <w:tcPr>
            <w:tcW w:w="843" w:type="dxa"/>
            <w:shd w:val="clear" w:color="auto" w:fill="auto"/>
            <w:vAlign w:val="center"/>
          </w:tcPr>
          <w:p w14:paraId="0D54AAB7">
            <w:pPr>
              <w:widowControl/>
              <w:snapToGrid w:val="0"/>
              <w:jc w:val="center"/>
              <w:rPr>
                <w:color w:val="auto"/>
                <w:kern w:val="0"/>
                <w:sz w:val="24"/>
                <w:szCs w:val="21"/>
              </w:rPr>
            </w:pPr>
            <w:r>
              <w:rPr>
                <w:color w:val="auto"/>
                <w:kern w:val="0"/>
                <w:sz w:val="24"/>
                <w:szCs w:val="21"/>
              </w:rPr>
              <w:t>备注</w:t>
            </w:r>
          </w:p>
        </w:tc>
      </w:tr>
      <w:tr w14:paraId="5DDCD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A28A621">
            <w:pPr>
              <w:widowControl/>
              <w:snapToGrid w:val="0"/>
              <w:jc w:val="center"/>
              <w:rPr>
                <w:color w:val="auto"/>
                <w:kern w:val="0"/>
                <w:sz w:val="24"/>
                <w:szCs w:val="21"/>
              </w:rPr>
            </w:pPr>
            <w:r>
              <w:rPr>
                <w:color w:val="auto"/>
                <w:kern w:val="0"/>
                <w:sz w:val="24"/>
                <w:szCs w:val="21"/>
              </w:rPr>
              <w:t>1</w:t>
            </w:r>
          </w:p>
        </w:tc>
        <w:tc>
          <w:tcPr>
            <w:tcW w:w="3922" w:type="dxa"/>
            <w:shd w:val="clear" w:color="auto" w:fill="auto"/>
            <w:vAlign w:val="center"/>
          </w:tcPr>
          <w:p w14:paraId="30F1E250">
            <w:pPr>
              <w:widowControl/>
              <w:snapToGrid w:val="0"/>
              <w:jc w:val="left"/>
              <w:rPr>
                <w:color w:val="auto"/>
                <w:kern w:val="0"/>
                <w:sz w:val="24"/>
                <w:szCs w:val="21"/>
              </w:rPr>
            </w:pPr>
            <w:r>
              <w:rPr>
                <w:color w:val="auto"/>
                <w:kern w:val="0"/>
                <w:sz w:val="24"/>
                <w:szCs w:val="21"/>
              </w:rPr>
              <w:t>（一）</w:t>
            </w:r>
            <w:r>
              <w:rPr>
                <w:color w:val="auto"/>
                <w:sz w:val="24"/>
              </w:rPr>
              <w:t>投标人须承诺所提供的服务、人员及设备符合相关国家强制性规定。</w:t>
            </w:r>
          </w:p>
        </w:tc>
        <w:tc>
          <w:tcPr>
            <w:tcW w:w="2438" w:type="dxa"/>
            <w:shd w:val="clear" w:color="auto" w:fill="auto"/>
            <w:vAlign w:val="center"/>
          </w:tcPr>
          <w:p w14:paraId="174E542F">
            <w:pPr>
              <w:widowControl/>
              <w:snapToGrid w:val="0"/>
              <w:jc w:val="center"/>
              <w:rPr>
                <w:color w:val="auto"/>
                <w:kern w:val="0"/>
                <w:sz w:val="24"/>
                <w:szCs w:val="21"/>
              </w:rPr>
            </w:pPr>
          </w:p>
        </w:tc>
        <w:tc>
          <w:tcPr>
            <w:tcW w:w="1289" w:type="dxa"/>
            <w:shd w:val="clear" w:color="auto" w:fill="auto"/>
            <w:vAlign w:val="center"/>
          </w:tcPr>
          <w:p w14:paraId="650F00D2">
            <w:pPr>
              <w:widowControl/>
              <w:snapToGrid w:val="0"/>
              <w:jc w:val="center"/>
              <w:rPr>
                <w:color w:val="auto"/>
                <w:kern w:val="0"/>
                <w:sz w:val="24"/>
                <w:szCs w:val="21"/>
              </w:rPr>
            </w:pPr>
          </w:p>
        </w:tc>
        <w:tc>
          <w:tcPr>
            <w:tcW w:w="843" w:type="dxa"/>
            <w:shd w:val="clear" w:color="auto" w:fill="auto"/>
            <w:vAlign w:val="center"/>
          </w:tcPr>
          <w:p w14:paraId="31A43566">
            <w:pPr>
              <w:widowControl/>
              <w:snapToGrid w:val="0"/>
              <w:jc w:val="center"/>
              <w:rPr>
                <w:color w:val="auto"/>
                <w:kern w:val="0"/>
                <w:sz w:val="24"/>
                <w:szCs w:val="21"/>
              </w:rPr>
            </w:pPr>
          </w:p>
        </w:tc>
      </w:tr>
      <w:tr w14:paraId="16ACE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1DB77A7B">
            <w:pPr>
              <w:widowControl/>
              <w:snapToGrid w:val="0"/>
              <w:ind w:firstLine="360" w:firstLineChars="150"/>
              <w:rPr>
                <w:color w:val="auto"/>
                <w:kern w:val="0"/>
                <w:sz w:val="24"/>
                <w:szCs w:val="21"/>
              </w:rPr>
            </w:pPr>
            <w:r>
              <w:rPr>
                <w:color w:val="auto"/>
                <w:kern w:val="0"/>
                <w:sz w:val="24"/>
                <w:szCs w:val="21"/>
              </w:rPr>
              <w:t>2. 项目需求书要求</w:t>
            </w:r>
          </w:p>
        </w:tc>
      </w:tr>
      <w:tr w14:paraId="1767F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118804">
            <w:pPr>
              <w:widowControl/>
              <w:snapToGrid w:val="0"/>
              <w:jc w:val="center"/>
              <w:rPr>
                <w:color w:val="auto"/>
                <w:kern w:val="0"/>
                <w:sz w:val="24"/>
                <w:szCs w:val="21"/>
              </w:rPr>
            </w:pPr>
            <w:r>
              <w:rPr>
                <w:color w:val="auto"/>
                <w:kern w:val="0"/>
                <w:sz w:val="24"/>
                <w:szCs w:val="21"/>
              </w:rPr>
              <w:t>序号</w:t>
            </w:r>
          </w:p>
        </w:tc>
        <w:tc>
          <w:tcPr>
            <w:tcW w:w="3922" w:type="dxa"/>
            <w:shd w:val="clear" w:color="auto" w:fill="auto"/>
            <w:vAlign w:val="center"/>
          </w:tcPr>
          <w:p w14:paraId="2CFBEFAF">
            <w:pPr>
              <w:widowControl/>
              <w:snapToGrid w:val="0"/>
              <w:jc w:val="center"/>
              <w:rPr>
                <w:color w:val="auto"/>
                <w:kern w:val="0"/>
                <w:sz w:val="24"/>
                <w:szCs w:val="21"/>
              </w:rPr>
            </w:pPr>
            <w:r>
              <w:rPr>
                <w:color w:val="auto"/>
                <w:kern w:val="0"/>
                <w:sz w:val="24"/>
                <w:szCs w:val="21"/>
              </w:rPr>
              <w:t>招标要求</w:t>
            </w:r>
          </w:p>
        </w:tc>
        <w:tc>
          <w:tcPr>
            <w:tcW w:w="2438" w:type="dxa"/>
            <w:shd w:val="clear" w:color="auto" w:fill="auto"/>
            <w:vAlign w:val="center"/>
          </w:tcPr>
          <w:p w14:paraId="158E1D57">
            <w:pPr>
              <w:widowControl/>
              <w:snapToGrid w:val="0"/>
              <w:jc w:val="center"/>
              <w:rPr>
                <w:color w:val="auto"/>
                <w:kern w:val="0"/>
                <w:sz w:val="24"/>
                <w:szCs w:val="21"/>
              </w:rPr>
            </w:pPr>
            <w:r>
              <w:rPr>
                <w:color w:val="auto"/>
                <w:kern w:val="0"/>
                <w:sz w:val="24"/>
                <w:szCs w:val="21"/>
              </w:rPr>
              <w:t>投标应答</w:t>
            </w:r>
          </w:p>
        </w:tc>
        <w:tc>
          <w:tcPr>
            <w:tcW w:w="1289" w:type="dxa"/>
            <w:shd w:val="clear" w:color="auto" w:fill="auto"/>
            <w:vAlign w:val="center"/>
          </w:tcPr>
          <w:p w14:paraId="06E8309B">
            <w:pPr>
              <w:widowControl/>
              <w:snapToGrid w:val="0"/>
              <w:jc w:val="center"/>
              <w:rPr>
                <w:color w:val="auto"/>
                <w:kern w:val="0"/>
                <w:sz w:val="24"/>
                <w:szCs w:val="21"/>
              </w:rPr>
            </w:pPr>
            <w:r>
              <w:rPr>
                <w:color w:val="auto"/>
                <w:kern w:val="0"/>
                <w:sz w:val="24"/>
                <w:szCs w:val="21"/>
              </w:rPr>
              <w:t>偏离说明</w:t>
            </w:r>
          </w:p>
        </w:tc>
        <w:tc>
          <w:tcPr>
            <w:tcW w:w="843" w:type="dxa"/>
            <w:shd w:val="clear" w:color="auto" w:fill="auto"/>
            <w:vAlign w:val="center"/>
          </w:tcPr>
          <w:p w14:paraId="303C5C48">
            <w:pPr>
              <w:widowControl/>
              <w:snapToGrid w:val="0"/>
              <w:jc w:val="center"/>
              <w:rPr>
                <w:color w:val="auto"/>
                <w:kern w:val="0"/>
                <w:sz w:val="24"/>
                <w:szCs w:val="21"/>
              </w:rPr>
            </w:pPr>
            <w:r>
              <w:rPr>
                <w:color w:val="auto"/>
                <w:kern w:val="0"/>
                <w:sz w:val="24"/>
                <w:szCs w:val="21"/>
              </w:rPr>
              <w:t>备注</w:t>
            </w:r>
          </w:p>
        </w:tc>
      </w:tr>
      <w:tr w14:paraId="4DD77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DE8CD4">
            <w:pPr>
              <w:widowControl/>
              <w:snapToGrid w:val="0"/>
              <w:jc w:val="center"/>
              <w:rPr>
                <w:color w:val="auto"/>
                <w:kern w:val="0"/>
                <w:sz w:val="24"/>
                <w:szCs w:val="21"/>
              </w:rPr>
            </w:pPr>
          </w:p>
        </w:tc>
        <w:tc>
          <w:tcPr>
            <w:tcW w:w="3922" w:type="dxa"/>
            <w:shd w:val="clear" w:color="auto" w:fill="auto"/>
            <w:vAlign w:val="center"/>
          </w:tcPr>
          <w:p w14:paraId="05B31FFF">
            <w:pPr>
              <w:widowControl/>
              <w:snapToGrid w:val="0"/>
              <w:jc w:val="center"/>
              <w:rPr>
                <w:color w:val="auto"/>
                <w:kern w:val="0"/>
                <w:sz w:val="24"/>
                <w:szCs w:val="21"/>
              </w:rPr>
            </w:pPr>
          </w:p>
        </w:tc>
        <w:tc>
          <w:tcPr>
            <w:tcW w:w="2438" w:type="dxa"/>
            <w:shd w:val="clear" w:color="auto" w:fill="auto"/>
            <w:vAlign w:val="center"/>
          </w:tcPr>
          <w:p w14:paraId="12598C69">
            <w:pPr>
              <w:widowControl/>
              <w:snapToGrid w:val="0"/>
              <w:jc w:val="center"/>
              <w:rPr>
                <w:color w:val="auto"/>
                <w:kern w:val="0"/>
                <w:sz w:val="24"/>
                <w:szCs w:val="21"/>
              </w:rPr>
            </w:pPr>
          </w:p>
        </w:tc>
        <w:tc>
          <w:tcPr>
            <w:tcW w:w="1289" w:type="dxa"/>
            <w:shd w:val="clear" w:color="auto" w:fill="auto"/>
            <w:vAlign w:val="center"/>
          </w:tcPr>
          <w:p w14:paraId="2AA32B65">
            <w:pPr>
              <w:widowControl/>
              <w:snapToGrid w:val="0"/>
              <w:jc w:val="center"/>
              <w:rPr>
                <w:color w:val="auto"/>
                <w:kern w:val="0"/>
                <w:sz w:val="24"/>
                <w:szCs w:val="21"/>
              </w:rPr>
            </w:pPr>
          </w:p>
        </w:tc>
        <w:tc>
          <w:tcPr>
            <w:tcW w:w="843" w:type="dxa"/>
            <w:shd w:val="clear" w:color="auto" w:fill="auto"/>
            <w:vAlign w:val="center"/>
          </w:tcPr>
          <w:p w14:paraId="6E846F08">
            <w:pPr>
              <w:widowControl/>
              <w:snapToGrid w:val="0"/>
              <w:jc w:val="center"/>
              <w:rPr>
                <w:color w:val="auto"/>
                <w:kern w:val="0"/>
                <w:sz w:val="24"/>
                <w:szCs w:val="21"/>
              </w:rPr>
            </w:pPr>
          </w:p>
        </w:tc>
      </w:tr>
      <w:tr w14:paraId="3E1B5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0C1923">
            <w:pPr>
              <w:widowControl/>
              <w:snapToGrid w:val="0"/>
              <w:jc w:val="center"/>
              <w:rPr>
                <w:color w:val="auto"/>
                <w:kern w:val="0"/>
                <w:sz w:val="24"/>
                <w:szCs w:val="21"/>
              </w:rPr>
            </w:pPr>
          </w:p>
        </w:tc>
        <w:tc>
          <w:tcPr>
            <w:tcW w:w="3922" w:type="dxa"/>
            <w:shd w:val="clear" w:color="auto" w:fill="auto"/>
            <w:vAlign w:val="center"/>
          </w:tcPr>
          <w:p w14:paraId="2E6E7916">
            <w:pPr>
              <w:widowControl/>
              <w:snapToGrid w:val="0"/>
              <w:jc w:val="center"/>
              <w:rPr>
                <w:color w:val="auto"/>
                <w:kern w:val="0"/>
                <w:sz w:val="24"/>
                <w:szCs w:val="21"/>
              </w:rPr>
            </w:pPr>
          </w:p>
        </w:tc>
        <w:tc>
          <w:tcPr>
            <w:tcW w:w="2438" w:type="dxa"/>
            <w:shd w:val="clear" w:color="auto" w:fill="auto"/>
            <w:vAlign w:val="center"/>
          </w:tcPr>
          <w:p w14:paraId="0F08D0AD">
            <w:pPr>
              <w:widowControl/>
              <w:snapToGrid w:val="0"/>
              <w:jc w:val="center"/>
              <w:rPr>
                <w:color w:val="auto"/>
                <w:kern w:val="0"/>
                <w:sz w:val="24"/>
                <w:szCs w:val="21"/>
              </w:rPr>
            </w:pPr>
          </w:p>
        </w:tc>
        <w:tc>
          <w:tcPr>
            <w:tcW w:w="1289" w:type="dxa"/>
            <w:shd w:val="clear" w:color="auto" w:fill="auto"/>
            <w:vAlign w:val="center"/>
          </w:tcPr>
          <w:p w14:paraId="30755058">
            <w:pPr>
              <w:widowControl/>
              <w:snapToGrid w:val="0"/>
              <w:jc w:val="center"/>
              <w:rPr>
                <w:color w:val="auto"/>
                <w:kern w:val="0"/>
                <w:sz w:val="24"/>
                <w:szCs w:val="21"/>
              </w:rPr>
            </w:pPr>
          </w:p>
        </w:tc>
        <w:tc>
          <w:tcPr>
            <w:tcW w:w="843" w:type="dxa"/>
            <w:shd w:val="clear" w:color="auto" w:fill="auto"/>
            <w:vAlign w:val="center"/>
          </w:tcPr>
          <w:p w14:paraId="59E5AE2E">
            <w:pPr>
              <w:widowControl/>
              <w:snapToGrid w:val="0"/>
              <w:jc w:val="center"/>
              <w:rPr>
                <w:color w:val="auto"/>
                <w:kern w:val="0"/>
                <w:sz w:val="24"/>
                <w:szCs w:val="21"/>
              </w:rPr>
            </w:pPr>
          </w:p>
        </w:tc>
      </w:tr>
      <w:tr w14:paraId="36915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106423">
            <w:pPr>
              <w:widowControl/>
              <w:snapToGrid w:val="0"/>
              <w:jc w:val="center"/>
              <w:rPr>
                <w:color w:val="auto"/>
                <w:kern w:val="0"/>
                <w:sz w:val="24"/>
                <w:szCs w:val="21"/>
              </w:rPr>
            </w:pPr>
          </w:p>
        </w:tc>
        <w:tc>
          <w:tcPr>
            <w:tcW w:w="3922" w:type="dxa"/>
            <w:shd w:val="clear" w:color="auto" w:fill="auto"/>
            <w:vAlign w:val="center"/>
          </w:tcPr>
          <w:p w14:paraId="2265B9C9">
            <w:pPr>
              <w:widowControl/>
              <w:snapToGrid w:val="0"/>
              <w:jc w:val="center"/>
              <w:rPr>
                <w:color w:val="auto"/>
                <w:kern w:val="0"/>
                <w:sz w:val="24"/>
                <w:szCs w:val="21"/>
              </w:rPr>
            </w:pPr>
          </w:p>
        </w:tc>
        <w:tc>
          <w:tcPr>
            <w:tcW w:w="2438" w:type="dxa"/>
            <w:shd w:val="clear" w:color="auto" w:fill="auto"/>
            <w:vAlign w:val="center"/>
          </w:tcPr>
          <w:p w14:paraId="0A0E16D1">
            <w:pPr>
              <w:widowControl/>
              <w:snapToGrid w:val="0"/>
              <w:jc w:val="center"/>
              <w:rPr>
                <w:color w:val="auto"/>
                <w:kern w:val="0"/>
                <w:sz w:val="24"/>
                <w:szCs w:val="21"/>
              </w:rPr>
            </w:pPr>
          </w:p>
        </w:tc>
        <w:tc>
          <w:tcPr>
            <w:tcW w:w="1289" w:type="dxa"/>
            <w:shd w:val="clear" w:color="auto" w:fill="auto"/>
            <w:vAlign w:val="center"/>
          </w:tcPr>
          <w:p w14:paraId="3E04B9B8">
            <w:pPr>
              <w:widowControl/>
              <w:snapToGrid w:val="0"/>
              <w:jc w:val="center"/>
              <w:rPr>
                <w:color w:val="auto"/>
                <w:kern w:val="0"/>
                <w:sz w:val="24"/>
                <w:szCs w:val="21"/>
              </w:rPr>
            </w:pPr>
          </w:p>
        </w:tc>
        <w:tc>
          <w:tcPr>
            <w:tcW w:w="843" w:type="dxa"/>
            <w:shd w:val="clear" w:color="auto" w:fill="auto"/>
            <w:vAlign w:val="center"/>
          </w:tcPr>
          <w:p w14:paraId="69B63285">
            <w:pPr>
              <w:widowControl/>
              <w:snapToGrid w:val="0"/>
              <w:jc w:val="center"/>
              <w:rPr>
                <w:color w:val="auto"/>
                <w:kern w:val="0"/>
                <w:sz w:val="24"/>
                <w:szCs w:val="21"/>
              </w:rPr>
            </w:pPr>
          </w:p>
        </w:tc>
      </w:tr>
      <w:tr w14:paraId="3599D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EA2F14C">
            <w:pPr>
              <w:widowControl/>
              <w:snapToGrid w:val="0"/>
              <w:jc w:val="center"/>
              <w:rPr>
                <w:color w:val="auto"/>
                <w:kern w:val="0"/>
                <w:sz w:val="24"/>
                <w:szCs w:val="21"/>
              </w:rPr>
            </w:pPr>
          </w:p>
        </w:tc>
        <w:tc>
          <w:tcPr>
            <w:tcW w:w="3922" w:type="dxa"/>
            <w:shd w:val="clear" w:color="auto" w:fill="auto"/>
            <w:vAlign w:val="center"/>
          </w:tcPr>
          <w:p w14:paraId="65F66C73">
            <w:pPr>
              <w:widowControl/>
              <w:snapToGrid w:val="0"/>
              <w:jc w:val="center"/>
              <w:rPr>
                <w:color w:val="auto"/>
                <w:kern w:val="0"/>
                <w:sz w:val="24"/>
                <w:szCs w:val="21"/>
              </w:rPr>
            </w:pPr>
          </w:p>
        </w:tc>
        <w:tc>
          <w:tcPr>
            <w:tcW w:w="2438" w:type="dxa"/>
            <w:shd w:val="clear" w:color="auto" w:fill="auto"/>
            <w:vAlign w:val="center"/>
          </w:tcPr>
          <w:p w14:paraId="62C49740">
            <w:pPr>
              <w:widowControl/>
              <w:snapToGrid w:val="0"/>
              <w:jc w:val="center"/>
              <w:rPr>
                <w:color w:val="auto"/>
                <w:kern w:val="0"/>
                <w:sz w:val="24"/>
                <w:szCs w:val="21"/>
              </w:rPr>
            </w:pPr>
          </w:p>
        </w:tc>
        <w:tc>
          <w:tcPr>
            <w:tcW w:w="1289" w:type="dxa"/>
            <w:shd w:val="clear" w:color="auto" w:fill="auto"/>
            <w:vAlign w:val="center"/>
          </w:tcPr>
          <w:p w14:paraId="0895D17A">
            <w:pPr>
              <w:widowControl/>
              <w:snapToGrid w:val="0"/>
              <w:jc w:val="center"/>
              <w:rPr>
                <w:color w:val="auto"/>
                <w:kern w:val="0"/>
                <w:sz w:val="24"/>
                <w:szCs w:val="21"/>
              </w:rPr>
            </w:pPr>
          </w:p>
        </w:tc>
        <w:tc>
          <w:tcPr>
            <w:tcW w:w="843" w:type="dxa"/>
            <w:shd w:val="clear" w:color="auto" w:fill="auto"/>
            <w:vAlign w:val="center"/>
          </w:tcPr>
          <w:p w14:paraId="0989BE5D">
            <w:pPr>
              <w:widowControl/>
              <w:snapToGrid w:val="0"/>
              <w:jc w:val="center"/>
              <w:rPr>
                <w:color w:val="auto"/>
                <w:kern w:val="0"/>
                <w:sz w:val="24"/>
                <w:szCs w:val="21"/>
              </w:rPr>
            </w:pPr>
          </w:p>
        </w:tc>
      </w:tr>
      <w:tr w14:paraId="6A52F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08CB00">
            <w:pPr>
              <w:widowControl/>
              <w:snapToGrid w:val="0"/>
              <w:jc w:val="center"/>
              <w:rPr>
                <w:color w:val="auto"/>
                <w:kern w:val="0"/>
                <w:sz w:val="24"/>
                <w:szCs w:val="21"/>
              </w:rPr>
            </w:pPr>
          </w:p>
        </w:tc>
        <w:tc>
          <w:tcPr>
            <w:tcW w:w="3922" w:type="dxa"/>
            <w:shd w:val="clear" w:color="auto" w:fill="auto"/>
            <w:vAlign w:val="center"/>
          </w:tcPr>
          <w:p w14:paraId="5D59C9E0">
            <w:pPr>
              <w:widowControl/>
              <w:snapToGrid w:val="0"/>
              <w:jc w:val="center"/>
              <w:rPr>
                <w:color w:val="auto"/>
                <w:kern w:val="0"/>
                <w:sz w:val="24"/>
                <w:szCs w:val="21"/>
              </w:rPr>
            </w:pPr>
          </w:p>
        </w:tc>
        <w:tc>
          <w:tcPr>
            <w:tcW w:w="2438" w:type="dxa"/>
            <w:shd w:val="clear" w:color="auto" w:fill="auto"/>
            <w:vAlign w:val="center"/>
          </w:tcPr>
          <w:p w14:paraId="4615CB8E">
            <w:pPr>
              <w:widowControl/>
              <w:snapToGrid w:val="0"/>
              <w:jc w:val="center"/>
              <w:rPr>
                <w:color w:val="auto"/>
                <w:kern w:val="0"/>
                <w:sz w:val="24"/>
                <w:szCs w:val="21"/>
              </w:rPr>
            </w:pPr>
          </w:p>
        </w:tc>
        <w:tc>
          <w:tcPr>
            <w:tcW w:w="1289" w:type="dxa"/>
            <w:shd w:val="clear" w:color="auto" w:fill="auto"/>
            <w:vAlign w:val="center"/>
          </w:tcPr>
          <w:p w14:paraId="61CE13AE">
            <w:pPr>
              <w:widowControl/>
              <w:snapToGrid w:val="0"/>
              <w:jc w:val="center"/>
              <w:rPr>
                <w:color w:val="auto"/>
                <w:kern w:val="0"/>
                <w:sz w:val="24"/>
                <w:szCs w:val="21"/>
              </w:rPr>
            </w:pPr>
          </w:p>
        </w:tc>
        <w:tc>
          <w:tcPr>
            <w:tcW w:w="843" w:type="dxa"/>
            <w:shd w:val="clear" w:color="auto" w:fill="auto"/>
            <w:vAlign w:val="center"/>
          </w:tcPr>
          <w:p w14:paraId="68F549FE">
            <w:pPr>
              <w:widowControl/>
              <w:snapToGrid w:val="0"/>
              <w:jc w:val="center"/>
              <w:rPr>
                <w:color w:val="auto"/>
                <w:kern w:val="0"/>
                <w:sz w:val="24"/>
                <w:szCs w:val="21"/>
              </w:rPr>
            </w:pPr>
          </w:p>
        </w:tc>
      </w:tr>
    </w:tbl>
    <w:p w14:paraId="1C6C5D64">
      <w:pPr>
        <w:spacing w:line="620" w:lineRule="exact"/>
        <w:rPr>
          <w:color w:val="auto"/>
          <w:sz w:val="24"/>
        </w:rPr>
      </w:pPr>
      <w:r>
        <w:rPr>
          <w:color w:val="auto"/>
          <w:sz w:val="24"/>
        </w:rPr>
        <w:t>注：</w:t>
      </w:r>
    </w:p>
    <w:p w14:paraId="5ECBAEDE">
      <w:pPr>
        <w:spacing w:line="360" w:lineRule="auto"/>
        <w:rPr>
          <w:color w:val="auto"/>
          <w:sz w:val="24"/>
        </w:rPr>
      </w:pPr>
      <w:r>
        <w:rPr>
          <w:color w:val="auto"/>
          <w:sz w:val="24"/>
        </w:rPr>
        <w:t>1. 不如实填写偏离情况的投标文件将视为虚假材料。</w:t>
      </w:r>
    </w:p>
    <w:p w14:paraId="4047883A">
      <w:pPr>
        <w:spacing w:line="360" w:lineRule="auto"/>
        <w:rPr>
          <w:color w:val="auto"/>
          <w:sz w:val="24"/>
        </w:rPr>
      </w:pPr>
      <w:r>
        <w:rPr>
          <w:color w:val="auto"/>
          <w:sz w:val="24"/>
        </w:rPr>
        <w:t>2. 招标要求指招标文件中规定的具体要求，投标应答指投标文件的具体内容。</w:t>
      </w:r>
    </w:p>
    <w:p w14:paraId="2F9EEB92">
      <w:pPr>
        <w:spacing w:line="360" w:lineRule="auto"/>
        <w:rPr>
          <w:color w:val="auto"/>
          <w:sz w:val="24"/>
        </w:rPr>
      </w:pPr>
      <w:r>
        <w:rPr>
          <w:color w:val="auto"/>
          <w:sz w:val="24"/>
        </w:rPr>
        <w:t>3. 偏离说明指招标要求与投标应答之间的不同之处。</w:t>
      </w:r>
    </w:p>
    <w:p w14:paraId="6F24CA68">
      <w:pPr>
        <w:spacing w:line="360" w:lineRule="auto"/>
        <w:rPr>
          <w:color w:val="auto"/>
          <w:sz w:val="24"/>
        </w:rPr>
      </w:pPr>
      <w:r>
        <w:rPr>
          <w:color w:val="auto"/>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90ABD92">
      <w:pPr>
        <w:spacing w:line="360" w:lineRule="auto"/>
        <w:ind w:firstLine="4080" w:firstLineChars="1700"/>
        <w:rPr>
          <w:color w:val="auto"/>
          <w:sz w:val="24"/>
        </w:rPr>
      </w:pPr>
      <w:r>
        <w:rPr>
          <w:color w:val="auto"/>
          <w:sz w:val="24"/>
        </w:rPr>
        <w:t>投标人名称：</w:t>
      </w:r>
    </w:p>
    <w:p w14:paraId="04AF247B">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5B7C94D3">
      <w:pPr>
        <w:tabs>
          <w:tab w:val="left" w:pos="360"/>
        </w:tabs>
        <w:spacing w:line="360" w:lineRule="auto"/>
        <w:rPr>
          <w:b/>
          <w:color w:val="auto"/>
          <w:sz w:val="24"/>
        </w:rPr>
      </w:pPr>
      <w:r>
        <w:rPr>
          <w:color w:val="auto"/>
          <w:sz w:val="24"/>
        </w:rPr>
        <w:br w:type="page"/>
      </w:r>
      <w:r>
        <w:rPr>
          <w:b/>
          <w:color w:val="auto"/>
          <w:sz w:val="24"/>
        </w:rPr>
        <w:t>附件</w:t>
      </w:r>
      <w:r>
        <w:rPr>
          <w:rFonts w:hint="eastAsia"/>
          <w:b/>
          <w:color w:val="auto"/>
          <w:sz w:val="24"/>
        </w:rPr>
        <w:t>7</w:t>
      </w:r>
    </w:p>
    <w:p w14:paraId="35692BAA">
      <w:pPr>
        <w:autoSpaceDN w:val="0"/>
        <w:spacing w:line="360" w:lineRule="auto"/>
        <w:jc w:val="center"/>
        <w:rPr>
          <w:b/>
          <w:bCs/>
          <w:color w:val="auto"/>
          <w:sz w:val="24"/>
        </w:rPr>
      </w:pPr>
      <w:r>
        <w:rPr>
          <w:b/>
          <w:color w:val="auto"/>
          <w:sz w:val="24"/>
        </w:rPr>
        <w:t>主要相关项目业绩一览表</w:t>
      </w:r>
    </w:p>
    <w:p w14:paraId="1B13D108">
      <w:pPr>
        <w:spacing w:line="460" w:lineRule="exact"/>
        <w:ind w:left="192"/>
        <w:rPr>
          <w:color w:val="auto"/>
          <w:sz w:val="24"/>
        </w:rPr>
      </w:pPr>
    </w:p>
    <w:p w14:paraId="1E66AB53">
      <w:pPr>
        <w:spacing w:line="460" w:lineRule="exact"/>
        <w:rPr>
          <w:color w:val="auto"/>
          <w:sz w:val="24"/>
        </w:rPr>
      </w:pPr>
      <w:r>
        <w:rPr>
          <w:color w:val="auto"/>
          <w:sz w:val="24"/>
        </w:rPr>
        <w:t>项目名称：</w:t>
      </w:r>
      <w:r>
        <w:rPr>
          <w:color w:val="auto"/>
          <w:sz w:val="24"/>
          <w:u w:val="single"/>
        </w:rPr>
        <w:t xml:space="preserve">                    </w:t>
      </w:r>
    </w:p>
    <w:p w14:paraId="4A1601E7">
      <w:pPr>
        <w:spacing w:line="460" w:lineRule="exact"/>
        <w:rPr>
          <w:color w:val="auto"/>
          <w:sz w:val="24"/>
        </w:rPr>
      </w:pPr>
      <w:r>
        <w:rPr>
          <w:color w:val="auto"/>
          <w:sz w:val="24"/>
        </w:rPr>
        <w:t>项目编号：</w:t>
      </w:r>
      <w:r>
        <w:rPr>
          <w:color w:val="auto"/>
          <w:sz w:val="24"/>
          <w:u w:val="single"/>
        </w:rPr>
        <w:t xml:space="preserve">                    </w:t>
      </w:r>
    </w:p>
    <w:p w14:paraId="696C315E">
      <w:pPr>
        <w:spacing w:line="460" w:lineRule="exact"/>
        <w:rPr>
          <w:color w:val="auto"/>
          <w:sz w:val="24"/>
          <w:u w:val="single"/>
        </w:rPr>
      </w:pPr>
      <w:r>
        <w:rPr>
          <w:color w:val="auto"/>
          <w:sz w:val="24"/>
        </w:rPr>
        <w:t>包号：</w:t>
      </w:r>
      <w:r>
        <w:rPr>
          <w:color w:val="auto"/>
          <w:sz w:val="24"/>
          <w:u w:val="single"/>
        </w:rPr>
        <w:t xml:space="preserve">                        </w:t>
      </w:r>
    </w:p>
    <w:p w14:paraId="700158CC">
      <w:pPr>
        <w:spacing w:line="460" w:lineRule="exact"/>
        <w:ind w:left="192"/>
        <w:rPr>
          <w:color w:val="auto"/>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5333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57CA34">
            <w:pPr>
              <w:snapToGrid w:val="0"/>
              <w:jc w:val="center"/>
              <w:rPr>
                <w:color w:val="auto"/>
                <w:sz w:val="24"/>
              </w:rPr>
            </w:pPr>
            <w:r>
              <w:rPr>
                <w:color w:val="auto"/>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9642BAE">
            <w:pPr>
              <w:snapToGrid w:val="0"/>
              <w:jc w:val="center"/>
              <w:rPr>
                <w:color w:val="auto"/>
                <w:sz w:val="24"/>
              </w:rPr>
            </w:pPr>
            <w:r>
              <w:rPr>
                <w:color w:val="auto"/>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DE2AC85">
            <w:pPr>
              <w:snapToGrid w:val="0"/>
              <w:jc w:val="center"/>
              <w:rPr>
                <w:color w:val="auto"/>
                <w:sz w:val="24"/>
              </w:rPr>
            </w:pPr>
            <w:r>
              <w:rPr>
                <w:color w:val="auto"/>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F612F3A">
            <w:pPr>
              <w:snapToGrid w:val="0"/>
              <w:jc w:val="center"/>
              <w:rPr>
                <w:color w:val="auto"/>
                <w:sz w:val="24"/>
              </w:rPr>
            </w:pPr>
            <w:r>
              <w:rPr>
                <w:color w:val="auto"/>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27087A4">
            <w:pPr>
              <w:snapToGrid w:val="0"/>
              <w:jc w:val="center"/>
              <w:rPr>
                <w:color w:val="auto"/>
                <w:sz w:val="24"/>
              </w:rPr>
            </w:pPr>
            <w:r>
              <w:rPr>
                <w:color w:val="auto"/>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C700531">
            <w:pPr>
              <w:snapToGrid w:val="0"/>
              <w:jc w:val="center"/>
              <w:rPr>
                <w:color w:val="auto"/>
                <w:sz w:val="24"/>
              </w:rPr>
            </w:pPr>
            <w:r>
              <w:rPr>
                <w:color w:val="auto"/>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78DF27A">
            <w:pPr>
              <w:snapToGrid w:val="0"/>
              <w:jc w:val="center"/>
              <w:rPr>
                <w:color w:val="auto"/>
                <w:sz w:val="24"/>
              </w:rPr>
            </w:pPr>
            <w:r>
              <w:rPr>
                <w:color w:val="auto"/>
                <w:sz w:val="24"/>
              </w:rPr>
              <w:t>合同金额</w:t>
            </w:r>
          </w:p>
        </w:tc>
      </w:tr>
      <w:tr w14:paraId="0A6D5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C9B9CA">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BEF7B">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4630FA">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3E2161">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81C9B">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7F5545">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6B12A0">
            <w:pPr>
              <w:snapToGrid w:val="0"/>
              <w:jc w:val="center"/>
              <w:rPr>
                <w:color w:val="auto"/>
                <w:sz w:val="24"/>
              </w:rPr>
            </w:pPr>
          </w:p>
        </w:tc>
      </w:tr>
      <w:tr w14:paraId="2FAAB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DA72E0">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988DB1">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17F6C3">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82C58B">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7F8B0A">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1605DF">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3A1C01">
            <w:pPr>
              <w:snapToGrid w:val="0"/>
              <w:jc w:val="center"/>
              <w:rPr>
                <w:color w:val="auto"/>
                <w:sz w:val="24"/>
              </w:rPr>
            </w:pPr>
          </w:p>
        </w:tc>
      </w:tr>
      <w:tr w14:paraId="6B1AC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8E00CE">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42DB0E">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2ABAA8">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DFE1C7">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746965">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80B25C">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8C81E9">
            <w:pPr>
              <w:snapToGrid w:val="0"/>
              <w:jc w:val="center"/>
              <w:rPr>
                <w:color w:val="auto"/>
                <w:sz w:val="24"/>
              </w:rPr>
            </w:pPr>
          </w:p>
        </w:tc>
      </w:tr>
      <w:tr w14:paraId="7BD05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BB6CE1">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51CE9C">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5CAE7C">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AA19AB">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E56B66">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75D808">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D01F78">
            <w:pPr>
              <w:snapToGrid w:val="0"/>
              <w:jc w:val="center"/>
              <w:rPr>
                <w:color w:val="auto"/>
                <w:sz w:val="24"/>
              </w:rPr>
            </w:pPr>
          </w:p>
        </w:tc>
      </w:tr>
      <w:tr w14:paraId="1CEA6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F070CD">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68F14A">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177DA1">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54BBBD">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0A3E27">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B06325">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571321">
            <w:pPr>
              <w:snapToGrid w:val="0"/>
              <w:jc w:val="center"/>
              <w:rPr>
                <w:color w:val="auto"/>
                <w:sz w:val="24"/>
              </w:rPr>
            </w:pPr>
          </w:p>
        </w:tc>
      </w:tr>
      <w:tr w14:paraId="6067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BAD287">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76E01D">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C1E36C">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31E4A7">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29EF7B">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A93244">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9F1616">
            <w:pPr>
              <w:snapToGrid w:val="0"/>
              <w:jc w:val="center"/>
              <w:rPr>
                <w:color w:val="auto"/>
                <w:sz w:val="24"/>
              </w:rPr>
            </w:pPr>
          </w:p>
        </w:tc>
      </w:tr>
      <w:tr w14:paraId="286BE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2C014A">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1489EE">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6F3985">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4DE9A4">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70B2A0">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73175A">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89F40E">
            <w:pPr>
              <w:snapToGrid w:val="0"/>
              <w:jc w:val="center"/>
              <w:rPr>
                <w:color w:val="auto"/>
                <w:sz w:val="24"/>
              </w:rPr>
            </w:pPr>
          </w:p>
        </w:tc>
      </w:tr>
      <w:tr w14:paraId="6B1F8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B99A0D">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7FD8DCD">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5F4F16">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74D1A3">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9C8EDC">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4B3D1B">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BC15C7">
            <w:pPr>
              <w:snapToGrid w:val="0"/>
              <w:jc w:val="center"/>
              <w:rPr>
                <w:color w:val="auto"/>
                <w:sz w:val="24"/>
              </w:rPr>
            </w:pPr>
          </w:p>
        </w:tc>
      </w:tr>
      <w:tr w14:paraId="2B7A4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0207FE">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6F2504">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F3E0EC">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D77640">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543DB7">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5071DD">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ED801D">
            <w:pPr>
              <w:snapToGrid w:val="0"/>
              <w:jc w:val="center"/>
              <w:rPr>
                <w:color w:val="auto"/>
                <w:sz w:val="24"/>
              </w:rPr>
            </w:pPr>
          </w:p>
        </w:tc>
      </w:tr>
      <w:tr w14:paraId="51540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528859">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ECC199">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EA7FA1">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CBBB04">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8E4A1F">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34939E">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B13C9D">
            <w:pPr>
              <w:snapToGrid w:val="0"/>
              <w:jc w:val="center"/>
              <w:rPr>
                <w:color w:val="auto"/>
                <w:sz w:val="24"/>
              </w:rPr>
            </w:pPr>
          </w:p>
        </w:tc>
      </w:tr>
      <w:tr w14:paraId="0B8BA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0F8465">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E34836">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9C6B1F">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2EA46D">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C6D614">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16FD7E">
            <w:pPr>
              <w:snapToGrid w:val="0"/>
              <w:jc w:val="center"/>
              <w:rPr>
                <w:color w:val="auto"/>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DD0D6B">
            <w:pPr>
              <w:snapToGrid w:val="0"/>
              <w:jc w:val="center"/>
              <w:rPr>
                <w:color w:val="auto"/>
                <w:sz w:val="24"/>
              </w:rPr>
            </w:pPr>
          </w:p>
        </w:tc>
      </w:tr>
    </w:tbl>
    <w:p w14:paraId="1A6695E7">
      <w:pPr>
        <w:spacing w:line="560" w:lineRule="exact"/>
        <w:rPr>
          <w:color w:val="auto"/>
          <w:sz w:val="24"/>
        </w:rPr>
      </w:pPr>
      <w:r>
        <w:rPr>
          <w:color w:val="auto"/>
          <w:sz w:val="24"/>
        </w:rPr>
        <w:t>备注：若招标文件第二部分评分因素及评标标准中要求提供业绩的，投标人所列业绩应按其要求将证明材料按顺序附后。</w:t>
      </w:r>
    </w:p>
    <w:p w14:paraId="4BEF50C1">
      <w:pPr>
        <w:spacing w:line="560" w:lineRule="exact"/>
        <w:rPr>
          <w:color w:val="auto"/>
          <w:sz w:val="24"/>
        </w:rPr>
      </w:pPr>
    </w:p>
    <w:p w14:paraId="55B866A7">
      <w:pPr>
        <w:spacing w:line="360" w:lineRule="auto"/>
        <w:ind w:firstLine="4080" w:firstLineChars="1700"/>
        <w:rPr>
          <w:color w:val="auto"/>
          <w:sz w:val="24"/>
        </w:rPr>
      </w:pPr>
      <w:r>
        <w:rPr>
          <w:color w:val="auto"/>
          <w:sz w:val="24"/>
        </w:rPr>
        <w:t>投标人名称：</w:t>
      </w:r>
    </w:p>
    <w:p w14:paraId="3B73A401">
      <w:pPr>
        <w:spacing w:line="360" w:lineRule="auto"/>
        <w:ind w:firstLine="4080" w:firstLineChars="1700"/>
        <w:rPr>
          <w:color w:val="auto"/>
          <w:sz w:val="24"/>
        </w:rPr>
      </w:pPr>
    </w:p>
    <w:p w14:paraId="5D475D8B">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5195CA7A">
      <w:pPr>
        <w:spacing w:line="460" w:lineRule="exact"/>
        <w:rPr>
          <w:color w:val="auto"/>
          <w:sz w:val="24"/>
        </w:rPr>
      </w:pPr>
    </w:p>
    <w:p w14:paraId="6E53575E">
      <w:pPr>
        <w:widowControl/>
        <w:jc w:val="left"/>
        <w:rPr>
          <w:color w:val="auto"/>
          <w:sz w:val="24"/>
        </w:rPr>
      </w:pPr>
      <w:r>
        <w:rPr>
          <w:color w:val="auto"/>
          <w:sz w:val="24"/>
        </w:rPr>
        <w:br w:type="page"/>
      </w:r>
    </w:p>
    <w:p w14:paraId="47A036E7">
      <w:pPr>
        <w:spacing w:line="480" w:lineRule="auto"/>
        <w:rPr>
          <w:b/>
          <w:color w:val="auto"/>
          <w:sz w:val="24"/>
        </w:rPr>
      </w:pPr>
      <w:r>
        <w:rPr>
          <w:rFonts w:hint="eastAsia"/>
          <w:b/>
          <w:color w:val="auto"/>
          <w:sz w:val="24"/>
        </w:rPr>
        <w:t>附件8-1</w:t>
      </w:r>
    </w:p>
    <w:p w14:paraId="082226BF">
      <w:pPr>
        <w:spacing w:line="480" w:lineRule="auto"/>
        <w:jc w:val="center"/>
        <w:rPr>
          <w:rFonts w:ascii="宋体" w:hAnsi="宋体"/>
          <w:b/>
          <w:color w:val="auto"/>
          <w:sz w:val="28"/>
        </w:rPr>
      </w:pPr>
      <w:r>
        <w:rPr>
          <w:rFonts w:hint="eastAsia"/>
          <w:b/>
          <w:color w:val="auto"/>
          <w:sz w:val="24"/>
        </w:rPr>
        <w:t>专业人员组成及任务分配</w:t>
      </w:r>
    </w:p>
    <w:p w14:paraId="76F1FF41">
      <w:pPr>
        <w:spacing w:line="440" w:lineRule="exact"/>
        <w:rPr>
          <w:rFonts w:ascii="宋体" w:hAnsi="宋体"/>
          <w:color w:val="auto"/>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1CDC4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7947B9E4">
            <w:pPr>
              <w:spacing w:line="440" w:lineRule="exact"/>
              <w:jc w:val="center"/>
              <w:rPr>
                <w:rFonts w:ascii="宋体" w:hAnsi="宋体"/>
                <w:b/>
                <w:bCs/>
                <w:color w:val="auto"/>
                <w:sz w:val="24"/>
              </w:rPr>
            </w:pPr>
            <w:r>
              <w:rPr>
                <w:rFonts w:hint="eastAsia" w:ascii="宋体" w:hAnsi="宋体"/>
                <w:b/>
                <w:bCs/>
                <w:color w:val="auto"/>
                <w:sz w:val="24"/>
              </w:rPr>
              <w:t>姓名</w:t>
            </w:r>
          </w:p>
        </w:tc>
        <w:tc>
          <w:tcPr>
            <w:tcW w:w="2669" w:type="dxa"/>
            <w:tcBorders>
              <w:top w:val="single" w:color="auto" w:sz="4" w:space="0"/>
              <w:bottom w:val="single" w:color="auto" w:sz="4" w:space="0"/>
            </w:tcBorders>
          </w:tcPr>
          <w:p w14:paraId="13B3B923">
            <w:pPr>
              <w:spacing w:line="440" w:lineRule="exact"/>
              <w:jc w:val="center"/>
              <w:rPr>
                <w:rFonts w:ascii="宋体" w:hAnsi="宋体"/>
                <w:b/>
                <w:bCs/>
                <w:color w:val="auto"/>
                <w:sz w:val="24"/>
              </w:rPr>
            </w:pPr>
            <w:r>
              <w:rPr>
                <w:rFonts w:hint="eastAsia" w:ascii="宋体" w:hAnsi="宋体"/>
                <w:b/>
                <w:bCs/>
                <w:color w:val="auto"/>
                <w:sz w:val="24"/>
              </w:rPr>
              <w:t>职位</w:t>
            </w:r>
          </w:p>
        </w:tc>
        <w:tc>
          <w:tcPr>
            <w:tcW w:w="1620" w:type="dxa"/>
            <w:tcBorders>
              <w:top w:val="single" w:color="auto" w:sz="4" w:space="0"/>
              <w:bottom w:val="single" w:color="auto" w:sz="4" w:space="0"/>
            </w:tcBorders>
            <w:vAlign w:val="center"/>
          </w:tcPr>
          <w:p w14:paraId="3599AD02">
            <w:pPr>
              <w:spacing w:line="440" w:lineRule="exact"/>
              <w:jc w:val="center"/>
              <w:rPr>
                <w:rFonts w:ascii="宋体" w:hAnsi="宋体"/>
                <w:b/>
                <w:bCs/>
                <w:color w:val="auto"/>
                <w:sz w:val="24"/>
              </w:rPr>
            </w:pPr>
            <w:r>
              <w:rPr>
                <w:rFonts w:hint="eastAsia" w:ascii="宋体" w:hAnsi="宋体"/>
                <w:b/>
                <w:bCs/>
                <w:color w:val="auto"/>
                <w:sz w:val="24"/>
              </w:rPr>
              <w:t>学历</w:t>
            </w:r>
          </w:p>
        </w:tc>
        <w:tc>
          <w:tcPr>
            <w:tcW w:w="2967" w:type="dxa"/>
            <w:tcBorders>
              <w:top w:val="single" w:color="auto" w:sz="4" w:space="0"/>
              <w:bottom w:val="single" w:color="auto" w:sz="4" w:space="0"/>
              <w:right w:val="single" w:color="auto" w:sz="4" w:space="0"/>
            </w:tcBorders>
          </w:tcPr>
          <w:p w14:paraId="764A86C1">
            <w:pPr>
              <w:spacing w:line="440" w:lineRule="exact"/>
              <w:jc w:val="center"/>
              <w:rPr>
                <w:rFonts w:ascii="宋体" w:hAnsi="宋体"/>
                <w:b/>
                <w:bCs/>
                <w:color w:val="auto"/>
                <w:sz w:val="24"/>
              </w:rPr>
            </w:pPr>
            <w:r>
              <w:rPr>
                <w:rFonts w:hint="eastAsia" w:ascii="宋体" w:hAnsi="宋体"/>
                <w:b/>
                <w:bCs/>
                <w:color w:val="auto"/>
                <w:sz w:val="24"/>
              </w:rPr>
              <w:t>任务</w:t>
            </w:r>
          </w:p>
        </w:tc>
      </w:tr>
      <w:tr w14:paraId="574A7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20E99A49">
            <w:pPr>
              <w:spacing w:line="440" w:lineRule="exact"/>
              <w:rPr>
                <w:rFonts w:ascii="宋体" w:hAnsi="宋体"/>
                <w:color w:val="auto"/>
                <w:sz w:val="24"/>
              </w:rPr>
            </w:pPr>
          </w:p>
        </w:tc>
        <w:tc>
          <w:tcPr>
            <w:tcW w:w="2669" w:type="dxa"/>
            <w:tcBorders>
              <w:top w:val="nil"/>
            </w:tcBorders>
          </w:tcPr>
          <w:p w14:paraId="2118E96D">
            <w:pPr>
              <w:spacing w:line="440" w:lineRule="exact"/>
              <w:rPr>
                <w:rFonts w:ascii="宋体" w:hAnsi="宋体"/>
                <w:color w:val="auto"/>
                <w:sz w:val="24"/>
              </w:rPr>
            </w:pPr>
          </w:p>
        </w:tc>
        <w:tc>
          <w:tcPr>
            <w:tcW w:w="1620" w:type="dxa"/>
            <w:tcBorders>
              <w:top w:val="nil"/>
            </w:tcBorders>
            <w:vAlign w:val="center"/>
          </w:tcPr>
          <w:p w14:paraId="5A3F41F0">
            <w:pPr>
              <w:spacing w:line="440" w:lineRule="exact"/>
              <w:jc w:val="center"/>
              <w:rPr>
                <w:rFonts w:ascii="宋体" w:hAnsi="宋体"/>
                <w:color w:val="auto"/>
                <w:sz w:val="24"/>
              </w:rPr>
            </w:pPr>
          </w:p>
        </w:tc>
        <w:tc>
          <w:tcPr>
            <w:tcW w:w="2967" w:type="dxa"/>
            <w:tcBorders>
              <w:top w:val="nil"/>
            </w:tcBorders>
          </w:tcPr>
          <w:p w14:paraId="46D07E45">
            <w:pPr>
              <w:spacing w:line="440" w:lineRule="exact"/>
              <w:rPr>
                <w:rFonts w:ascii="宋体" w:hAnsi="宋体"/>
                <w:color w:val="auto"/>
                <w:sz w:val="24"/>
              </w:rPr>
            </w:pPr>
          </w:p>
        </w:tc>
      </w:tr>
      <w:tr w14:paraId="4B0BC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10FE859">
            <w:pPr>
              <w:spacing w:line="440" w:lineRule="exact"/>
              <w:rPr>
                <w:rFonts w:ascii="宋体" w:hAnsi="宋体"/>
                <w:color w:val="auto"/>
                <w:sz w:val="24"/>
              </w:rPr>
            </w:pPr>
          </w:p>
        </w:tc>
        <w:tc>
          <w:tcPr>
            <w:tcW w:w="2669" w:type="dxa"/>
          </w:tcPr>
          <w:p w14:paraId="7B05377F">
            <w:pPr>
              <w:spacing w:line="440" w:lineRule="exact"/>
              <w:rPr>
                <w:rFonts w:ascii="宋体" w:hAnsi="宋体"/>
                <w:color w:val="auto"/>
                <w:sz w:val="24"/>
              </w:rPr>
            </w:pPr>
          </w:p>
        </w:tc>
        <w:tc>
          <w:tcPr>
            <w:tcW w:w="1620" w:type="dxa"/>
            <w:vAlign w:val="center"/>
          </w:tcPr>
          <w:p w14:paraId="709C978E">
            <w:pPr>
              <w:spacing w:line="440" w:lineRule="exact"/>
              <w:jc w:val="center"/>
              <w:rPr>
                <w:rFonts w:ascii="宋体" w:hAnsi="宋体"/>
                <w:color w:val="auto"/>
                <w:sz w:val="24"/>
              </w:rPr>
            </w:pPr>
          </w:p>
        </w:tc>
        <w:tc>
          <w:tcPr>
            <w:tcW w:w="2967" w:type="dxa"/>
          </w:tcPr>
          <w:p w14:paraId="14930F9B">
            <w:pPr>
              <w:spacing w:line="440" w:lineRule="exact"/>
              <w:rPr>
                <w:rFonts w:ascii="宋体" w:hAnsi="宋体"/>
                <w:color w:val="auto"/>
                <w:sz w:val="24"/>
              </w:rPr>
            </w:pPr>
          </w:p>
        </w:tc>
      </w:tr>
      <w:tr w14:paraId="167F0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B37367A">
            <w:pPr>
              <w:spacing w:line="440" w:lineRule="exact"/>
              <w:rPr>
                <w:rFonts w:ascii="宋体" w:hAnsi="宋体"/>
                <w:color w:val="auto"/>
                <w:sz w:val="24"/>
              </w:rPr>
            </w:pPr>
          </w:p>
        </w:tc>
        <w:tc>
          <w:tcPr>
            <w:tcW w:w="2669" w:type="dxa"/>
          </w:tcPr>
          <w:p w14:paraId="736CC135">
            <w:pPr>
              <w:spacing w:line="440" w:lineRule="exact"/>
              <w:rPr>
                <w:rFonts w:ascii="宋体" w:hAnsi="宋体"/>
                <w:color w:val="auto"/>
                <w:sz w:val="24"/>
              </w:rPr>
            </w:pPr>
          </w:p>
        </w:tc>
        <w:tc>
          <w:tcPr>
            <w:tcW w:w="1620" w:type="dxa"/>
            <w:vAlign w:val="center"/>
          </w:tcPr>
          <w:p w14:paraId="5CFB9764">
            <w:pPr>
              <w:spacing w:line="440" w:lineRule="exact"/>
              <w:jc w:val="center"/>
              <w:rPr>
                <w:rFonts w:ascii="宋体" w:hAnsi="宋体"/>
                <w:color w:val="auto"/>
                <w:sz w:val="24"/>
              </w:rPr>
            </w:pPr>
          </w:p>
        </w:tc>
        <w:tc>
          <w:tcPr>
            <w:tcW w:w="2967" w:type="dxa"/>
          </w:tcPr>
          <w:p w14:paraId="4A127107">
            <w:pPr>
              <w:spacing w:line="440" w:lineRule="exact"/>
              <w:rPr>
                <w:rFonts w:ascii="宋体" w:hAnsi="宋体"/>
                <w:color w:val="auto"/>
                <w:sz w:val="24"/>
              </w:rPr>
            </w:pPr>
          </w:p>
        </w:tc>
      </w:tr>
      <w:tr w14:paraId="7C359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BBC3FAB">
            <w:pPr>
              <w:spacing w:line="440" w:lineRule="exact"/>
              <w:rPr>
                <w:rFonts w:ascii="宋体" w:hAnsi="宋体"/>
                <w:color w:val="000000"/>
                <w:sz w:val="24"/>
              </w:rPr>
            </w:pPr>
          </w:p>
        </w:tc>
        <w:tc>
          <w:tcPr>
            <w:tcW w:w="2669" w:type="dxa"/>
          </w:tcPr>
          <w:p w14:paraId="1F756FBB">
            <w:pPr>
              <w:spacing w:line="440" w:lineRule="exact"/>
              <w:rPr>
                <w:rFonts w:ascii="宋体" w:hAnsi="宋体"/>
                <w:color w:val="000000"/>
                <w:sz w:val="24"/>
              </w:rPr>
            </w:pPr>
          </w:p>
        </w:tc>
        <w:tc>
          <w:tcPr>
            <w:tcW w:w="1620" w:type="dxa"/>
            <w:vAlign w:val="center"/>
          </w:tcPr>
          <w:p w14:paraId="1D2745D2">
            <w:pPr>
              <w:spacing w:line="440" w:lineRule="exact"/>
              <w:jc w:val="center"/>
              <w:rPr>
                <w:rFonts w:ascii="宋体" w:hAnsi="宋体"/>
                <w:color w:val="000000"/>
                <w:sz w:val="24"/>
              </w:rPr>
            </w:pPr>
          </w:p>
        </w:tc>
        <w:tc>
          <w:tcPr>
            <w:tcW w:w="2967" w:type="dxa"/>
          </w:tcPr>
          <w:p w14:paraId="6AC79293">
            <w:pPr>
              <w:spacing w:line="440" w:lineRule="exact"/>
              <w:rPr>
                <w:rFonts w:ascii="宋体" w:hAnsi="宋体"/>
                <w:color w:val="000000"/>
                <w:sz w:val="24"/>
              </w:rPr>
            </w:pPr>
          </w:p>
        </w:tc>
      </w:tr>
      <w:tr w14:paraId="1E6C8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6C9505F">
            <w:pPr>
              <w:spacing w:line="440" w:lineRule="exact"/>
              <w:rPr>
                <w:rFonts w:ascii="宋体" w:hAnsi="宋体"/>
                <w:color w:val="000000"/>
                <w:sz w:val="24"/>
              </w:rPr>
            </w:pPr>
          </w:p>
        </w:tc>
        <w:tc>
          <w:tcPr>
            <w:tcW w:w="2669" w:type="dxa"/>
          </w:tcPr>
          <w:p w14:paraId="1D841C34">
            <w:pPr>
              <w:spacing w:line="440" w:lineRule="exact"/>
              <w:rPr>
                <w:rFonts w:ascii="宋体" w:hAnsi="宋体"/>
                <w:color w:val="000000"/>
                <w:sz w:val="24"/>
              </w:rPr>
            </w:pPr>
          </w:p>
        </w:tc>
        <w:tc>
          <w:tcPr>
            <w:tcW w:w="1620" w:type="dxa"/>
            <w:vAlign w:val="center"/>
          </w:tcPr>
          <w:p w14:paraId="5BE0EEDE">
            <w:pPr>
              <w:spacing w:line="440" w:lineRule="exact"/>
              <w:jc w:val="center"/>
              <w:rPr>
                <w:rFonts w:ascii="宋体" w:hAnsi="宋体"/>
                <w:color w:val="000000"/>
                <w:sz w:val="24"/>
              </w:rPr>
            </w:pPr>
          </w:p>
        </w:tc>
        <w:tc>
          <w:tcPr>
            <w:tcW w:w="2967" w:type="dxa"/>
          </w:tcPr>
          <w:p w14:paraId="17BA2B2C">
            <w:pPr>
              <w:spacing w:line="440" w:lineRule="exact"/>
              <w:rPr>
                <w:rFonts w:ascii="宋体" w:hAnsi="宋体"/>
                <w:color w:val="000000"/>
                <w:sz w:val="24"/>
              </w:rPr>
            </w:pPr>
          </w:p>
        </w:tc>
      </w:tr>
      <w:tr w14:paraId="4AE70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30DFFF5">
            <w:pPr>
              <w:spacing w:line="440" w:lineRule="exact"/>
              <w:rPr>
                <w:rFonts w:ascii="宋体" w:hAnsi="宋体"/>
                <w:color w:val="000000"/>
                <w:sz w:val="24"/>
              </w:rPr>
            </w:pPr>
          </w:p>
        </w:tc>
        <w:tc>
          <w:tcPr>
            <w:tcW w:w="2669" w:type="dxa"/>
          </w:tcPr>
          <w:p w14:paraId="00AFEA42">
            <w:pPr>
              <w:spacing w:line="440" w:lineRule="exact"/>
              <w:rPr>
                <w:rFonts w:ascii="宋体" w:hAnsi="宋体"/>
                <w:color w:val="000000"/>
                <w:sz w:val="24"/>
              </w:rPr>
            </w:pPr>
          </w:p>
        </w:tc>
        <w:tc>
          <w:tcPr>
            <w:tcW w:w="1620" w:type="dxa"/>
            <w:vAlign w:val="center"/>
          </w:tcPr>
          <w:p w14:paraId="39C0CBC9">
            <w:pPr>
              <w:spacing w:line="440" w:lineRule="exact"/>
              <w:jc w:val="center"/>
              <w:rPr>
                <w:rFonts w:ascii="宋体" w:hAnsi="宋体"/>
                <w:color w:val="000000"/>
                <w:sz w:val="24"/>
              </w:rPr>
            </w:pPr>
          </w:p>
        </w:tc>
        <w:tc>
          <w:tcPr>
            <w:tcW w:w="2967" w:type="dxa"/>
          </w:tcPr>
          <w:p w14:paraId="4448C1ED">
            <w:pPr>
              <w:spacing w:line="440" w:lineRule="exact"/>
              <w:rPr>
                <w:rFonts w:ascii="宋体" w:hAnsi="宋体"/>
                <w:color w:val="000000"/>
                <w:sz w:val="24"/>
              </w:rPr>
            </w:pPr>
          </w:p>
        </w:tc>
      </w:tr>
      <w:tr w14:paraId="44BA9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35D3ACE">
            <w:pPr>
              <w:spacing w:line="440" w:lineRule="exact"/>
              <w:rPr>
                <w:rFonts w:ascii="宋体" w:hAnsi="宋体"/>
                <w:color w:val="000000"/>
                <w:sz w:val="24"/>
              </w:rPr>
            </w:pPr>
          </w:p>
        </w:tc>
        <w:tc>
          <w:tcPr>
            <w:tcW w:w="2669" w:type="dxa"/>
          </w:tcPr>
          <w:p w14:paraId="76DA53F2">
            <w:pPr>
              <w:spacing w:line="440" w:lineRule="exact"/>
              <w:rPr>
                <w:rFonts w:ascii="宋体" w:hAnsi="宋体"/>
                <w:color w:val="000000"/>
                <w:sz w:val="24"/>
              </w:rPr>
            </w:pPr>
          </w:p>
        </w:tc>
        <w:tc>
          <w:tcPr>
            <w:tcW w:w="1620" w:type="dxa"/>
            <w:vAlign w:val="center"/>
          </w:tcPr>
          <w:p w14:paraId="1BA89BB2">
            <w:pPr>
              <w:spacing w:line="440" w:lineRule="exact"/>
              <w:jc w:val="center"/>
              <w:rPr>
                <w:rFonts w:ascii="宋体" w:hAnsi="宋体"/>
                <w:color w:val="000000"/>
                <w:sz w:val="24"/>
              </w:rPr>
            </w:pPr>
          </w:p>
        </w:tc>
        <w:tc>
          <w:tcPr>
            <w:tcW w:w="2967" w:type="dxa"/>
          </w:tcPr>
          <w:p w14:paraId="6C80E787">
            <w:pPr>
              <w:spacing w:line="440" w:lineRule="exact"/>
              <w:rPr>
                <w:rFonts w:ascii="宋体" w:hAnsi="宋体"/>
                <w:color w:val="000000"/>
                <w:sz w:val="24"/>
              </w:rPr>
            </w:pPr>
          </w:p>
        </w:tc>
      </w:tr>
      <w:tr w14:paraId="0BFCE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3EAF00A">
            <w:pPr>
              <w:spacing w:line="440" w:lineRule="exact"/>
              <w:rPr>
                <w:rFonts w:ascii="宋体" w:hAnsi="宋体"/>
                <w:color w:val="000000"/>
                <w:sz w:val="24"/>
              </w:rPr>
            </w:pPr>
          </w:p>
        </w:tc>
        <w:tc>
          <w:tcPr>
            <w:tcW w:w="2669" w:type="dxa"/>
          </w:tcPr>
          <w:p w14:paraId="6D9DBA20">
            <w:pPr>
              <w:spacing w:line="440" w:lineRule="exact"/>
              <w:rPr>
                <w:rFonts w:ascii="宋体" w:hAnsi="宋体"/>
                <w:color w:val="000000"/>
                <w:sz w:val="24"/>
              </w:rPr>
            </w:pPr>
          </w:p>
        </w:tc>
        <w:tc>
          <w:tcPr>
            <w:tcW w:w="1620" w:type="dxa"/>
            <w:vAlign w:val="center"/>
          </w:tcPr>
          <w:p w14:paraId="5CBA71F5">
            <w:pPr>
              <w:spacing w:line="440" w:lineRule="exact"/>
              <w:jc w:val="center"/>
              <w:rPr>
                <w:rFonts w:ascii="宋体" w:hAnsi="宋体"/>
                <w:color w:val="000000"/>
                <w:sz w:val="24"/>
              </w:rPr>
            </w:pPr>
          </w:p>
        </w:tc>
        <w:tc>
          <w:tcPr>
            <w:tcW w:w="2967" w:type="dxa"/>
          </w:tcPr>
          <w:p w14:paraId="7905AF28">
            <w:pPr>
              <w:spacing w:line="440" w:lineRule="exact"/>
              <w:rPr>
                <w:rFonts w:ascii="宋体" w:hAnsi="宋体"/>
                <w:color w:val="000000"/>
                <w:sz w:val="24"/>
              </w:rPr>
            </w:pPr>
          </w:p>
        </w:tc>
      </w:tr>
      <w:tr w14:paraId="7A3CE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DC2F626">
            <w:pPr>
              <w:spacing w:line="440" w:lineRule="exact"/>
              <w:rPr>
                <w:rFonts w:ascii="宋体" w:hAnsi="宋体"/>
                <w:color w:val="000000"/>
                <w:sz w:val="24"/>
              </w:rPr>
            </w:pPr>
          </w:p>
        </w:tc>
        <w:tc>
          <w:tcPr>
            <w:tcW w:w="2669" w:type="dxa"/>
          </w:tcPr>
          <w:p w14:paraId="47D96DEE">
            <w:pPr>
              <w:spacing w:line="440" w:lineRule="exact"/>
              <w:rPr>
                <w:rFonts w:ascii="宋体" w:hAnsi="宋体"/>
                <w:color w:val="000000"/>
                <w:sz w:val="24"/>
              </w:rPr>
            </w:pPr>
          </w:p>
        </w:tc>
        <w:tc>
          <w:tcPr>
            <w:tcW w:w="1620" w:type="dxa"/>
            <w:vAlign w:val="center"/>
          </w:tcPr>
          <w:p w14:paraId="7DAE16F4">
            <w:pPr>
              <w:spacing w:line="440" w:lineRule="exact"/>
              <w:jc w:val="center"/>
              <w:rPr>
                <w:rFonts w:ascii="宋体" w:hAnsi="宋体"/>
                <w:color w:val="000000"/>
                <w:sz w:val="24"/>
              </w:rPr>
            </w:pPr>
          </w:p>
        </w:tc>
        <w:tc>
          <w:tcPr>
            <w:tcW w:w="2967" w:type="dxa"/>
          </w:tcPr>
          <w:p w14:paraId="23DE49D7">
            <w:pPr>
              <w:spacing w:line="440" w:lineRule="exact"/>
              <w:rPr>
                <w:rFonts w:ascii="宋体" w:hAnsi="宋体"/>
                <w:color w:val="000000"/>
                <w:sz w:val="24"/>
              </w:rPr>
            </w:pPr>
          </w:p>
        </w:tc>
      </w:tr>
      <w:tr w14:paraId="58AF9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7F616B9">
            <w:pPr>
              <w:spacing w:line="440" w:lineRule="exact"/>
              <w:rPr>
                <w:rFonts w:ascii="宋体" w:hAnsi="宋体"/>
                <w:color w:val="000000"/>
                <w:sz w:val="24"/>
              </w:rPr>
            </w:pPr>
          </w:p>
        </w:tc>
        <w:tc>
          <w:tcPr>
            <w:tcW w:w="2669" w:type="dxa"/>
          </w:tcPr>
          <w:p w14:paraId="198DC186">
            <w:pPr>
              <w:spacing w:line="440" w:lineRule="exact"/>
              <w:rPr>
                <w:rFonts w:ascii="宋体" w:hAnsi="宋体"/>
                <w:color w:val="000000"/>
                <w:sz w:val="24"/>
              </w:rPr>
            </w:pPr>
          </w:p>
        </w:tc>
        <w:tc>
          <w:tcPr>
            <w:tcW w:w="1620" w:type="dxa"/>
            <w:vAlign w:val="center"/>
          </w:tcPr>
          <w:p w14:paraId="6D079411">
            <w:pPr>
              <w:spacing w:line="440" w:lineRule="exact"/>
              <w:jc w:val="center"/>
              <w:rPr>
                <w:rFonts w:ascii="宋体" w:hAnsi="宋体"/>
                <w:color w:val="000000"/>
                <w:sz w:val="24"/>
              </w:rPr>
            </w:pPr>
          </w:p>
        </w:tc>
        <w:tc>
          <w:tcPr>
            <w:tcW w:w="2967" w:type="dxa"/>
          </w:tcPr>
          <w:p w14:paraId="6CB27A3F">
            <w:pPr>
              <w:spacing w:line="440" w:lineRule="exact"/>
              <w:rPr>
                <w:rFonts w:ascii="宋体" w:hAnsi="宋体"/>
                <w:color w:val="000000"/>
                <w:sz w:val="24"/>
              </w:rPr>
            </w:pPr>
          </w:p>
        </w:tc>
      </w:tr>
      <w:tr w14:paraId="01C32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9221921">
            <w:pPr>
              <w:spacing w:line="440" w:lineRule="exact"/>
              <w:rPr>
                <w:rFonts w:ascii="宋体" w:hAnsi="宋体"/>
                <w:color w:val="000000"/>
                <w:sz w:val="24"/>
              </w:rPr>
            </w:pPr>
          </w:p>
        </w:tc>
        <w:tc>
          <w:tcPr>
            <w:tcW w:w="2669" w:type="dxa"/>
          </w:tcPr>
          <w:p w14:paraId="0B15CB67">
            <w:pPr>
              <w:spacing w:line="440" w:lineRule="exact"/>
              <w:rPr>
                <w:rFonts w:ascii="宋体" w:hAnsi="宋体"/>
                <w:color w:val="000000"/>
                <w:sz w:val="24"/>
              </w:rPr>
            </w:pPr>
          </w:p>
        </w:tc>
        <w:tc>
          <w:tcPr>
            <w:tcW w:w="1620" w:type="dxa"/>
            <w:vAlign w:val="center"/>
          </w:tcPr>
          <w:p w14:paraId="4B882707">
            <w:pPr>
              <w:spacing w:line="440" w:lineRule="exact"/>
              <w:jc w:val="center"/>
              <w:rPr>
                <w:rFonts w:ascii="宋体" w:hAnsi="宋体"/>
                <w:color w:val="000000"/>
                <w:sz w:val="24"/>
              </w:rPr>
            </w:pPr>
          </w:p>
        </w:tc>
        <w:tc>
          <w:tcPr>
            <w:tcW w:w="2967" w:type="dxa"/>
          </w:tcPr>
          <w:p w14:paraId="5268131B">
            <w:pPr>
              <w:spacing w:line="440" w:lineRule="exact"/>
              <w:rPr>
                <w:rFonts w:ascii="宋体" w:hAnsi="宋体"/>
                <w:color w:val="000000"/>
                <w:sz w:val="24"/>
              </w:rPr>
            </w:pPr>
          </w:p>
        </w:tc>
      </w:tr>
      <w:tr w14:paraId="4BC3A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E948FC">
            <w:pPr>
              <w:spacing w:line="440" w:lineRule="exact"/>
              <w:rPr>
                <w:rFonts w:ascii="宋体" w:hAnsi="宋体"/>
                <w:color w:val="000000"/>
                <w:sz w:val="24"/>
              </w:rPr>
            </w:pPr>
          </w:p>
        </w:tc>
        <w:tc>
          <w:tcPr>
            <w:tcW w:w="2669" w:type="dxa"/>
          </w:tcPr>
          <w:p w14:paraId="592A8E6D">
            <w:pPr>
              <w:spacing w:line="440" w:lineRule="exact"/>
              <w:rPr>
                <w:rFonts w:ascii="宋体" w:hAnsi="宋体"/>
                <w:color w:val="000000"/>
                <w:sz w:val="24"/>
              </w:rPr>
            </w:pPr>
          </w:p>
        </w:tc>
        <w:tc>
          <w:tcPr>
            <w:tcW w:w="1620" w:type="dxa"/>
            <w:vAlign w:val="center"/>
          </w:tcPr>
          <w:p w14:paraId="2AC90EB3">
            <w:pPr>
              <w:spacing w:line="440" w:lineRule="exact"/>
              <w:jc w:val="center"/>
              <w:rPr>
                <w:rFonts w:ascii="宋体" w:hAnsi="宋体"/>
                <w:color w:val="000000"/>
                <w:sz w:val="24"/>
              </w:rPr>
            </w:pPr>
          </w:p>
        </w:tc>
        <w:tc>
          <w:tcPr>
            <w:tcW w:w="2967" w:type="dxa"/>
          </w:tcPr>
          <w:p w14:paraId="3458AF00">
            <w:pPr>
              <w:spacing w:line="440" w:lineRule="exact"/>
              <w:rPr>
                <w:rFonts w:ascii="宋体" w:hAnsi="宋体"/>
                <w:color w:val="000000"/>
                <w:sz w:val="24"/>
              </w:rPr>
            </w:pPr>
          </w:p>
        </w:tc>
      </w:tr>
      <w:tr w14:paraId="2E53E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937FB30">
            <w:pPr>
              <w:spacing w:line="440" w:lineRule="exact"/>
              <w:rPr>
                <w:rFonts w:ascii="宋体" w:hAnsi="宋体"/>
                <w:color w:val="000000"/>
                <w:sz w:val="24"/>
              </w:rPr>
            </w:pPr>
          </w:p>
        </w:tc>
        <w:tc>
          <w:tcPr>
            <w:tcW w:w="2669" w:type="dxa"/>
          </w:tcPr>
          <w:p w14:paraId="5B971B1D">
            <w:pPr>
              <w:spacing w:line="440" w:lineRule="exact"/>
              <w:rPr>
                <w:rFonts w:ascii="宋体" w:hAnsi="宋体"/>
                <w:color w:val="000000"/>
                <w:sz w:val="24"/>
              </w:rPr>
            </w:pPr>
          </w:p>
        </w:tc>
        <w:tc>
          <w:tcPr>
            <w:tcW w:w="1620" w:type="dxa"/>
            <w:vAlign w:val="center"/>
          </w:tcPr>
          <w:p w14:paraId="6692F73B">
            <w:pPr>
              <w:spacing w:line="440" w:lineRule="exact"/>
              <w:jc w:val="center"/>
              <w:rPr>
                <w:rFonts w:ascii="宋体" w:hAnsi="宋体"/>
                <w:color w:val="000000"/>
                <w:sz w:val="24"/>
              </w:rPr>
            </w:pPr>
          </w:p>
        </w:tc>
        <w:tc>
          <w:tcPr>
            <w:tcW w:w="2967" w:type="dxa"/>
          </w:tcPr>
          <w:p w14:paraId="5AE1B502">
            <w:pPr>
              <w:spacing w:line="440" w:lineRule="exact"/>
              <w:rPr>
                <w:rFonts w:ascii="宋体" w:hAnsi="宋体"/>
                <w:color w:val="000000"/>
                <w:sz w:val="24"/>
              </w:rPr>
            </w:pPr>
          </w:p>
        </w:tc>
      </w:tr>
      <w:tr w14:paraId="4581A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707E3B6">
            <w:pPr>
              <w:spacing w:line="440" w:lineRule="exact"/>
              <w:rPr>
                <w:rFonts w:ascii="宋体" w:hAnsi="宋体"/>
                <w:color w:val="000000"/>
                <w:sz w:val="24"/>
              </w:rPr>
            </w:pPr>
          </w:p>
        </w:tc>
        <w:tc>
          <w:tcPr>
            <w:tcW w:w="2669" w:type="dxa"/>
          </w:tcPr>
          <w:p w14:paraId="7AAAABFD">
            <w:pPr>
              <w:spacing w:line="440" w:lineRule="exact"/>
              <w:rPr>
                <w:rFonts w:ascii="宋体" w:hAnsi="宋体"/>
                <w:color w:val="000000"/>
                <w:sz w:val="24"/>
              </w:rPr>
            </w:pPr>
          </w:p>
        </w:tc>
        <w:tc>
          <w:tcPr>
            <w:tcW w:w="1620" w:type="dxa"/>
            <w:vAlign w:val="center"/>
          </w:tcPr>
          <w:p w14:paraId="43AFD8BC">
            <w:pPr>
              <w:spacing w:line="440" w:lineRule="exact"/>
              <w:jc w:val="center"/>
              <w:rPr>
                <w:rFonts w:ascii="宋体" w:hAnsi="宋体"/>
                <w:color w:val="000000"/>
                <w:sz w:val="24"/>
              </w:rPr>
            </w:pPr>
          </w:p>
        </w:tc>
        <w:tc>
          <w:tcPr>
            <w:tcW w:w="2967" w:type="dxa"/>
          </w:tcPr>
          <w:p w14:paraId="0E58CA15">
            <w:pPr>
              <w:spacing w:line="440" w:lineRule="exact"/>
              <w:rPr>
                <w:rFonts w:ascii="宋体" w:hAnsi="宋体"/>
                <w:color w:val="000000"/>
                <w:sz w:val="24"/>
              </w:rPr>
            </w:pPr>
          </w:p>
        </w:tc>
      </w:tr>
      <w:tr w14:paraId="69E21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6D4CC50">
            <w:pPr>
              <w:spacing w:line="440" w:lineRule="exact"/>
              <w:rPr>
                <w:rFonts w:ascii="宋体" w:hAnsi="宋体"/>
                <w:color w:val="000000"/>
                <w:sz w:val="24"/>
              </w:rPr>
            </w:pPr>
          </w:p>
        </w:tc>
        <w:tc>
          <w:tcPr>
            <w:tcW w:w="2669" w:type="dxa"/>
          </w:tcPr>
          <w:p w14:paraId="7944FD3E">
            <w:pPr>
              <w:spacing w:line="440" w:lineRule="exact"/>
              <w:rPr>
                <w:rFonts w:ascii="宋体" w:hAnsi="宋体"/>
                <w:color w:val="000000"/>
                <w:sz w:val="24"/>
              </w:rPr>
            </w:pPr>
          </w:p>
        </w:tc>
        <w:tc>
          <w:tcPr>
            <w:tcW w:w="1620" w:type="dxa"/>
            <w:vAlign w:val="center"/>
          </w:tcPr>
          <w:p w14:paraId="308F5CE9">
            <w:pPr>
              <w:spacing w:line="440" w:lineRule="exact"/>
              <w:jc w:val="center"/>
              <w:rPr>
                <w:rFonts w:ascii="宋体" w:hAnsi="宋体"/>
                <w:color w:val="000000"/>
                <w:sz w:val="24"/>
              </w:rPr>
            </w:pPr>
          </w:p>
        </w:tc>
        <w:tc>
          <w:tcPr>
            <w:tcW w:w="2967" w:type="dxa"/>
          </w:tcPr>
          <w:p w14:paraId="5C9A4CE6">
            <w:pPr>
              <w:spacing w:line="440" w:lineRule="exact"/>
              <w:rPr>
                <w:rFonts w:ascii="宋体" w:hAnsi="宋体"/>
                <w:color w:val="000000"/>
                <w:sz w:val="24"/>
              </w:rPr>
            </w:pPr>
          </w:p>
        </w:tc>
      </w:tr>
      <w:tr w14:paraId="4F876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C012B14">
            <w:pPr>
              <w:spacing w:line="440" w:lineRule="exact"/>
              <w:rPr>
                <w:rFonts w:ascii="宋体" w:hAnsi="宋体"/>
                <w:color w:val="000000"/>
                <w:sz w:val="24"/>
              </w:rPr>
            </w:pPr>
          </w:p>
        </w:tc>
        <w:tc>
          <w:tcPr>
            <w:tcW w:w="2669" w:type="dxa"/>
          </w:tcPr>
          <w:p w14:paraId="568EDA47">
            <w:pPr>
              <w:spacing w:line="440" w:lineRule="exact"/>
              <w:rPr>
                <w:rFonts w:ascii="宋体" w:hAnsi="宋体"/>
                <w:color w:val="000000"/>
                <w:sz w:val="24"/>
              </w:rPr>
            </w:pPr>
          </w:p>
        </w:tc>
        <w:tc>
          <w:tcPr>
            <w:tcW w:w="1620" w:type="dxa"/>
            <w:vAlign w:val="center"/>
          </w:tcPr>
          <w:p w14:paraId="054E8F4C">
            <w:pPr>
              <w:spacing w:line="440" w:lineRule="exact"/>
              <w:jc w:val="center"/>
              <w:rPr>
                <w:rFonts w:ascii="宋体" w:hAnsi="宋体"/>
                <w:color w:val="000000"/>
                <w:sz w:val="24"/>
              </w:rPr>
            </w:pPr>
          </w:p>
        </w:tc>
        <w:tc>
          <w:tcPr>
            <w:tcW w:w="2967" w:type="dxa"/>
          </w:tcPr>
          <w:p w14:paraId="7F4FC947">
            <w:pPr>
              <w:spacing w:line="440" w:lineRule="exact"/>
              <w:rPr>
                <w:rFonts w:ascii="宋体" w:hAnsi="宋体"/>
                <w:color w:val="000000"/>
                <w:sz w:val="24"/>
              </w:rPr>
            </w:pPr>
          </w:p>
        </w:tc>
      </w:tr>
      <w:tr w14:paraId="6521A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94543B3">
            <w:pPr>
              <w:spacing w:line="440" w:lineRule="exact"/>
              <w:rPr>
                <w:rFonts w:ascii="宋体" w:hAnsi="宋体"/>
                <w:color w:val="000000"/>
                <w:sz w:val="24"/>
              </w:rPr>
            </w:pPr>
          </w:p>
        </w:tc>
        <w:tc>
          <w:tcPr>
            <w:tcW w:w="2669" w:type="dxa"/>
          </w:tcPr>
          <w:p w14:paraId="390875AD">
            <w:pPr>
              <w:spacing w:line="440" w:lineRule="exact"/>
              <w:rPr>
                <w:rFonts w:ascii="宋体" w:hAnsi="宋体"/>
                <w:color w:val="000000"/>
                <w:sz w:val="24"/>
              </w:rPr>
            </w:pPr>
          </w:p>
        </w:tc>
        <w:tc>
          <w:tcPr>
            <w:tcW w:w="1620" w:type="dxa"/>
            <w:vAlign w:val="center"/>
          </w:tcPr>
          <w:p w14:paraId="09668FF0">
            <w:pPr>
              <w:spacing w:line="440" w:lineRule="exact"/>
              <w:jc w:val="center"/>
              <w:rPr>
                <w:rFonts w:ascii="宋体" w:hAnsi="宋体"/>
                <w:color w:val="000000"/>
                <w:sz w:val="24"/>
              </w:rPr>
            </w:pPr>
          </w:p>
        </w:tc>
        <w:tc>
          <w:tcPr>
            <w:tcW w:w="2967" w:type="dxa"/>
          </w:tcPr>
          <w:p w14:paraId="469CACAB">
            <w:pPr>
              <w:spacing w:line="440" w:lineRule="exact"/>
              <w:rPr>
                <w:rFonts w:ascii="宋体" w:hAnsi="宋体"/>
                <w:color w:val="000000"/>
                <w:sz w:val="24"/>
              </w:rPr>
            </w:pPr>
          </w:p>
        </w:tc>
      </w:tr>
      <w:tr w14:paraId="0F3DD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DBFD1F">
            <w:pPr>
              <w:spacing w:line="440" w:lineRule="exact"/>
              <w:rPr>
                <w:rFonts w:ascii="宋体" w:hAnsi="宋体"/>
                <w:color w:val="000000"/>
                <w:sz w:val="24"/>
              </w:rPr>
            </w:pPr>
          </w:p>
        </w:tc>
        <w:tc>
          <w:tcPr>
            <w:tcW w:w="2669" w:type="dxa"/>
          </w:tcPr>
          <w:p w14:paraId="357F0E15">
            <w:pPr>
              <w:spacing w:line="440" w:lineRule="exact"/>
              <w:rPr>
                <w:rFonts w:ascii="宋体" w:hAnsi="宋体"/>
                <w:color w:val="000000"/>
                <w:sz w:val="24"/>
              </w:rPr>
            </w:pPr>
          </w:p>
        </w:tc>
        <w:tc>
          <w:tcPr>
            <w:tcW w:w="1620" w:type="dxa"/>
            <w:vAlign w:val="center"/>
          </w:tcPr>
          <w:p w14:paraId="67925CEC">
            <w:pPr>
              <w:spacing w:line="440" w:lineRule="exact"/>
              <w:jc w:val="center"/>
              <w:rPr>
                <w:rFonts w:ascii="宋体" w:hAnsi="宋体"/>
                <w:color w:val="000000"/>
                <w:sz w:val="24"/>
              </w:rPr>
            </w:pPr>
          </w:p>
        </w:tc>
        <w:tc>
          <w:tcPr>
            <w:tcW w:w="2967" w:type="dxa"/>
          </w:tcPr>
          <w:p w14:paraId="15BE7F72">
            <w:pPr>
              <w:spacing w:line="440" w:lineRule="exact"/>
              <w:rPr>
                <w:rFonts w:ascii="宋体" w:hAnsi="宋体"/>
                <w:color w:val="000000"/>
                <w:sz w:val="24"/>
              </w:rPr>
            </w:pPr>
          </w:p>
        </w:tc>
      </w:tr>
      <w:tr w14:paraId="3488B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414176E">
            <w:pPr>
              <w:spacing w:line="440" w:lineRule="exact"/>
              <w:rPr>
                <w:rFonts w:ascii="宋体" w:hAnsi="宋体"/>
                <w:color w:val="000000"/>
                <w:sz w:val="24"/>
              </w:rPr>
            </w:pPr>
          </w:p>
        </w:tc>
        <w:tc>
          <w:tcPr>
            <w:tcW w:w="2669" w:type="dxa"/>
          </w:tcPr>
          <w:p w14:paraId="6C96F8A2">
            <w:pPr>
              <w:spacing w:line="440" w:lineRule="exact"/>
              <w:rPr>
                <w:rFonts w:ascii="宋体" w:hAnsi="宋体"/>
                <w:color w:val="000000"/>
                <w:sz w:val="24"/>
              </w:rPr>
            </w:pPr>
          </w:p>
        </w:tc>
        <w:tc>
          <w:tcPr>
            <w:tcW w:w="1620" w:type="dxa"/>
            <w:vAlign w:val="center"/>
          </w:tcPr>
          <w:p w14:paraId="1CE3A112">
            <w:pPr>
              <w:spacing w:line="440" w:lineRule="exact"/>
              <w:jc w:val="center"/>
              <w:rPr>
                <w:rFonts w:ascii="宋体" w:hAnsi="宋体"/>
                <w:color w:val="000000"/>
                <w:sz w:val="24"/>
              </w:rPr>
            </w:pPr>
          </w:p>
        </w:tc>
        <w:tc>
          <w:tcPr>
            <w:tcW w:w="2967" w:type="dxa"/>
          </w:tcPr>
          <w:p w14:paraId="16A05BFA">
            <w:pPr>
              <w:spacing w:line="440" w:lineRule="exact"/>
              <w:rPr>
                <w:rFonts w:ascii="宋体" w:hAnsi="宋体"/>
                <w:color w:val="000000"/>
                <w:sz w:val="24"/>
              </w:rPr>
            </w:pPr>
          </w:p>
        </w:tc>
      </w:tr>
      <w:tr w14:paraId="4868B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4A2D559">
            <w:pPr>
              <w:spacing w:line="440" w:lineRule="exact"/>
              <w:rPr>
                <w:rFonts w:ascii="宋体" w:hAnsi="宋体"/>
                <w:color w:val="000000"/>
                <w:sz w:val="24"/>
              </w:rPr>
            </w:pPr>
          </w:p>
        </w:tc>
        <w:tc>
          <w:tcPr>
            <w:tcW w:w="2669" w:type="dxa"/>
          </w:tcPr>
          <w:p w14:paraId="282535A3">
            <w:pPr>
              <w:spacing w:line="440" w:lineRule="exact"/>
              <w:rPr>
                <w:rFonts w:ascii="宋体" w:hAnsi="宋体"/>
                <w:color w:val="000000"/>
                <w:sz w:val="24"/>
              </w:rPr>
            </w:pPr>
          </w:p>
        </w:tc>
        <w:tc>
          <w:tcPr>
            <w:tcW w:w="1620" w:type="dxa"/>
            <w:vAlign w:val="center"/>
          </w:tcPr>
          <w:p w14:paraId="3BA5E00F">
            <w:pPr>
              <w:spacing w:line="440" w:lineRule="exact"/>
              <w:jc w:val="center"/>
              <w:rPr>
                <w:rFonts w:ascii="宋体" w:hAnsi="宋体"/>
                <w:color w:val="000000"/>
                <w:sz w:val="24"/>
              </w:rPr>
            </w:pPr>
          </w:p>
        </w:tc>
        <w:tc>
          <w:tcPr>
            <w:tcW w:w="2967" w:type="dxa"/>
          </w:tcPr>
          <w:p w14:paraId="5FB46897">
            <w:pPr>
              <w:spacing w:line="440" w:lineRule="exact"/>
              <w:rPr>
                <w:rFonts w:ascii="宋体" w:hAnsi="宋体"/>
                <w:color w:val="000000"/>
                <w:sz w:val="24"/>
              </w:rPr>
            </w:pPr>
          </w:p>
        </w:tc>
      </w:tr>
      <w:tr w14:paraId="2257A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52CE0FF">
            <w:pPr>
              <w:spacing w:line="440" w:lineRule="exact"/>
              <w:rPr>
                <w:rFonts w:ascii="宋体" w:hAnsi="宋体"/>
                <w:color w:val="000000"/>
                <w:sz w:val="24"/>
              </w:rPr>
            </w:pPr>
          </w:p>
        </w:tc>
        <w:tc>
          <w:tcPr>
            <w:tcW w:w="2669" w:type="dxa"/>
          </w:tcPr>
          <w:p w14:paraId="4C2AC2D8">
            <w:pPr>
              <w:spacing w:line="440" w:lineRule="exact"/>
              <w:rPr>
                <w:rFonts w:ascii="宋体" w:hAnsi="宋体"/>
                <w:color w:val="000000"/>
                <w:sz w:val="24"/>
              </w:rPr>
            </w:pPr>
          </w:p>
        </w:tc>
        <w:tc>
          <w:tcPr>
            <w:tcW w:w="1620" w:type="dxa"/>
            <w:vAlign w:val="center"/>
          </w:tcPr>
          <w:p w14:paraId="441BA7CC">
            <w:pPr>
              <w:spacing w:line="440" w:lineRule="exact"/>
              <w:jc w:val="center"/>
              <w:rPr>
                <w:rFonts w:ascii="宋体" w:hAnsi="宋体"/>
                <w:color w:val="000000"/>
                <w:sz w:val="24"/>
              </w:rPr>
            </w:pPr>
          </w:p>
        </w:tc>
        <w:tc>
          <w:tcPr>
            <w:tcW w:w="2967" w:type="dxa"/>
          </w:tcPr>
          <w:p w14:paraId="13A439E4">
            <w:pPr>
              <w:spacing w:line="440" w:lineRule="exact"/>
              <w:rPr>
                <w:rFonts w:ascii="宋体" w:hAnsi="宋体"/>
                <w:color w:val="000000"/>
                <w:sz w:val="24"/>
              </w:rPr>
            </w:pPr>
          </w:p>
        </w:tc>
      </w:tr>
      <w:tr w14:paraId="70C7F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31CFCDD">
            <w:pPr>
              <w:spacing w:line="440" w:lineRule="exact"/>
              <w:rPr>
                <w:rFonts w:ascii="宋体" w:hAnsi="宋体"/>
                <w:color w:val="000000"/>
                <w:sz w:val="24"/>
              </w:rPr>
            </w:pPr>
          </w:p>
        </w:tc>
        <w:tc>
          <w:tcPr>
            <w:tcW w:w="2669" w:type="dxa"/>
          </w:tcPr>
          <w:p w14:paraId="4A8B5D20">
            <w:pPr>
              <w:spacing w:line="440" w:lineRule="exact"/>
              <w:rPr>
                <w:rFonts w:ascii="宋体" w:hAnsi="宋体"/>
                <w:color w:val="000000"/>
                <w:sz w:val="24"/>
              </w:rPr>
            </w:pPr>
          </w:p>
        </w:tc>
        <w:tc>
          <w:tcPr>
            <w:tcW w:w="1620" w:type="dxa"/>
            <w:vAlign w:val="center"/>
          </w:tcPr>
          <w:p w14:paraId="673E8873">
            <w:pPr>
              <w:spacing w:line="440" w:lineRule="exact"/>
              <w:jc w:val="center"/>
              <w:rPr>
                <w:rFonts w:ascii="宋体" w:hAnsi="宋体"/>
                <w:color w:val="000000"/>
                <w:sz w:val="24"/>
              </w:rPr>
            </w:pPr>
          </w:p>
        </w:tc>
        <w:tc>
          <w:tcPr>
            <w:tcW w:w="2967" w:type="dxa"/>
          </w:tcPr>
          <w:p w14:paraId="061CE3C0">
            <w:pPr>
              <w:spacing w:line="440" w:lineRule="exact"/>
              <w:rPr>
                <w:rFonts w:ascii="宋体" w:hAnsi="宋体"/>
                <w:color w:val="000000"/>
                <w:sz w:val="24"/>
              </w:rPr>
            </w:pPr>
          </w:p>
        </w:tc>
      </w:tr>
    </w:tbl>
    <w:p w14:paraId="3826C68B">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0C2FAF77">
      <w:pPr>
        <w:spacing w:line="480" w:lineRule="auto"/>
        <w:rPr>
          <w:b/>
          <w:color w:val="000000"/>
          <w:sz w:val="24"/>
        </w:rPr>
      </w:pPr>
      <w:r>
        <w:rPr>
          <w:rFonts w:hint="eastAsia"/>
          <w:b/>
          <w:color w:val="000000"/>
          <w:sz w:val="24"/>
        </w:rPr>
        <w:t>附件8-2</w:t>
      </w:r>
    </w:p>
    <w:p w14:paraId="209F8AAC">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14:paraId="568B127E">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2178A419">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2BE1761D">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0CE1431F">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7C180B21">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113A989D">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043A0DD9">
      <w:pPr>
        <w:spacing w:after="120" w:line="440" w:lineRule="exact"/>
        <w:rPr>
          <w:rFonts w:ascii="宋体" w:hAnsi="宋体"/>
          <w:b/>
          <w:color w:val="000000"/>
          <w:sz w:val="24"/>
        </w:rPr>
      </w:pPr>
      <w:r>
        <w:rPr>
          <w:rFonts w:hint="eastAsia" w:ascii="宋体" w:hAnsi="宋体"/>
          <w:b/>
          <w:color w:val="000000"/>
          <w:sz w:val="24"/>
        </w:rPr>
        <w:t>关键资格条件：</w:t>
      </w:r>
    </w:p>
    <w:p w14:paraId="40203DF4">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4D192EA0">
      <w:pPr>
        <w:spacing w:after="120" w:line="440" w:lineRule="exact"/>
        <w:rPr>
          <w:rFonts w:ascii="宋体" w:hAnsi="宋体"/>
          <w:b/>
          <w:color w:val="000000"/>
          <w:sz w:val="24"/>
        </w:rPr>
      </w:pPr>
      <w:r>
        <w:rPr>
          <w:rFonts w:hint="eastAsia" w:ascii="宋体" w:hAnsi="宋体"/>
          <w:b/>
          <w:color w:val="000000"/>
          <w:sz w:val="24"/>
        </w:rPr>
        <w:t>教育：</w:t>
      </w:r>
    </w:p>
    <w:p w14:paraId="605BDD7F">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3BFBF6B0">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5E9E4896">
      <w:pPr>
        <w:spacing w:after="120" w:line="440" w:lineRule="exact"/>
        <w:rPr>
          <w:rFonts w:ascii="宋体" w:hAnsi="宋体"/>
          <w:b/>
          <w:color w:val="000000"/>
          <w:sz w:val="24"/>
        </w:rPr>
      </w:pPr>
      <w:r>
        <w:rPr>
          <w:rFonts w:hint="eastAsia" w:ascii="宋体" w:hAnsi="宋体"/>
          <w:b/>
          <w:color w:val="000000"/>
          <w:sz w:val="24"/>
        </w:rPr>
        <w:t>所获证书：</w:t>
      </w:r>
    </w:p>
    <w:p w14:paraId="2FB27A40">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355AF11E">
      <w:pPr>
        <w:pBdr>
          <w:bottom w:val="single" w:color="auto" w:sz="6" w:space="1"/>
        </w:pBdr>
        <w:spacing w:after="120" w:line="440" w:lineRule="exact"/>
        <w:rPr>
          <w:rFonts w:ascii="宋体" w:hAnsi="宋体"/>
          <w:color w:val="000000"/>
          <w:sz w:val="18"/>
          <w:szCs w:val="18"/>
        </w:rPr>
      </w:pPr>
    </w:p>
    <w:p w14:paraId="25C75478">
      <w:pPr>
        <w:spacing w:after="120" w:line="440" w:lineRule="exact"/>
        <w:rPr>
          <w:rFonts w:ascii="宋体" w:hAnsi="宋体"/>
          <w:b/>
          <w:color w:val="000000"/>
          <w:sz w:val="24"/>
        </w:rPr>
      </w:pPr>
      <w:r>
        <w:rPr>
          <w:rFonts w:hint="eastAsia" w:ascii="宋体" w:hAnsi="宋体"/>
          <w:b/>
          <w:color w:val="000000"/>
          <w:sz w:val="24"/>
        </w:rPr>
        <w:t>工作简历：</w:t>
      </w:r>
    </w:p>
    <w:p w14:paraId="4D19D0AE">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18A9DAF8">
      <w:pPr>
        <w:pBdr>
          <w:bottom w:val="single" w:color="auto" w:sz="6" w:space="1"/>
        </w:pBdr>
        <w:spacing w:after="120" w:line="440" w:lineRule="exact"/>
        <w:rPr>
          <w:rFonts w:ascii="宋体" w:hAnsi="宋体"/>
          <w:color w:val="000000"/>
          <w:sz w:val="24"/>
        </w:rPr>
      </w:pPr>
    </w:p>
    <w:p w14:paraId="331E7E7E">
      <w:pPr>
        <w:spacing w:after="120" w:line="440" w:lineRule="exact"/>
        <w:rPr>
          <w:rFonts w:ascii="宋体" w:hAnsi="宋体"/>
          <w:color w:val="000000"/>
          <w:sz w:val="24"/>
        </w:rPr>
      </w:pPr>
    </w:p>
    <w:p w14:paraId="171AAACB">
      <w:pPr>
        <w:tabs>
          <w:tab w:val="left" w:pos="2895"/>
          <w:tab w:val="center" w:pos="4156"/>
        </w:tabs>
        <w:spacing w:line="480" w:lineRule="auto"/>
        <w:jc w:val="left"/>
        <w:rPr>
          <w:rFonts w:ascii="宋体" w:hAnsi="宋体"/>
          <w:b/>
          <w:bCs/>
          <w:color w:val="000000"/>
          <w:kern w:val="0"/>
          <w:sz w:val="24"/>
        </w:rPr>
      </w:pPr>
      <w:r>
        <w:rPr>
          <w:rFonts w:hint="eastAsia" w:ascii="宋体" w:hAnsi="宋体"/>
          <w:b/>
          <w:bCs/>
          <w:color w:val="000000"/>
          <w:kern w:val="0"/>
          <w:sz w:val="24"/>
        </w:rPr>
        <w:t>注：关键岗位人员均需填写此表。</w:t>
      </w:r>
    </w:p>
    <w:p w14:paraId="40B0C6E2">
      <w:pPr>
        <w:tabs>
          <w:tab w:val="left" w:pos="2895"/>
          <w:tab w:val="center" w:pos="4156"/>
        </w:tabs>
        <w:spacing w:line="480" w:lineRule="auto"/>
        <w:jc w:val="left"/>
        <w:rPr>
          <w:b/>
          <w:sz w:val="24"/>
        </w:rPr>
      </w:pPr>
      <w:r>
        <w:rPr>
          <w:b/>
          <w:sz w:val="24"/>
        </w:rPr>
        <w:t>附件</w:t>
      </w:r>
      <w:r>
        <w:rPr>
          <w:rFonts w:hint="eastAsia"/>
          <w:b/>
          <w:sz w:val="24"/>
        </w:rPr>
        <w:t>9</w:t>
      </w:r>
    </w:p>
    <w:p w14:paraId="76EB1B4A">
      <w:pPr>
        <w:autoSpaceDN w:val="0"/>
        <w:spacing w:line="360" w:lineRule="auto"/>
        <w:jc w:val="center"/>
        <w:rPr>
          <w:b/>
          <w:bCs/>
          <w:sz w:val="24"/>
        </w:rPr>
      </w:pPr>
      <w:r>
        <w:rPr>
          <w:rFonts w:hint="eastAsia"/>
          <w:b/>
          <w:bCs/>
          <w:sz w:val="24"/>
        </w:rPr>
        <w:t>投标</w:t>
      </w:r>
      <w:r>
        <w:rPr>
          <w:b/>
          <w:bCs/>
          <w:sz w:val="24"/>
        </w:rPr>
        <w:t>代表人授权书</w:t>
      </w:r>
    </w:p>
    <w:p w14:paraId="4E962A69">
      <w:pPr>
        <w:spacing w:line="360" w:lineRule="auto"/>
        <w:rPr>
          <w:sz w:val="24"/>
          <w:szCs w:val="21"/>
        </w:rPr>
      </w:pPr>
    </w:p>
    <w:p w14:paraId="6CD0B684">
      <w:pPr>
        <w:spacing w:line="360" w:lineRule="auto"/>
        <w:rPr>
          <w:sz w:val="24"/>
          <w:szCs w:val="21"/>
        </w:rPr>
      </w:pPr>
      <w:r>
        <w:rPr>
          <w:sz w:val="24"/>
          <w:szCs w:val="21"/>
        </w:rPr>
        <w:t>致：天津市政府采购中心</w:t>
      </w:r>
    </w:p>
    <w:p w14:paraId="007718EB">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CD3B60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CCE42BB">
      <w:pPr>
        <w:spacing w:line="360" w:lineRule="auto"/>
        <w:ind w:firstLine="448" w:firstLineChars="200"/>
        <w:rPr>
          <w:sz w:val="24"/>
          <w:szCs w:val="21"/>
        </w:rPr>
      </w:pPr>
      <w:r>
        <w:rPr>
          <w:sz w:val="24"/>
          <w:szCs w:val="21"/>
        </w:rPr>
        <w:t>本授权书至投标有效期结束前始终有效。</w:t>
      </w:r>
    </w:p>
    <w:p w14:paraId="43BB39A1">
      <w:pPr>
        <w:spacing w:line="360" w:lineRule="auto"/>
        <w:ind w:firstLine="448" w:firstLineChars="200"/>
        <w:rPr>
          <w:sz w:val="24"/>
          <w:szCs w:val="21"/>
        </w:rPr>
      </w:pPr>
      <w:r>
        <w:rPr>
          <w:sz w:val="24"/>
          <w:szCs w:val="21"/>
        </w:rPr>
        <w:t>投标代表人无转委托权，特此委托。</w:t>
      </w:r>
    </w:p>
    <w:p w14:paraId="251FB329">
      <w:pPr>
        <w:spacing w:line="360" w:lineRule="auto"/>
        <w:ind w:firstLine="448" w:firstLineChars="200"/>
        <w:rPr>
          <w:sz w:val="24"/>
        </w:rPr>
      </w:pPr>
    </w:p>
    <w:p w14:paraId="46CBA6F2">
      <w:pPr>
        <w:spacing w:line="360" w:lineRule="auto"/>
        <w:ind w:firstLine="448" w:firstLineChars="200"/>
        <w:rPr>
          <w:sz w:val="24"/>
        </w:rPr>
      </w:pPr>
    </w:p>
    <w:p w14:paraId="30B00F87">
      <w:pPr>
        <w:spacing w:line="360" w:lineRule="auto"/>
        <w:ind w:firstLine="448" w:firstLineChars="200"/>
        <w:rPr>
          <w:sz w:val="24"/>
        </w:rPr>
      </w:pPr>
    </w:p>
    <w:p w14:paraId="1653DB71">
      <w:pPr>
        <w:spacing w:line="480" w:lineRule="auto"/>
        <w:jc w:val="center"/>
        <w:rPr>
          <w:sz w:val="24"/>
        </w:rPr>
      </w:pPr>
      <w:r>
        <w:rPr>
          <w:sz w:val="24"/>
        </w:rPr>
        <w:t xml:space="preserve">     年   月   日  </w:t>
      </w:r>
    </w:p>
    <w:p w14:paraId="7E1787EF">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3AE9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1C342C4">
            <w:pPr>
              <w:spacing w:line="360" w:lineRule="auto"/>
              <w:jc w:val="left"/>
              <w:rPr>
                <w:sz w:val="24"/>
              </w:rPr>
            </w:pPr>
            <w:r>
              <w:rPr>
                <w:sz w:val="24"/>
              </w:rPr>
              <w:t>投标代表人身份证正面</w:t>
            </w:r>
          </w:p>
          <w:p w14:paraId="7A25362E">
            <w:pPr>
              <w:spacing w:line="360" w:lineRule="auto"/>
              <w:jc w:val="left"/>
              <w:rPr>
                <w:sz w:val="24"/>
              </w:rPr>
            </w:pPr>
          </w:p>
          <w:p w14:paraId="2E2D6667">
            <w:pPr>
              <w:spacing w:line="360" w:lineRule="auto"/>
              <w:jc w:val="left"/>
              <w:rPr>
                <w:sz w:val="24"/>
              </w:rPr>
            </w:pPr>
          </w:p>
          <w:p w14:paraId="7BE0CD74">
            <w:pPr>
              <w:spacing w:line="360" w:lineRule="auto"/>
              <w:jc w:val="left"/>
              <w:rPr>
                <w:sz w:val="24"/>
              </w:rPr>
            </w:pPr>
          </w:p>
          <w:p w14:paraId="5128426D">
            <w:pPr>
              <w:spacing w:line="360" w:lineRule="auto"/>
              <w:jc w:val="left"/>
              <w:rPr>
                <w:sz w:val="24"/>
              </w:rPr>
            </w:pPr>
          </w:p>
          <w:p w14:paraId="04991C5F">
            <w:pPr>
              <w:spacing w:line="360" w:lineRule="auto"/>
              <w:jc w:val="left"/>
              <w:rPr>
                <w:sz w:val="24"/>
              </w:rPr>
            </w:pPr>
          </w:p>
        </w:tc>
        <w:tc>
          <w:tcPr>
            <w:tcW w:w="4264" w:type="dxa"/>
          </w:tcPr>
          <w:p w14:paraId="720E2191">
            <w:pPr>
              <w:spacing w:line="360" w:lineRule="auto"/>
              <w:jc w:val="left"/>
              <w:rPr>
                <w:sz w:val="24"/>
              </w:rPr>
            </w:pPr>
            <w:r>
              <w:rPr>
                <w:sz w:val="24"/>
              </w:rPr>
              <w:t>投标代表人身份证背面</w:t>
            </w:r>
          </w:p>
        </w:tc>
      </w:tr>
    </w:tbl>
    <w:p w14:paraId="13C27959">
      <w:pPr>
        <w:widowControl/>
        <w:jc w:val="left"/>
        <w:rPr>
          <w:sz w:val="24"/>
        </w:rPr>
      </w:pPr>
      <w:r>
        <w:rPr>
          <w:sz w:val="24"/>
        </w:rPr>
        <w:br w:type="page"/>
      </w:r>
    </w:p>
    <w:p w14:paraId="39AAC00E">
      <w:pPr>
        <w:autoSpaceDN w:val="0"/>
        <w:spacing w:line="360" w:lineRule="auto"/>
        <w:jc w:val="left"/>
        <w:rPr>
          <w:b/>
          <w:bCs/>
          <w:sz w:val="24"/>
        </w:rPr>
      </w:pPr>
      <w:r>
        <w:rPr>
          <w:b/>
          <w:bCs/>
          <w:sz w:val="24"/>
        </w:rPr>
        <w:t>附件</w:t>
      </w:r>
      <w:r>
        <w:rPr>
          <w:rFonts w:hint="eastAsia"/>
          <w:b/>
          <w:bCs/>
          <w:sz w:val="24"/>
        </w:rPr>
        <w:t>10-1</w:t>
      </w:r>
    </w:p>
    <w:p w14:paraId="204ED749">
      <w:pPr>
        <w:autoSpaceDE w:val="0"/>
        <w:autoSpaceDN w:val="0"/>
        <w:spacing w:line="480" w:lineRule="auto"/>
        <w:jc w:val="center"/>
        <w:rPr>
          <w:sz w:val="24"/>
          <w:szCs w:val="24"/>
        </w:rPr>
      </w:pPr>
      <w:r>
        <w:rPr>
          <w:b/>
          <w:sz w:val="24"/>
          <w:szCs w:val="24"/>
        </w:rPr>
        <w:t>中小企业声明函（服务）</w:t>
      </w:r>
    </w:p>
    <w:p w14:paraId="5FD22596">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07FB10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4AE883D">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A6D0FEA">
      <w:pPr>
        <w:autoSpaceDE w:val="0"/>
        <w:autoSpaceDN w:val="0"/>
        <w:spacing w:line="500" w:lineRule="exact"/>
        <w:ind w:left="641"/>
        <w:jc w:val="left"/>
        <w:rPr>
          <w:sz w:val="24"/>
          <w:szCs w:val="24"/>
        </w:rPr>
      </w:pPr>
      <w:r>
        <w:rPr>
          <w:sz w:val="24"/>
          <w:szCs w:val="24"/>
        </w:rPr>
        <w:t>……</w:t>
      </w:r>
    </w:p>
    <w:p w14:paraId="5D91E4F8">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65076C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27B0997">
      <w:pPr>
        <w:autoSpaceDE w:val="0"/>
        <w:autoSpaceDN w:val="0"/>
        <w:spacing w:line="500" w:lineRule="exact"/>
        <w:ind w:left="3840"/>
        <w:jc w:val="left"/>
        <w:rPr>
          <w:sz w:val="24"/>
          <w:szCs w:val="24"/>
        </w:rPr>
      </w:pPr>
      <w:r>
        <w:rPr>
          <w:sz w:val="24"/>
          <w:szCs w:val="24"/>
        </w:rPr>
        <w:t>投标人名称：</w:t>
      </w:r>
    </w:p>
    <w:p w14:paraId="78C2BA73">
      <w:pPr>
        <w:autoSpaceDE w:val="0"/>
        <w:autoSpaceDN w:val="0"/>
        <w:spacing w:line="500" w:lineRule="exact"/>
        <w:ind w:left="3840"/>
        <w:jc w:val="left"/>
        <w:rPr>
          <w:sz w:val="32"/>
        </w:rPr>
      </w:pPr>
      <w:r>
        <w:rPr>
          <w:sz w:val="24"/>
          <w:szCs w:val="24"/>
        </w:rPr>
        <w:t>日期：</w:t>
      </w:r>
    </w:p>
    <w:p w14:paraId="6A670BAF">
      <w:pPr>
        <w:spacing w:line="360" w:lineRule="auto"/>
        <w:ind w:right="84" w:firstLine="224" w:firstLineChars="100"/>
        <w:rPr>
          <w:b/>
          <w:sz w:val="24"/>
          <w:szCs w:val="24"/>
        </w:rPr>
      </w:pPr>
      <w:r>
        <w:rPr>
          <w:b/>
          <w:sz w:val="24"/>
          <w:szCs w:val="24"/>
        </w:rPr>
        <w:t>注：</w:t>
      </w:r>
    </w:p>
    <w:p w14:paraId="79F93416">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440A80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A5D80DD">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2A5C20F1">
      <w:pPr>
        <w:autoSpaceDN w:val="0"/>
        <w:spacing w:line="360" w:lineRule="auto"/>
        <w:rPr>
          <w:b/>
          <w:bCs/>
          <w:sz w:val="24"/>
        </w:rPr>
      </w:pPr>
      <w:r>
        <w:rPr>
          <w:sz w:val="24"/>
        </w:rPr>
        <w:br w:type="page"/>
      </w:r>
      <w:bookmarkStart w:id="6" w:name="OLE_LINK13"/>
      <w:bookmarkStart w:id="7" w:name="OLE_LINK14"/>
      <w:r>
        <w:rPr>
          <w:rFonts w:hint="eastAsia"/>
          <w:b/>
          <w:bCs/>
          <w:sz w:val="24"/>
        </w:rPr>
        <w:t>附件10-2</w:t>
      </w:r>
    </w:p>
    <w:bookmarkEnd w:id="6"/>
    <w:bookmarkEnd w:id="7"/>
    <w:p w14:paraId="4BB4814F">
      <w:pPr>
        <w:autoSpaceDN w:val="0"/>
        <w:spacing w:line="360" w:lineRule="auto"/>
        <w:jc w:val="left"/>
        <w:rPr>
          <w:b/>
          <w:bCs/>
          <w:sz w:val="24"/>
        </w:rPr>
      </w:pPr>
      <w:r>
        <w:rPr>
          <w:rFonts w:hint="eastAsia"/>
          <w:b/>
          <w:kern w:val="0"/>
          <w:sz w:val="24"/>
          <w:szCs w:val="21"/>
        </w:rPr>
        <w:t>若不是残疾人福利性单位，投标文件中可不提供此声明函</w:t>
      </w:r>
    </w:p>
    <w:p w14:paraId="7EE4620A">
      <w:pPr>
        <w:autoSpaceDN w:val="0"/>
        <w:spacing w:line="360" w:lineRule="auto"/>
        <w:jc w:val="center"/>
        <w:rPr>
          <w:b/>
          <w:bCs/>
          <w:sz w:val="24"/>
        </w:rPr>
      </w:pPr>
    </w:p>
    <w:p w14:paraId="60559CC6">
      <w:pPr>
        <w:snapToGrid w:val="0"/>
        <w:spacing w:line="360" w:lineRule="auto"/>
        <w:jc w:val="center"/>
        <w:rPr>
          <w:b/>
          <w:bCs/>
          <w:sz w:val="24"/>
        </w:rPr>
      </w:pPr>
      <w:r>
        <w:rPr>
          <w:rFonts w:hint="eastAsia"/>
          <w:b/>
          <w:bCs/>
          <w:sz w:val="24"/>
        </w:rPr>
        <w:t>残疾人福利性单位声明函</w:t>
      </w:r>
    </w:p>
    <w:p w14:paraId="66370CA6">
      <w:pPr>
        <w:snapToGrid w:val="0"/>
        <w:spacing w:line="360" w:lineRule="auto"/>
        <w:ind w:firstLine="448" w:firstLineChars="200"/>
        <w:jc w:val="left"/>
        <w:rPr>
          <w:b/>
          <w:bCs/>
          <w:sz w:val="24"/>
        </w:rPr>
      </w:pPr>
    </w:p>
    <w:p w14:paraId="23151897">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3F4D2E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B24E829">
      <w:pPr>
        <w:snapToGrid w:val="0"/>
        <w:spacing w:line="360" w:lineRule="auto"/>
        <w:ind w:firstLine="448" w:firstLineChars="200"/>
        <w:jc w:val="left"/>
        <w:rPr>
          <w:bCs/>
          <w:sz w:val="24"/>
        </w:rPr>
      </w:pPr>
    </w:p>
    <w:p w14:paraId="2FA9B9DA">
      <w:pPr>
        <w:snapToGrid w:val="0"/>
        <w:spacing w:line="360" w:lineRule="auto"/>
        <w:ind w:firstLine="448" w:firstLineChars="200"/>
        <w:jc w:val="left"/>
        <w:rPr>
          <w:bCs/>
          <w:sz w:val="24"/>
        </w:rPr>
      </w:pPr>
    </w:p>
    <w:p w14:paraId="526550D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4133018">
      <w:pPr>
        <w:snapToGrid w:val="0"/>
        <w:spacing w:line="360" w:lineRule="auto"/>
        <w:ind w:firstLine="448" w:firstLineChars="200"/>
        <w:jc w:val="left"/>
        <w:rPr>
          <w:bCs/>
          <w:sz w:val="24"/>
        </w:rPr>
      </w:pPr>
    </w:p>
    <w:p w14:paraId="53C4E4E6">
      <w:pPr>
        <w:snapToGrid w:val="0"/>
        <w:spacing w:line="360" w:lineRule="auto"/>
        <w:ind w:firstLine="448" w:firstLineChars="200"/>
        <w:jc w:val="left"/>
        <w:rPr>
          <w:sz w:val="24"/>
          <w:szCs w:val="21"/>
        </w:rPr>
      </w:pPr>
      <w:r>
        <w:rPr>
          <w:rFonts w:hint="eastAsia"/>
          <w:bCs/>
          <w:sz w:val="24"/>
        </w:rPr>
        <w:t xml:space="preserve">               日  期：</w:t>
      </w:r>
    </w:p>
    <w:p w14:paraId="1BBEF045">
      <w:pPr>
        <w:snapToGrid w:val="0"/>
        <w:spacing w:line="360" w:lineRule="auto"/>
        <w:ind w:firstLine="448" w:firstLineChars="200"/>
        <w:jc w:val="left"/>
        <w:rPr>
          <w:sz w:val="24"/>
          <w:szCs w:val="21"/>
        </w:rPr>
      </w:pPr>
    </w:p>
    <w:p w14:paraId="64039F37">
      <w:pPr>
        <w:snapToGrid w:val="0"/>
        <w:spacing w:line="360" w:lineRule="auto"/>
        <w:ind w:firstLine="448" w:firstLineChars="200"/>
        <w:rPr>
          <w:sz w:val="24"/>
          <w:szCs w:val="21"/>
        </w:rPr>
      </w:pPr>
      <w:r>
        <w:rPr>
          <w:sz w:val="24"/>
          <w:szCs w:val="21"/>
        </w:rPr>
        <w:t>注：</w:t>
      </w:r>
    </w:p>
    <w:p w14:paraId="59A266C3">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FC8C9C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F5476C6">
      <w:pPr>
        <w:widowControl/>
        <w:jc w:val="left"/>
        <w:rPr>
          <w:sz w:val="24"/>
        </w:rPr>
      </w:pPr>
      <w:r>
        <w:rPr>
          <w:sz w:val="24"/>
        </w:rPr>
        <w:br w:type="page"/>
      </w:r>
    </w:p>
    <w:p w14:paraId="406D1373">
      <w:pPr>
        <w:tabs>
          <w:tab w:val="left" w:pos="360"/>
        </w:tabs>
        <w:spacing w:line="360" w:lineRule="auto"/>
        <w:rPr>
          <w:b/>
          <w:bCs/>
          <w:sz w:val="24"/>
        </w:rPr>
      </w:pPr>
      <w:r>
        <w:rPr>
          <w:b/>
          <w:sz w:val="24"/>
        </w:rPr>
        <w:t>附件</w:t>
      </w:r>
      <w:r>
        <w:rPr>
          <w:rFonts w:hint="eastAsia"/>
          <w:b/>
          <w:sz w:val="24"/>
        </w:rPr>
        <w:t>11</w:t>
      </w:r>
      <w:r>
        <w:rPr>
          <w:b/>
          <w:sz w:val="24"/>
          <w:szCs w:val="21"/>
        </w:rPr>
        <w:t>：</w:t>
      </w:r>
      <w:r>
        <w:rPr>
          <w:b/>
          <w:sz w:val="24"/>
        </w:rPr>
        <w:t>招标文件</w:t>
      </w:r>
      <w:r>
        <w:rPr>
          <w:b/>
          <w:bCs/>
          <w:sz w:val="24"/>
        </w:rPr>
        <w:t>评分因素及评标标准中要求的证明材料扫描件、方案等</w:t>
      </w:r>
    </w:p>
    <w:p w14:paraId="5B1026F8">
      <w:pPr>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p w14:paraId="048BE31E">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520563"/>
      <w:docPartObj>
        <w:docPartGallery w:val="autotext"/>
      </w:docPartObj>
    </w:sdtPr>
    <w:sdtContent>
      <w:p w14:paraId="2A7645E7">
        <w:pPr>
          <w:pStyle w:val="14"/>
          <w:jc w:val="center"/>
        </w:pPr>
        <w:r>
          <w:fldChar w:fldCharType="begin"/>
        </w:r>
        <w:r>
          <w:instrText xml:space="preserve">PAGE   \* MERGEFORMAT</w:instrText>
        </w:r>
        <w:r>
          <w:fldChar w:fldCharType="separate"/>
        </w:r>
        <w:r>
          <w:rPr>
            <w:lang w:val="zh-CN"/>
          </w:rPr>
          <w:t>44</w:t>
        </w:r>
        <w:r>
          <w:fldChar w:fldCharType="end"/>
        </w:r>
      </w:p>
    </w:sdtContent>
  </w:sdt>
  <w:p w14:paraId="0BFDB05D">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2E7A5">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58F6E822">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141060"/>
      <w:docPartObj>
        <w:docPartGallery w:val="autotext"/>
      </w:docPartObj>
    </w:sdtPr>
    <w:sdtContent>
      <w:p w14:paraId="296A5A3C">
        <w:pPr>
          <w:pStyle w:val="14"/>
          <w:jc w:val="center"/>
        </w:pPr>
        <w:r>
          <w:fldChar w:fldCharType="begin"/>
        </w:r>
        <w:r>
          <w:instrText xml:space="preserve">PAGE   \* MERGEFORMAT</w:instrText>
        </w:r>
        <w:r>
          <w:fldChar w:fldCharType="separate"/>
        </w:r>
        <w:r>
          <w:rPr>
            <w:lang w:val="zh-CN"/>
          </w:rPr>
          <w:t>1</w:t>
        </w:r>
        <w:r>
          <w:fldChar w:fldCharType="end"/>
        </w:r>
      </w:p>
    </w:sdtContent>
  </w:sdt>
  <w:p w14:paraId="11C7E721">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A961B8">
    <w:pPr>
      <w:pStyle w:val="14"/>
      <w:jc w:val="center"/>
    </w:pPr>
    <w:r>
      <w:rPr>
        <w:b/>
      </w:rPr>
      <w:fldChar w:fldCharType="begin"/>
    </w:r>
    <w:r>
      <w:rPr>
        <w:b/>
      </w:rPr>
      <w:instrText xml:space="preserve">PAGE  \* Arabic  \* MERGEFORMAT</w:instrText>
    </w:r>
    <w:r>
      <w:rPr>
        <w:b/>
      </w:rPr>
      <w:fldChar w:fldCharType="separate"/>
    </w:r>
    <w:r>
      <w:rPr>
        <w:b/>
        <w:lang w:val="zh-CN"/>
      </w:rPr>
      <w:t>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419F5">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9B801"/>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FD828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264B"/>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2729C"/>
    <w:rsid w:val="00D41CD8"/>
    <w:rsid w:val="00D4221A"/>
    <w:rsid w:val="00D43D4D"/>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1E9B5EC9"/>
    <w:rsid w:val="268E6B6F"/>
    <w:rsid w:val="28E41726"/>
    <w:rsid w:val="3DB86D8D"/>
    <w:rsid w:val="770A04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 w:type="paragraph" w:customStyle="1" w:styleId="55">
    <w:name w:val="表格"/>
    <w:qFormat/>
    <w:uiPriority w:val="0"/>
    <w:pPr>
      <w:autoSpaceDE w:val="0"/>
      <w:autoSpaceDN w:val="0"/>
      <w:spacing w:before="50" w:beforeLines="50" w:line="360" w:lineRule="auto"/>
      <w:jc w:val="both"/>
    </w:pPr>
    <w:rPr>
      <w:rFonts w:hint="eastAsia" w:ascii="宋体" w:hAnsi="宋体" w:eastAsia="宋体" w:cs="Times New Roman"/>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9A9316-7B1A-4565-ADDE-ACAA3D4B26A0}">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141</Pages>
  <Words>7562</Words>
  <Characters>8582</Characters>
  <Lines>194</Lines>
  <Paragraphs>54</Paragraphs>
  <TotalTime>64</TotalTime>
  <ScaleCrop>false</ScaleCrop>
  <LinksUpToDate>false</LinksUpToDate>
  <CharactersWithSpaces>8682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2024-06-12T06:55:00Z</dcterms:created>
  <dc:creator>未定义</dc:creator>
  <cp:lastModifiedBy>尃翟</cp:lastModifiedBy>
  <dcterms:modified xsi:type="dcterms:W3CDTF">2025-11-17T03:28:23Z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17ADCD87B2EF4B30AD7D1C2A6F933DDC_13</vt:lpwstr>
  </property>
</Properties>
</file>